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A2FA9" w14:textId="3A2D5C00" w:rsidR="00657EC6" w:rsidRPr="00C92345" w:rsidRDefault="00F22E11" w:rsidP="00F22E11">
      <w:pPr>
        <w:pStyle w:val="Pagedecouverture"/>
        <w:rPr>
          <w:noProof/>
        </w:rPr>
      </w:pPr>
      <w:bookmarkStart w:id="0" w:name="LW_BM_COVERPAGE"/>
      <w:r>
        <w:rPr>
          <w:noProof/>
        </w:rPr>
        <w:pict w14:anchorId="75C74B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8C3EAB1-BB50-48F3-9338-49FB9FE1679F" style="width:455.25pt;height:324pt">
            <v:imagedata r:id="rId8" o:title=""/>
          </v:shape>
        </w:pict>
      </w:r>
    </w:p>
    <w:bookmarkEnd w:id="0"/>
    <w:p w14:paraId="714F17A2" w14:textId="77777777" w:rsidR="00657EC6" w:rsidRPr="00C92345" w:rsidRDefault="00657EC6" w:rsidP="00837960">
      <w:pPr>
        <w:rPr>
          <w:noProof/>
        </w:rPr>
        <w:sectPr w:rsidR="00657EC6" w:rsidRPr="00C92345" w:rsidSect="00F22E11">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49D083FC" w14:textId="5F642E04" w:rsidR="008F1808" w:rsidRPr="008F1808" w:rsidRDefault="008F1808" w:rsidP="008F1808">
      <w:pPr>
        <w:pStyle w:val="Typedudocument"/>
        <w:rPr>
          <w:noProof/>
          <w:lang w:val="es-ES"/>
        </w:rPr>
      </w:pPr>
      <w:bookmarkStart w:id="1" w:name="_GoBack"/>
      <w:bookmarkEnd w:id="1"/>
      <w:r w:rsidRPr="008F1808">
        <w:rPr>
          <w:noProof/>
          <w:lang w:val="es-ES"/>
        </w:rPr>
        <w:lastRenderedPageBreak/>
        <w:t>COMUNICACIÓN DE LA COMISIÓN AL PARLAMENTO EUROPEO, AL CONSEJO, AL COMITÉ ECONÓMICO Y SOCIAL EUROPEO Y AL COMITÉ DE LAS REGIONES</w:t>
      </w:r>
    </w:p>
    <w:p w14:paraId="1D4B552F" w14:textId="6E0FA910" w:rsidR="008F1808" w:rsidRPr="008F1808" w:rsidRDefault="008F1808" w:rsidP="008F1808">
      <w:pPr>
        <w:pStyle w:val="Titreobjet"/>
        <w:rPr>
          <w:noProof/>
          <w:lang w:val="es-ES"/>
        </w:rPr>
      </w:pPr>
      <w:bookmarkStart w:id="2" w:name="_Hlk145604349"/>
      <w:r w:rsidRPr="008F1808">
        <w:rPr>
          <w:noProof/>
          <w:lang w:val="es-ES"/>
        </w:rPr>
        <w:t>Paquete de ayuda a las pymes</w:t>
      </w:r>
      <w:bookmarkEnd w:id="2"/>
    </w:p>
    <w:p w14:paraId="0F15A9EC" w14:textId="1D674193" w:rsidR="00923093" w:rsidRPr="00C92345" w:rsidRDefault="00A44DD1" w:rsidP="00D71213">
      <w:pPr>
        <w:pStyle w:val="Heading1"/>
        <w:rPr>
          <w:noProof/>
        </w:rPr>
      </w:pPr>
      <w:r>
        <w:rPr>
          <w:noProof/>
        </w:rPr>
        <w:t>La pequeña empresa importa</w:t>
      </w:r>
    </w:p>
    <w:p w14:paraId="1A67FAC5" w14:textId="59D7E0F5" w:rsidR="007C48E0" w:rsidRPr="008F1808" w:rsidRDefault="212E1CED" w:rsidP="007C48E0">
      <w:pPr>
        <w:rPr>
          <w:b/>
          <w:noProof/>
          <w:lang w:val="es-ES"/>
        </w:rPr>
      </w:pPr>
      <w:r w:rsidRPr="008F1808">
        <w:rPr>
          <w:b/>
          <w:noProof/>
          <w:lang w:val="es-ES"/>
        </w:rPr>
        <w:t>Las pequeñas y medianas empresas (pymes) son fundamentales para el tejido económico y social de Europa.</w:t>
      </w:r>
      <w:r w:rsidRPr="008F1808">
        <w:rPr>
          <w:noProof/>
          <w:lang w:val="es-ES"/>
        </w:rPr>
        <w:t xml:space="preserve"> Los 24 millones de pymes europeas representan el 99 % de todas las empresas de la UE, proporcionan dos tercios de los puestos de trabajo en la UE</w:t>
      </w:r>
      <w:r>
        <w:rPr>
          <w:rFonts w:eastAsiaTheme="minorEastAsia"/>
          <w:noProof/>
          <w:vertAlign w:val="superscript"/>
        </w:rPr>
        <w:footnoteReference w:id="2"/>
      </w:r>
      <w:r w:rsidRPr="008F1808">
        <w:rPr>
          <w:noProof/>
          <w:lang w:val="es-ES"/>
        </w:rPr>
        <w:t>, y están profundamente arraigadas en las comunidades locales y, en particular, en las zonas rurales</w:t>
      </w:r>
      <w:r>
        <w:rPr>
          <w:rStyle w:val="FootnoteReference"/>
          <w:noProof/>
        </w:rPr>
        <w:footnoteReference w:id="3"/>
      </w:r>
      <w:r w:rsidRPr="008F1808">
        <w:rPr>
          <w:noProof/>
          <w:lang w:val="es-ES"/>
        </w:rPr>
        <w:t>. Aportan más de la mitad del valor añadido del sector empresarial no financiero de la UE, sino que también constituyen el caldo de cultivo europeo para la innovación</w:t>
      </w:r>
      <w:r>
        <w:rPr>
          <w:rStyle w:val="FootnoteReference"/>
          <w:noProof/>
          <w:color w:val="000000" w:themeColor="text1"/>
        </w:rPr>
        <w:footnoteReference w:id="4"/>
      </w:r>
      <w:r w:rsidRPr="008F1808">
        <w:rPr>
          <w:noProof/>
          <w:lang w:val="es-ES"/>
        </w:rPr>
        <w:t>, la diversidad y la igualdad</w:t>
      </w:r>
      <w:r>
        <w:rPr>
          <w:rStyle w:val="FootnoteReference"/>
          <w:noProof/>
        </w:rPr>
        <w:footnoteReference w:id="5"/>
      </w:r>
      <w:r w:rsidRPr="008F1808">
        <w:rPr>
          <w:noProof/>
          <w:lang w:val="es-ES"/>
        </w:rPr>
        <w:t>. Las pymes son fundamentales para las transiciones ecológica y digital de Europa</w:t>
      </w:r>
      <w:r>
        <w:rPr>
          <w:noProof/>
          <w:color w:val="000000" w:themeColor="text1"/>
          <w:vertAlign w:val="superscript"/>
        </w:rPr>
        <w:footnoteReference w:id="6"/>
      </w:r>
      <w:r w:rsidRPr="008F1808">
        <w:rPr>
          <w:noProof/>
          <w:lang w:val="es-ES"/>
        </w:rPr>
        <w:t xml:space="preserve"> y para su prosperidad a largo plazo.</w:t>
      </w:r>
      <w:r w:rsidRPr="008F1808">
        <w:rPr>
          <w:b/>
          <w:noProof/>
          <w:lang w:val="es-ES"/>
        </w:rPr>
        <w:t xml:space="preserve"> </w:t>
      </w:r>
    </w:p>
    <w:p w14:paraId="324F2C2A" w14:textId="7917D60D" w:rsidR="00804C4A" w:rsidRPr="008F1808" w:rsidRDefault="00747BEA" w:rsidP="00837960">
      <w:pPr>
        <w:rPr>
          <w:noProof/>
          <w:lang w:val="es-ES"/>
        </w:rPr>
      </w:pPr>
      <w:r w:rsidRPr="008F1808">
        <w:rPr>
          <w:b/>
          <w:noProof/>
          <w:lang w:val="es-ES"/>
        </w:rPr>
        <w:t>Como tal, las pymes han sido constantes en la política de la Comisión, sobre todo desde la puesta en marcha de la Estrategia para las pymes de 2020</w:t>
      </w:r>
      <w:r>
        <w:rPr>
          <w:rStyle w:val="FootnoteReference"/>
          <w:b/>
          <w:noProof/>
        </w:rPr>
        <w:footnoteReference w:id="7"/>
      </w:r>
      <w:r w:rsidRPr="008F1808">
        <w:rPr>
          <w:b/>
          <w:noProof/>
          <w:lang w:val="es-ES"/>
        </w:rPr>
        <w:t>.</w:t>
      </w:r>
      <w:r w:rsidRPr="008F1808">
        <w:rPr>
          <w:noProof/>
          <w:lang w:val="es-ES"/>
        </w:rPr>
        <w:t xml:space="preserve"> En el actual marco financiero plurianual (2021-2027) y en NextGenerationEU</w:t>
      </w:r>
      <w:r>
        <w:rPr>
          <w:rStyle w:val="FootnoteReference"/>
          <w:noProof/>
        </w:rPr>
        <w:footnoteReference w:id="8"/>
      </w:r>
      <w:r w:rsidRPr="008F1808">
        <w:rPr>
          <w:noProof/>
          <w:lang w:val="es-ES"/>
        </w:rPr>
        <w:t>, la Comisión prevé poner a disposición de las pymes más de 200 000 millones EUR en el marco de sus diversos programas de financiación. En un período de crisis sucesivas, la recuperación sostenida y la resiliencia de las pymes han sido una prioridad clave. El Mecanismo de Recuperación y Resiliencia (MRR)</w:t>
      </w:r>
      <w:r>
        <w:rPr>
          <w:rStyle w:val="FootnoteReference"/>
          <w:noProof/>
        </w:rPr>
        <w:footnoteReference w:id="9"/>
      </w:r>
      <w:r w:rsidRPr="008F1808">
        <w:rPr>
          <w:noProof/>
          <w:lang w:val="es-ES"/>
        </w:rPr>
        <w:t xml:space="preserve"> presta hasta 45 000 millones EUR de apoyo sin precedentes a las pymes</w:t>
      </w:r>
      <w:r>
        <w:rPr>
          <w:rStyle w:val="FootnoteReference"/>
          <w:rFonts w:eastAsiaTheme="minorEastAsia"/>
          <w:noProof/>
          <w:color w:val="000000" w:themeColor="text1"/>
        </w:rPr>
        <w:footnoteReference w:id="10"/>
      </w:r>
      <w:r w:rsidRPr="008F1808">
        <w:rPr>
          <w:noProof/>
          <w:lang w:val="es-ES"/>
        </w:rPr>
        <w:t>, además de un total de 65 000 millones de EUR con cargo a los fondos de la política de cohesión</w:t>
      </w:r>
      <w:r>
        <w:rPr>
          <w:rStyle w:val="FootnoteReference"/>
          <w:noProof/>
        </w:rPr>
        <w:footnoteReference w:id="11"/>
      </w:r>
      <w:r w:rsidRPr="008F1808">
        <w:rPr>
          <w:noProof/>
          <w:lang w:val="es-ES"/>
        </w:rPr>
        <w:t>. Las pymes fueron también las beneficiarias principales del Instrumento Europeo de Apoyo Temporal para Atenuar los Riesgos de Desempleo en una Emergencia (SURE), concebido para proteger los puestos de trabajo y los ingresos afectados por la pandemia de coronavirus. Además, los intereses de las pymes han ocupado un lugar central en el marco temporal de la Comisión relativo a las ayudas estatales</w:t>
      </w:r>
      <w:r>
        <w:rPr>
          <w:rStyle w:val="FootnoteReference"/>
          <w:noProof/>
        </w:rPr>
        <w:footnoteReference w:id="12"/>
      </w:r>
      <w:r w:rsidRPr="008F1808">
        <w:rPr>
          <w:noProof/>
          <w:lang w:val="es-ES"/>
        </w:rPr>
        <w:t>, que permite a los Estados miembros prestar el apoyo necesario a las empresas necesitadas, garantizando al mismo tiempo la igualdad de trato y limitando los falseamientos indebidos de la competencia que socavarían el mercado único.</w:t>
      </w:r>
    </w:p>
    <w:p w14:paraId="06AACC4E" w14:textId="6F9BF513" w:rsidR="009F72CB" w:rsidRPr="008F1808" w:rsidRDefault="00A913CA" w:rsidP="00837960">
      <w:pPr>
        <w:rPr>
          <w:noProof/>
          <w:lang w:val="es-ES"/>
        </w:rPr>
      </w:pPr>
      <w:r w:rsidRPr="008F1808">
        <w:rPr>
          <w:b/>
          <w:noProof/>
          <w:lang w:val="es-ES"/>
        </w:rPr>
        <w:t>Una serie de acciones ha ayudado a las pymes europeas a aprovechar las nuevas oportunidades de mercado que ofrecen las transiciones ecológica y digital y la cooperación transfronteriza.</w:t>
      </w:r>
      <w:r w:rsidRPr="008F1808">
        <w:rPr>
          <w:noProof/>
          <w:lang w:val="es-ES"/>
        </w:rPr>
        <w:t xml:space="preserve"> Desde el despliegue de 150 centros de innovación digital en todo el continente hasta la creación de una red de asesores en materia de sostenibilidad para las pymes</w:t>
      </w:r>
      <w:r>
        <w:rPr>
          <w:rStyle w:val="FootnoteReference"/>
          <w:noProof/>
        </w:rPr>
        <w:footnoteReference w:id="13"/>
      </w:r>
      <w:r w:rsidRPr="008F1808">
        <w:rPr>
          <w:noProof/>
          <w:lang w:val="es-ES"/>
        </w:rPr>
        <w:t>; desde el lanzamiento de vías de transición para los ecosistemas industriales europeos</w:t>
      </w:r>
      <w:r>
        <w:rPr>
          <w:rStyle w:val="FootnoteReference"/>
          <w:noProof/>
        </w:rPr>
        <w:footnoteReference w:id="14"/>
      </w:r>
      <w:r w:rsidRPr="008F1808">
        <w:rPr>
          <w:noProof/>
          <w:lang w:val="es-ES"/>
        </w:rPr>
        <w:t xml:space="preserve"> hasta la reforma de la configuración del mercado de la electricidad</w:t>
      </w:r>
      <w:r>
        <w:rPr>
          <w:rStyle w:val="FootnoteReference"/>
          <w:noProof/>
        </w:rPr>
        <w:footnoteReference w:id="15"/>
      </w:r>
      <w:r w:rsidRPr="008F1808">
        <w:rPr>
          <w:noProof/>
          <w:lang w:val="es-ES"/>
        </w:rPr>
        <w:t>; ayudar a las pymes a acceder a los datos en condiciones justas</w:t>
      </w:r>
      <w:r>
        <w:rPr>
          <w:rStyle w:val="FootnoteReference"/>
          <w:noProof/>
        </w:rPr>
        <w:footnoteReference w:id="16"/>
      </w:r>
      <w:r w:rsidRPr="008F1808">
        <w:rPr>
          <w:noProof/>
          <w:lang w:val="es-ES"/>
        </w:rPr>
        <w:t xml:space="preserve"> hasta movilizar capital riesgo para las empresas emergentes y las pymes en ámbitos estratégicos como el espacio</w:t>
      </w:r>
      <w:r>
        <w:rPr>
          <w:rStyle w:val="FootnoteReference"/>
          <w:noProof/>
        </w:rPr>
        <w:footnoteReference w:id="17"/>
      </w:r>
      <w:r w:rsidRPr="008F1808">
        <w:rPr>
          <w:noProof/>
          <w:lang w:val="es-ES"/>
        </w:rPr>
        <w:t>; y desde el refuerzo de la internacionalización</w:t>
      </w:r>
      <w:r>
        <w:rPr>
          <w:rStyle w:val="FootnoteReference"/>
          <w:noProof/>
        </w:rPr>
        <w:footnoteReference w:id="18"/>
      </w:r>
      <w:r w:rsidRPr="008F1808">
        <w:rPr>
          <w:noProof/>
          <w:lang w:val="es-ES"/>
        </w:rPr>
        <w:t xml:space="preserve"> y del comercio</w:t>
      </w:r>
      <w:r>
        <w:rPr>
          <w:rStyle w:val="FootnoteReference"/>
          <w:noProof/>
        </w:rPr>
        <w:footnoteReference w:id="19"/>
      </w:r>
      <w:r w:rsidRPr="008F1808">
        <w:rPr>
          <w:noProof/>
          <w:lang w:val="es-ES"/>
        </w:rPr>
        <w:t>, la mejora de las oportunidades de negocio a través del Global Gateway</w:t>
      </w:r>
      <w:r>
        <w:rPr>
          <w:rStyle w:val="FootnoteReference"/>
          <w:noProof/>
        </w:rPr>
        <w:footnoteReference w:id="20"/>
      </w:r>
      <w:r w:rsidRPr="008F1808">
        <w:rPr>
          <w:noProof/>
          <w:lang w:val="es-ES"/>
        </w:rPr>
        <w:t xml:space="preserve"> hasta la protección de los activos de propiedad intelectual</w:t>
      </w:r>
      <w:r>
        <w:rPr>
          <w:rStyle w:val="FootnoteReference"/>
          <w:noProof/>
        </w:rPr>
        <w:footnoteReference w:id="21"/>
      </w:r>
      <w:r w:rsidRPr="008F1808">
        <w:rPr>
          <w:noProof/>
          <w:lang w:val="es-ES"/>
        </w:rPr>
        <w:t>: las necesidades de las pymes se han tenido en cuenta a lo largo de todo el trabajo de la Comisión.</w:t>
      </w:r>
    </w:p>
    <w:p w14:paraId="319053DF" w14:textId="39DC2058" w:rsidR="004E1EA7" w:rsidRPr="008F1808" w:rsidRDefault="00471AE3" w:rsidP="004E1EA7">
      <w:pPr>
        <w:rPr>
          <w:noProof/>
          <w:lang w:val="es-ES"/>
        </w:rPr>
      </w:pPr>
      <w:r w:rsidRPr="008F1808">
        <w:rPr>
          <w:b/>
          <w:noProof/>
          <w:lang w:val="es-ES"/>
        </w:rPr>
        <w:t xml:space="preserve">No obstante, las pymes se enfrentan a grandes incertidumbres, limitaciones de suministro, escasez de mano de obra y no siempre competencia leal. </w:t>
      </w:r>
      <w:r w:rsidRPr="008F1808">
        <w:rPr>
          <w:noProof/>
          <w:lang w:val="es-ES"/>
        </w:rPr>
        <w:t>La volatilidad y la imprevisibilidad del contexto económico actual han dificultado la actividad empresarial de las pymes. A través de partes de 2021 y 2022, experimentaron dificultades para contratar personal nuevo para hacer frente a un fuerte repunte de la demanda. Además, tuvieron que hacer frente a unos costes energéticos más elevados, provocados por la guerra de agresión rusa contra Ucrania, mientras que el rápido incremento de los precios de las materias primas ejerce una presión aún mayor en las pequeñas empresas. La subida de los tipos de interés también ha encarecido el acceso de las pymes a la financiación.</w:t>
      </w:r>
    </w:p>
    <w:p w14:paraId="08EE5274" w14:textId="4CD1A610" w:rsidR="004E1EA7" w:rsidRPr="008F1808" w:rsidRDefault="004E1EA7" w:rsidP="004E1EA7">
      <w:pPr>
        <w:rPr>
          <w:noProof/>
          <w:lang w:val="es-ES"/>
        </w:rPr>
      </w:pPr>
      <w:r w:rsidRPr="008F1808">
        <w:rPr>
          <w:b/>
          <w:noProof/>
          <w:lang w:val="es-ES"/>
        </w:rPr>
        <w:t>Es probable que estas dificultades persistan.</w:t>
      </w:r>
      <w:r w:rsidRPr="008F1808">
        <w:rPr>
          <w:noProof/>
          <w:lang w:val="es-ES"/>
        </w:rPr>
        <w:t xml:space="preserve"> Es fundamental que la UE y los Estados miembros sigan apoyando sin descanso a las pymes, ayudándolas a consolidar su recuperación y a aprovechar todo su potencial, de modo que todas ellas —desde la tienda de la esquina y el hotel familiar hasta la empresa emergente de tecnología— puedan seguir contribuyendo a la prosperidad de Europa a largo plazo. </w:t>
      </w:r>
    </w:p>
    <w:p w14:paraId="0C8268BC" w14:textId="3FB06EC6" w:rsidR="00011D5A" w:rsidRPr="00C92345" w:rsidRDefault="00DE6824" w:rsidP="00837960">
      <w:pPr>
        <w:rPr>
          <w:noProof/>
        </w:rPr>
      </w:pPr>
      <w:r w:rsidRPr="008F1808">
        <w:rPr>
          <w:b/>
          <w:noProof/>
          <w:lang w:val="es-ES"/>
        </w:rPr>
        <w:t>Con este paquete de ayuda a las pymes, la Comisión pretende proporcionar ayuda a corto plazo, impulsar la competitividad y la resiliencia de las pymes a largo plazo y fomentar un entorno empresarial justo y favorable a las pymes.</w:t>
      </w:r>
      <w:r w:rsidRPr="008F1808">
        <w:rPr>
          <w:noProof/>
          <w:lang w:val="es-ES"/>
        </w:rPr>
        <w:t xml:space="preserve"> </w:t>
      </w:r>
      <w:r>
        <w:rPr>
          <w:noProof/>
        </w:rPr>
        <w:t xml:space="preserve">Incluye: </w:t>
      </w:r>
    </w:p>
    <w:p w14:paraId="475163D9" w14:textId="2324D903" w:rsidR="009011FE" w:rsidRPr="008F1808" w:rsidRDefault="009578D9" w:rsidP="005F23A1">
      <w:pPr>
        <w:pStyle w:val="ListParagraph"/>
        <w:numPr>
          <w:ilvl w:val="0"/>
          <w:numId w:val="16"/>
        </w:numPr>
        <w:ind w:left="567" w:hanging="425"/>
        <w:rPr>
          <w:noProof/>
          <w:color w:val="000000" w:themeColor="text1"/>
          <w:lang w:val="es-ES"/>
        </w:rPr>
      </w:pPr>
      <w:r w:rsidRPr="008F1808">
        <w:rPr>
          <w:noProof/>
          <w:color w:val="000000" w:themeColor="text1"/>
          <w:lang w:val="es-ES"/>
        </w:rPr>
        <w:t xml:space="preserve">una propuesta de </w:t>
      </w:r>
      <w:r w:rsidRPr="008F1808">
        <w:rPr>
          <w:b/>
          <w:noProof/>
          <w:color w:val="000000" w:themeColor="text1"/>
          <w:lang w:val="es-ES"/>
        </w:rPr>
        <w:t>Reglamento sobre morosidad</w:t>
      </w:r>
      <w:r w:rsidRPr="008F1808">
        <w:rPr>
          <w:noProof/>
          <w:color w:val="000000" w:themeColor="text1"/>
          <w:lang w:val="es-ES"/>
        </w:rPr>
        <w:t xml:space="preserve">, </w:t>
      </w:r>
    </w:p>
    <w:p w14:paraId="33D912AD" w14:textId="77777777" w:rsidR="00537B7F" w:rsidRPr="008F1808" w:rsidRDefault="009578D9" w:rsidP="005F23A1">
      <w:pPr>
        <w:pStyle w:val="ListParagraph"/>
        <w:numPr>
          <w:ilvl w:val="0"/>
          <w:numId w:val="16"/>
        </w:numPr>
        <w:ind w:left="567" w:hanging="425"/>
        <w:rPr>
          <w:noProof/>
          <w:lang w:val="es-ES"/>
        </w:rPr>
      </w:pPr>
      <w:r w:rsidRPr="008F1808">
        <w:rPr>
          <w:noProof/>
          <w:lang w:val="es-ES"/>
        </w:rPr>
        <w:t xml:space="preserve">una propuesta de </w:t>
      </w:r>
      <w:r w:rsidRPr="008F1808">
        <w:rPr>
          <w:b/>
          <w:noProof/>
          <w:lang w:val="es-ES"/>
        </w:rPr>
        <w:t>Directiva sobre la simplificación fiscal para las pymes</w:t>
      </w:r>
      <w:r w:rsidRPr="008F1808">
        <w:rPr>
          <w:noProof/>
          <w:lang w:val="es-ES"/>
        </w:rPr>
        <w:t xml:space="preserve">, </w:t>
      </w:r>
    </w:p>
    <w:p w14:paraId="1E83E0F0" w14:textId="6AAD25B7" w:rsidR="009011FE" w:rsidRPr="008F1808" w:rsidRDefault="009011FE" w:rsidP="005F23A1">
      <w:pPr>
        <w:pStyle w:val="ListParagraph"/>
        <w:numPr>
          <w:ilvl w:val="0"/>
          <w:numId w:val="16"/>
        </w:numPr>
        <w:ind w:left="567" w:hanging="425"/>
        <w:rPr>
          <w:noProof/>
          <w:lang w:val="es-ES"/>
        </w:rPr>
      </w:pPr>
      <w:r w:rsidRPr="008F1808">
        <w:rPr>
          <w:noProof/>
          <w:lang w:val="es-ES"/>
        </w:rPr>
        <w:t xml:space="preserve">un conjunto de </w:t>
      </w:r>
      <w:r w:rsidRPr="008F1808">
        <w:rPr>
          <w:b/>
          <w:noProof/>
          <w:lang w:val="es-ES"/>
        </w:rPr>
        <w:t>medidas</w:t>
      </w:r>
      <w:r w:rsidRPr="008F1808">
        <w:rPr>
          <w:noProof/>
          <w:lang w:val="es-ES"/>
        </w:rPr>
        <w:t xml:space="preserve"> para facilitar las cosas a las pymes, mejorar el acceso a la financiación y a la mano de obra cualificada, y apoyar a las pymes a lo largo de su ciclo de vida empresarial.</w:t>
      </w:r>
    </w:p>
    <w:p w14:paraId="3EEEE845" w14:textId="4E5D66DA" w:rsidR="00D06C52" w:rsidRPr="008F1808" w:rsidRDefault="009011FE" w:rsidP="00FB2FB5">
      <w:pPr>
        <w:keepNext/>
        <w:keepLines/>
        <w:rPr>
          <w:noProof/>
          <w:lang w:val="es-ES"/>
        </w:rPr>
      </w:pPr>
      <w:r w:rsidRPr="008F1808">
        <w:rPr>
          <w:noProof/>
          <w:lang w:val="es-ES"/>
        </w:rPr>
        <w:t xml:space="preserve">La Comunicación va acompañada del primer informe de aplicación sobre la </w:t>
      </w:r>
      <w:r w:rsidRPr="008F1808">
        <w:rPr>
          <w:b/>
          <w:bCs/>
          <w:noProof/>
          <w:lang w:val="es-ES"/>
        </w:rPr>
        <w:t>pasarela digital única</w:t>
      </w:r>
      <w:r w:rsidRPr="008F1808">
        <w:rPr>
          <w:noProof/>
          <w:lang w:val="es-ES"/>
        </w:rPr>
        <w:t xml:space="preserve"> y de una primera revisión preliminar del Reglamento sobre las relaciones entre plataformas y empresas («</w:t>
      </w:r>
      <w:r w:rsidRPr="008F1808">
        <w:rPr>
          <w:b/>
          <w:bCs/>
          <w:noProof/>
          <w:lang w:val="es-ES"/>
        </w:rPr>
        <w:t>Reglamento P2B</w:t>
      </w:r>
      <w:r w:rsidRPr="008F1808">
        <w:rPr>
          <w:noProof/>
          <w:lang w:val="es-ES"/>
        </w:rPr>
        <w:t>»)</w:t>
      </w:r>
      <w:r>
        <w:rPr>
          <w:noProof/>
          <w:vertAlign w:val="superscript"/>
        </w:rPr>
        <w:footnoteReference w:id="22"/>
      </w:r>
      <w:r w:rsidRPr="008F1808">
        <w:rPr>
          <w:noProof/>
          <w:lang w:val="es-ES"/>
        </w:rPr>
        <w:t xml:space="preserve">. </w:t>
      </w:r>
    </w:p>
    <w:p w14:paraId="6701DF41" w14:textId="3AC3F460" w:rsidR="00131A40" w:rsidRPr="008F1808" w:rsidRDefault="00131A40" w:rsidP="00D71213">
      <w:pPr>
        <w:pStyle w:val="Heading1"/>
        <w:rPr>
          <w:noProof/>
          <w:lang w:val="es-ES"/>
        </w:rPr>
      </w:pPr>
      <w:r w:rsidRPr="008F1808">
        <w:rPr>
          <w:noProof/>
          <w:lang w:val="es-ES"/>
        </w:rPr>
        <w:t>Retos: Las pymes y su recuperación sostenida</w:t>
      </w:r>
    </w:p>
    <w:p w14:paraId="58F9E5F0" w14:textId="7596D020" w:rsidR="003F6F7E" w:rsidRPr="008F1808" w:rsidRDefault="00131A40" w:rsidP="00837960">
      <w:pPr>
        <w:rPr>
          <w:noProof/>
          <w:lang w:val="es-ES"/>
        </w:rPr>
      </w:pPr>
      <w:r w:rsidRPr="008F1808">
        <w:rPr>
          <w:b/>
          <w:noProof/>
          <w:lang w:val="es-ES"/>
        </w:rPr>
        <w:t>Las pymes aún no han vuelto a sus niveles de rendimiento anteriores a la pandemia.</w:t>
      </w:r>
      <w:r w:rsidRPr="008F1808">
        <w:rPr>
          <w:noProof/>
          <w:lang w:val="es-ES"/>
        </w:rPr>
        <w:t xml:space="preserve"> Si se ajusta a la inflación, se prevé que el valor añadido de las pymes para 2023 se mantenga un 3,6 % (frente al 1,8 % de las grandes empresas) por debajo de su nivel de 2019, mientras que el empleo de las pymes apenas ha recuperado los niveles anteriores a la crisis</w:t>
      </w:r>
      <w:r>
        <w:rPr>
          <w:rStyle w:val="FootnoteReference"/>
          <w:noProof/>
        </w:rPr>
        <w:footnoteReference w:id="23"/>
      </w:r>
      <w:r w:rsidRPr="008F1808">
        <w:rPr>
          <w:noProof/>
          <w:lang w:val="es-ES"/>
        </w:rPr>
        <w:t>. En términos reales en 2022, las pymes de doce de los catorce ecosistemas industriales</w:t>
      </w:r>
      <w:r>
        <w:rPr>
          <w:rStyle w:val="FootnoteReference"/>
          <w:noProof/>
        </w:rPr>
        <w:footnoteReference w:id="24"/>
      </w:r>
      <w:r w:rsidRPr="008F1808">
        <w:rPr>
          <w:noProof/>
          <w:lang w:val="es-ES"/>
        </w:rPr>
        <w:t xml:space="preserve"> experimentaron una disminución del valor añadido y, para 2023, se prevé una disminución del valor añadido para las pymes de todos los ecosistemas. </w:t>
      </w:r>
    </w:p>
    <w:p w14:paraId="74E5AB9D" w14:textId="4A6C987C" w:rsidR="00131A40" w:rsidRPr="00165A07" w:rsidRDefault="003F6F7E" w:rsidP="00165A07">
      <w:pPr>
        <w:pStyle w:val="Caption"/>
        <w:keepNext/>
        <w:rPr>
          <w:rFonts w:ascii="Times New Roman" w:hAnsi="Times New Roman"/>
          <w:noProof/>
          <w:lang w:val="es-ES"/>
        </w:rPr>
      </w:pPr>
      <w:r w:rsidRPr="008F1808">
        <w:rPr>
          <w:rFonts w:ascii="Times New Roman" w:hAnsi="Times New Roman"/>
          <w:noProof/>
          <w:lang w:val="es-ES"/>
        </w:rPr>
        <w:t>Gráfico</w:t>
      </w:r>
      <w:r w:rsidRPr="008F1808">
        <w:rPr>
          <w:noProof/>
          <w:lang w:val="es-ES"/>
        </w:rPr>
        <w:t xml:space="preserve"> </w:t>
      </w:r>
      <w:r>
        <w:rPr>
          <w:rFonts w:ascii="Times New Roman" w:hAnsi="Times New Roman"/>
          <w:noProof/>
          <w:color w:val="2B579A"/>
        </w:rPr>
        <w:fldChar w:fldCharType="begin" w:fldLock="1"/>
      </w:r>
      <w:r w:rsidRPr="008F1808">
        <w:rPr>
          <w:rFonts w:ascii="Times New Roman" w:hAnsi="Times New Roman"/>
          <w:noProof/>
          <w:lang w:val="es-ES"/>
        </w:rPr>
        <w:instrText>SEQ Figure \* ARABIC</w:instrText>
      </w:r>
      <w:r>
        <w:rPr>
          <w:rFonts w:ascii="Times New Roman" w:hAnsi="Times New Roman"/>
          <w:noProof/>
          <w:color w:val="2B579A"/>
        </w:rPr>
        <w:fldChar w:fldCharType="separate"/>
      </w:r>
      <w:r w:rsidRPr="008F1808">
        <w:rPr>
          <w:rFonts w:ascii="Times New Roman" w:hAnsi="Times New Roman"/>
          <w:noProof/>
          <w:lang w:val="es-ES"/>
        </w:rPr>
        <w:t>1</w:t>
      </w:r>
      <w:r>
        <w:rPr>
          <w:rFonts w:ascii="Times New Roman" w:hAnsi="Times New Roman"/>
          <w:noProof/>
          <w:color w:val="2B579A"/>
        </w:rPr>
        <w:fldChar w:fldCharType="end"/>
      </w:r>
      <w:r w:rsidRPr="008F1808">
        <w:rPr>
          <w:noProof/>
          <w:lang w:val="es-ES"/>
        </w:rPr>
        <w:t>:</w:t>
      </w:r>
      <w:r w:rsidRPr="008F1808">
        <w:rPr>
          <w:rFonts w:ascii="Times New Roman" w:hAnsi="Times New Roman"/>
          <w:noProof/>
          <w:lang w:val="es-ES"/>
        </w:rPr>
        <w:t xml:space="preserve"> Principales retos para las pymes; </w:t>
      </w:r>
      <w:r w:rsidRPr="008F1808">
        <w:rPr>
          <w:rFonts w:ascii="Times New Roman" w:hAnsi="Times New Roman"/>
          <w:i/>
          <w:iCs/>
          <w:noProof/>
          <w:lang w:val="es-ES"/>
        </w:rPr>
        <w:t>fuente</w:t>
      </w:r>
      <w:r w:rsidRPr="008F1808">
        <w:rPr>
          <w:rFonts w:ascii="Times New Roman" w:hAnsi="Times New Roman"/>
          <w:noProof/>
          <w:lang w:val="es-ES"/>
        </w:rPr>
        <w:t>: Eurobarómetro Flash 486</w:t>
      </w:r>
    </w:p>
    <w:p w14:paraId="73155EBF" w14:textId="11C83900" w:rsidR="00165A07" w:rsidRPr="00C92345" w:rsidRDefault="00165A07" w:rsidP="00837960">
      <w:pPr>
        <w:rPr>
          <w:noProof/>
        </w:rPr>
      </w:pPr>
      <w:r>
        <w:rPr>
          <w:noProof/>
          <w:lang w:val="en-GB" w:eastAsia="en-GB"/>
        </w:rPr>
        <w:drawing>
          <wp:inline distT="0" distB="0" distL="0" distR="0" wp14:anchorId="493F81CD" wp14:editId="0A21424D">
            <wp:extent cx="5760720" cy="2625725"/>
            <wp:effectExtent l="0" t="0" r="11430" b="3175"/>
            <wp:docPr id="1" name="Chart 1">
              <a:extLst xmlns:a="http://schemas.openxmlformats.org/drawingml/2006/main">
                <a:ext uri="{FF2B5EF4-FFF2-40B4-BE49-F238E27FC236}">
                  <a16:creationId xmlns:a16="http://schemas.microsoft.com/office/drawing/2014/main" id="{3FA71313-12B8-50A4-8C31-9C5F5214B9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50B73B0" w14:textId="42197E01" w:rsidR="00131A40" w:rsidRPr="008F1808" w:rsidRDefault="002E04FA" w:rsidP="00837960">
      <w:pPr>
        <w:rPr>
          <w:noProof/>
          <w:lang w:val="es-ES"/>
        </w:rPr>
      </w:pPr>
      <w:r w:rsidRPr="008F1808">
        <w:rPr>
          <w:rStyle w:val="normaltextrun"/>
          <w:b/>
          <w:bCs/>
          <w:noProof/>
          <w:lang w:val="es-ES"/>
        </w:rPr>
        <w:t>La</w:t>
      </w:r>
      <w:r w:rsidRPr="008F1808">
        <w:rPr>
          <w:rStyle w:val="normaltextrun"/>
          <w:noProof/>
          <w:lang w:val="es-ES"/>
        </w:rPr>
        <w:t xml:space="preserve"> </w:t>
      </w:r>
      <w:r w:rsidRPr="008F1808">
        <w:rPr>
          <w:rStyle w:val="normaltextrun"/>
          <w:b/>
          <w:noProof/>
          <w:lang w:val="es-ES"/>
        </w:rPr>
        <w:t>carga administrativa</w:t>
      </w:r>
      <w:r w:rsidRPr="008F1808">
        <w:rPr>
          <w:rStyle w:val="normaltextrun"/>
          <w:noProof/>
          <w:lang w:val="es-ES"/>
        </w:rPr>
        <w:t xml:space="preserve"> </w:t>
      </w:r>
      <w:r w:rsidRPr="008F1808">
        <w:rPr>
          <w:rStyle w:val="normaltextrun"/>
          <w:b/>
          <w:bCs/>
          <w:noProof/>
          <w:lang w:val="es-ES"/>
        </w:rPr>
        <w:t>o los obstáculos reglamentarios se encuentran entre los mayores problemas para el 55 % de las</w:t>
      </w:r>
      <w:r w:rsidRPr="008F1808">
        <w:rPr>
          <w:b/>
          <w:bCs/>
          <w:noProof/>
          <w:lang w:val="es-ES"/>
        </w:rPr>
        <w:t xml:space="preserve"> pymes</w:t>
      </w:r>
      <w:r>
        <w:rPr>
          <w:rStyle w:val="FootnoteReference"/>
          <w:noProof/>
        </w:rPr>
        <w:footnoteReference w:id="25"/>
      </w:r>
      <w:r w:rsidRPr="008F1808">
        <w:rPr>
          <w:b/>
          <w:bCs/>
          <w:noProof/>
          <w:lang w:val="es-ES"/>
        </w:rPr>
        <w:t>.</w:t>
      </w:r>
      <w:r w:rsidRPr="008F1808">
        <w:rPr>
          <w:noProof/>
          <w:lang w:val="es-ES"/>
        </w:rPr>
        <w:t xml:space="preserve"> Un entorno normativo previsible, una buena gobernanza y un marco institucional eficiente contribuyen a mejorar la competitividad, lograr la equidad y proporcionar ayuda.</w:t>
      </w:r>
    </w:p>
    <w:p w14:paraId="7189D1F8" w14:textId="77777777" w:rsidR="00EA24F6" w:rsidRPr="008F1808" w:rsidRDefault="002E04FA" w:rsidP="00837960">
      <w:pPr>
        <w:rPr>
          <w:noProof/>
          <w:lang w:val="es-ES"/>
        </w:rPr>
      </w:pPr>
      <w:r w:rsidRPr="008F1808">
        <w:rPr>
          <w:b/>
          <w:noProof/>
          <w:lang w:val="es-ES"/>
        </w:rPr>
        <w:t>La morosidad sufrida por las pymes obstaculiza la competitividad, aumenta la incertidumbre y, en el caso de la contratación pública, reduce la participación.</w:t>
      </w:r>
      <w:r w:rsidRPr="008F1808">
        <w:rPr>
          <w:noProof/>
          <w:lang w:val="es-ES"/>
        </w:rPr>
        <w:t xml:space="preserve"> En cualquier empresa afectada, aumenta las necesidades de capital circulante y los costes de financiación, incrementa los costes debido al tiempo invertido en perseguir a los deudores y, por tanto, reducen la capacidad de inversión. </w:t>
      </w:r>
    </w:p>
    <w:p w14:paraId="30F2CD68" w14:textId="3A051F2D" w:rsidR="00131A40" w:rsidRPr="008F1808" w:rsidRDefault="00EB2C4F" w:rsidP="00837960">
      <w:pPr>
        <w:rPr>
          <w:noProof/>
          <w:lang w:val="es-ES"/>
        </w:rPr>
      </w:pPr>
      <w:r w:rsidRPr="008F1808">
        <w:rPr>
          <w:noProof/>
          <w:lang w:val="es-ES"/>
        </w:rPr>
        <w:t xml:space="preserve">El </w:t>
      </w:r>
      <w:r w:rsidRPr="008F1808">
        <w:rPr>
          <w:b/>
          <w:noProof/>
          <w:lang w:val="es-ES"/>
        </w:rPr>
        <w:t>acceso a la financiación</w:t>
      </w:r>
      <w:r w:rsidRPr="008F1808">
        <w:rPr>
          <w:noProof/>
          <w:lang w:val="es-ES"/>
        </w:rPr>
        <w:t xml:space="preserve"> exige más esfuerzo a las pequeñas empresas que a las grandes. El aumento de la incertidumbre y de los costes de financiación reduce la capacidad de inversión de las pymes. A finales de 2022, las pymes esperaban un deterioro inminente de la disponibilidad de todos los tipos de financiación</w:t>
      </w:r>
      <w:r>
        <w:rPr>
          <w:rStyle w:val="FootnoteReference"/>
          <w:noProof/>
        </w:rPr>
        <w:footnoteReference w:id="26"/>
      </w:r>
      <w:r w:rsidRPr="008F1808">
        <w:rPr>
          <w:noProof/>
          <w:lang w:val="es-ES"/>
        </w:rPr>
        <w:t>.</w:t>
      </w:r>
    </w:p>
    <w:p w14:paraId="6DBEE219" w14:textId="2436881F" w:rsidR="00131A40" w:rsidRPr="008F1808" w:rsidRDefault="00131A40" w:rsidP="00837960">
      <w:pPr>
        <w:rPr>
          <w:noProof/>
          <w:lang w:val="es-ES"/>
        </w:rPr>
      </w:pPr>
      <w:r w:rsidRPr="008F1808">
        <w:rPr>
          <w:b/>
          <w:bCs/>
          <w:noProof/>
          <w:lang w:val="es-ES"/>
        </w:rPr>
        <w:t>La disponibilidad de personal cualificado o de directivos experimentados se ha convertido recientemente en el problema más importante para el 27 % de las pymes de la UE</w:t>
      </w:r>
      <w:r>
        <w:rPr>
          <w:rStyle w:val="FootnoteReference"/>
          <w:noProof/>
        </w:rPr>
        <w:footnoteReference w:id="27"/>
      </w:r>
      <w:r w:rsidRPr="008F1808">
        <w:rPr>
          <w:noProof/>
          <w:lang w:val="es-ES"/>
        </w:rPr>
        <w:t>, y el 70 % de las pymes declara un aumento de los costes laborales</w:t>
      </w:r>
      <w:r>
        <w:rPr>
          <w:rStyle w:val="FootnoteReference"/>
          <w:noProof/>
        </w:rPr>
        <w:footnoteReference w:id="28"/>
      </w:r>
      <w:r w:rsidRPr="008F1808">
        <w:rPr>
          <w:noProof/>
          <w:lang w:val="es-ES"/>
        </w:rPr>
        <w:t>. Los resultados del Eurobarómetro sobre competencias</w:t>
      </w:r>
      <w:r>
        <w:rPr>
          <w:noProof/>
          <w:vertAlign w:val="superscript"/>
        </w:rPr>
        <w:footnoteReference w:id="29"/>
      </w:r>
      <w:r w:rsidRPr="008F1808">
        <w:rPr>
          <w:noProof/>
          <w:lang w:val="es-ES"/>
        </w:rPr>
        <w:t xml:space="preserve"> presentados en paralelo a la presente Comunicación muestran que la escasez de competencias frena las actividades empresariales para el 63 % de las pymes, y también inhibe sus esfuerzos en materia de digitalización (para el 45 % de las pymes) y ecologización (para el 39 % de las pymes).</w:t>
      </w:r>
    </w:p>
    <w:p w14:paraId="4C4F5FB9" w14:textId="16139BEC" w:rsidR="00083043" w:rsidRPr="008F1808" w:rsidRDefault="00083043" w:rsidP="00837960">
      <w:pPr>
        <w:rPr>
          <w:noProof/>
          <w:lang w:val="es-ES"/>
        </w:rPr>
      </w:pPr>
      <w:r w:rsidRPr="008F1808">
        <w:rPr>
          <w:noProof/>
          <w:lang w:val="es-ES"/>
        </w:rPr>
        <w:t>Estos retos serán el núcleo de las acciones presentadas en el presente paquete de ayuda a las pymes, tal como se describe a continuación.</w:t>
      </w:r>
    </w:p>
    <w:p w14:paraId="2D6B6BD2" w14:textId="19449D1C" w:rsidR="007C742F" w:rsidRPr="008F1808" w:rsidRDefault="00356744" w:rsidP="00242478">
      <w:pPr>
        <w:pStyle w:val="Heading1"/>
        <w:rPr>
          <w:noProof/>
          <w:lang w:val="es-ES"/>
        </w:rPr>
      </w:pPr>
      <w:r w:rsidRPr="008F1808">
        <w:rPr>
          <w:noProof/>
          <w:lang w:val="es-ES"/>
        </w:rPr>
        <w:t>Reducir la carga de las pymes: ayudar a las pymes a hacer negocios en tiempos difíciles</w:t>
      </w:r>
    </w:p>
    <w:p w14:paraId="665F7B6C" w14:textId="77777777" w:rsidR="00356744" w:rsidRPr="008F1808" w:rsidRDefault="00356744" w:rsidP="00240DD4">
      <w:pPr>
        <w:pStyle w:val="Heading2"/>
        <w:spacing w:after="240"/>
        <w:rPr>
          <w:noProof/>
          <w:lang w:val="es-ES"/>
        </w:rPr>
      </w:pPr>
      <w:r w:rsidRPr="008F1808">
        <w:rPr>
          <w:noProof/>
          <w:lang w:val="es-ES"/>
        </w:rPr>
        <w:t>Facilitar las cosas a las pymes</w:t>
      </w:r>
    </w:p>
    <w:p w14:paraId="671B9E50" w14:textId="77777777" w:rsidR="00FD25A4" w:rsidRPr="00C92345" w:rsidRDefault="00FD25A4" w:rsidP="00240DD4">
      <w:pPr>
        <w:pStyle w:val="Heading3"/>
        <w:spacing w:before="240"/>
        <w:ind w:left="861"/>
        <w:rPr>
          <w:noProof/>
        </w:rPr>
      </w:pPr>
      <w:r>
        <w:rPr>
          <w:noProof/>
        </w:rPr>
        <w:t xml:space="preserve">Simplificación de los impuestos </w:t>
      </w:r>
    </w:p>
    <w:p w14:paraId="6F3F662F" w14:textId="6440021F" w:rsidR="00FB2FB5" w:rsidRPr="008F1808" w:rsidRDefault="00FD25A4" w:rsidP="00FD25A4">
      <w:pPr>
        <w:rPr>
          <w:noProof/>
          <w:lang w:val="es-ES"/>
        </w:rPr>
      </w:pPr>
      <w:r w:rsidRPr="008F1808">
        <w:rPr>
          <w:b/>
          <w:noProof/>
          <w:lang w:val="es-ES"/>
        </w:rPr>
        <w:t>Las empresas, en particular las que desarrollan actividades transfronterizas, se enfrentan a la complejidad y a los elevados costes derivados de tener que cumplir regímenes diferentes del impuesto sobre sociedades a la hora de hacer negocios en más de una Estado miembro.</w:t>
      </w:r>
      <w:r w:rsidRPr="008F1808">
        <w:rPr>
          <w:noProof/>
          <w:lang w:val="es-ES"/>
        </w:rPr>
        <w:t xml:space="preserve"> Por lo tanto, como parte de este paquete de ayuda a las pymes, la Comisión propone una importante simplificación en el ámbito de la fiscalidad directa para las pymes que hayan creado una presencia imponible en otro Estado miembro a través de un establecimiento permanente. Se permitirá a estas pymes calcular la base imponible de sus establecimientos permanentes en otros Estados miembros de conformidad con las normas de su Estado miembro en el que mantengan su domicilio social y con las que están más familiarizadas. Las normas previstas beneficiarán especialmente a las pymes en una fase temprana de expansión internacional. La evaluación de impacto que acompaña a la propuesta estima que podría reducir los costes de cumplimiento de las obligaciones tributarias para las pymes en un 32 %, lo que supondría un ahorro global de hasta 3 400 millones EUR al año. </w:t>
      </w:r>
    </w:p>
    <w:p w14:paraId="602E1A7B" w14:textId="79AFFB0F" w:rsidR="00FD25A4" w:rsidRPr="008F1808" w:rsidRDefault="00FD25A4" w:rsidP="00FD25A4">
      <w:pPr>
        <w:rPr>
          <w:noProof/>
          <w:lang w:val="es-ES"/>
        </w:rPr>
      </w:pPr>
      <w:r w:rsidRPr="008F1808">
        <w:rPr>
          <w:b/>
          <w:bCs/>
          <w:noProof/>
          <w:lang w:val="es-ES"/>
        </w:rPr>
        <w:t>Además, para aliviar la carga a la que se enfrentan las pequeñas empresas con actividades transfronterizas a la hora de tramitar el IVA en toda la UE, se aplicarán nuevas normas sobre el IVA a partir del 1 de enero de 2025</w:t>
      </w:r>
      <w:r>
        <w:rPr>
          <w:rStyle w:val="FootnoteReference"/>
          <w:noProof/>
        </w:rPr>
        <w:footnoteReference w:id="30"/>
      </w:r>
      <w:r w:rsidRPr="008F1808">
        <w:rPr>
          <w:noProof/>
          <w:lang w:val="es-ES"/>
        </w:rPr>
        <w:t xml:space="preserve">. Las pequeñas empresas que cumplan los requisitos tendrán la opción de eximir del IVA las entregas de bienes y prestaciones de servicios que realicen en cualquiera de los demás Estados miembros de la UE distintos de su Estado miembro de establecimiento. </w:t>
      </w:r>
    </w:p>
    <w:tbl>
      <w:tblPr>
        <w:tblStyle w:val="TableGrid"/>
        <w:tblW w:w="0" w:type="auto"/>
        <w:tblLook w:val="04A0" w:firstRow="1" w:lastRow="0" w:firstColumn="1" w:lastColumn="0" w:noHBand="0" w:noVBand="1"/>
      </w:tblPr>
      <w:tblGrid>
        <w:gridCol w:w="9288"/>
      </w:tblGrid>
      <w:tr w:rsidR="00FD25A4" w:rsidRPr="008E59AF" w14:paraId="77E356BF" w14:textId="77777777" w:rsidTr="007B0A4D">
        <w:tc>
          <w:tcPr>
            <w:tcW w:w="9288" w:type="dxa"/>
          </w:tcPr>
          <w:p w14:paraId="63BACD41" w14:textId="77777777" w:rsidR="00FD25A4" w:rsidRPr="00C92345" w:rsidRDefault="00FD25A4" w:rsidP="007B0A4D">
            <w:pPr>
              <w:rPr>
                <w:noProof/>
              </w:rPr>
            </w:pPr>
            <w:r>
              <w:rPr>
                <w:i/>
                <w:noProof/>
              </w:rPr>
              <w:t>La Comisión:</w:t>
            </w:r>
          </w:p>
          <w:p w14:paraId="10611806" w14:textId="27A49A82" w:rsidR="00FD25A4" w:rsidRPr="008F1808" w:rsidRDefault="00FD25A4" w:rsidP="007B0A4D">
            <w:pPr>
              <w:pStyle w:val="ListParagraph"/>
              <w:numPr>
                <w:ilvl w:val="0"/>
                <w:numId w:val="31"/>
              </w:numPr>
              <w:spacing w:after="120"/>
              <w:rPr>
                <w:noProof/>
                <w:lang w:val="es-ES"/>
              </w:rPr>
            </w:pPr>
            <w:r w:rsidRPr="008F1808">
              <w:rPr>
                <w:b/>
                <w:noProof/>
                <w:lang w:val="es-ES"/>
              </w:rPr>
              <w:t>Acción 1:</w:t>
            </w:r>
            <w:r w:rsidRPr="008F1808">
              <w:rPr>
                <w:noProof/>
                <w:lang w:val="es-ES"/>
              </w:rPr>
              <w:t xml:space="preserve"> propone una Directiva sobre la simplificación fiscal por la que se establece un sistema fiscal basado en el domicilio social. </w:t>
            </w:r>
          </w:p>
        </w:tc>
      </w:tr>
    </w:tbl>
    <w:p w14:paraId="6783E2E8" w14:textId="77777777" w:rsidR="00FD25A4" w:rsidRPr="008F1808" w:rsidRDefault="00FD25A4" w:rsidP="00FD25A4">
      <w:pPr>
        <w:rPr>
          <w:noProof/>
          <w:lang w:val="es-ES"/>
        </w:rPr>
      </w:pPr>
    </w:p>
    <w:p w14:paraId="780ECA81" w14:textId="7C8F89DF" w:rsidR="00356744" w:rsidRPr="00C92345" w:rsidRDefault="00356744" w:rsidP="00837960">
      <w:pPr>
        <w:pStyle w:val="Heading3"/>
        <w:spacing w:before="240" w:after="120"/>
        <w:ind w:left="861"/>
        <w:rPr>
          <w:noProof/>
        </w:rPr>
      </w:pPr>
      <w:r>
        <w:rPr>
          <w:noProof/>
        </w:rPr>
        <w:t>Legislar Mejor para las pymes</w:t>
      </w:r>
    </w:p>
    <w:p w14:paraId="1F3BCD63" w14:textId="227BA89C" w:rsidR="00730FF2" w:rsidRPr="008F1808" w:rsidRDefault="003F4145" w:rsidP="00730FF2">
      <w:pPr>
        <w:rPr>
          <w:noProof/>
          <w:lang w:val="es-ES"/>
        </w:rPr>
      </w:pPr>
      <w:r w:rsidRPr="008F1808">
        <w:rPr>
          <w:b/>
          <w:noProof/>
          <w:lang w:val="es-ES"/>
        </w:rPr>
        <w:t>La Comisión se ha comprometido a garantizar un marco regulador favorable para las empresas</w:t>
      </w:r>
      <w:r w:rsidRPr="008F1808">
        <w:rPr>
          <w:noProof/>
          <w:lang w:val="es-ES"/>
        </w:rPr>
        <w:t xml:space="preserve"> que ayude a las pymes a ser productivas, competitivas y resilientes. En 2021, la Comisión reforzó aún más la prueba de las pymes, una herramienta que analiza el impacto de las propuestas en las pymes, para seguir mejorando su análisis e informar mejor sobre esos impactos</w:t>
      </w:r>
      <w:r>
        <w:rPr>
          <w:rStyle w:val="FootnoteReference"/>
          <w:rFonts w:eastAsiaTheme="minorEastAsia"/>
          <w:noProof/>
        </w:rPr>
        <w:footnoteReference w:id="31"/>
      </w:r>
      <w:r w:rsidRPr="008F1808">
        <w:rPr>
          <w:noProof/>
          <w:lang w:val="es-ES"/>
        </w:rPr>
        <w:t>. A partir de ahora, la prueba de las pymes deberá realizarse y comunicarse de forma más sistemática en todos los informes de evaluación de impacto, cuando sea proporcional a la relevancia de una iniciativa para las pymes. No obstante, sigue siendo posible y necesario la introducción de mejoras en la prueba de las pymes: La Comisión hará un seguimiento de las recomendaciones que la Plataforma «Preparados para el Futuro»</w:t>
      </w:r>
      <w:r>
        <w:rPr>
          <w:noProof/>
          <w:vertAlign w:val="superscript"/>
        </w:rPr>
        <w:footnoteReference w:id="32"/>
      </w:r>
      <w:r w:rsidRPr="008F1808">
        <w:rPr>
          <w:noProof/>
          <w:lang w:val="es-ES"/>
        </w:rPr>
        <w:t xml:space="preserve"> emitirá más adelante en 2023 sobre la aplicación de la prueba de las pymes para garantizar una evaluación aún más granular y coherente de los impactos de sus propuestas jurídicas sobre las pymes</w:t>
      </w:r>
      <w:r>
        <w:rPr>
          <w:rStyle w:val="FootnoteReference"/>
          <w:noProof/>
        </w:rPr>
        <w:footnoteReference w:id="33"/>
      </w:r>
      <w:r w:rsidRPr="008F1808">
        <w:rPr>
          <w:noProof/>
          <w:lang w:val="es-ES"/>
        </w:rPr>
        <w:t xml:space="preserve">. </w:t>
      </w:r>
    </w:p>
    <w:p w14:paraId="0DF6FE41" w14:textId="7D00341F" w:rsidR="00DE0003" w:rsidRPr="008F1808" w:rsidRDefault="005E0ED8" w:rsidP="00837960">
      <w:pPr>
        <w:rPr>
          <w:noProof/>
          <w:lang w:val="es-ES"/>
        </w:rPr>
      </w:pPr>
      <w:r w:rsidRPr="008F1808">
        <w:rPr>
          <w:b/>
          <w:bCs/>
          <w:noProof/>
          <w:lang w:val="es-ES"/>
        </w:rPr>
        <w:t>El 80 % de todas las iniciativas legislativas de la UE se consideran pertinentes para las pymes, según el filtro para las pymes</w:t>
      </w:r>
      <w:r>
        <w:rPr>
          <w:noProof/>
          <w:vertAlign w:val="superscript"/>
        </w:rPr>
        <w:footnoteReference w:id="34"/>
      </w:r>
      <w:r w:rsidRPr="008F1808">
        <w:rPr>
          <w:noProof/>
          <w:lang w:val="es-ES"/>
        </w:rPr>
        <w:t>, una herramienta utilizada en las fases iniciales de la elaboración de las políticas, como parte fundamental de la prueba de las pymes. Desde enero de 2022, esta herramienta ha puesto de manifiesto los intereses de las pymes, en estrecha colaboración con los representantes de las pymes</w:t>
      </w:r>
      <w:r>
        <w:rPr>
          <w:rStyle w:val="FootnoteReference"/>
          <w:rFonts w:eastAsiaTheme="minorEastAsia"/>
          <w:noProof/>
        </w:rPr>
        <w:footnoteReference w:id="35"/>
      </w:r>
      <w:r w:rsidRPr="008F1808">
        <w:rPr>
          <w:noProof/>
          <w:lang w:val="es-ES"/>
        </w:rPr>
        <w:t>. Esto se reforzó aún más desde marzo de 2023 con el nuevo control de competitividad, que informa de manera integrada en todas las evaluaciones de impacto sobre los impactos de la competitividad en las empresas, incluida la competitividad de las pymes. El Comité de Control Reglamentario, organismo de supervisión independiente de la Comisión encargado de controlar la calidad de los proyectos de evaluaciones de impacto y evaluaciones, se ha reforzado con dos miembros y su mandato se ha consolidado para intensificar su atención a la competitividad. Además de la aplicación del principio «una más, una menos» y de la integración de la dimensión prospectiva en las evaluaciones de impacto y evaluaciones de la Comisión, el Comité debe ahora prestar especial atención a los impactos de la competitividad. Para ello, evaluará la calidad de las estimaciones de costes y si los informes exploran suficientemente las posibilidades de simplificar la legislación y reducir las cargas innecesarias para las empresas y los ciudadanos. En su próxima reunión anual con los órganos de supervisión, el Comité intensificará las conversaciones sobre los impactos de la competitividad y el impacto sobre las pymes, intercambiando buenas prácticas con otros supervisores de la UE</w:t>
      </w:r>
      <w:r>
        <w:rPr>
          <w:rStyle w:val="FootnoteReference"/>
          <w:noProof/>
        </w:rPr>
        <w:footnoteReference w:id="36"/>
      </w:r>
      <w:r w:rsidRPr="008F1808">
        <w:rPr>
          <w:noProof/>
          <w:lang w:val="es-ES"/>
        </w:rPr>
        <w:t xml:space="preserve">.  </w:t>
      </w:r>
    </w:p>
    <w:p w14:paraId="497787C8" w14:textId="1F4D4D9F" w:rsidR="00B92F36" w:rsidRPr="008F1808" w:rsidRDefault="00AC5AD5" w:rsidP="00B92F36">
      <w:pPr>
        <w:rPr>
          <w:noProof/>
          <w:lang w:val="es-ES"/>
        </w:rPr>
      </w:pPr>
      <w:r w:rsidRPr="008F1808">
        <w:rPr>
          <w:b/>
          <w:bCs/>
          <w:noProof/>
          <w:lang w:val="es-ES"/>
        </w:rPr>
        <w:t>La Comisión nombrará a un representante de la UE para las pymes</w:t>
      </w:r>
      <w:r w:rsidRPr="008F1808">
        <w:rPr>
          <w:noProof/>
          <w:lang w:val="es-ES"/>
        </w:rPr>
        <w:t xml:space="preserve"> que informará directamente a la Presidenta, al tiempo que informará al comisario de Mercado Interior sobre todas las actividades relacionadas con las pymes desarrolladas en colaboración con los servicios de la Dirección General de Mercado Interior, Industria, Emprendimiento y Pymes (DG GROW), que prestará apoyo al trabajo del representante. Además de una labor más amplia de incidencia política y coordinación dentro de la Comisión, con la red de representantes para las pymes y fuera de ella, y basándose en los avances anteriores, el representante de la UE para las pymes podrá participar a partir de ahora en las audiencias del Comité de Control Reglamentario con las Direcciones Generales sobre iniciativas que tengan un gran impacto sobre las pymes. </w:t>
      </w:r>
      <w:bookmarkStart w:id="4" w:name="_Hlk145178830"/>
      <w:r w:rsidRPr="008F1808">
        <w:rPr>
          <w:noProof/>
          <w:lang w:val="es-ES"/>
        </w:rPr>
        <w:t>En este contexto, y sin menoscabo del funcionamiento y la independencia del Comité, el representante de la UE para las pymes podrá plantear cuestiones y avisar al Comité sobre los impactos negativos significativos para las pymes, las posibles medidas adicionales para atenuar dichos impactos, la fiabilidad de la relación coste-beneficio y de los análisis en materia de competitividad y las actividades de consulta</w:t>
      </w:r>
      <w:bookmarkEnd w:id="4"/>
      <w:r w:rsidRPr="008F1808">
        <w:rPr>
          <w:noProof/>
          <w:lang w:val="es-ES"/>
        </w:rPr>
        <w:t>. Además, el representante de la UE para las pymes, basándose en el filtro de las pymes, facilitará a la Comisión la lista de iniciativas con mayor impacto para las pymes, sobre las que la Comisión realizará la prueba completa de las pymes.</w:t>
      </w:r>
    </w:p>
    <w:p w14:paraId="37A09D98" w14:textId="057C5F84" w:rsidR="00A04F30" w:rsidRPr="008F1808" w:rsidRDefault="00356744" w:rsidP="00837960">
      <w:pPr>
        <w:rPr>
          <w:noProof/>
          <w:lang w:val="es-ES"/>
        </w:rPr>
      </w:pPr>
      <w:r w:rsidRPr="008F1808">
        <w:rPr>
          <w:b/>
          <w:noProof/>
          <w:lang w:val="es-ES"/>
        </w:rPr>
        <w:t>Aunque el sistema está cumpliendo en general sus objetivos</w:t>
      </w:r>
      <w:r>
        <w:rPr>
          <w:rStyle w:val="FootnoteReference"/>
          <w:b/>
          <w:noProof/>
        </w:rPr>
        <w:footnoteReference w:id="37"/>
      </w:r>
      <w:r w:rsidRPr="008F1808">
        <w:rPr>
          <w:b/>
          <w:noProof/>
          <w:lang w:val="es-ES"/>
        </w:rPr>
        <w:t>, la Comisión sigue esforzándose por reducir las cargas derivadas de la legislación de la UE.</w:t>
      </w:r>
      <w:r w:rsidRPr="008F1808">
        <w:rPr>
          <w:noProof/>
          <w:lang w:val="es-ES"/>
        </w:rPr>
        <w:t xml:space="preserve"> En el marco del programa de adecuación y eficacia de la reglamentación (REFIT), todas las evaluaciones y revisiones de la legislación buscan sistemáticamente el potencial de reducción de las cargas. La Plataforma «Preparados para el Futuro» contribuye a este proceso. Para todas las propuestas significativas, las evaluaciones de impacto exhaustivas garantizan que los beneficios superen los costes. Desde enero de 2022, con su </w:t>
      </w:r>
      <w:r w:rsidRPr="008F1808">
        <w:rPr>
          <w:b/>
          <w:noProof/>
          <w:lang w:val="es-ES"/>
        </w:rPr>
        <w:t>enfoque «una más, una menos»</w:t>
      </w:r>
      <w:r w:rsidRPr="008F1808">
        <w:rPr>
          <w:noProof/>
          <w:lang w:val="es-ES"/>
        </w:rPr>
        <w:t>, la Comisión ha introducido un «freno a los costes», que pretende asegurar la eliminación de los costes administrativos de un mismo ámbito político y que los costes de ajuste se compensen en la mayor medida posible. El primer año de plena aplicación del enfoque dio lugar a una reducción sustancial de los costes administrativos, con propuestas que supondrán 7 300 millones EUR de ahorro neto</w:t>
      </w:r>
      <w:r>
        <w:rPr>
          <w:rStyle w:val="FootnoteReference"/>
          <w:noProof/>
        </w:rPr>
        <w:footnoteReference w:id="38"/>
      </w:r>
      <w:r w:rsidRPr="008F1808">
        <w:rPr>
          <w:noProof/>
          <w:lang w:val="es-ES"/>
        </w:rPr>
        <w:t xml:space="preserve">. La Comisión se compromete plenamente a aprovechar el potencial de esta herramienta en los próximos años. </w:t>
      </w:r>
    </w:p>
    <w:p w14:paraId="49DA5056" w14:textId="030E0D30" w:rsidR="00AA4BFC" w:rsidRPr="008F1808" w:rsidRDefault="005F5EBF" w:rsidP="00CE70A7">
      <w:pPr>
        <w:rPr>
          <w:noProof/>
          <w:lang w:val="es-ES"/>
        </w:rPr>
      </w:pPr>
      <w:r w:rsidRPr="008F1808">
        <w:rPr>
          <w:b/>
          <w:noProof/>
          <w:lang w:val="es-ES"/>
        </w:rPr>
        <w:t>Para hacer posible un marco regulador favorable a la innovación y resistente al paso del tiempo</w:t>
      </w:r>
      <w:r>
        <w:rPr>
          <w:rStyle w:val="FootnoteReference"/>
          <w:b/>
          <w:noProof/>
        </w:rPr>
        <w:footnoteReference w:id="39"/>
      </w:r>
      <w:r w:rsidRPr="008F1808">
        <w:rPr>
          <w:b/>
          <w:noProof/>
          <w:lang w:val="es-ES"/>
        </w:rPr>
        <w:t>, la Comisión fomenta el uso de los espacios controlados de pruebas</w:t>
      </w:r>
      <w:r>
        <w:rPr>
          <w:rStyle w:val="FootnoteReference"/>
          <w:b/>
          <w:noProof/>
        </w:rPr>
        <w:footnoteReference w:id="40"/>
      </w:r>
      <w:r w:rsidRPr="008F1808">
        <w:rPr>
          <w:b/>
          <w:noProof/>
          <w:lang w:val="es-ES"/>
        </w:rPr>
        <w:t xml:space="preserve"> en una serie de ámbitos innovadores, como la inteligencia artificial</w:t>
      </w:r>
      <w:r>
        <w:rPr>
          <w:rStyle w:val="FootnoteReference"/>
          <w:b/>
          <w:noProof/>
        </w:rPr>
        <w:footnoteReference w:id="41"/>
      </w:r>
      <w:r w:rsidRPr="008F1808">
        <w:rPr>
          <w:b/>
          <w:noProof/>
          <w:lang w:val="es-ES"/>
        </w:rPr>
        <w:t xml:space="preserve"> y los mundos virtuales</w:t>
      </w:r>
      <w:r>
        <w:rPr>
          <w:rStyle w:val="FootnoteReference"/>
          <w:b/>
          <w:noProof/>
        </w:rPr>
        <w:footnoteReference w:id="42"/>
      </w:r>
      <w:r w:rsidRPr="008F1808">
        <w:rPr>
          <w:b/>
          <w:noProof/>
          <w:lang w:val="es-ES"/>
        </w:rPr>
        <w:t>.</w:t>
      </w:r>
      <w:r w:rsidRPr="008F1808">
        <w:rPr>
          <w:noProof/>
          <w:lang w:val="es-ES"/>
        </w:rPr>
        <w:t xml:space="preserve"> Estos instrumentos deberían aplicarse de forma más amplia, permitiendo a las empresas de la UE, en particular a las pymes y a las empresas emergentes, experimentar con nuevas tecnologías, prácticas, servicios, aplicaciones y modelos empresariales en un entorno real controlado, especialmente en los casos en que la inseguridad jurídica o las lagunas normativas o las barreras normativas obstaculizan su desarrollo. </w:t>
      </w:r>
    </w:p>
    <w:p w14:paraId="2795D07E" w14:textId="55B3DAFF" w:rsidR="00DE0003" w:rsidRPr="00C92345" w:rsidRDefault="000E5E3E" w:rsidP="00A54AC2">
      <w:pPr>
        <w:rPr>
          <w:noProof/>
        </w:rPr>
      </w:pPr>
      <w:r w:rsidRPr="008F1808">
        <w:rPr>
          <w:b/>
          <w:bCs/>
          <w:noProof/>
          <w:lang w:val="es-ES"/>
        </w:rPr>
        <w:t>A fin de tener mejor en cuenta los intereses de las pymes en la elaboración de nuevas propuestas legislativas, la Comisión estudiará sistemáticamente determinados tipos de disposiciones favorables a las pymes.</w:t>
      </w:r>
      <w:r w:rsidRPr="008F1808">
        <w:rPr>
          <w:noProof/>
          <w:lang w:val="es-ES"/>
        </w:rPr>
        <w:t xml:space="preserve"> </w:t>
      </w:r>
      <w:r>
        <w:rPr>
          <w:noProof/>
        </w:rPr>
        <w:t xml:space="preserve">Entre ellas se incluyen, en casos justificados y oportunos: </w:t>
      </w:r>
    </w:p>
    <w:p w14:paraId="649DDCB3" w14:textId="6FE54791" w:rsidR="00DE0003" w:rsidRPr="008F1808" w:rsidRDefault="00A54AC2" w:rsidP="00E9387D">
      <w:pPr>
        <w:pStyle w:val="ListParagraph"/>
        <w:numPr>
          <w:ilvl w:val="0"/>
          <w:numId w:val="38"/>
        </w:numPr>
        <w:rPr>
          <w:noProof/>
          <w:lang w:val="es-ES"/>
        </w:rPr>
      </w:pPr>
      <w:r w:rsidRPr="008F1808">
        <w:rPr>
          <w:noProof/>
          <w:lang w:val="es-ES"/>
        </w:rPr>
        <w:t xml:space="preserve">la posibilidad de permitir períodos transitorios más largos para las pymes, con el fin de garantizar la predictibilidad y facilitar el cumplimiento por parte de las pymes; </w:t>
      </w:r>
    </w:p>
    <w:p w14:paraId="4620FD29" w14:textId="49F78B33" w:rsidR="00DE0003" w:rsidRPr="008F1808" w:rsidRDefault="00A54AC2" w:rsidP="00E9387D">
      <w:pPr>
        <w:pStyle w:val="ListParagraph"/>
        <w:numPr>
          <w:ilvl w:val="0"/>
          <w:numId w:val="38"/>
        </w:numPr>
        <w:rPr>
          <w:noProof/>
          <w:lang w:val="es-ES"/>
        </w:rPr>
      </w:pPr>
      <w:r w:rsidRPr="008F1808">
        <w:rPr>
          <w:noProof/>
          <w:lang w:val="es-ES"/>
        </w:rPr>
        <w:t xml:space="preserve">requisitos de orientaciones específicas para las pymes por parte de la Comisión o los Estados miembros en relación con la aplicación de la legislación propuesta (por ejemplo, resumen de la legislación, material de formación en línea) cuando sea necesario; </w:t>
      </w:r>
    </w:p>
    <w:p w14:paraId="30731D2D" w14:textId="38A3F161" w:rsidR="00DE0003" w:rsidRPr="008F1808" w:rsidRDefault="00A54AC2" w:rsidP="00E9387D">
      <w:pPr>
        <w:pStyle w:val="ListParagraph"/>
        <w:numPr>
          <w:ilvl w:val="0"/>
          <w:numId w:val="38"/>
        </w:numPr>
        <w:rPr>
          <w:noProof/>
          <w:lang w:val="es-ES"/>
        </w:rPr>
      </w:pPr>
      <w:r w:rsidRPr="008F1808">
        <w:rPr>
          <w:noProof/>
          <w:lang w:val="es-ES"/>
        </w:rPr>
        <w:t xml:space="preserve">un requisito que obligue a la Comisión a prestar especial atención al impacto de los actos delegados y de ejecución en las pymes, que a menudo definen el nivel de costes para las pymes y fomentar las observaciones de las partes interesadas a través del portal «Díganos lo que piensa: ¡Vamos a simplificarla!» </w:t>
      </w:r>
      <w:r>
        <w:rPr>
          <w:rStyle w:val="FootnoteReference"/>
          <w:noProof/>
        </w:rPr>
        <w:footnoteReference w:id="43"/>
      </w:r>
      <w:r w:rsidRPr="008F1808">
        <w:rPr>
          <w:noProof/>
          <w:lang w:val="es-ES"/>
        </w:rPr>
        <w:t xml:space="preserve">; o </w:t>
      </w:r>
    </w:p>
    <w:p w14:paraId="7948FD26" w14:textId="53C4B32C" w:rsidR="00A54AC2" w:rsidRPr="008F1808" w:rsidRDefault="00A54AC2" w:rsidP="00E9387D">
      <w:pPr>
        <w:pStyle w:val="ListParagraph"/>
        <w:numPr>
          <w:ilvl w:val="0"/>
          <w:numId w:val="38"/>
        </w:numPr>
        <w:rPr>
          <w:noProof/>
          <w:lang w:val="es-ES"/>
        </w:rPr>
      </w:pPr>
      <w:r w:rsidRPr="008F1808">
        <w:rPr>
          <w:noProof/>
          <w:lang w:val="es-ES"/>
        </w:rPr>
        <w:t xml:space="preserve">una cláusula de revisión o una cláusula de extinción en el Derecho derivado, con un calendario coherente con el proceso de evaluación </w:t>
      </w:r>
      <w:r w:rsidRPr="008F1808">
        <w:rPr>
          <w:i/>
          <w:iCs/>
          <w:noProof/>
          <w:lang w:val="es-ES"/>
        </w:rPr>
        <w:t>ex post</w:t>
      </w:r>
      <w:r w:rsidRPr="008F1808">
        <w:rPr>
          <w:noProof/>
          <w:lang w:val="es-ES"/>
        </w:rPr>
        <w:t>, para minimizar los requisitos de notificación y otros requisitos de cumplimento y garantizar una evaluación significativa de que la legislación sigue siendo adecuada para su finalidad y que sus disposiciones funcionan bien para las pymes.</w:t>
      </w:r>
    </w:p>
    <w:p w14:paraId="64353ABB" w14:textId="38A46BE2" w:rsidR="00A54AC2" w:rsidRPr="008F1808" w:rsidRDefault="00CE70A7" w:rsidP="00837960">
      <w:pPr>
        <w:rPr>
          <w:noProof/>
          <w:lang w:val="es-ES"/>
        </w:rPr>
      </w:pPr>
      <w:r w:rsidRPr="008F1808">
        <w:rPr>
          <w:b/>
          <w:noProof/>
          <w:lang w:val="es-ES"/>
        </w:rPr>
        <w:t>La Comisión seguirá mejorando sus procesos para legislar mejor</w:t>
      </w:r>
      <w:r w:rsidRPr="008F1808">
        <w:rPr>
          <w:noProof/>
          <w:lang w:val="es-ES"/>
        </w:rPr>
        <w:t>, incluida la visibilidad de sus actividades de mejora de la legislación relacionadas con las pymes y la competitividad, a fin de garantizar que la legislación y las políticas de la UE funcionen mejor para las pymes. Todas las medidas presentadas en la presente Comunicación permitirán a la Comisión mejorar la calidad de su evaluación del impacto de las propuestas jurídicas en las pymes y la aplicación del principio de «pensar primero a pequeña escala»</w:t>
      </w:r>
      <w:r>
        <w:rPr>
          <w:rStyle w:val="FootnoteReference"/>
          <w:noProof/>
        </w:rPr>
        <w:footnoteReference w:id="44"/>
      </w:r>
      <w:r w:rsidRPr="008F1808">
        <w:rPr>
          <w:noProof/>
          <w:lang w:val="es-ES"/>
        </w:rPr>
        <w:t xml:space="preserve"> en todas las políticas de la UE. </w:t>
      </w:r>
    </w:p>
    <w:p w14:paraId="624B0AA1" w14:textId="5F605F66" w:rsidR="00306540" w:rsidRPr="008F1808" w:rsidRDefault="00A54AC2" w:rsidP="00A54AC2">
      <w:pPr>
        <w:rPr>
          <w:noProof/>
          <w:lang w:val="es-ES"/>
        </w:rPr>
      </w:pPr>
      <w:r w:rsidRPr="008F1808">
        <w:rPr>
          <w:b/>
          <w:noProof/>
          <w:lang w:val="es-ES"/>
        </w:rPr>
        <w:t>La Comisión no actúa de manera aislada y es asimismo importante el compromiso de los colegisladores y de las autoridades nacionales y regionales que actúan en el ámbito de sus competencias.</w:t>
      </w:r>
      <w:r w:rsidRPr="008F1808">
        <w:rPr>
          <w:noProof/>
          <w:lang w:val="es-ES"/>
        </w:rPr>
        <w:t xml:space="preserve"> Las acciones propuestas permitirán incluir la dimensión de las pymes en el proceso legislativo interinstitucional, ya que es responsabilidad conjunta de los colegisladores velar por que la legislación de la UE sea de una calidad elevada y se base en una evaluación exhaustiva de sus impactos. Además, los Estados miembros desempeñan un papel clave a la hora de garantizar que la legislación nacional, incluidas las medidas de transposición de la legislación de la UE, respalde el principio de «pensar primero a pequeña escala» y que se reduzca la carga administrativa para las pymes. </w:t>
      </w:r>
    </w:p>
    <w:p w14:paraId="014CD3D6" w14:textId="7C59723D" w:rsidR="007C48E0" w:rsidRPr="008F1808" w:rsidRDefault="00A54AC2" w:rsidP="00A54AC2">
      <w:pPr>
        <w:rPr>
          <w:noProof/>
          <w:lang w:val="es-ES"/>
        </w:rPr>
      </w:pPr>
      <w:r w:rsidRPr="008F1808">
        <w:rPr>
          <w:noProof/>
          <w:lang w:val="es-ES"/>
        </w:rPr>
        <w:t>Por último, las agencias ejecutivas de la UE, las agencias descentralizadas y otros organismos</w:t>
      </w:r>
      <w:r>
        <w:rPr>
          <w:rStyle w:val="FootnoteReference"/>
          <w:noProof/>
        </w:rPr>
        <w:footnoteReference w:id="45"/>
      </w:r>
      <w:r w:rsidRPr="008F1808">
        <w:rPr>
          <w:noProof/>
          <w:lang w:val="es-ES"/>
        </w:rPr>
        <w:t xml:space="preserve"> deberían impulsar una aplicación de las políticas de la UE favorable a las pymes, especialmente a través de servicios de asistencia a las pymes, orientaciones pertinentes para las pymes en todas las lenguas de la UE o herramientas en línea favorables a las pymes</w:t>
      </w:r>
      <w:r>
        <w:rPr>
          <w:rStyle w:val="FootnoteReference"/>
          <w:noProof/>
        </w:rPr>
        <w:footnoteReference w:id="46"/>
      </w:r>
      <w:r w:rsidRPr="008F1808">
        <w:rPr>
          <w:noProof/>
          <w:lang w:val="es-ES"/>
        </w:rPr>
        <w:t xml:space="preserve">. </w:t>
      </w:r>
    </w:p>
    <w:tbl>
      <w:tblPr>
        <w:tblStyle w:val="TableGrid"/>
        <w:tblpPr w:leftFromText="141" w:rightFromText="141" w:vertAnchor="text" w:tblpY="1"/>
        <w:tblOverlap w:val="never"/>
        <w:tblW w:w="0" w:type="auto"/>
        <w:tblLook w:val="0620" w:firstRow="1" w:lastRow="0" w:firstColumn="0" w:lastColumn="0" w:noHBand="1" w:noVBand="1"/>
      </w:tblPr>
      <w:tblGrid>
        <w:gridCol w:w="9288"/>
      </w:tblGrid>
      <w:tr w:rsidR="00A851AC" w:rsidRPr="008E59AF" w14:paraId="021E4C45" w14:textId="77777777" w:rsidTr="0039014E">
        <w:tc>
          <w:tcPr>
            <w:tcW w:w="5000" w:type="pct"/>
          </w:tcPr>
          <w:p w14:paraId="5DEDE781" w14:textId="32C579C2" w:rsidR="00A851AC" w:rsidRPr="00C92345" w:rsidRDefault="000C152F" w:rsidP="0039014E">
            <w:pPr>
              <w:pStyle w:val="Bulletpoint1"/>
              <w:numPr>
                <w:ilvl w:val="0"/>
                <w:numId w:val="0"/>
              </w:numPr>
              <w:ind w:right="170"/>
              <w:rPr>
                <w:i/>
                <w:noProof/>
              </w:rPr>
            </w:pPr>
            <w:r>
              <w:rPr>
                <w:i/>
                <w:noProof/>
              </w:rPr>
              <w:t xml:space="preserve">La Comisión: </w:t>
            </w:r>
          </w:p>
          <w:p w14:paraId="0AD72DB6" w14:textId="77777777" w:rsidR="00A851AC" w:rsidRPr="00C92345" w:rsidRDefault="00A851AC" w:rsidP="0039014E">
            <w:pPr>
              <w:pStyle w:val="Bulletpoint1"/>
              <w:numPr>
                <w:ilvl w:val="0"/>
                <w:numId w:val="0"/>
              </w:numPr>
              <w:ind w:left="360" w:right="170" w:hanging="360"/>
              <w:rPr>
                <w:noProof/>
              </w:rPr>
            </w:pPr>
          </w:p>
          <w:p w14:paraId="2FB1F087" w14:textId="0E910DB7" w:rsidR="00A851AC" w:rsidRPr="008F1808" w:rsidRDefault="00A851AC" w:rsidP="00F52967">
            <w:pPr>
              <w:pStyle w:val="Bulletpoint1"/>
              <w:rPr>
                <w:noProof/>
                <w:lang w:val="es-ES"/>
              </w:rPr>
            </w:pPr>
            <w:r w:rsidRPr="008F1808">
              <w:rPr>
                <w:b/>
                <w:noProof/>
                <w:lang w:val="es-ES"/>
              </w:rPr>
              <w:t>Acción 2:</w:t>
            </w:r>
            <w:r w:rsidRPr="008F1808">
              <w:rPr>
                <w:noProof/>
                <w:lang w:val="es-ES"/>
              </w:rPr>
              <w:t xml:space="preserve"> considerará sistemáticamente las disposiciones específicas favorables a las pymes en las nuevas propuestas legislativas, cuando sean apropiadas, estén justificadas y estén en consonancia con los objetivos políticos de la Unión.</w:t>
            </w:r>
          </w:p>
          <w:p w14:paraId="433D4AF8" w14:textId="4252FA07" w:rsidR="007712B8" w:rsidRPr="008F1808" w:rsidRDefault="00F461FA" w:rsidP="00F52967">
            <w:pPr>
              <w:pStyle w:val="Bulletpoint1"/>
              <w:rPr>
                <w:noProof/>
                <w:lang w:val="es-ES"/>
              </w:rPr>
            </w:pPr>
            <w:r w:rsidRPr="008F1808">
              <w:rPr>
                <w:b/>
                <w:noProof/>
                <w:lang w:val="es-ES"/>
              </w:rPr>
              <w:t>Acción 3:</w:t>
            </w:r>
            <w:r w:rsidRPr="008F1808">
              <w:rPr>
                <w:noProof/>
                <w:lang w:val="es-ES"/>
              </w:rPr>
              <w:t xml:space="preserve"> nombrará un representante de la UE para las pymes que oriente y asesore a la Comisión en cuestiones relacionadas con las pymes y defienda sus intereses a nivel externo. El representante informará directamente a la Presidenta, al tiempo que informará al comisario de Mercado Interior sobre todas las actividades relacionadas con las pymes que se lleven a cabo conjuntamente con los servicios de la DG GROW, que prestará apoyo al trabajo del representante.</w:t>
            </w:r>
          </w:p>
          <w:p w14:paraId="3B9D36BE" w14:textId="77A3FC25" w:rsidR="00F461FA" w:rsidRPr="008F1808" w:rsidRDefault="00B92F36" w:rsidP="00F52967">
            <w:pPr>
              <w:pStyle w:val="Bulletpoint1"/>
              <w:rPr>
                <w:noProof/>
                <w:lang w:val="es-ES"/>
              </w:rPr>
            </w:pPr>
            <w:r w:rsidRPr="008F1808">
              <w:rPr>
                <w:b/>
                <w:noProof/>
                <w:lang w:val="es-ES"/>
              </w:rPr>
              <w:t>Acción 4:</w:t>
            </w:r>
            <w:r w:rsidRPr="008F1808">
              <w:rPr>
                <w:noProof/>
                <w:lang w:val="es-ES"/>
              </w:rPr>
              <w:t xml:space="preserve"> garantizará que el representante de la UE para las pymes participará en las audiencias del Comité de Control Reglamentario con las Direcciones Generales sobre iniciativas que tengan un gran impacto sobre las pymes.</w:t>
            </w:r>
          </w:p>
          <w:p w14:paraId="6EA8162A" w14:textId="6DC7E46B" w:rsidR="000C152F" w:rsidRPr="008F1808" w:rsidRDefault="000C152F" w:rsidP="000C152F">
            <w:pPr>
              <w:pStyle w:val="Bulletpoint1"/>
              <w:rPr>
                <w:noProof/>
                <w:lang w:val="es-ES"/>
              </w:rPr>
            </w:pPr>
            <w:r w:rsidRPr="008F1808">
              <w:rPr>
                <w:b/>
                <w:noProof/>
                <w:lang w:val="es-ES"/>
              </w:rPr>
              <w:t>Acción 5:</w:t>
            </w:r>
            <w:r w:rsidRPr="008F1808">
              <w:rPr>
                <w:noProof/>
                <w:lang w:val="es-ES"/>
              </w:rPr>
              <w:t xml:space="preserve"> promoverá con el Parlamento Europeo y el Consejo la realización de una evaluación sobre el terreno del impacto sobre las pymes y la competitividad de las modificaciones sustanciales de las propuestas de la Comisión durante el proceso colegislativo.</w:t>
            </w:r>
          </w:p>
          <w:p w14:paraId="36F1C817" w14:textId="2892CCE4" w:rsidR="00745568" w:rsidRPr="008F1808" w:rsidRDefault="000C152F" w:rsidP="009B5900">
            <w:pPr>
              <w:pStyle w:val="Bulletpoint1"/>
              <w:spacing w:after="120"/>
              <w:ind w:right="170"/>
              <w:rPr>
                <w:noProof/>
                <w:lang w:val="es-ES"/>
              </w:rPr>
            </w:pPr>
            <w:r w:rsidRPr="008F1808">
              <w:rPr>
                <w:b/>
                <w:noProof/>
                <w:lang w:val="es-ES"/>
              </w:rPr>
              <w:t>Acción 6:</w:t>
            </w:r>
            <w:r w:rsidRPr="008F1808">
              <w:rPr>
                <w:noProof/>
                <w:lang w:val="es-ES"/>
              </w:rPr>
              <w:t xml:space="preserve"> colaborará con las agencias ejecutivas y descentralizadas para detectar y promover buenas prácticas de apoyo a las pymes, con vistas a facilitar el uso de los servicios de las agencias por parte de las pymes. </w:t>
            </w:r>
          </w:p>
          <w:p w14:paraId="63B06BA4" w14:textId="22CB0F96" w:rsidR="00A851AC" w:rsidRPr="008F1808" w:rsidRDefault="00745568" w:rsidP="009B5900">
            <w:pPr>
              <w:pStyle w:val="Bulletpoint1"/>
              <w:spacing w:after="120"/>
              <w:ind w:right="170"/>
              <w:rPr>
                <w:noProof/>
                <w:lang w:val="es-ES"/>
              </w:rPr>
            </w:pPr>
            <w:r w:rsidRPr="008F1808">
              <w:rPr>
                <w:b/>
                <w:noProof/>
                <w:lang w:val="es-ES"/>
              </w:rPr>
              <w:t>Acción 7:</w:t>
            </w:r>
            <w:r w:rsidRPr="008F1808">
              <w:rPr>
                <w:noProof/>
                <w:lang w:val="es-ES"/>
              </w:rPr>
              <w:t xml:space="preserve"> colaborará con los Estados miembros para fomentar la experimentación y la innovación en las empresas de nueva creación a través de los espacios controlados de pruebas.</w:t>
            </w:r>
          </w:p>
        </w:tc>
      </w:tr>
    </w:tbl>
    <w:p w14:paraId="74D22943" w14:textId="6DB01DC9" w:rsidR="005C7FD0" w:rsidRPr="008F1808" w:rsidRDefault="00E143FA" w:rsidP="00240DD4">
      <w:pPr>
        <w:pStyle w:val="Heading3"/>
        <w:spacing w:before="240"/>
        <w:ind w:left="862"/>
        <w:rPr>
          <w:noProof/>
          <w:lang w:val="es-ES"/>
        </w:rPr>
      </w:pPr>
      <w:bookmarkStart w:id="5" w:name="_Toc130395604"/>
      <w:bookmarkStart w:id="6" w:name="_Toc130403522"/>
      <w:bookmarkStart w:id="7" w:name="_Toc130395607"/>
      <w:bookmarkStart w:id="8" w:name="_Toc130403525"/>
      <w:bookmarkStart w:id="9" w:name="_Toc130395610"/>
      <w:bookmarkStart w:id="10" w:name="_Toc130403528"/>
      <w:bookmarkStart w:id="11" w:name="_Toc130395612"/>
      <w:bookmarkStart w:id="12" w:name="_Toc130403530"/>
      <w:bookmarkStart w:id="13" w:name="_Toc130395616"/>
      <w:bookmarkStart w:id="14" w:name="_Toc130403534"/>
      <w:bookmarkStart w:id="15" w:name="_Toc130395617"/>
      <w:bookmarkStart w:id="16" w:name="_Toc130403535"/>
      <w:bookmarkStart w:id="17" w:name="_Toc130395618"/>
      <w:bookmarkStart w:id="18" w:name="_Toc130403536"/>
      <w:bookmarkStart w:id="19" w:name="_Toc130395651"/>
      <w:bookmarkStart w:id="20" w:name="_Toc130403569"/>
      <w:bookmarkStart w:id="21" w:name="_Toc130395652"/>
      <w:bookmarkStart w:id="22" w:name="_Toc13040357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8F1808">
        <w:rPr>
          <w:noProof/>
          <w:lang w:val="es-ES"/>
        </w:rPr>
        <w:t>Utilizar las tecnologías digitales para reducir la carga y mejorar la resistencia.</w:t>
      </w:r>
    </w:p>
    <w:p w14:paraId="736E4242" w14:textId="67BF67D9" w:rsidR="00FB2FB5" w:rsidRPr="008F1808" w:rsidRDefault="00AE150C" w:rsidP="00837960">
      <w:pPr>
        <w:rPr>
          <w:i/>
          <w:noProof/>
          <w:lang w:val="es-ES"/>
        </w:rPr>
      </w:pPr>
      <w:bookmarkStart w:id="23" w:name="_Hlk144892898"/>
      <w:r w:rsidRPr="008F1808">
        <w:rPr>
          <w:b/>
          <w:noProof/>
          <w:lang w:val="es-ES"/>
        </w:rPr>
        <w:t>Una mayor digitalización puede reducir significativamente la carga y los costes de las pymes.</w:t>
      </w:r>
      <w:r w:rsidRPr="008F1808">
        <w:rPr>
          <w:noProof/>
          <w:lang w:val="es-ES"/>
        </w:rPr>
        <w:t xml:space="preserve"> La pasarela digital única</w:t>
      </w:r>
      <w:r>
        <w:rPr>
          <w:rStyle w:val="FootnoteReference"/>
          <w:noProof/>
        </w:rPr>
        <w:footnoteReference w:id="47"/>
      </w:r>
      <w:bookmarkStart w:id="24" w:name="_Hlk141979170"/>
      <w:r w:rsidRPr="008F1808">
        <w:rPr>
          <w:noProof/>
          <w:lang w:val="es-ES"/>
        </w:rPr>
        <w:t xml:space="preserve"> ofrece una ventanilla única para obtener información administrativa y reglamentaria fiable, procedimientos en línea y asistencia a todos los niveles de la administración pública. Ayuda a las pymes a aprovechar mejor las oportunidades que ofrece el mercado único y reduce drásticamente su carga administrativa a través de procedimientos en línea en ámbitos clave.</w:t>
      </w:r>
      <w:r w:rsidRPr="008F1808">
        <w:rPr>
          <w:noProof/>
          <w:color w:val="000000" w:themeColor="text1"/>
          <w:lang w:val="es-ES"/>
        </w:rPr>
        <w:t xml:space="preserve"> </w:t>
      </w:r>
      <w:r w:rsidRPr="008F1808">
        <w:rPr>
          <w:noProof/>
          <w:lang w:val="es-ES"/>
        </w:rPr>
        <w:t>El primer informe sobre la aplicación de los ODS, presentado como parte del paquete de medidas de ayuda a las pymes, muestra que los ODS han ayudado a las pymes a acceder a información de alta calidad sobre las normas y procedimientos aplicables en todo el mercado único, lo que es especialmente beneficioso para las pequeñas empresas con capacidades administrativas limitadas.</w:t>
      </w:r>
      <w:r w:rsidRPr="008F1808">
        <w:rPr>
          <w:i/>
          <w:noProof/>
          <w:lang w:val="es-ES"/>
        </w:rPr>
        <w:t xml:space="preserve"> </w:t>
      </w:r>
    </w:p>
    <w:p w14:paraId="005F87A0" w14:textId="77777777" w:rsidR="008913B2" w:rsidRPr="008F1808" w:rsidRDefault="00FB2FB5" w:rsidP="008913B2">
      <w:pPr>
        <w:rPr>
          <w:noProof/>
          <w:lang w:val="es-ES"/>
        </w:rPr>
      </w:pPr>
      <w:r w:rsidRPr="008F1808">
        <w:rPr>
          <w:b/>
          <w:noProof/>
          <w:lang w:val="es-ES"/>
        </w:rPr>
        <w:t>Como se indica en el informe, la Comisión trabaja con los Estados miembros para establecer procedimientos en línea y poner en marcha el sistema técnico basado en el principio de «solo una vez»</w:t>
      </w:r>
      <w:r w:rsidRPr="008F1808">
        <w:rPr>
          <w:noProof/>
          <w:lang w:val="es-ES"/>
        </w:rPr>
        <w:t xml:space="preserve">, cuyo pleno funcionamiento está previsto para diciembre de 2023. Esto permitirá el intercambio transfronterizo de documentos clave entre las autoridades públicas, evitando que las pymes tengan que volver a presentar documentos en distintos Estados miembros. También reducirá el coste de la libre circulación en el mercado único, los conflictos y obstáculos administrativos, sin imponer obligaciones adicionales a las empresas. </w:t>
      </w:r>
    </w:p>
    <w:p w14:paraId="7F671BDE" w14:textId="062C7092" w:rsidR="008913B2" w:rsidRPr="008F1808" w:rsidRDefault="008913B2" w:rsidP="00837960">
      <w:pPr>
        <w:rPr>
          <w:noProof/>
          <w:lang w:val="es-ES"/>
        </w:rPr>
      </w:pPr>
      <w:r w:rsidRPr="008F1808">
        <w:rPr>
          <w:noProof/>
          <w:lang w:val="es-ES"/>
        </w:rPr>
        <w:t xml:space="preserve">Un ejemplo de ello son los problemas que experimentan muchas pymes con el </w:t>
      </w:r>
      <w:r w:rsidRPr="008F1808">
        <w:rPr>
          <w:b/>
          <w:bCs/>
          <w:noProof/>
          <w:lang w:val="es-ES"/>
        </w:rPr>
        <w:t>documento portátil A1</w:t>
      </w:r>
      <w:r w:rsidRPr="008F1808">
        <w:rPr>
          <w:noProof/>
          <w:lang w:val="es-ES"/>
        </w:rPr>
        <w:t xml:space="preserve"> (para </w:t>
      </w:r>
      <w:r w:rsidRPr="008F1808">
        <w:rPr>
          <w:noProof/>
          <w:bdr w:val="none" w:sz="0" w:space="0" w:color="auto" w:frame="1"/>
          <w:shd w:val="clear" w:color="auto" w:fill="FFFFFF"/>
          <w:lang w:val="es-ES"/>
        </w:rPr>
        <w:t xml:space="preserve">determinar la legislación sobre seguridad social que cubre al titular). </w:t>
      </w:r>
      <w:r w:rsidRPr="008F1808">
        <w:rPr>
          <w:noProof/>
          <w:lang w:val="es-ES"/>
        </w:rPr>
        <w:t>A partir de finales de este año, el STTU facilitará las solicitudes recurrentes del documento A1 y</w:t>
      </w:r>
      <w:r w:rsidRPr="008F1808">
        <w:rPr>
          <w:noProof/>
          <w:bdr w:val="none" w:sz="0" w:space="0" w:color="auto" w:frame="1"/>
          <w:shd w:val="clear" w:color="auto" w:fill="FFFFFF"/>
          <w:lang w:val="es-ES"/>
        </w:rPr>
        <w:t xml:space="preserve"> recibirá el resultado por vía electrónica. </w:t>
      </w:r>
      <w:r w:rsidRPr="008F1808">
        <w:rPr>
          <w:noProof/>
          <w:lang w:val="es-ES"/>
        </w:rPr>
        <w:t xml:space="preserve">Por otra parte, la reciente Comunicación de la Comisión sobre la digitalización de la coordinación de la seguridad social presenta otras medidas para facilitar la interacción entre los ciudadanos móviles y las empresas que operan en el extranjero, en particular las pymes, con las autoridades nacionales en el ámbito de la seguridad social, como el </w:t>
      </w:r>
      <w:r w:rsidRPr="008F1808">
        <w:rPr>
          <w:b/>
          <w:bCs/>
          <w:noProof/>
          <w:bdr w:val="none" w:sz="0" w:space="0" w:color="auto" w:frame="1"/>
          <w:shd w:val="clear" w:color="auto" w:fill="FFFFFF"/>
          <w:lang w:val="es-ES"/>
        </w:rPr>
        <w:t>proyecto piloto sobre la tarjeta europea de seguridad social (ESSPASS)</w:t>
      </w:r>
      <w:r w:rsidRPr="008F1808">
        <w:rPr>
          <w:noProof/>
          <w:bdr w:val="none" w:sz="0" w:space="0" w:color="auto" w:frame="1"/>
          <w:shd w:val="clear" w:color="auto" w:fill="FFFFFF"/>
          <w:lang w:val="es-ES"/>
        </w:rPr>
        <w:t xml:space="preserve"> relativo al documento portátil A1</w:t>
      </w:r>
      <w:r>
        <w:rPr>
          <w:noProof/>
          <w:vertAlign w:val="superscript"/>
        </w:rPr>
        <w:footnoteReference w:id="48"/>
      </w:r>
      <w:r w:rsidRPr="008F1808">
        <w:rPr>
          <w:noProof/>
          <w:lang w:val="es-ES"/>
        </w:rPr>
        <w:t xml:space="preserve">. En este mismo sentido, en el contexto de la iniciativa de reducción y simplificación de presentación de la información (sección 3.1.4), </w:t>
      </w:r>
      <w:r w:rsidRPr="008F1808">
        <w:rPr>
          <w:b/>
          <w:bCs/>
          <w:noProof/>
          <w:lang w:val="es-ES"/>
        </w:rPr>
        <w:t>la creación de un formato electrónico (declaración electrónica) para la declaración del desplazamiento de trabajadores</w:t>
      </w:r>
      <w:r w:rsidRPr="008F1808">
        <w:rPr>
          <w:noProof/>
          <w:lang w:val="es-ES"/>
        </w:rPr>
        <w:t xml:space="preserve"> reducirá significativamente la carga administrativa y los costes de cumplimiento para los empresarios, que podrán utilizar una declaración simplificada en un formato único en su propia lengua en todos los Estados miembros participantes. </w:t>
      </w:r>
    </w:p>
    <w:bookmarkEnd w:id="24"/>
    <w:p w14:paraId="4A1A3CC8" w14:textId="71E7396C" w:rsidR="009631B0" w:rsidRPr="008F1808" w:rsidRDefault="00E143FA" w:rsidP="009631B0">
      <w:pPr>
        <w:rPr>
          <w:rFonts w:eastAsiaTheme="minorEastAsia"/>
          <w:noProof/>
          <w:color w:val="000000" w:themeColor="text1"/>
          <w:lang w:val="es-ES"/>
        </w:rPr>
      </w:pPr>
      <w:r w:rsidRPr="008F1808">
        <w:rPr>
          <w:b/>
          <w:noProof/>
          <w:lang w:val="es-ES"/>
        </w:rPr>
        <w:t>La reciente propuesta de ampliar el uso de herramientas y procesos digitales en el Derecho de sociedades de la UE es un importante paso adelante en la digitalización del Derecho de sociedades, que ayudará a las pymes a hacer negocios en la UE</w:t>
      </w:r>
      <w:r>
        <w:rPr>
          <w:rStyle w:val="FootnoteReference"/>
          <w:b/>
          <w:noProof/>
        </w:rPr>
        <w:footnoteReference w:id="49"/>
      </w:r>
      <w:r w:rsidRPr="008F1808">
        <w:rPr>
          <w:b/>
          <w:noProof/>
          <w:lang w:val="es-ES"/>
        </w:rPr>
        <w:t>.</w:t>
      </w:r>
      <w:r w:rsidRPr="008F1808">
        <w:rPr>
          <w:noProof/>
          <w:lang w:val="es-ES"/>
        </w:rPr>
        <w:t xml:space="preserve"> Reducirá significativamente la carga administrativa de las empresas en unos 437 millones EUR al año, gracias al certificado de sociedad de la UE y a la aplicación del principio de «solo una vez» cuando las empresas creen filiales y sucursales en otros Estados miembros</w:t>
      </w:r>
      <w:r>
        <w:rPr>
          <w:rStyle w:val="FootnoteReference"/>
          <w:noProof/>
        </w:rPr>
        <w:footnoteReference w:id="50"/>
      </w:r>
      <w:r w:rsidRPr="008F1808">
        <w:rPr>
          <w:noProof/>
          <w:lang w:val="es-ES"/>
        </w:rPr>
        <w:t>. Las empresas también pueden beneficiarse de que su información sea visible a través del sistema de interconexión de los registros empresariales</w:t>
      </w:r>
      <w:r>
        <w:rPr>
          <w:rStyle w:val="FootnoteReference"/>
          <w:noProof/>
        </w:rPr>
        <w:footnoteReference w:id="51"/>
      </w:r>
      <w:r w:rsidRPr="008F1808">
        <w:rPr>
          <w:noProof/>
          <w:lang w:val="es-ES"/>
        </w:rPr>
        <w:t xml:space="preserve"> en el mercado único. </w:t>
      </w:r>
      <w:r w:rsidRPr="008F1808">
        <w:rPr>
          <w:noProof/>
          <w:color w:val="000000" w:themeColor="text1"/>
          <w:lang w:val="es-ES"/>
        </w:rPr>
        <w:t>Además, las pymes afectadas por infracciones de la legislación de la UE pueden recurrir a SOLVIT</w:t>
      </w:r>
      <w:r>
        <w:rPr>
          <w:rStyle w:val="FootnoteReference"/>
          <w:rFonts w:eastAsiaTheme="minorEastAsia"/>
          <w:noProof/>
          <w:color w:val="000000" w:themeColor="text1"/>
        </w:rPr>
        <w:footnoteReference w:id="52"/>
      </w:r>
      <w:r w:rsidRPr="008F1808">
        <w:rPr>
          <w:noProof/>
          <w:color w:val="000000" w:themeColor="text1"/>
          <w:lang w:val="es-ES"/>
        </w:rPr>
        <w:t xml:space="preserve"> para resolver litigios y obtener reparación extrajudicial. </w:t>
      </w:r>
    </w:p>
    <w:p w14:paraId="3F5D1467" w14:textId="3D7A44AB" w:rsidR="002979D2" w:rsidRPr="008F1808" w:rsidRDefault="002979D2" w:rsidP="002979D2">
      <w:pPr>
        <w:rPr>
          <w:noProof/>
          <w:lang w:val="es-ES"/>
        </w:rPr>
      </w:pPr>
      <w:r w:rsidRPr="008F1808">
        <w:rPr>
          <w:b/>
          <w:noProof/>
          <w:lang w:val="es-ES"/>
        </w:rPr>
        <w:t xml:space="preserve">La digitalización es esencial para la competitividad, la resistencia y la capacidad de innovación de las pymes. </w:t>
      </w:r>
      <w:r w:rsidRPr="008F1808">
        <w:rPr>
          <w:noProof/>
          <w:lang w:val="es-ES"/>
        </w:rPr>
        <w:t>El Programa Estratégico de la Década Digital</w:t>
      </w:r>
      <w:r>
        <w:rPr>
          <w:rStyle w:val="FootnoteReference"/>
          <w:noProof/>
        </w:rPr>
        <w:footnoteReference w:id="53"/>
      </w:r>
      <w:r w:rsidRPr="008F1808">
        <w:rPr>
          <w:noProof/>
          <w:lang w:val="es-ES"/>
        </w:rPr>
        <w:t xml:space="preserve"> aspira a que más del 90 % de las pymes alcancen al menos un nivel básico de intensidad digital de aquí a 2030. El vehículo clave para apoyar este objetivo son los centros europeos de innovación digital, cofinanciados por el programa Europa Digital. Apoyan a las empresas, en particular a las pymes, en su viaje hacia la digitalización. Mediante la evaluación de la madurez digital de las pymes (evaluación de la madurez digital), los centros europeos de innovación digital proporcionan asistencia específica, que abarca desde conocimientos técnicos y pruebas («probar antes de invertir») hasta servicios de innovación, como asesoramiento financiero, formación y desarrollo de competencias. Actualmente existen 151 centros europeos de innovación digital en treinta países europeos. A más tardar a finales de 2025, los centros europeos de innovación deberán ayudar a unas 100 000 empresas y entidades del sector público en Europa. Las instalaciones sectoriales de ensayo y experimentación ayudan a los desarrolladores de IA a introducir en el mercado una IA fiable de forma más eficiente, que facilite su adopción por parte de las pequeñas empresas en Europa</w:t>
      </w:r>
      <w:r>
        <w:rPr>
          <w:rStyle w:val="FootnoteReference"/>
          <w:noProof/>
        </w:rPr>
        <w:footnoteReference w:id="54"/>
      </w:r>
      <w:r w:rsidRPr="008F1808">
        <w:rPr>
          <w:noProof/>
          <w:lang w:val="es-ES"/>
        </w:rPr>
        <w:t xml:space="preserve">. </w:t>
      </w:r>
    </w:p>
    <w:tbl>
      <w:tblPr>
        <w:tblStyle w:val="TableGrid"/>
        <w:tblW w:w="0" w:type="auto"/>
        <w:tblLook w:val="04A0" w:firstRow="1" w:lastRow="0" w:firstColumn="1" w:lastColumn="0" w:noHBand="0" w:noVBand="1"/>
      </w:tblPr>
      <w:tblGrid>
        <w:gridCol w:w="9288"/>
      </w:tblGrid>
      <w:tr w:rsidR="00E143FA" w:rsidRPr="008E59AF" w14:paraId="762D8F36" w14:textId="77777777" w:rsidTr="00E143FA">
        <w:tc>
          <w:tcPr>
            <w:tcW w:w="0" w:type="auto"/>
          </w:tcPr>
          <w:p w14:paraId="1EB68D53" w14:textId="77777777" w:rsidR="00E143FA" w:rsidRPr="00C92345" w:rsidRDefault="00E143FA" w:rsidP="00E143FA">
            <w:pPr>
              <w:pStyle w:val="Commissionwill"/>
              <w:rPr>
                <w:rStyle w:val="Strong"/>
                <w:noProof/>
              </w:rPr>
            </w:pPr>
            <w:r>
              <w:rPr>
                <w:rStyle w:val="Strong"/>
                <w:noProof/>
              </w:rPr>
              <w:t>La Comisión:</w:t>
            </w:r>
          </w:p>
          <w:p w14:paraId="5EF849A1" w14:textId="16A91FBA" w:rsidR="00E143FA" w:rsidRPr="008F1808" w:rsidRDefault="00E143FA" w:rsidP="002F4BB8">
            <w:pPr>
              <w:pStyle w:val="Bulletpoint1"/>
              <w:spacing w:after="120"/>
              <w:rPr>
                <w:rStyle w:val="Strong"/>
                <w:noProof/>
                <w:lang w:val="es-ES"/>
              </w:rPr>
            </w:pPr>
            <w:r w:rsidRPr="008F1808">
              <w:rPr>
                <w:b/>
                <w:noProof/>
                <w:lang w:val="es-ES"/>
              </w:rPr>
              <w:t>Acción 8:</w:t>
            </w:r>
            <w:r w:rsidRPr="008F1808">
              <w:rPr>
                <w:noProof/>
                <w:lang w:val="es-ES"/>
              </w:rPr>
              <w:t xml:space="preserve"> pondrá en marcha antes de finales de 2023 el sistema técnico basado en el principio de «solo una vez» en cooperación con los Estados miembros y seguirá ampliando el alcance de la pasarela digital única para abarcar nuevos procedimientos, teniendo en cuenta las necesidades de las pymes.</w:t>
            </w:r>
          </w:p>
        </w:tc>
      </w:tr>
    </w:tbl>
    <w:bookmarkEnd w:id="23"/>
    <w:p w14:paraId="1B1C8535" w14:textId="1B4E896A" w:rsidR="00E143FA" w:rsidRPr="008F1808" w:rsidRDefault="00E143FA" w:rsidP="00240DD4">
      <w:pPr>
        <w:pStyle w:val="Heading3"/>
        <w:spacing w:before="240"/>
        <w:rPr>
          <w:noProof/>
          <w:lang w:val="es-ES"/>
        </w:rPr>
      </w:pPr>
      <w:r w:rsidRPr="008F1808">
        <w:rPr>
          <w:noProof/>
          <w:lang w:val="es-ES"/>
        </w:rPr>
        <w:t xml:space="preserve">Simplificar los procedimientos y requisitos de notificación </w:t>
      </w:r>
    </w:p>
    <w:p w14:paraId="626CA9EA" w14:textId="18FF19C9" w:rsidR="00E05B43" w:rsidRPr="008F1808" w:rsidRDefault="001D62E2" w:rsidP="005F23A1">
      <w:pPr>
        <w:rPr>
          <w:noProof/>
          <w:lang w:val="es-ES"/>
        </w:rPr>
      </w:pPr>
      <w:r w:rsidRPr="008F1808">
        <w:rPr>
          <w:b/>
          <w:bCs/>
          <w:noProof/>
          <w:lang w:val="es-ES"/>
        </w:rPr>
        <w:t>En el contexto de la mejora de la competitividad a largo plazo de sus empresas</w:t>
      </w:r>
      <w:r>
        <w:rPr>
          <w:rStyle w:val="FootnoteReference"/>
          <w:b/>
          <w:noProof/>
        </w:rPr>
        <w:footnoteReference w:id="55"/>
      </w:r>
      <w:r w:rsidRPr="008F1808">
        <w:rPr>
          <w:b/>
          <w:bCs/>
          <w:noProof/>
          <w:lang w:val="es-ES"/>
        </w:rPr>
        <w:t>, la Comisión quiere impulsar la racionalización de los requisitos de notificación derivados de la legislación de la UE</w:t>
      </w:r>
      <w:r w:rsidRPr="008F1808">
        <w:rPr>
          <w:noProof/>
          <w:lang w:val="es-ES"/>
        </w:rPr>
        <w:t>, con el objetivo de reducir dicha carga en un 25 % sin menoscabo de los objetivos políticos correspondientes. Esta ambición se refiere a la reducción de la carga normativa para las empresas de todos los tamaños, pero es especialmente pertinente para las pymes. Los requisitos de notificación son importantes para supervisar y aplicar adecuadamente la legislación, sin embargo, para muchas empresas, especialmente para las pymes, pueden resultar gravosos, representar una carga importante, generar costes y afectar a su capacidad de crecimiento. Su acumulación a lo largo del tiempo puede dar lugar a obligaciones redundantes, duplicadas u obsoletas, a una frecuencia y un calendario ineficientes o a métodos de recaudación inadecuados</w:t>
      </w:r>
      <w:r>
        <w:rPr>
          <w:rStyle w:val="FootnoteReference"/>
          <w:noProof/>
        </w:rPr>
        <w:footnoteReference w:id="56"/>
      </w:r>
      <w:r w:rsidRPr="008F1808">
        <w:rPr>
          <w:noProof/>
          <w:lang w:val="es-ES"/>
        </w:rPr>
        <w:t>. En tales casos, racionalizar las obligaciones de notificación o responder a las necesidades de grupos específicos de empresas, como las pymes, puede ser una oportunidad para aligerar la carga de las empresas.</w:t>
      </w:r>
    </w:p>
    <w:p w14:paraId="10A62380" w14:textId="0D950864" w:rsidR="009B10BF" w:rsidRPr="008F1808" w:rsidRDefault="005F5984" w:rsidP="009B10BF">
      <w:pPr>
        <w:rPr>
          <w:b/>
          <w:noProof/>
          <w:lang w:val="es-ES"/>
        </w:rPr>
      </w:pPr>
      <w:r w:rsidRPr="008F1808">
        <w:rPr>
          <w:b/>
          <w:noProof/>
          <w:lang w:val="es-ES"/>
        </w:rPr>
        <w:t>La Comisión ya ha propuesto los primeros actos legislativos importantes que recortan las obligaciones de notificación desde marzo de 2023</w:t>
      </w:r>
      <w:r>
        <w:rPr>
          <w:rStyle w:val="FootnoteReference"/>
          <w:b/>
          <w:noProof/>
        </w:rPr>
        <w:footnoteReference w:id="57"/>
      </w:r>
      <w:r w:rsidRPr="008F1808">
        <w:rPr>
          <w:b/>
          <w:noProof/>
          <w:lang w:val="es-ES"/>
        </w:rPr>
        <w:t xml:space="preserve"> y en breve se presentarán nuevas propuestas junto con el programa de trabajo de la Comisión. </w:t>
      </w:r>
      <w:r w:rsidRPr="008F1808">
        <w:rPr>
          <w:noProof/>
          <w:lang w:val="es-ES"/>
        </w:rPr>
        <w:t>Además, una metodología de aceptación voluntaria, sencilla y normalizada para la comunicación de cuestiones ambientales, societales y de gobernanza reducirá la carga y facilitará el acceso de las pymes a la financiación sostenible (véase la sección 3.2.4 siguiente para más detalles). Por otra parte, la propuesta de la Comisión para el aplazamiento de la fecha límite para la adopción de las normas europeas de presentación de información en materia de sostenibilidad</w:t>
      </w:r>
      <w:r>
        <w:rPr>
          <w:rStyle w:val="FootnoteReference"/>
          <w:noProof/>
        </w:rPr>
        <w:footnoteReference w:id="58"/>
      </w:r>
      <w:r w:rsidRPr="008F1808">
        <w:rPr>
          <w:noProof/>
          <w:lang w:val="es-ES"/>
        </w:rPr>
        <w:t xml:space="preserve"> beneficiará a las empresas incluidas en el ámbito de aplicación de la Directiva sobre información corporativa en materia de sostenibilidad, entre ellas las pymes que cotizan en bolsa. Esto les permitirá centrarse en la aplicación de la primera serie de normas. Los ajustes de los umbrales que definen a una pyme con arreglo a la Directiva sobre contabilidad reducirán el número de empresas que entran actualmente en el ámbito de aplicación de los requisitos de notificación sobre sostenibilidad con arreglo a la Directiva sobre información corporativa en materia de sostenibilidad y al Reglamento sobre la taxonomía</w:t>
      </w:r>
      <w:r>
        <w:rPr>
          <w:rStyle w:val="FootnoteReference"/>
          <w:noProof/>
        </w:rPr>
        <w:footnoteReference w:id="59"/>
      </w:r>
      <w:r w:rsidRPr="008F1808">
        <w:rPr>
          <w:noProof/>
          <w:lang w:val="es-ES"/>
        </w:rPr>
        <w:t>.</w:t>
      </w:r>
    </w:p>
    <w:p w14:paraId="20A79BBC" w14:textId="08BFBC7E" w:rsidR="00233A68" w:rsidRPr="008F1808" w:rsidRDefault="005C7FD0" w:rsidP="005F23A1">
      <w:pPr>
        <w:rPr>
          <w:noProof/>
          <w:color w:val="000000" w:themeColor="text1"/>
          <w:lang w:val="es-ES"/>
        </w:rPr>
      </w:pPr>
      <w:r w:rsidRPr="008F1808">
        <w:rPr>
          <w:noProof/>
          <w:color w:val="000000" w:themeColor="text1"/>
          <w:lang w:val="es-ES"/>
        </w:rPr>
        <w:t xml:space="preserve">Además, en el marco del seguimiento y la notificación de las emisiones de gases de efecto invernadero, la reducción de la frecuencia con la que los operadores del sector eléctrico, las industrias con gran consumo energético y la aviación tienen que informar sobre las mejoras de sus metodologías, aliviará la carga de las empresas sin afectar a la eficacia del seguimiento. </w:t>
      </w:r>
      <w:r w:rsidRPr="008F1808">
        <w:rPr>
          <w:noProof/>
          <w:lang w:val="es-ES"/>
        </w:rPr>
        <w:t>Además, la simplificación de las obligaciones de notificación derivadas de la legislación de la UE sobre resolución alternativa de litigios en materia de consumo consolidará y reducirá la frecuencia de los requisitos de notificación sin afectar a la transparencia ni a la calidad de los datos.</w:t>
      </w:r>
      <w:r w:rsidRPr="008F1808">
        <w:rPr>
          <w:noProof/>
          <w:color w:val="000000" w:themeColor="text1"/>
          <w:lang w:val="es-ES"/>
        </w:rPr>
        <w:t xml:space="preserve"> </w:t>
      </w:r>
    </w:p>
    <w:p w14:paraId="59290CDE" w14:textId="5A0AA6D8" w:rsidR="00712370" w:rsidRPr="008F1808" w:rsidRDefault="006D7112" w:rsidP="005F23A1">
      <w:pPr>
        <w:rPr>
          <w:noProof/>
          <w:lang w:val="es-ES"/>
        </w:rPr>
      </w:pPr>
      <w:r w:rsidRPr="008F1808">
        <w:rPr>
          <w:b/>
          <w:noProof/>
          <w:lang w:val="es-ES"/>
        </w:rPr>
        <w:t>En las próximas semanas, la Comisión presentará de manera más integrada las medidas adoptadas y por adoptar para racionalizar las obligaciones de notificación para todas las empresas.</w:t>
      </w:r>
      <w:r w:rsidRPr="008F1808">
        <w:rPr>
          <w:noProof/>
          <w:lang w:val="es-ES"/>
        </w:rPr>
        <w:t xml:space="preserve"> La Comisión se propone convertirlas en un elemento destacado de su programa de trabajo para 2024, que irá acompañado de un paquete de propuestas y evaluaciones previstas. </w:t>
      </w:r>
      <w:r w:rsidRPr="008F1808">
        <w:rPr>
          <w:b/>
          <w:bCs/>
          <w:noProof/>
          <w:lang w:val="es-ES"/>
        </w:rPr>
        <w:t>Este trabajo se sistematizará a finales de 2023</w:t>
      </w:r>
      <w:r w:rsidRPr="008F1808">
        <w:rPr>
          <w:noProof/>
          <w:lang w:val="es-ES"/>
        </w:rPr>
        <w:t xml:space="preserve">, para los próximos ciclos, mediante: </w:t>
      </w:r>
    </w:p>
    <w:p w14:paraId="54AD3FD6" w14:textId="77777777" w:rsidR="00712370" w:rsidRPr="008F1808" w:rsidRDefault="00D3347D" w:rsidP="00712370">
      <w:pPr>
        <w:pStyle w:val="ListParagraph"/>
        <w:numPr>
          <w:ilvl w:val="0"/>
          <w:numId w:val="37"/>
        </w:numPr>
        <w:rPr>
          <w:noProof/>
          <w:lang w:val="es-ES"/>
        </w:rPr>
      </w:pPr>
      <w:r w:rsidRPr="008F1808">
        <w:rPr>
          <w:noProof/>
          <w:lang w:val="es-ES"/>
        </w:rPr>
        <w:t xml:space="preserve">el establecimiento en todos los servicios de la Comisión medios normalizados para determinar los requisitos de notificación en la legislación o las disposiciones administrativas vigentes y en las nuevas propuestas; </w:t>
      </w:r>
    </w:p>
    <w:p w14:paraId="0D55C922" w14:textId="34E66965" w:rsidR="001D62E2" w:rsidRPr="008F1808" w:rsidRDefault="00712370" w:rsidP="00712370">
      <w:pPr>
        <w:pStyle w:val="ListParagraph"/>
        <w:numPr>
          <w:ilvl w:val="0"/>
          <w:numId w:val="37"/>
        </w:numPr>
        <w:rPr>
          <w:noProof/>
          <w:lang w:val="es-ES"/>
        </w:rPr>
      </w:pPr>
      <w:r w:rsidRPr="008F1808">
        <w:rPr>
          <w:noProof/>
          <w:lang w:val="es-ES"/>
        </w:rPr>
        <w:t>la determinación de áreas prioritarias en cooperación con un grupo representativo de empresas, asociaciones sectoriales y autoridades nacionales (que a menudo sirven de interfaz para este tipo de notificación);</w:t>
      </w:r>
    </w:p>
    <w:p w14:paraId="06661805" w14:textId="6D03DB07" w:rsidR="00712370" w:rsidRPr="008F1808" w:rsidRDefault="00712370" w:rsidP="00E9387D">
      <w:pPr>
        <w:pStyle w:val="ListParagraph"/>
        <w:numPr>
          <w:ilvl w:val="0"/>
          <w:numId w:val="37"/>
        </w:numPr>
        <w:rPr>
          <w:noProof/>
          <w:lang w:val="es-ES"/>
        </w:rPr>
      </w:pPr>
      <w:r w:rsidRPr="008F1808">
        <w:rPr>
          <w:noProof/>
          <w:lang w:val="es-ES"/>
        </w:rPr>
        <w:t>elaboración de planes de racionalización específicos por cada servicio de la Comisión para 2024 y años posteriores.</w:t>
      </w:r>
    </w:p>
    <w:p w14:paraId="43335E83" w14:textId="590E3EE2" w:rsidR="00CF4C74" w:rsidRPr="008F1808" w:rsidRDefault="001D62E2" w:rsidP="00233A68">
      <w:pPr>
        <w:rPr>
          <w:noProof/>
          <w:lang w:val="es-ES"/>
        </w:rPr>
      </w:pPr>
      <w:r w:rsidRPr="008F1808">
        <w:rPr>
          <w:b/>
          <w:noProof/>
          <w:lang w:val="es-ES"/>
        </w:rPr>
        <w:t>Las aportaciones de las pymes y otras partes interesadas desempeñan un papel importante a la hora de garantizar el éxito de este ejercicio general.</w:t>
      </w:r>
      <w:r w:rsidRPr="008F1808">
        <w:rPr>
          <w:noProof/>
          <w:lang w:val="es-ES"/>
        </w:rPr>
        <w:t xml:space="preserve"> El portal «Díganos lo que piensa: ¡Vamos a simplificarla!» permitirá recabar sus aportaciones sobre las obligaciones de notificación. También se ha invitado a la Plataforma «Preparados para el Futuro» a prestar especial atención a las obligaciones de notificación y a dedicar uno o varios dictámenes a esta cuestión en su programa de trabajo anual para 2024.</w:t>
      </w:r>
    </w:p>
    <w:tbl>
      <w:tblPr>
        <w:tblStyle w:val="TableGrid"/>
        <w:tblpPr w:leftFromText="181" w:rightFromText="181" w:vertAnchor="text" w:horzAnchor="margin" w:tblpY="1"/>
        <w:tblW w:w="0" w:type="auto"/>
        <w:tblLook w:val="04A0" w:firstRow="1" w:lastRow="0" w:firstColumn="1" w:lastColumn="0" w:noHBand="0" w:noVBand="1"/>
      </w:tblPr>
      <w:tblGrid>
        <w:gridCol w:w="9288"/>
      </w:tblGrid>
      <w:tr w:rsidR="00AC4894" w:rsidRPr="008E59AF" w14:paraId="0FD2FCDD" w14:textId="77777777" w:rsidTr="00FC691B">
        <w:tc>
          <w:tcPr>
            <w:tcW w:w="0" w:type="auto"/>
          </w:tcPr>
          <w:p w14:paraId="2B2B635A" w14:textId="3E9AA547" w:rsidR="005F5984" w:rsidRPr="00C92345" w:rsidRDefault="006D7112" w:rsidP="00FC691B">
            <w:pPr>
              <w:pStyle w:val="Commissionwill"/>
              <w:rPr>
                <w:rStyle w:val="Strong"/>
                <w:noProof/>
              </w:rPr>
            </w:pPr>
            <w:r>
              <w:rPr>
                <w:rStyle w:val="Strong"/>
                <w:noProof/>
              </w:rPr>
              <w:t>La Comisión:</w:t>
            </w:r>
          </w:p>
          <w:p w14:paraId="4EA44AB6" w14:textId="6EB2BA75" w:rsidR="00B146D0" w:rsidRPr="008F1808" w:rsidRDefault="00444A92" w:rsidP="00E143FA">
            <w:pPr>
              <w:pStyle w:val="Bulletpoint1"/>
              <w:spacing w:after="120"/>
              <w:rPr>
                <w:noProof/>
                <w:lang w:val="es-ES"/>
              </w:rPr>
            </w:pPr>
            <w:r w:rsidRPr="008F1808">
              <w:rPr>
                <w:b/>
                <w:noProof/>
                <w:lang w:val="es-ES"/>
              </w:rPr>
              <w:t>Acción 9:</w:t>
            </w:r>
            <w:r w:rsidRPr="008F1808">
              <w:rPr>
                <w:noProof/>
                <w:lang w:val="es-ES"/>
              </w:rPr>
              <w:t xml:space="preserve"> presentará en octubre de 2023, la próxima serie de propuestas para racionalizar los requisitos de notificación junto con el programa de trabajo, incluidas las medidas mencionadas anteriormente, como parte de un ciclo sistemático y recurrente para cumplir el objetivo de reducir un 25 % los requisitos de notificación.</w:t>
            </w:r>
          </w:p>
        </w:tc>
      </w:tr>
    </w:tbl>
    <w:p w14:paraId="5C619492" w14:textId="667D92A9" w:rsidR="00643573" w:rsidRPr="008F1808" w:rsidRDefault="003D3DAF" w:rsidP="00240DD4">
      <w:pPr>
        <w:pStyle w:val="Heading2"/>
        <w:spacing w:after="240"/>
        <w:ind w:left="578" w:hanging="578"/>
        <w:rPr>
          <w:noProof/>
          <w:lang w:val="es-ES"/>
        </w:rPr>
      </w:pPr>
      <w:r w:rsidRPr="008F1808">
        <w:rPr>
          <w:noProof/>
          <w:lang w:val="es-ES"/>
        </w:rPr>
        <w:t>Mejorar la liquidez y el acceso a la financiación</w:t>
      </w:r>
    </w:p>
    <w:p w14:paraId="5C6210F4" w14:textId="6CC5C40F" w:rsidR="00B96668" w:rsidRPr="00C92345" w:rsidRDefault="000C577E" w:rsidP="00242478">
      <w:pPr>
        <w:pStyle w:val="Heading3"/>
        <w:rPr>
          <w:noProof/>
        </w:rPr>
      </w:pPr>
      <w:r>
        <w:rPr>
          <w:noProof/>
        </w:rPr>
        <w:t>Lucha contra la morosidad</w:t>
      </w:r>
    </w:p>
    <w:p w14:paraId="6535D195" w14:textId="21715F5D" w:rsidR="006E3C46" w:rsidRPr="008F1808" w:rsidRDefault="21E12B7F" w:rsidP="00837960">
      <w:pPr>
        <w:rPr>
          <w:noProof/>
          <w:lang w:val="es-ES"/>
        </w:rPr>
      </w:pPr>
      <w:r w:rsidRPr="008F1808">
        <w:rPr>
          <w:b/>
          <w:noProof/>
          <w:lang w:val="es-ES"/>
        </w:rPr>
        <w:t xml:space="preserve">La demora en el pago de facturas afecta a empresas de todos los sectores en todos los Estados miembros de la UE. </w:t>
      </w:r>
      <w:r w:rsidRPr="008F1808">
        <w:rPr>
          <w:b/>
          <w:bCs/>
          <w:noProof/>
          <w:lang w:val="es-ES"/>
        </w:rPr>
        <w:t>Tiene un impacto especialmente negativo en las pymes</w:t>
      </w:r>
      <w:r w:rsidRPr="008F1808">
        <w:rPr>
          <w:noProof/>
          <w:lang w:val="es-ES"/>
        </w:rPr>
        <w:t>, ya que dependen de flujos de efectivo regulares y previsibles</w:t>
      </w:r>
      <w:r>
        <w:rPr>
          <w:rStyle w:val="FootnoteReference"/>
          <w:noProof/>
        </w:rPr>
        <w:footnoteReference w:id="60"/>
      </w:r>
      <w:r w:rsidRPr="008F1808">
        <w:rPr>
          <w:noProof/>
          <w:lang w:val="es-ES"/>
        </w:rPr>
        <w:t>, y tienen un acceso a la liquidez más limitado que las grandes empresas. Las pymes que cobran con retraso tienen que cubrir el déficit de liquidez resultante a través de préstamos a corto plazo, lo que eleva sus costes de financiación. La reducción de la morosidad es un elemento clave para proporcionar a las pymes la tan necesaria liquidez para invertir en innovación o trasladar las reducciones de costes a los consumidores</w:t>
      </w:r>
      <w:r>
        <w:rPr>
          <w:rStyle w:val="FootnoteReference"/>
          <w:noProof/>
        </w:rPr>
        <w:footnoteReference w:id="61"/>
      </w:r>
      <w:r w:rsidRPr="008F1808">
        <w:rPr>
          <w:noProof/>
          <w:lang w:val="es-ES"/>
        </w:rPr>
        <w:t>.</w:t>
      </w:r>
    </w:p>
    <w:p w14:paraId="1993FCBE" w14:textId="2BC56014" w:rsidR="00A851AC" w:rsidRPr="008F1808" w:rsidRDefault="00CE0E51" w:rsidP="00CE0E51">
      <w:pPr>
        <w:rPr>
          <w:noProof/>
          <w:lang w:val="es-ES"/>
        </w:rPr>
      </w:pPr>
      <w:r w:rsidRPr="008F1808">
        <w:rPr>
          <w:b/>
          <w:noProof/>
          <w:lang w:val="es-ES"/>
        </w:rPr>
        <w:t>Como parte de este paquete de medidas de ayuda a las pymes, la Comisión propone</w:t>
      </w:r>
      <w:r w:rsidRPr="008F1808">
        <w:rPr>
          <w:noProof/>
          <w:lang w:val="es-ES"/>
        </w:rPr>
        <w:t xml:space="preserve"> </w:t>
      </w:r>
      <w:r w:rsidRPr="008F1808">
        <w:rPr>
          <w:b/>
          <w:noProof/>
          <w:lang w:val="es-ES"/>
        </w:rPr>
        <w:t>una revisión de las normas relativas a la morosidad</w:t>
      </w:r>
      <w:r w:rsidRPr="008F1808">
        <w:rPr>
          <w:noProof/>
          <w:lang w:val="es-ES"/>
        </w:rPr>
        <w:t>, sustituyendo la actual Directiva sobre morosidad por un reglamento con plazos de pago máximos vinculantes de treinta días para todas las transacciones comerciales. Hará que el pago de tasas de compensación e intereses sea automático en caso de morosidad y acompañará estas nuevas medidas con un sólido marco de ejecución. También facilitará a las empresas el ejercicio de sus derechos al reducir la dificultad de obtener una reparación efectiva y facilitar el acceso a la misma a través de la mediación.</w:t>
      </w:r>
    </w:p>
    <w:p w14:paraId="39314F4F" w14:textId="42529984" w:rsidR="00B96668" w:rsidRPr="008F1808" w:rsidRDefault="00764983" w:rsidP="00837960">
      <w:pPr>
        <w:rPr>
          <w:noProof/>
          <w:lang w:val="es-ES"/>
        </w:rPr>
      </w:pPr>
      <w:r w:rsidRPr="008F1808">
        <w:rPr>
          <w:noProof/>
          <w:lang w:val="es-ES"/>
        </w:rPr>
        <w:t xml:space="preserve">Teniendo en cuenta que un día de retraso equivale a 158 millones EUR de costes financieros adicionales para las empresas europeas, estas nuevas normas pretenden reducir la morosidad en un 35 %. Además, se reducirá significativamente el tiempo que las empresas dedican a perseguir a sus deudores, lo que ahorrará a las empresas europeas 340 millones de horas-persona, equivalentes a 8 700 millones EUR. Más allá de las prestaciones monetarias directas, esto debería redistribuir la liquidez de forma más equitativa en la economía y disminuir la dependencia de las pymes de la financiación externa. </w:t>
      </w:r>
    </w:p>
    <w:p w14:paraId="57D69965" w14:textId="77777777" w:rsidR="00E036FE" w:rsidRPr="008F1808" w:rsidRDefault="00E036FE" w:rsidP="00E036FE">
      <w:pPr>
        <w:rPr>
          <w:noProof/>
          <w:lang w:val="es-ES"/>
        </w:rPr>
      </w:pPr>
      <w:r w:rsidRPr="008F1808">
        <w:rPr>
          <w:noProof/>
          <w:lang w:val="es-ES"/>
        </w:rPr>
        <w:t>El instrumento elegido para la revisión es un reglamento que derogue y sustituya a la actual Directiva sobre morosidad. Un reglamento presenta numerosas ventajas, en particular en lo que se refiere a la necesidad de abordar el aspecto transfronterizo de la morosidad. Permite introducir las mismas soluciones en toda la UE en relación con los aspectos clave, como el plazo de pago máximo y los procedimientos de verificación, el tipo de interés de demora y el importe de la compensación a tanto alzado. Al mismo tiempo, se permitirá a los Estados miembros adoptar disposiciones más estrictas sobre determinados aspectos.</w:t>
      </w:r>
    </w:p>
    <w:tbl>
      <w:tblPr>
        <w:tblStyle w:val="TableGrid"/>
        <w:tblW w:w="0" w:type="auto"/>
        <w:tblLook w:val="04A0" w:firstRow="1" w:lastRow="0" w:firstColumn="1" w:lastColumn="0" w:noHBand="0" w:noVBand="1"/>
      </w:tblPr>
      <w:tblGrid>
        <w:gridCol w:w="9288"/>
      </w:tblGrid>
      <w:tr w:rsidR="00DC4F21" w:rsidRPr="008E59AF" w14:paraId="3D9A0F86" w14:textId="77777777" w:rsidTr="00DC4F21">
        <w:tc>
          <w:tcPr>
            <w:tcW w:w="9288" w:type="dxa"/>
          </w:tcPr>
          <w:p w14:paraId="411A52EC" w14:textId="77777777" w:rsidR="00DC4F21" w:rsidRPr="00C92345" w:rsidRDefault="00DC4F21" w:rsidP="00DC4F21">
            <w:pPr>
              <w:rPr>
                <w:noProof/>
              </w:rPr>
            </w:pPr>
            <w:r>
              <w:rPr>
                <w:i/>
                <w:noProof/>
              </w:rPr>
              <w:t>La Comisión:</w:t>
            </w:r>
          </w:p>
          <w:p w14:paraId="39FD184D" w14:textId="75D82B7A" w:rsidR="00DC4F21" w:rsidRPr="008F1808" w:rsidRDefault="00DC4F21" w:rsidP="00837960">
            <w:pPr>
              <w:pStyle w:val="ListParagraph"/>
              <w:numPr>
                <w:ilvl w:val="0"/>
                <w:numId w:val="31"/>
              </w:numPr>
              <w:spacing w:after="120"/>
              <w:rPr>
                <w:noProof/>
                <w:lang w:val="es-ES"/>
              </w:rPr>
            </w:pPr>
            <w:r w:rsidRPr="008F1808">
              <w:rPr>
                <w:b/>
                <w:noProof/>
                <w:lang w:val="es-ES"/>
              </w:rPr>
              <w:t>Acción 10:</w:t>
            </w:r>
            <w:r w:rsidRPr="008F1808">
              <w:rPr>
                <w:noProof/>
                <w:lang w:val="es-ES"/>
              </w:rPr>
              <w:t xml:space="preserve"> propondrá un nuevo Reglamento sobre morosidad, que reforzará sustancialmente las normas de la UE para luchar contra la morosidad en las transacciones comerciales. </w:t>
            </w:r>
          </w:p>
        </w:tc>
      </w:tr>
    </w:tbl>
    <w:p w14:paraId="02FBF13A" w14:textId="77777777" w:rsidR="00CE0E51" w:rsidRPr="008F1808" w:rsidRDefault="00CE0E51" w:rsidP="00240DD4">
      <w:pPr>
        <w:pStyle w:val="Heading3"/>
        <w:spacing w:before="240"/>
        <w:rPr>
          <w:noProof/>
          <w:lang w:val="es-ES"/>
        </w:rPr>
      </w:pPr>
      <w:r w:rsidRPr="008F1808">
        <w:rPr>
          <w:noProof/>
          <w:lang w:val="es-ES"/>
        </w:rPr>
        <w:t>Aprovechar todo el potencial que ofrecen los programas de la UE a las pymes</w:t>
      </w:r>
    </w:p>
    <w:p w14:paraId="420575AB" w14:textId="0108CEF3" w:rsidR="00471AE3" w:rsidRPr="008F1808" w:rsidRDefault="00F847FC" w:rsidP="00471AE3">
      <w:pPr>
        <w:rPr>
          <w:noProof/>
          <w:lang w:val="es-ES"/>
        </w:rPr>
      </w:pPr>
      <w:r w:rsidRPr="008F1808">
        <w:rPr>
          <w:b/>
          <w:noProof/>
          <w:lang w:val="es-ES"/>
        </w:rPr>
        <w:t>Con un apoyo a las pymes que se espera ascienda a más de 200 000 millones EUR hasta 2027 en el marco de los programas de financiación de la UE</w:t>
      </w:r>
      <w:r>
        <w:rPr>
          <w:b/>
          <w:noProof/>
          <w:vertAlign w:val="superscript"/>
        </w:rPr>
        <w:footnoteReference w:id="62"/>
      </w:r>
      <w:r w:rsidRPr="008F1808">
        <w:rPr>
          <w:b/>
          <w:noProof/>
          <w:lang w:val="es-ES"/>
        </w:rPr>
        <w:t>, las pymes tienen acceso a una amplia gama de apoyo financiero.</w:t>
      </w:r>
      <w:r w:rsidRPr="008F1808">
        <w:rPr>
          <w:noProof/>
          <w:lang w:val="es-ES"/>
        </w:rPr>
        <w:t xml:space="preserve"> Se han puesto en marcha varias medidas para remediar las crecientes dificultades de las pymes a la hora de acceder a la financiación</w:t>
      </w:r>
      <w:r>
        <w:rPr>
          <w:rStyle w:val="FootnoteReference"/>
          <w:noProof/>
        </w:rPr>
        <w:footnoteReference w:id="63"/>
      </w:r>
      <w:r w:rsidRPr="008F1808">
        <w:rPr>
          <w:noProof/>
          <w:lang w:val="es-ES"/>
        </w:rPr>
        <w:t>, empezando por el eje de actuación relativo a las pymes del programa InvestEU</w:t>
      </w:r>
      <w:r>
        <w:rPr>
          <w:rStyle w:val="FootnoteReference"/>
          <w:rFonts w:eastAsiaTheme="minorEastAsia"/>
          <w:noProof/>
        </w:rPr>
        <w:footnoteReference w:id="64"/>
      </w:r>
      <w:r w:rsidRPr="008F1808">
        <w:rPr>
          <w:noProof/>
          <w:lang w:val="es-ES"/>
        </w:rPr>
        <w:t xml:space="preserve">, que proporciona un mejor acceso a la financiación para las pymes con condiciones de financiación más favorables. El eje de actuación relativo a las pymes también ayuda a las pymes a adaptarse a prácticas empresariales sostenibles y financia empresas emergentes que desarrollan nuevas tecnologías sostenibles. </w:t>
      </w:r>
    </w:p>
    <w:p w14:paraId="3173C733" w14:textId="1A389655" w:rsidR="00471AE3" w:rsidRPr="008F1808" w:rsidRDefault="00471AE3" w:rsidP="00471AE3">
      <w:pPr>
        <w:rPr>
          <w:noProof/>
          <w:lang w:val="es-ES"/>
        </w:rPr>
      </w:pPr>
      <w:r w:rsidRPr="008F1808">
        <w:rPr>
          <w:b/>
          <w:noProof/>
          <w:lang w:val="es-ES"/>
        </w:rPr>
        <w:t>En los próximos años, el eje de actuación relativo a las pymes de InvestEU desempeñará un papel sustancial al proporcionar ayuda por medio de instrumentos de deuda y de capital a las pymes europeas.</w:t>
      </w:r>
      <w:r w:rsidRPr="008F1808">
        <w:rPr>
          <w:noProof/>
          <w:lang w:val="es-ES"/>
        </w:rPr>
        <w:t xml:space="preserve"> Los bancos, las instituciones de garantía y otros intermediarios financieros han mostrado una demanda notable al solicitar al Fondo Europeo de Inversiones (FEI) el triple de la capacidad total de 2021-2027 asignada a las garantías. La demanda de inversiones de capital del mercado ya se encuentra a plena capacidad para el período 2021-2027 en muchos ámbitos temáticos, como las tecnologías limpias, las ciencias de la vida y la transformación digital, así como el emprendimiento social. Se espera que este exceso de solicitudes del eje de actuación relativo a las pymes de InvestEU impida al FEI celebrar nuevos acuerdos de garantía con intermediarios financieros a partir de 2025, ya que los recursos asignados a las garantías se habrán utilizado plenamente para entonces. </w:t>
      </w:r>
    </w:p>
    <w:p w14:paraId="41ADAE78" w14:textId="49F7FBD8" w:rsidR="00471AE3" w:rsidRPr="008F1808" w:rsidRDefault="00172EF9" w:rsidP="00471AE3">
      <w:pPr>
        <w:rPr>
          <w:noProof/>
          <w:lang w:val="es-ES"/>
        </w:rPr>
      </w:pPr>
      <w:r w:rsidRPr="008F1808">
        <w:rPr>
          <w:b/>
          <w:noProof/>
          <w:lang w:val="es-ES"/>
        </w:rPr>
        <w:t>La Comisión ha propuesto, como parte de la Plataforma de Tecnologías Estratégicas para Europa (STEP)</w:t>
      </w:r>
      <w:r>
        <w:rPr>
          <w:b/>
          <w:noProof/>
          <w:vertAlign w:val="superscript"/>
        </w:rPr>
        <w:footnoteReference w:id="65"/>
      </w:r>
      <w:r w:rsidRPr="008F1808">
        <w:rPr>
          <w:b/>
          <w:noProof/>
          <w:lang w:val="es-ES"/>
        </w:rPr>
        <w:t>, aumentar la garantía de la UE disponible a través de un eje de actuación específico STEP de InvestEU por valor de 7 500 millones EUR.</w:t>
      </w:r>
      <w:r w:rsidRPr="008F1808">
        <w:rPr>
          <w:noProof/>
          <w:lang w:val="es-ES"/>
        </w:rPr>
        <w:t xml:space="preserve"> Una vez que STEP sea aprobado por los colegisladores, la Comisión se esforzará por aplicar rápidamente los recursos adicionales asignados a InvestEU, en beneficio de las pymes.</w:t>
      </w:r>
    </w:p>
    <w:p w14:paraId="2CE7E8C7" w14:textId="0A9D1C7F" w:rsidR="00A96456" w:rsidRPr="008F1808" w:rsidRDefault="00471AE3" w:rsidP="00A96456">
      <w:pPr>
        <w:rPr>
          <w:noProof/>
          <w:sz w:val="22"/>
          <w:lang w:val="es-ES"/>
        </w:rPr>
      </w:pPr>
      <w:r w:rsidRPr="008F1808">
        <w:rPr>
          <w:b/>
          <w:bCs/>
          <w:noProof/>
          <w:lang w:val="es-ES"/>
        </w:rPr>
        <w:t>Los Estados miembros pueden desempeñar un papel clave asignando recursos adicionales a InvestEU procedentes del Mecanismo de Recuperación y Resiliencia (MRR) o de los presupuestos nacionales, así como hacer uso de las posibilidades de transferencia existentes sujetas a los fondos de gestión compartida, para impulsar la inversión en su país.</w:t>
      </w:r>
      <w:r w:rsidRPr="008F1808">
        <w:rPr>
          <w:b/>
          <w:noProof/>
          <w:lang w:val="es-ES"/>
        </w:rPr>
        <w:t xml:space="preserve"> </w:t>
      </w:r>
    </w:p>
    <w:p w14:paraId="3F0AFB40" w14:textId="58091438" w:rsidR="00471AE3" w:rsidRPr="008F1808" w:rsidRDefault="00471AE3" w:rsidP="00471AE3">
      <w:pPr>
        <w:rPr>
          <w:rFonts w:eastAsiaTheme="minorEastAsia"/>
          <w:noProof/>
          <w:lang w:val="es-ES"/>
        </w:rPr>
      </w:pPr>
      <w:r w:rsidRPr="008F1808">
        <w:rPr>
          <w:noProof/>
          <w:lang w:val="es-ES"/>
        </w:rPr>
        <w:t>En el contexto de la propuesta STEP, la Comisión presentó varias vías para facilitar estos recursos a los Estados miembros y aumentar el importe de la financiación de las pymes respaldada por InvestEU, en particular mediante la aclaración de los aspectos relativos a las ayudas estatales respecto a todas las transferencias de recursos así como a la aplicación de los aspectos de «no causar un perjuicio significativo»</w:t>
      </w:r>
      <w:r>
        <w:rPr>
          <w:rStyle w:val="FootnoteReference"/>
          <w:rFonts w:eastAsiaTheme="minorEastAsia"/>
          <w:noProof/>
        </w:rPr>
        <w:footnoteReference w:id="66"/>
      </w:r>
      <w:r w:rsidRPr="008F1808">
        <w:rPr>
          <w:noProof/>
          <w:lang w:val="es-ES"/>
        </w:rPr>
        <w:t xml:space="preserve">. </w:t>
      </w:r>
    </w:p>
    <w:p w14:paraId="23558EEF" w14:textId="39B99F51" w:rsidR="00471AE3" w:rsidRPr="008F1808" w:rsidRDefault="00471AE3" w:rsidP="00471AE3">
      <w:pPr>
        <w:rPr>
          <w:rFonts w:eastAsiaTheme="minorEastAsia"/>
          <w:noProof/>
          <w:lang w:val="es-ES"/>
        </w:rPr>
      </w:pPr>
      <w:r w:rsidRPr="008F1808">
        <w:rPr>
          <w:noProof/>
          <w:lang w:val="es-ES"/>
        </w:rPr>
        <w:t>Cuando un Estado miembro decide asignar recursos al compartimento del Estado miembro de InvestEU para ejecutar un producto financiero de InvestEU existente desarrollado para el compartimento de la UE por una institución financiera internacional, como entidad gestora asociada, como el Grupo BEI o el Banco Europeo de Reconstrucción y Desarrollo (BERD), esto no implica en sí mismo ayuda estatal, como explica la Comisión en la propuesta STEP</w:t>
      </w:r>
      <w:r>
        <w:rPr>
          <w:rStyle w:val="FootnoteReference"/>
          <w:rFonts w:eastAsiaTheme="minorEastAsia"/>
          <w:noProof/>
        </w:rPr>
        <w:footnoteReference w:id="67"/>
      </w:r>
      <w:r w:rsidRPr="008F1808">
        <w:rPr>
          <w:noProof/>
          <w:lang w:val="es-ES"/>
        </w:rPr>
        <w:t xml:space="preserve">. Tales transferencias de recursos (procedentes de la gestión compartida, del MRR o de los presupuestos nacionales) constituyen, por lo tanto, un mecanismo rápido, sencillo y opcional a disposición de los Estados miembros para canalizar la tan necesaria financiación a las pymes sin cargas de notificación más allá de las exigidas por InvestEU. Hasta la fecha, varios Estados miembros han hecho uso de esta posibilidad de transferencia. Dada la elevada demanda del mercado, se anima a los Estados miembros que aún no hayan contribuido a que aporten recursos adicionales al compartimento del Estado miembro de InvestEU para apoyar la implantación de productos financieros para las pymes en su Estado miembro. </w:t>
      </w:r>
      <w:bookmarkStart w:id="25" w:name="_Hlk145162951"/>
      <w:r w:rsidRPr="008F1808">
        <w:rPr>
          <w:noProof/>
          <w:lang w:val="es-ES"/>
        </w:rPr>
        <w:t>La Comisión seguirá la evaluación de la aplicación del eje de actuación relativo a las pymes junto con los representantes para las pymes.</w:t>
      </w:r>
    </w:p>
    <w:bookmarkEnd w:id="25"/>
    <w:p w14:paraId="585A34DF" w14:textId="7B745E82" w:rsidR="00471AE3" w:rsidRPr="008F1808" w:rsidRDefault="00B67F58" w:rsidP="00471AE3">
      <w:pPr>
        <w:rPr>
          <w:noProof/>
          <w:lang w:val="es-ES"/>
        </w:rPr>
      </w:pPr>
      <w:r w:rsidRPr="008F1808">
        <w:rPr>
          <w:b/>
          <w:noProof/>
          <w:lang w:val="es-ES"/>
        </w:rPr>
        <w:t>Además, los Estados miembros y las regiones pueden establecer instrumentos financieros cofinanciados por los programas de gestión compartida de la UE para canalizar los recursos de la UE hacia productos financieros, como préstamos, garantías, capital y otros mecanismos de riesgo.</w:t>
      </w:r>
      <w:r w:rsidRPr="008F1808">
        <w:rPr>
          <w:noProof/>
          <w:lang w:val="es-ES"/>
        </w:rPr>
        <w:t xml:space="preserve"> Este apoyo puede ayudar directamente a las pymes. Para facilitar este proceso, la plataforma fi-compass</w:t>
      </w:r>
      <w:r>
        <w:rPr>
          <w:rStyle w:val="FootnoteReference"/>
          <w:rFonts w:eastAsiaTheme="minorEastAsia"/>
          <w:noProof/>
        </w:rPr>
        <w:footnoteReference w:id="68"/>
      </w:r>
      <w:r w:rsidRPr="008F1808">
        <w:rPr>
          <w:noProof/>
          <w:lang w:val="es-ES"/>
        </w:rPr>
        <w:t xml:space="preserve"> de la Comisión proporciona recursos, como información general, orientaciones, herramientas prácticas y oportunidades de aprendizaje, que guían a las autoridades de gestión sobre la utilización de los instrumentos financieros de cada uno de los fondos de gestión compartida de la UE.</w:t>
      </w:r>
    </w:p>
    <w:tbl>
      <w:tblPr>
        <w:tblStyle w:val="TableGrid"/>
        <w:tblW w:w="0" w:type="auto"/>
        <w:tblLook w:val="04A0" w:firstRow="1" w:lastRow="0" w:firstColumn="1" w:lastColumn="0" w:noHBand="0" w:noVBand="1"/>
      </w:tblPr>
      <w:tblGrid>
        <w:gridCol w:w="9288"/>
      </w:tblGrid>
      <w:tr w:rsidR="00B67F58" w:rsidRPr="008E59AF" w14:paraId="2C0F6475" w14:textId="77777777" w:rsidTr="0039014E">
        <w:tc>
          <w:tcPr>
            <w:tcW w:w="0" w:type="auto"/>
          </w:tcPr>
          <w:p w14:paraId="1ECC43AC" w14:textId="77777777" w:rsidR="00B67F58" w:rsidRPr="00C92345" w:rsidRDefault="00B67F58" w:rsidP="0039014E">
            <w:pPr>
              <w:pStyle w:val="Commissionwill"/>
              <w:ind w:right="170"/>
              <w:rPr>
                <w:rStyle w:val="Strong"/>
                <w:noProof/>
              </w:rPr>
            </w:pPr>
            <w:r>
              <w:rPr>
                <w:rStyle w:val="Strong"/>
                <w:noProof/>
              </w:rPr>
              <w:t>La Comisión:</w:t>
            </w:r>
          </w:p>
          <w:p w14:paraId="1D4CF2E8" w14:textId="4DE44FE6" w:rsidR="00B67F58" w:rsidRPr="008F1808" w:rsidRDefault="00B67F58" w:rsidP="0039014E">
            <w:pPr>
              <w:pStyle w:val="Bulletpoint1"/>
              <w:numPr>
                <w:ilvl w:val="0"/>
                <w:numId w:val="6"/>
              </w:numPr>
              <w:spacing w:after="120"/>
              <w:ind w:left="426" w:right="170" w:hanging="426"/>
              <w:rPr>
                <w:noProof/>
                <w:lang w:val="es-ES"/>
              </w:rPr>
            </w:pPr>
            <w:r w:rsidRPr="008F1808">
              <w:rPr>
                <w:b/>
                <w:noProof/>
                <w:lang w:val="es-ES"/>
              </w:rPr>
              <w:t>Acción 11:</w:t>
            </w:r>
            <w:r w:rsidRPr="008F1808">
              <w:rPr>
                <w:noProof/>
                <w:lang w:val="es-ES"/>
              </w:rPr>
              <w:t xml:space="preserve"> animará a los Estados miembros, a través de la estructura de gobernanza de InvestEU pertinente, a que asignen recursos adicionales a los compartimentos nacionales del programa InvestEU y a que faciliten las contribuciones del MRR a InvestEU al aportar aclaraciones y orientaciones sobre la aplicación del principio de «no causar un perjuicio significativo» antes de octubre de 2023. </w:t>
            </w:r>
          </w:p>
        </w:tc>
      </w:tr>
    </w:tbl>
    <w:p w14:paraId="13D154E4" w14:textId="77777777" w:rsidR="00B67F58" w:rsidRPr="008F1808" w:rsidRDefault="00B67F58" w:rsidP="00891D22">
      <w:pPr>
        <w:spacing w:after="0"/>
        <w:rPr>
          <w:rFonts w:eastAsiaTheme="minorEastAsia"/>
          <w:b/>
          <w:noProof/>
          <w:lang w:val="es-ES"/>
        </w:rPr>
      </w:pPr>
      <w:r w:rsidRPr="008F1808">
        <w:rPr>
          <w:b/>
          <w:noProof/>
          <w:lang w:val="es-ES"/>
        </w:rPr>
        <w:t xml:space="preserve"> </w:t>
      </w:r>
    </w:p>
    <w:p w14:paraId="4C1A27CA" w14:textId="044EA940" w:rsidR="00083043" w:rsidRPr="008F1808" w:rsidRDefault="00471AE3" w:rsidP="00471AE3">
      <w:pPr>
        <w:rPr>
          <w:rFonts w:eastAsiaTheme="minorEastAsia"/>
          <w:noProof/>
          <w:lang w:val="es-ES"/>
        </w:rPr>
      </w:pPr>
      <w:r w:rsidRPr="008F1808">
        <w:rPr>
          <w:b/>
          <w:noProof/>
          <w:lang w:val="es-ES"/>
        </w:rPr>
        <w:t>Las agencias de crédito a la exportación (ACE) desempeñan un papel fundamental en el apoyo a las empresas en el comercio internacional.</w:t>
      </w:r>
      <w:r w:rsidRPr="008F1808">
        <w:rPr>
          <w:noProof/>
          <w:lang w:val="es-ES"/>
        </w:rPr>
        <w:t xml:space="preserve"> </w:t>
      </w:r>
      <w:bookmarkStart w:id="26" w:name="_Hlk145326626"/>
      <w:r w:rsidRPr="008F1808">
        <w:rPr>
          <w:noProof/>
          <w:lang w:val="es-ES"/>
        </w:rPr>
        <w:t xml:space="preserve">Se está empezando a adoptar un enfoque más coordinado entre los créditos a la exportación de los Estados miembros de la UE y los instrumentos de financiación a escala de la UE, que debería reforzarse aún más. </w:t>
      </w:r>
      <w:bookmarkEnd w:id="26"/>
      <w:r w:rsidRPr="008F1808">
        <w:rPr>
          <w:noProof/>
          <w:lang w:val="es-ES"/>
        </w:rPr>
        <w:t>Como consecuencia de la guerra de agresión rusa contra Ucrania, la mayoría de las ACE de la UE suspendieron su cobertura de riesgos para Ucrania, lo que repercutió negativamente en la capacidad de las empresas de la UE para exportar a Ucrania. Un instrumento piloto de unos 300 millones EUR en el transcurso de 2024 en el marco del eje de actuación relativo a las pymes de InvestEU permitirá a las agencias de crédito a la exportación reanudar su actividad con respecto a Ucrania. Se espera que el instrumento piloto mejore la competitividad de las pymes europeas al estrechar lazos con Ucrania, lo que permitirá dar apoyo con varios cientos de millones EUR en nuevas exportaciones.</w:t>
      </w:r>
    </w:p>
    <w:tbl>
      <w:tblPr>
        <w:tblStyle w:val="TableGrid"/>
        <w:tblW w:w="0" w:type="auto"/>
        <w:tblLook w:val="04A0" w:firstRow="1" w:lastRow="0" w:firstColumn="1" w:lastColumn="0" w:noHBand="0" w:noVBand="1"/>
      </w:tblPr>
      <w:tblGrid>
        <w:gridCol w:w="9288"/>
      </w:tblGrid>
      <w:tr w:rsidR="00471AE3" w:rsidRPr="008E59AF" w14:paraId="50DBEDC6" w14:textId="77777777" w:rsidTr="0039014E">
        <w:tc>
          <w:tcPr>
            <w:tcW w:w="0" w:type="auto"/>
          </w:tcPr>
          <w:p w14:paraId="1E648CB0" w14:textId="08DF187F" w:rsidR="00471AE3" w:rsidRPr="00C92345" w:rsidRDefault="00083043" w:rsidP="0039014E">
            <w:pPr>
              <w:pStyle w:val="Commissionwill"/>
              <w:ind w:right="170"/>
              <w:rPr>
                <w:rStyle w:val="Strong"/>
                <w:noProof/>
              </w:rPr>
            </w:pPr>
            <w:r>
              <w:rPr>
                <w:rStyle w:val="Strong"/>
                <w:noProof/>
              </w:rPr>
              <w:t>La Comisión:</w:t>
            </w:r>
          </w:p>
          <w:p w14:paraId="1275EB98" w14:textId="2A150CFC" w:rsidR="00471AE3" w:rsidRPr="008F1808" w:rsidRDefault="00B146D0" w:rsidP="00C15711">
            <w:pPr>
              <w:pStyle w:val="Bulletpoint1"/>
              <w:numPr>
                <w:ilvl w:val="0"/>
                <w:numId w:val="6"/>
              </w:numPr>
              <w:spacing w:after="120"/>
              <w:ind w:left="426" w:right="170" w:hanging="426"/>
              <w:rPr>
                <w:rFonts w:eastAsiaTheme="minorEastAsia"/>
                <w:noProof/>
                <w:lang w:val="es-ES"/>
              </w:rPr>
            </w:pPr>
            <w:r w:rsidRPr="008F1808">
              <w:rPr>
                <w:b/>
                <w:noProof/>
                <w:lang w:val="es-ES"/>
              </w:rPr>
              <w:t>Acción 12:</w:t>
            </w:r>
            <w:r w:rsidRPr="008F1808">
              <w:rPr>
                <w:noProof/>
                <w:lang w:val="es-ES"/>
              </w:rPr>
              <w:t xml:space="preserve"> trabajará con el FEI para crear durante 2024 un instrumento piloto que permita a las agencias de crédito a la exportación respaldar a las pymes en sus intercambios comerciales con Ucrania. </w:t>
            </w:r>
          </w:p>
        </w:tc>
      </w:tr>
    </w:tbl>
    <w:p w14:paraId="203DB0AE" w14:textId="77777777" w:rsidR="00471AE3" w:rsidRPr="008F1808" w:rsidRDefault="00471AE3" w:rsidP="00471AE3">
      <w:pPr>
        <w:spacing w:after="0"/>
        <w:rPr>
          <w:rFonts w:eastAsiaTheme="minorEastAsia"/>
          <w:noProof/>
          <w:lang w:val="es-ES"/>
        </w:rPr>
      </w:pPr>
    </w:p>
    <w:p w14:paraId="11857C05" w14:textId="6A0185B8" w:rsidR="00E6747A" w:rsidRPr="008F1808" w:rsidRDefault="008D7386" w:rsidP="00E6747A">
      <w:pPr>
        <w:rPr>
          <w:noProof/>
          <w:lang w:val="es-ES"/>
        </w:rPr>
      </w:pPr>
      <w:r w:rsidRPr="008F1808">
        <w:rPr>
          <w:b/>
          <w:noProof/>
          <w:lang w:val="es-ES"/>
        </w:rPr>
        <w:t>Como parte de la iniciativa más amplia de la Unión de los Mercados de Capitales</w:t>
      </w:r>
      <w:r>
        <w:rPr>
          <w:rStyle w:val="FootnoteReference"/>
          <w:rFonts w:eastAsiaTheme="minorEastAsia"/>
          <w:b/>
          <w:noProof/>
          <w:color w:val="000000" w:themeColor="text1"/>
        </w:rPr>
        <w:footnoteReference w:id="69"/>
      </w:r>
      <w:r w:rsidRPr="008F1808">
        <w:rPr>
          <w:b/>
          <w:noProof/>
          <w:lang w:val="es-ES"/>
        </w:rPr>
        <w:t xml:space="preserve">, la creación de mercados de pymes en expansión, fondos paneuropeos de capital riesgo y financiación participativa han mejorado el acceso a la financiación para las pymes. </w:t>
      </w:r>
      <w:r w:rsidRPr="008F1808">
        <w:rPr>
          <w:noProof/>
          <w:lang w:val="es-ES"/>
        </w:rPr>
        <w:t>El reciente acuerdo político sobre el Punto de Acceso Único Europeo hará que las empresas, grandes y pequeñas, sean más visibles para los inversores, mientras que las normas revisadas del Reglamento relativo a los fondos europeos de inversión a largo plazo y los fondos de inversión alternativos ampliarán el conjunto de financiación disponible para las pymes. Las propuestas de la Ley de cotización</w:t>
      </w:r>
      <w:r>
        <w:rPr>
          <w:rStyle w:val="FootnoteReference"/>
          <w:noProof/>
        </w:rPr>
        <w:footnoteReference w:id="70"/>
      </w:r>
      <w:r w:rsidRPr="008F1808">
        <w:rPr>
          <w:noProof/>
          <w:lang w:val="es-ES"/>
        </w:rPr>
        <w:t xml:space="preserve"> pretenden fomentar el acceso de las empresas, incluidas las pymes, a la financiación en los mercados públicos, a través de la supresión de trámites administrativos, la racionalización de las normas y permitiendo que los propietarios mantengan el poder de decisión tras la cotización de sus empresas. Un alto nivel de ambición en las propuestas de la Ley de cotización es clave para garantizar que las empresas de crecimiento rápido sigan desarrollándose y creando empleo en la UE. </w:t>
      </w:r>
      <w:bookmarkStart w:id="27" w:name="_Hlk144896200"/>
      <w:r w:rsidRPr="008F1808">
        <w:rPr>
          <w:noProof/>
          <w:lang w:val="es-ES"/>
        </w:rPr>
        <w:t xml:space="preserve">Para facilitar a las pymes el acceso a las fuentes de financiación basadas en el mercado y el capital propio, será importante que se adopten con rapidez las propuestas legislativas en el marco del Plan de Acción para la UMC de 2020 y se debata más ampliamente el futuro desarrollo de la UMC, especialmente en el Eurogrupo. </w:t>
      </w:r>
      <w:bookmarkEnd w:id="27"/>
    </w:p>
    <w:p w14:paraId="6625826B" w14:textId="053B9B38" w:rsidR="00471AE3" w:rsidRPr="008F1808" w:rsidRDefault="00471AE3" w:rsidP="00471AE3">
      <w:pPr>
        <w:rPr>
          <w:rFonts w:eastAsiaTheme="minorEastAsia"/>
          <w:noProof/>
          <w:lang w:val="es-ES"/>
        </w:rPr>
      </w:pPr>
      <w:r w:rsidRPr="008F1808">
        <w:rPr>
          <w:b/>
          <w:noProof/>
          <w:lang w:val="es-ES"/>
        </w:rPr>
        <w:t>Otra vía para apoyar a las pymes es el Consejo Europeo de Innovación (CEI), que es el principal instrumento de la UE para proporcionar financiación combinada (subvenciones y capital o cuasicapital) a empresas emergentes y pymes de crecimiento rápido que persiguen innovaciones revolucionarias.</w:t>
      </w:r>
      <w:r w:rsidRPr="008F1808">
        <w:rPr>
          <w:noProof/>
          <w:lang w:val="es-ES"/>
        </w:rPr>
        <w:t xml:space="preserve"> El Fondo del CEI proporciona a estas empresas financiación de capital de entre 0,5 millones EUR y 15 millones EUR, movilizando un presupuesto de 10 000 millones EUR para atraer entre 30 000 y 50 000 millones EUR de inversores privados. Para las empresas que requieren rondas de financiación recurrentes o inversiones de mayor magnitud, la propuesta STEP de la Comisión prevé un presupuesto asignado de 2 630 millones EUR que debería permitir al Fondo del CEI realizar inversiones de capital sin precedentes con partidas de entre 15 y 50 millones EUR en tecnologías de importancia estratégica para Europa. Al movilizar más inversión privada, puede dar lugar a 13 000 millones EUR de capital nuevo para las pymes no financiables en el mercado y las pequeñas empresas de mediana capitalización.</w:t>
      </w:r>
    </w:p>
    <w:p w14:paraId="48091DE9" w14:textId="5ABE598E" w:rsidR="00471AE3" w:rsidRPr="008F1808" w:rsidRDefault="00471AE3" w:rsidP="00471AE3">
      <w:pPr>
        <w:rPr>
          <w:rFonts w:eastAsiaTheme="minorEastAsia"/>
          <w:noProof/>
          <w:lang w:val="es-ES"/>
        </w:rPr>
      </w:pPr>
      <w:r w:rsidRPr="008F1808">
        <w:rPr>
          <w:b/>
          <w:bCs/>
          <w:noProof/>
          <w:lang w:val="es-ES"/>
        </w:rPr>
        <w:t>La Comisión también ayudará a las pymes con</w:t>
      </w:r>
      <w:r w:rsidRPr="008F1808">
        <w:rPr>
          <w:noProof/>
          <w:lang w:val="es-ES"/>
        </w:rPr>
        <w:t xml:space="preserve"> </w:t>
      </w:r>
      <w:r w:rsidRPr="008F1808">
        <w:rPr>
          <w:b/>
          <w:noProof/>
          <w:lang w:val="es-ES"/>
        </w:rPr>
        <w:t>medidas de eficiencia energética</w:t>
      </w:r>
      <w:r w:rsidRPr="008F1808">
        <w:rPr>
          <w:noProof/>
          <w:lang w:val="es-ES"/>
        </w:rPr>
        <w:t xml:space="preserve"> (que van desde auditorías energéticas hasta tecnologías y formación), poniendo a su disposición 10 millones EUR del Programa para el Mercado Único a través de la Red Europea para las Empresas mediante convocatorias abiertas.</w:t>
      </w:r>
    </w:p>
    <w:p w14:paraId="7CC1620B" w14:textId="77777777" w:rsidR="00CE0E51" w:rsidRPr="00C92345" w:rsidRDefault="00CE0E51" w:rsidP="00CE0E51">
      <w:pPr>
        <w:pStyle w:val="Heading3"/>
        <w:rPr>
          <w:noProof/>
        </w:rPr>
      </w:pPr>
      <w:r>
        <w:rPr>
          <w:noProof/>
        </w:rPr>
        <w:t>Contratación pública</w:t>
      </w:r>
    </w:p>
    <w:p w14:paraId="5F3B55A9" w14:textId="0D8D0180" w:rsidR="00F4457A" w:rsidRPr="008F1808" w:rsidRDefault="00CE0E51" w:rsidP="00CE0E51">
      <w:pPr>
        <w:rPr>
          <w:rStyle w:val="Strong"/>
          <w:noProof/>
          <w:lang w:val="es-ES"/>
        </w:rPr>
      </w:pPr>
      <w:r w:rsidRPr="008F1808">
        <w:rPr>
          <w:b/>
          <w:noProof/>
          <w:lang w:val="es-ES"/>
        </w:rPr>
        <w:t>Un acceso más fácil a los mercados de contratación pública puede ayudar a las pymes a liberar su potencial, con un impacto positivo en el crecimiento y la recuperación económica.</w:t>
      </w:r>
      <w:r w:rsidRPr="008F1808">
        <w:rPr>
          <w:noProof/>
          <w:lang w:val="es-ES"/>
        </w:rPr>
        <w:t xml:space="preserve"> Una parte importante de la inversión pública se gasta a través de la contratación pública, que representa el 14 % del PIB de la UE. Sin embargo, las pymes tienen dificultades para acceder a la contratación pública. La Comisión ha presentado iniciativas que facilitan el acceso de las empresas, incluidas las pymes, a la contratación pública, también transfronteriza</w:t>
      </w:r>
      <w:r>
        <w:rPr>
          <w:rStyle w:val="FootnoteReference"/>
          <w:noProof/>
        </w:rPr>
        <w:footnoteReference w:id="71"/>
      </w:r>
      <w:r w:rsidRPr="008F1808">
        <w:rPr>
          <w:noProof/>
          <w:lang w:val="es-ES"/>
        </w:rPr>
        <w:t xml:space="preserve">. El objetivo es aumentar el porcentaje de las pymes en la contratación pública en consonancia con su peso total en la economía. </w:t>
      </w:r>
      <w:r w:rsidRPr="008F1808">
        <w:rPr>
          <w:rStyle w:val="Strong"/>
          <w:noProof/>
          <w:lang w:val="es-ES"/>
        </w:rPr>
        <w:t>Para mejorar la participación de las pymes en la contratación pública, será importante</w:t>
      </w:r>
      <w:r w:rsidRPr="008F1808">
        <w:rPr>
          <w:noProof/>
          <w:lang w:val="es-ES"/>
        </w:rPr>
        <w:t xml:space="preserve"> fomentar el uso de disposiciones y cláusulas normalizadas en los pliegos de contratación, especialmente para los contratos de bajo riesgo o de escasa cuantía, facilitando a las pymes la tramitación de los pliegos de contratación. Deben fomentarse prácticas que mejoren la participación de las pymes, como la utilización de condiciones adecuadas para las pymes (plazos de pago y cualificaciones financieras más favorables). </w:t>
      </w:r>
    </w:p>
    <w:tbl>
      <w:tblPr>
        <w:tblStyle w:val="TableGrid"/>
        <w:tblW w:w="0" w:type="auto"/>
        <w:tblLook w:val="04A0" w:firstRow="1" w:lastRow="0" w:firstColumn="1" w:lastColumn="0" w:noHBand="0" w:noVBand="1"/>
      </w:tblPr>
      <w:tblGrid>
        <w:gridCol w:w="9288"/>
      </w:tblGrid>
      <w:tr w:rsidR="00F4457A" w:rsidRPr="008E59AF" w14:paraId="65CE8ACD" w14:textId="77777777" w:rsidTr="00F4457A">
        <w:tc>
          <w:tcPr>
            <w:tcW w:w="9288" w:type="dxa"/>
          </w:tcPr>
          <w:p w14:paraId="1A4D2DA8" w14:textId="2C29829B" w:rsidR="00F4457A" w:rsidRPr="00C92345" w:rsidRDefault="00F4457A" w:rsidP="00F4457A">
            <w:pPr>
              <w:rPr>
                <w:rStyle w:val="Strong"/>
                <w:i/>
                <w:noProof/>
              </w:rPr>
            </w:pPr>
            <w:r>
              <w:rPr>
                <w:rStyle w:val="Strong"/>
                <w:i/>
                <w:noProof/>
              </w:rPr>
              <w:t>La Comisión:</w:t>
            </w:r>
          </w:p>
          <w:p w14:paraId="258E7941" w14:textId="2B8BD9D0" w:rsidR="00F4457A" w:rsidRPr="008F1808" w:rsidRDefault="00B146D0" w:rsidP="00BC268B">
            <w:pPr>
              <w:pStyle w:val="ListParagraph"/>
              <w:numPr>
                <w:ilvl w:val="0"/>
                <w:numId w:val="26"/>
              </w:numPr>
              <w:spacing w:after="120"/>
              <w:rPr>
                <w:rStyle w:val="Strong"/>
                <w:noProof/>
                <w:lang w:val="es-ES"/>
              </w:rPr>
            </w:pPr>
            <w:bookmarkStart w:id="28" w:name="_Hlk144894490"/>
            <w:r w:rsidRPr="008F1808">
              <w:rPr>
                <w:rStyle w:val="Strong"/>
                <w:b/>
                <w:noProof/>
                <w:lang w:val="es-ES"/>
              </w:rPr>
              <w:t>Acción 13:</w:t>
            </w:r>
            <w:r w:rsidRPr="008F1808">
              <w:rPr>
                <w:rStyle w:val="Strong"/>
                <w:noProof/>
                <w:lang w:val="es-ES"/>
              </w:rPr>
              <w:t xml:space="preserve"> fomentará el uso de disposiciones y condiciones normalizadas de contratación pública adecuadas para pymes para mejorar la participación de las pymes en la contratación pública.</w:t>
            </w:r>
            <w:bookmarkEnd w:id="28"/>
          </w:p>
        </w:tc>
      </w:tr>
    </w:tbl>
    <w:p w14:paraId="3016EE21" w14:textId="0EE58BAE" w:rsidR="6B266DAD" w:rsidRPr="008F1808" w:rsidRDefault="00261920" w:rsidP="00240DD4">
      <w:pPr>
        <w:pStyle w:val="Heading3"/>
        <w:spacing w:before="240"/>
        <w:rPr>
          <w:noProof/>
          <w:lang w:val="es-ES"/>
        </w:rPr>
      </w:pPr>
      <w:bookmarkStart w:id="29" w:name="_Ref144585996"/>
      <w:r w:rsidRPr="008F1808">
        <w:rPr>
          <w:noProof/>
          <w:lang w:val="es-ES"/>
        </w:rPr>
        <w:t>Facilitar el acceso de las pymes a una financiación sostenible</w:t>
      </w:r>
      <w:bookmarkEnd w:id="29"/>
      <w:r w:rsidRPr="008F1808">
        <w:rPr>
          <w:noProof/>
          <w:lang w:val="es-ES"/>
        </w:rPr>
        <w:t xml:space="preserve"> </w:t>
      </w:r>
    </w:p>
    <w:p w14:paraId="1776D0C0" w14:textId="79C26BCB" w:rsidR="00340766" w:rsidRPr="008F1808" w:rsidRDefault="00985F6C" w:rsidP="00891D22">
      <w:pPr>
        <w:rPr>
          <w:noProof/>
          <w:lang w:val="es-ES"/>
        </w:rPr>
      </w:pPr>
      <w:r w:rsidRPr="008F1808">
        <w:rPr>
          <w:b/>
          <w:noProof/>
          <w:lang w:val="es-ES"/>
        </w:rPr>
        <w:t>Las pymes desempeñan un papel importante a la hora de ayudar a Europa a lograr sus objetivos de neutralidad climática y otros objetivos medioambientales</w:t>
      </w:r>
      <w:r>
        <w:rPr>
          <w:rStyle w:val="FootnoteReference"/>
          <w:b/>
          <w:noProof/>
        </w:rPr>
        <w:footnoteReference w:id="72"/>
      </w:r>
      <w:r w:rsidRPr="008F1808">
        <w:rPr>
          <w:b/>
          <w:noProof/>
          <w:lang w:val="es-ES"/>
        </w:rPr>
        <w:t>. Por lo tanto, es fundamental conseguir financiación para la transición de las pymes hacia la sostenibilidad minimizando al mismo tiempo la carga administrativa.</w:t>
      </w:r>
      <w:r w:rsidRPr="008F1808">
        <w:rPr>
          <w:noProof/>
          <w:lang w:val="es-ES"/>
        </w:rPr>
        <w:t xml:space="preserve"> Para aprovechar todo su potencial en la transición hacia una economía sostenible, las pymes necesitan en particular 1) un marco sencillo y normalizado para la comunicación de cuestiones ambientales, societales y de gobernanza; y 2) instituciones financieras que les apoyen en sus esfuerzos de transición hacia un negocio sostenible.</w:t>
      </w:r>
    </w:p>
    <w:p w14:paraId="0CBD9999" w14:textId="4E7F0515" w:rsidR="00DB31D4" w:rsidRPr="008F1808" w:rsidRDefault="00A97A70" w:rsidP="00580B42">
      <w:pPr>
        <w:rPr>
          <w:noProof/>
          <w:lang w:val="es-ES"/>
        </w:rPr>
      </w:pPr>
      <w:r w:rsidRPr="008F1808">
        <w:rPr>
          <w:b/>
          <w:noProof/>
          <w:lang w:val="es-ES"/>
        </w:rPr>
        <w:t>A pesar de las medidas ya puestas en marcha para atender sus necesidades</w:t>
      </w:r>
      <w:r>
        <w:rPr>
          <w:rStyle w:val="FootnoteReference"/>
          <w:b/>
          <w:noProof/>
        </w:rPr>
        <w:footnoteReference w:id="73"/>
      </w:r>
      <w:r w:rsidRPr="008F1808">
        <w:rPr>
          <w:b/>
          <w:noProof/>
          <w:lang w:val="es-ES"/>
        </w:rPr>
        <w:t>, las pymes tienen dificultades para obtener financiación para sus proyectos ecológicos.</w:t>
      </w:r>
      <w:r w:rsidRPr="008F1808">
        <w:rPr>
          <w:noProof/>
          <w:lang w:val="es-ES"/>
        </w:rPr>
        <w:t xml:space="preserve"> Las pymes, excepto las pymes que cotizan en bolsa, no están formalmente sujetas a los requisitos del marco financiero sostenible de la UE. Sin embargo, la Comisión es consciente de que estas pymes se enfrentan a crecientes solicitudes de información sobre sostenibilidad por parte de sus socios financieros y de la cadena de valor, a menudo en un formato no normalizado. En este sentido, la Comisión reconoce la preocupación de las pymes por los efectos cascada de estas nuevas normas sobre presentación de información en materia de sostenibilidad. </w:t>
      </w:r>
    </w:p>
    <w:p w14:paraId="4E619D71" w14:textId="4F078277" w:rsidR="0024709B" w:rsidRPr="008F1808" w:rsidRDefault="000A4C9C" w:rsidP="00307B9C">
      <w:pPr>
        <w:rPr>
          <w:noProof/>
          <w:lang w:val="es-ES"/>
        </w:rPr>
      </w:pPr>
      <w:r w:rsidRPr="008F1808">
        <w:rPr>
          <w:b/>
          <w:noProof/>
          <w:lang w:val="es-ES"/>
        </w:rPr>
        <w:t>La Comisión está tomando medidas para abordar estas preocupaciones.</w:t>
      </w:r>
      <w:r w:rsidRPr="008F1808">
        <w:rPr>
          <w:noProof/>
          <w:lang w:val="es-ES"/>
        </w:rPr>
        <w:t xml:space="preserve"> En primer lugar, la Comisión animó</w:t>
      </w:r>
      <w:r>
        <w:rPr>
          <w:rStyle w:val="FootnoteReference"/>
          <w:noProof/>
        </w:rPr>
        <w:footnoteReference w:id="74"/>
      </w:r>
      <w:r w:rsidRPr="008F1808">
        <w:rPr>
          <w:noProof/>
          <w:lang w:val="es-ES"/>
        </w:rPr>
        <w:t xml:space="preserve"> a las grandes empresas y a los intermediarios financieros a aplicar el principio de proporcionalidad en su comunicación con las pymes y a que actúen con moderación al solicitar información a los socios de la cadena de valor de las pymes. También presenta orientaciones específicas, incluidas herramientas voluntarias que las pymes pueden utilizar para acceder a financiación de transición. </w:t>
      </w:r>
    </w:p>
    <w:p w14:paraId="14329B88" w14:textId="64DEDA5B" w:rsidR="00307B9C" w:rsidRPr="008F1808" w:rsidRDefault="000A4C9C" w:rsidP="00307B9C">
      <w:pPr>
        <w:rPr>
          <w:noProof/>
          <w:lang w:val="es-ES"/>
        </w:rPr>
      </w:pPr>
      <w:r w:rsidRPr="008F1808">
        <w:rPr>
          <w:b/>
          <w:noProof/>
          <w:lang w:val="es-ES"/>
        </w:rPr>
        <w:t>El Grupo consultivo europeo en materia de información financiera (EFRAG) está elaborando las normas de presentación de información simplificadas para las pymes cotizadas.</w:t>
      </w:r>
      <w:r w:rsidRPr="008F1808">
        <w:rPr>
          <w:noProof/>
          <w:lang w:val="es-ES"/>
        </w:rPr>
        <w:t xml:space="preserve"> La Comisión velará por que estas normas para las pymes cotizadas sean proporcionadas. Las normas limitarán la información que las pymes cotizadas están obligadas a comunicar en el ámbito de aplicación de la Directiva sobre información corporativa en materia de sostenibilidad. También proporcionarán un límite legal a la información que las normas europeas de presentación de información en materia de sostenibilidad pueden exigir a las grandes empresas que obtengan de las pymes en su cadena de valor y, así, limitar los efectos cascada. Se trata de una importante salvaguarda de la Directiva sobre información corporativa en materia de sostenibilidad para limitar el impacto indirecto en las pymes de los requisitos de notificación de la cadena de valor impuestos a las grandes empresas. La Comisión tratará de garantizar, en las negociaciones en curso sobre la Directiva sobre diligencia debida en materia de sostenibilidad empresarial, que estas salvaguardias se mantengan en ese contexto. Además, el EFRAG elaborará una norma voluntaria para las pymes no cotizadas.</w:t>
      </w:r>
      <w:r w:rsidRPr="008F1808">
        <w:rPr>
          <w:b/>
          <w:noProof/>
          <w:lang w:val="es-ES"/>
        </w:rPr>
        <w:t xml:space="preserve"> </w:t>
      </w:r>
      <w:r w:rsidRPr="008F1808">
        <w:rPr>
          <w:noProof/>
          <w:lang w:val="es-ES"/>
        </w:rPr>
        <w:t xml:space="preserve">Las pymes pueden utilizarla para normalizar la información sobre sostenibilidad que desean comunicar, creando mejores oportunidades de obtener financiación ecológica y facilitando así la transición hacia una economía sostenible. </w:t>
      </w:r>
    </w:p>
    <w:p w14:paraId="4C57B1DC" w14:textId="6B3C95C9" w:rsidR="00DD3231" w:rsidRPr="008F1808" w:rsidRDefault="00DD3231" w:rsidP="00DD3231">
      <w:pPr>
        <w:rPr>
          <w:noProof/>
          <w:lang w:val="es-ES"/>
        </w:rPr>
      </w:pPr>
      <w:r w:rsidRPr="008F1808">
        <w:rPr>
          <w:b/>
          <w:noProof/>
          <w:lang w:val="es-ES"/>
        </w:rPr>
        <w:t>Las herramientas fáciles de utilizar, la información y el intercambio de conocimientos, en cooperación con las partes interesadas de la industria, ayudarán a las pymes a navegar por el marco de finanzas sostenibles de la UE.</w:t>
      </w:r>
      <w:r w:rsidRPr="008F1808">
        <w:rPr>
          <w:noProof/>
          <w:lang w:val="es-ES"/>
        </w:rPr>
        <w:t xml:space="preserve"> En particular, los enfoques simplificados, desarrollados junto con la Plataforma sobre Finanzas Sostenibles, deberían permitir a las pymes no cotizadas beneficiarse del uso de la taxonomía.</w:t>
      </w:r>
    </w:p>
    <w:p w14:paraId="6BAA64C0" w14:textId="4143B47A" w:rsidR="001B1521" w:rsidRPr="008F1808" w:rsidRDefault="001B1521" w:rsidP="003A160A">
      <w:pPr>
        <w:rPr>
          <w:rFonts w:ascii="Calibri" w:hAnsi="Calibri" w:cs="Calibri"/>
          <w:noProof/>
          <w:lang w:val="es-ES"/>
        </w:rPr>
      </w:pPr>
      <w:r w:rsidRPr="008F1808">
        <w:rPr>
          <w:b/>
          <w:noProof/>
          <w:lang w:val="es-ES"/>
        </w:rPr>
        <w:t>Además, las instituciones financieras deben apoyar a las pymes en sus esfuerzos de transición hacia un negocio sostenible.</w:t>
      </w:r>
      <w:r w:rsidRPr="008F1808">
        <w:rPr>
          <w:noProof/>
          <w:lang w:val="es-ES"/>
        </w:rPr>
        <w:t xml:space="preserve"> A tal efecto es necesario lograr una mejor integración de la financiación ecológica de las pymes en los modelos de negocio de los bancos. Es necesario definir el concepto de préstamos verdes y establecer normas armonizadas para los préstamos verdes a nivel de la UE con el fin de aumentar su adopción. La inclusión de dichos préstamos a las pymes en el numerador de este GAR debería, por ejemplo, dar más visibilidad a los préstamos verdes para las pymes y debería animar a las instituciones financieras a que proporcionen financiación sostenible a las pymes.</w:t>
      </w:r>
    </w:p>
    <w:tbl>
      <w:tblPr>
        <w:tblStyle w:val="TableGrid"/>
        <w:tblpPr w:leftFromText="180" w:rightFromText="180" w:vertAnchor="text" w:horzAnchor="margin" w:tblpY="43"/>
        <w:tblW w:w="0" w:type="auto"/>
        <w:tblLook w:val="0600" w:firstRow="0" w:lastRow="0" w:firstColumn="0" w:lastColumn="0" w:noHBand="1" w:noVBand="1"/>
      </w:tblPr>
      <w:tblGrid>
        <w:gridCol w:w="9288"/>
      </w:tblGrid>
      <w:tr w:rsidR="00434033" w:rsidRPr="008E59AF" w14:paraId="31D8AFEE" w14:textId="77777777" w:rsidTr="00434033">
        <w:tc>
          <w:tcPr>
            <w:tcW w:w="0" w:type="auto"/>
          </w:tcPr>
          <w:p w14:paraId="21F38FF8" w14:textId="1D6250CF" w:rsidR="00434033" w:rsidRPr="008F1808" w:rsidRDefault="00870980" w:rsidP="00434033">
            <w:pPr>
              <w:pStyle w:val="Commissionwill"/>
              <w:ind w:right="170"/>
              <w:rPr>
                <w:rStyle w:val="Strong"/>
                <w:noProof/>
                <w:lang w:val="es-ES"/>
              </w:rPr>
            </w:pPr>
            <w:r w:rsidRPr="008F1808">
              <w:rPr>
                <w:rStyle w:val="Strong"/>
                <w:noProof/>
                <w:lang w:val="es-ES"/>
              </w:rPr>
              <w:t>Basándose en los resultados de diversos estudios en curso de la Comisión sobre las pymes y sobre divulgación de información sobre la taxonomía y finanzas sostenibles, la Comisión:</w:t>
            </w:r>
          </w:p>
          <w:p w14:paraId="782197F1" w14:textId="1A8A772A" w:rsidR="00444A92" w:rsidRPr="008F1808" w:rsidRDefault="00B146D0" w:rsidP="00307B9C">
            <w:pPr>
              <w:pStyle w:val="Bulletpoint1"/>
              <w:numPr>
                <w:ilvl w:val="0"/>
                <w:numId w:val="5"/>
              </w:numPr>
              <w:rPr>
                <w:noProof/>
                <w:lang w:val="es-ES"/>
              </w:rPr>
            </w:pPr>
            <w:r w:rsidRPr="008F1808">
              <w:rPr>
                <w:b/>
                <w:noProof/>
                <w:lang w:val="es-ES"/>
              </w:rPr>
              <w:t>Acción 14:</w:t>
            </w:r>
            <w:r w:rsidRPr="008F1808">
              <w:rPr>
                <w:noProof/>
                <w:lang w:val="es-ES"/>
              </w:rPr>
              <w:t xml:space="preserve"> garantizará que las pymes dispongan de un marco sencillo y normalizado para informar sobre cuestiones ambientales, societales y de gobernanza, limitando el riesgo de que los requisitos de divulgación se extiendan a las pymes no cotizadas en la cadena de valor de las empresas incluidas en el ámbito de aplicación de la Directiva sobre información corporativa en materia de sostenibilidad, y garantizando la elaboración rápida de normas voluntarias para las pymes no cotizadas.</w:t>
            </w:r>
          </w:p>
          <w:p w14:paraId="40F665B6" w14:textId="4D0A353D" w:rsidR="001B1521" w:rsidRPr="008F1808" w:rsidRDefault="00B146D0" w:rsidP="00BC7CF0">
            <w:pPr>
              <w:pStyle w:val="Bulletpoint1"/>
              <w:numPr>
                <w:ilvl w:val="0"/>
                <w:numId w:val="5"/>
              </w:numPr>
              <w:ind w:right="170"/>
              <w:rPr>
                <w:noProof/>
                <w:lang w:val="es-ES"/>
              </w:rPr>
            </w:pPr>
            <w:r w:rsidRPr="008F1808">
              <w:rPr>
                <w:b/>
                <w:noProof/>
                <w:lang w:val="es-ES"/>
              </w:rPr>
              <w:t>Acción 15:</w:t>
            </w:r>
            <w:r w:rsidRPr="008F1808">
              <w:rPr>
                <w:noProof/>
                <w:lang w:val="es-ES"/>
              </w:rPr>
              <w:t xml:space="preserve"> animará a las instituciones financieras a incluir la financiación ecológica de las pymes en sus modelos de negocio mediante:</w:t>
            </w:r>
          </w:p>
          <w:p w14:paraId="4C8CDF12" w14:textId="7425AE5D" w:rsidR="001B1521" w:rsidRPr="008F1808" w:rsidRDefault="001B1521" w:rsidP="00891D22">
            <w:pPr>
              <w:pStyle w:val="Bulletpoint1"/>
              <w:numPr>
                <w:ilvl w:val="1"/>
                <w:numId w:val="5"/>
              </w:numPr>
              <w:ind w:right="170"/>
              <w:rPr>
                <w:noProof/>
                <w:lang w:val="es-ES"/>
              </w:rPr>
            </w:pPr>
            <w:r w:rsidRPr="008F1808">
              <w:rPr>
                <w:noProof/>
                <w:lang w:val="es-ES"/>
              </w:rPr>
              <w:t>la elaboración de una norma o una definición de préstamos verdes, en particular para las pymes, basada en los próximos dictámenes de la Autoridad Bancaria Europea</w:t>
            </w:r>
            <w:r>
              <w:rPr>
                <w:rStyle w:val="FootnoteReference"/>
                <w:noProof/>
              </w:rPr>
              <w:footnoteReference w:id="75"/>
            </w:r>
            <w:r w:rsidRPr="008F1808">
              <w:rPr>
                <w:noProof/>
                <w:lang w:val="es-ES"/>
              </w:rPr>
              <w:t>;</w:t>
            </w:r>
          </w:p>
          <w:p w14:paraId="4BD1272C" w14:textId="77837E50" w:rsidR="00BB35CC" w:rsidRPr="008F1808" w:rsidRDefault="001B1521" w:rsidP="00891D22">
            <w:pPr>
              <w:pStyle w:val="Bulletpoint1"/>
              <w:numPr>
                <w:ilvl w:val="1"/>
                <w:numId w:val="5"/>
              </w:numPr>
              <w:ind w:right="170"/>
              <w:rPr>
                <w:rFonts w:ascii="Calibri" w:hAnsi="Calibri" w:cs="Calibri"/>
                <w:noProof/>
                <w:lang w:val="es-ES"/>
              </w:rPr>
            </w:pPr>
            <w:r w:rsidRPr="008F1808">
              <w:rPr>
                <w:noProof/>
                <w:lang w:val="es-ES"/>
              </w:rPr>
              <w:t xml:space="preserve">la evaluación de una adaptación favorable a las pymes del Ratio de activos verdes, que se tendrá en cuenta en una futura actualización del acto delegado sobre divulgación de información de la taxonomía. </w:t>
            </w:r>
          </w:p>
        </w:tc>
      </w:tr>
    </w:tbl>
    <w:p w14:paraId="1E3875D3" w14:textId="6E2FAEB4" w:rsidR="00BF0D28" w:rsidRPr="008F1808" w:rsidRDefault="00BF0D28" w:rsidP="00240DD4">
      <w:pPr>
        <w:pStyle w:val="Heading2"/>
        <w:spacing w:after="240"/>
        <w:ind w:left="578" w:hanging="578"/>
        <w:rPr>
          <w:noProof/>
          <w:lang w:val="es-ES"/>
        </w:rPr>
      </w:pPr>
      <w:r w:rsidRPr="008F1808">
        <w:rPr>
          <w:noProof/>
          <w:lang w:val="es-ES"/>
        </w:rPr>
        <w:t>Facilitar el acceso al personal cualificado</w:t>
      </w:r>
    </w:p>
    <w:p w14:paraId="770CE6FB" w14:textId="3A232D6B" w:rsidR="00BF0D28" w:rsidRPr="008F1808" w:rsidRDefault="00BF0D28" w:rsidP="00837960">
      <w:pPr>
        <w:rPr>
          <w:noProof/>
          <w:lang w:val="es-ES"/>
        </w:rPr>
      </w:pPr>
      <w:r w:rsidRPr="008F1808">
        <w:rPr>
          <w:b/>
          <w:noProof/>
          <w:lang w:val="es-ES"/>
        </w:rPr>
        <w:t>La manera en que las pymes y sus trabajadores aprenden, participan en la sociedad y dirigen su actividad diaria está cambiando con los avances tecnológicos y los retos mundiales y demográficos.</w:t>
      </w:r>
      <w:r w:rsidRPr="008F1808">
        <w:rPr>
          <w:noProof/>
          <w:lang w:val="es-ES"/>
        </w:rPr>
        <w:t xml:space="preserve"> Las pymes necesitan personal cualificado para hacer frente a estos cambios y garantizar su resiliencia al tiempo que contribuyen a la sociedad, la productividad y la innovación.</w:t>
      </w:r>
    </w:p>
    <w:p w14:paraId="787338AF" w14:textId="1BA93ABB" w:rsidR="00411C9E" w:rsidRPr="008F1808" w:rsidRDefault="00BF0D28" w:rsidP="00837960">
      <w:pPr>
        <w:rPr>
          <w:noProof/>
          <w:lang w:val="es-ES"/>
        </w:rPr>
      </w:pPr>
      <w:r w:rsidRPr="008F1808">
        <w:rPr>
          <w:noProof/>
          <w:lang w:val="es-ES"/>
        </w:rPr>
        <w:t>La Comisión se basa en la Agenda de Capacidades Europea</w:t>
      </w:r>
      <w:r>
        <w:rPr>
          <w:noProof/>
          <w:vertAlign w:val="superscript"/>
        </w:rPr>
        <w:footnoteReference w:id="76"/>
      </w:r>
      <w:r w:rsidRPr="008F1808">
        <w:rPr>
          <w:noProof/>
          <w:lang w:val="es-ES"/>
        </w:rPr>
        <w:t xml:space="preserve"> para ayudar a los Estados miembros a garantizar que el 60 % de todos los adultos en edad de trabajar participen en programas de formación cada año, de acuerdo con el Plan de Acción del Pilar Europeo de Derechos Sociales</w:t>
      </w:r>
      <w:r>
        <w:rPr>
          <w:noProof/>
          <w:vertAlign w:val="superscript"/>
        </w:rPr>
        <w:footnoteReference w:id="77"/>
      </w:r>
      <w:r w:rsidRPr="008F1808">
        <w:rPr>
          <w:noProof/>
          <w:lang w:val="es-ES"/>
        </w:rPr>
        <w:t>. El Año Europeo de las Competencias y los recursos financieros sin precedentes de la UE disponibles para el desarrollo de competencias durante el período de programación 2021-27 del MFP, en particular una estimación de 65 000 millones EUR del Mecanismo de Recuperación y Resiliencia y del Fondo Social Europeo Plus, también presentan una oportunidad única para acelerar las acciones que pueden beneficiar el acceso de las pymes a un conjunto amplio y diversificado de competencias, como las propuestas sobre educación y capacidades digitales</w:t>
      </w:r>
      <w:r>
        <w:rPr>
          <w:rStyle w:val="FootnoteReference"/>
          <w:noProof/>
        </w:rPr>
        <w:footnoteReference w:id="78"/>
      </w:r>
      <w:r w:rsidRPr="008F1808">
        <w:rPr>
          <w:noProof/>
          <w:lang w:val="es-ES"/>
        </w:rPr>
        <w:t>. En este sentido, el proyecto piloto sobre el Certificado Europeo de Capacidades Digitales</w:t>
      </w:r>
      <w:r>
        <w:rPr>
          <w:rStyle w:val="FootnoteReference"/>
          <w:noProof/>
        </w:rPr>
        <w:footnoteReference w:id="79"/>
      </w:r>
      <w:r w:rsidRPr="008F1808">
        <w:rPr>
          <w:noProof/>
          <w:lang w:val="es-ES"/>
        </w:rPr>
        <w:t xml:space="preserve">, en cooperación con los Estados miembros y las partes interesadas, contribuirá a aumentar la transparencia y el reconocimiento de las competencias digitales, facilitando el acceso de las pymes al talento que necesitan para la transición digital. </w:t>
      </w:r>
    </w:p>
    <w:p w14:paraId="5D6665F2" w14:textId="463EDC0B" w:rsidR="004B6370" w:rsidRPr="008F1808" w:rsidRDefault="005C43C1" w:rsidP="00837960">
      <w:pPr>
        <w:rPr>
          <w:rStyle w:val="normaltextrun"/>
          <w:noProof/>
          <w:lang w:val="es-ES"/>
        </w:rPr>
      </w:pPr>
      <w:r w:rsidRPr="008F1808">
        <w:rPr>
          <w:rStyle w:val="normaltextrun"/>
          <w:b/>
          <w:bCs/>
          <w:noProof/>
          <w:lang w:val="es-ES"/>
        </w:rPr>
        <w:t>Como parte de la modernización de los sistemas de educación y formación profesionales (EFP)</w:t>
      </w:r>
      <w:r>
        <w:rPr>
          <w:rStyle w:val="FootnoteReference"/>
          <w:b/>
          <w:noProof/>
        </w:rPr>
        <w:footnoteReference w:id="80"/>
      </w:r>
      <w:r w:rsidRPr="008F1808">
        <w:rPr>
          <w:rStyle w:val="normaltextrun"/>
          <w:b/>
          <w:bCs/>
          <w:noProof/>
          <w:lang w:val="es-ES"/>
        </w:rPr>
        <w:t>, la UE también presta apoyo</w:t>
      </w:r>
      <w:hyperlink r:id="rId16" w:anchor=":~:text=Centres%20of%20Vocational%20Excellence%20(CoVEs,specialisation%20strategies%20and%20social%20inclusion." w:tgtFrame="_blank" w:history="1">
        <w:r w:rsidRPr="008F1808">
          <w:rPr>
            <w:b/>
            <w:noProof/>
            <w:lang w:val="es-ES"/>
          </w:rPr>
          <w:t xml:space="preserve"> a los centros de excelencia profesional </w:t>
        </w:r>
        <w:r>
          <w:rPr>
            <w:rStyle w:val="FootnoteReference"/>
            <w:b/>
            <w:noProof/>
          </w:rPr>
          <w:footnoteReference w:id="81"/>
        </w:r>
      </w:hyperlink>
      <w:r w:rsidRPr="008F1808">
        <w:rPr>
          <w:rStyle w:val="eop"/>
          <w:b/>
          <w:bCs/>
          <w:noProof/>
          <w:lang w:val="es-ES"/>
        </w:rPr>
        <w:t>para desarrollar «ecosistemas de competencias»</w:t>
      </w:r>
      <w:r w:rsidRPr="008F1808">
        <w:rPr>
          <w:rStyle w:val="normaltextrun"/>
          <w:b/>
          <w:bCs/>
          <w:noProof/>
          <w:lang w:val="es-ES"/>
        </w:rPr>
        <w:t xml:space="preserve"> locales</w:t>
      </w:r>
      <w:r w:rsidRPr="008F1808">
        <w:rPr>
          <w:rStyle w:val="normaltextrun"/>
          <w:noProof/>
          <w:lang w:val="es-ES"/>
        </w:rPr>
        <w:t xml:space="preserve">, desde la fabricación avanzada a la inteligencia artificial, pasando por la tecnología hidráulica y la ecologización de las ciudades. Trabajan en estrecha colaboración con las empresas, incluidas las pymes y contribuyen al desarrollo regional, al espíritu empresarial, la innovación y las estrategias de especialización inteligente. </w:t>
      </w:r>
      <w:r w:rsidRPr="008F1808">
        <w:rPr>
          <w:noProof/>
          <w:lang w:val="es-ES"/>
        </w:rPr>
        <w:t>Además, la Alianza Europea para la Formación de Aprendices apoya la promoción de más y mejores programas de formación de aprendices en toda la UE, como itinerarios de aprendizaje eficaces para conseguir los trabajadores cualificados que necesitan las empresas, en particular las pymes.</w:t>
      </w:r>
    </w:p>
    <w:p w14:paraId="56753EDE" w14:textId="5660BB50" w:rsidR="00FC691B" w:rsidRPr="008F1808" w:rsidRDefault="00BF0D28" w:rsidP="00411C9E">
      <w:pPr>
        <w:rPr>
          <w:noProof/>
          <w:lang w:val="es-ES"/>
        </w:rPr>
      </w:pPr>
      <w:r w:rsidRPr="008F1808">
        <w:rPr>
          <w:b/>
          <w:noProof/>
          <w:lang w:val="es-ES"/>
        </w:rPr>
        <w:t>En el marco del Pacto por las Capacidades</w:t>
      </w:r>
      <w:r>
        <w:rPr>
          <w:noProof/>
          <w:vertAlign w:val="superscript"/>
        </w:rPr>
        <w:footnoteReference w:id="82"/>
      </w:r>
      <w:r w:rsidRPr="008F1808">
        <w:rPr>
          <w:b/>
          <w:noProof/>
          <w:lang w:val="es-ES"/>
        </w:rPr>
        <w:t>, dieciocho asociaciones en materia de capacidades a gran escala, que abarcan todos los ecosistemas industriales, trabajan para determinar las necesidades de capacidades y el despliegue de formación en las empresas y sus cadenas de suministro para mejorar y reciclar a diez millones de trabajadores de aquí a 2030.</w:t>
      </w:r>
      <w:r w:rsidRPr="008F1808">
        <w:rPr>
          <w:noProof/>
          <w:lang w:val="es-ES"/>
        </w:rPr>
        <w:t xml:space="preserve"> Las pymes participan activamente en todas las asociaciones en materia de capacidades a gran escala, como miembros individuales y a través de organizaciones de redes sectoriales. La asociación con otros agentes, como interlocutores sociales, y redes en el marco de las asociaciones en materia de capacidades a gran escala les da acceso a programas de formación, contenidos y materiales que, de otro modo, a menudo no tendrían dado su tamaño y recursos limitados. </w:t>
      </w:r>
    </w:p>
    <w:p w14:paraId="5671DD4C" w14:textId="70BAE040" w:rsidR="00D91E89" w:rsidRPr="008F1808" w:rsidRDefault="00D91E89" w:rsidP="00411C9E">
      <w:pPr>
        <w:rPr>
          <w:noProof/>
          <w:lang w:val="es-ES"/>
        </w:rPr>
      </w:pPr>
      <w:r w:rsidRPr="008F1808">
        <w:rPr>
          <w:b/>
          <w:bCs/>
          <w:noProof/>
          <w:lang w:val="es-ES"/>
        </w:rPr>
        <w:t>La Red Europea para las Empresas desempeña un papel importante a la hora de impartir formación a las pymes</w:t>
      </w:r>
      <w:r w:rsidRPr="008F1808">
        <w:rPr>
          <w:noProof/>
          <w:lang w:val="es-ES"/>
        </w:rPr>
        <w:t xml:space="preserve"> para ayudarlas a cumplir los nuevos requisitos y aprovechar </w:t>
      </w:r>
      <w:bookmarkStart w:id="30" w:name="_Hlk145604259"/>
      <w:r w:rsidRPr="008F1808">
        <w:rPr>
          <w:noProof/>
          <w:lang w:val="es-ES"/>
        </w:rPr>
        <w:t>la</w:t>
      </w:r>
      <w:r w:rsidR="008E59AF">
        <w:rPr>
          <w:noProof/>
          <w:lang w:val="es-ES"/>
        </w:rPr>
        <w:t>s</w:t>
      </w:r>
      <w:r w:rsidRPr="008F1808">
        <w:rPr>
          <w:noProof/>
          <w:lang w:val="es-ES"/>
        </w:rPr>
        <w:t xml:space="preserve"> oportunidades de las medidas de la Ley </w:t>
      </w:r>
      <w:bookmarkEnd w:id="30"/>
      <w:r w:rsidRPr="008F1808">
        <w:rPr>
          <w:noProof/>
          <w:lang w:val="es-ES"/>
        </w:rPr>
        <w:t>sobre la industria de cero emisiones netas o la Ley de materias primas fundamentales y hacer frente a las implicaciones de la legislación del Pacto Verde y en materia de sostenibilidad, como la Directiva sobre diligencia debida de las empresas en materia de sostenibilidad.</w:t>
      </w:r>
    </w:p>
    <w:p w14:paraId="2C27410B" w14:textId="768D4235" w:rsidR="00C15711" w:rsidRPr="008F1808" w:rsidRDefault="00C15711" w:rsidP="00411C9E">
      <w:pPr>
        <w:rPr>
          <w:noProof/>
          <w:lang w:val="es-ES"/>
        </w:rPr>
      </w:pPr>
      <w:r w:rsidRPr="008F1808">
        <w:rPr>
          <w:b/>
          <w:noProof/>
          <w:lang w:val="es-ES"/>
        </w:rPr>
        <w:t xml:space="preserve">Las competencias empresariales son fundamentales para ayudar a los empresarios actuales a desarrollar sus negocios y para animar a más personas a emprender una carrera empresarial. </w:t>
      </w:r>
      <w:r w:rsidRPr="008F1808">
        <w:rPr>
          <w:noProof/>
          <w:lang w:val="es-ES"/>
        </w:rPr>
        <w:t>Para que las mujeres se conviertan en empresarias, la Comisión ha llevado a cabo actividades de sensibilización, formación, tutoría y preparación, y ha mejorado el acceso de las empresarias a la financiación y a las redes empresariales. Por ejemplo, Erasmus para Jóvenes Emprendedores</w:t>
      </w:r>
      <w:r>
        <w:rPr>
          <w:rStyle w:val="FootnoteReference"/>
          <w:noProof/>
        </w:rPr>
        <w:footnoteReference w:id="83"/>
      </w:r>
      <w:r w:rsidRPr="008F1808">
        <w:rPr>
          <w:noProof/>
          <w:lang w:val="es-ES"/>
        </w:rPr>
        <w:t xml:space="preserve"> ha apoyado a más de 9 000 mujeres empresarias y Women TechEU</w:t>
      </w:r>
      <w:r>
        <w:rPr>
          <w:rStyle w:val="FootnoteReference"/>
          <w:noProof/>
        </w:rPr>
        <w:footnoteReference w:id="84"/>
      </w:r>
      <w:r w:rsidRPr="008F1808">
        <w:rPr>
          <w:noProof/>
          <w:lang w:val="es-ES"/>
        </w:rPr>
        <w:t xml:space="preserve"> ha ofrecido financiación a empresas fundadas por mujeres con un presupuesto superior a 10 millones EUR. Sin embargo, es necesario seguir trabajando para liberar todo el potencial empresarial de las mujeres, los jóvenes y los grupos en riesgo de exclusión. </w:t>
      </w:r>
    </w:p>
    <w:p w14:paraId="045076C8" w14:textId="12A3DED8" w:rsidR="001D2265" w:rsidRPr="008F1808" w:rsidRDefault="00C15711" w:rsidP="00411C9E">
      <w:pPr>
        <w:rPr>
          <w:rFonts w:cstheme="minorHAnsi"/>
          <w:noProof/>
          <w:color w:val="000000" w:themeColor="text1"/>
          <w:lang w:val="es-ES"/>
        </w:rPr>
      </w:pPr>
      <w:r w:rsidRPr="008F1808">
        <w:rPr>
          <w:b/>
          <w:noProof/>
          <w:color w:val="000000" w:themeColor="text1"/>
          <w:lang w:val="es-ES"/>
        </w:rPr>
        <w:t>Por último, también es necesario facilitar a las pymes los procesos para atraer talento del extranjero.</w:t>
      </w:r>
      <w:r w:rsidRPr="008F1808">
        <w:rPr>
          <w:noProof/>
          <w:color w:val="000000" w:themeColor="text1"/>
          <w:lang w:val="es-ES"/>
        </w:rPr>
        <w:t xml:space="preserve"> La Comisión propondrá a finales de este año un paquete para maximizar el potencial de la movilidad del talento que incluirá una propuesta legislativa sobre la creación de una reserva de talentos de la UE y de una iniciativa para colaborar con los Estados miembros a fin de facilitar un reconocimiento más rápido de las cualificaciones profesionales de los nacionales de terceros países, también mediante asociaciones con terceros países, para mejorar la contratación y la adecuación entre la demanda y la oferta de empleo. </w:t>
      </w:r>
    </w:p>
    <w:tbl>
      <w:tblPr>
        <w:tblStyle w:val="TableGrid"/>
        <w:tblpPr w:leftFromText="181" w:rightFromText="181" w:vertAnchor="text" w:tblpY="1"/>
        <w:tblW w:w="0" w:type="auto"/>
        <w:tblLook w:val="04A0" w:firstRow="1" w:lastRow="0" w:firstColumn="1" w:lastColumn="0" w:noHBand="0" w:noVBand="1"/>
      </w:tblPr>
      <w:tblGrid>
        <w:gridCol w:w="9288"/>
      </w:tblGrid>
      <w:tr w:rsidR="00CE741B" w:rsidRPr="008E59AF" w14:paraId="692F84D4" w14:textId="77777777" w:rsidTr="00FC691B">
        <w:tc>
          <w:tcPr>
            <w:tcW w:w="9288" w:type="dxa"/>
          </w:tcPr>
          <w:p w14:paraId="09AEE30B" w14:textId="5D8040EF" w:rsidR="00CE741B" w:rsidRPr="00C92345" w:rsidRDefault="00D91E89" w:rsidP="00FC691B">
            <w:pPr>
              <w:pStyle w:val="Commissionwill"/>
              <w:ind w:right="170"/>
              <w:rPr>
                <w:noProof/>
              </w:rPr>
            </w:pPr>
            <w:r>
              <w:rPr>
                <w:noProof/>
              </w:rPr>
              <w:t xml:space="preserve">La Comisión: </w:t>
            </w:r>
          </w:p>
          <w:p w14:paraId="1548E05C" w14:textId="07CD60D9" w:rsidR="00CE741B" w:rsidRPr="008F1808" w:rsidRDefault="00B146D0" w:rsidP="00FC691B">
            <w:pPr>
              <w:pStyle w:val="Bulletpoint1"/>
              <w:ind w:right="170"/>
              <w:rPr>
                <w:noProof/>
                <w:lang w:val="es-ES"/>
              </w:rPr>
            </w:pPr>
            <w:r w:rsidRPr="008F1808">
              <w:rPr>
                <w:b/>
                <w:noProof/>
                <w:lang w:val="es-ES"/>
              </w:rPr>
              <w:t>Acción 16:</w:t>
            </w:r>
            <w:r w:rsidRPr="008F1808">
              <w:rPr>
                <w:noProof/>
                <w:lang w:val="es-ES"/>
              </w:rPr>
              <w:t xml:space="preserve"> presentará, antes del cuarto trimestre de 2023, una propuesta para crear una reserva de talentos de la UE y una iniciativa para mejorar el reconocimiento de las cualificaciones y competencias de los nacionales de terceros países a fin de remediar las carencias en materia de competencias en el mercado laboral de la UE.</w:t>
            </w:r>
          </w:p>
          <w:p w14:paraId="19082992" w14:textId="2E7A4B1E" w:rsidR="00CE741B" w:rsidRPr="008F1808" w:rsidRDefault="00D91E89" w:rsidP="00C15711">
            <w:pPr>
              <w:pStyle w:val="Bulletpoint1"/>
              <w:spacing w:after="120"/>
              <w:ind w:right="170"/>
              <w:rPr>
                <w:noProof/>
                <w:lang w:val="es-ES"/>
              </w:rPr>
            </w:pPr>
            <w:r w:rsidRPr="008F1808">
              <w:rPr>
                <w:b/>
                <w:noProof/>
                <w:lang w:val="es-ES"/>
              </w:rPr>
              <w:t>Acción 17:</w:t>
            </w:r>
            <w:r w:rsidRPr="008F1808">
              <w:rPr>
                <w:noProof/>
                <w:lang w:val="es-ES"/>
              </w:rPr>
              <w:t xml:space="preserve"> trabajará con grupos cuyo potencial empresarial sin explotar sigue siendo elevado, como las mujeres, los jóvenes y las personas con discapacidad, a través de campañas de sensibilización, tutoría y orientación.</w:t>
            </w:r>
          </w:p>
        </w:tc>
      </w:tr>
    </w:tbl>
    <w:p w14:paraId="1457DBBA" w14:textId="78ABD02C" w:rsidR="00356744" w:rsidRPr="008F1808" w:rsidRDefault="00356744" w:rsidP="00240DD4">
      <w:pPr>
        <w:pStyle w:val="Heading2"/>
        <w:spacing w:after="240"/>
        <w:ind w:left="578" w:hanging="578"/>
        <w:rPr>
          <w:noProof/>
          <w:lang w:val="es-ES"/>
        </w:rPr>
      </w:pPr>
      <w:bookmarkStart w:id="31" w:name="_Hlk140582438"/>
      <w:r w:rsidRPr="008F1808">
        <w:rPr>
          <w:noProof/>
          <w:lang w:val="es-ES"/>
        </w:rPr>
        <w:t>Apoyar a las pymes a lo largo de todo su ciclo de vida empresarial</w:t>
      </w:r>
    </w:p>
    <w:bookmarkEnd w:id="31"/>
    <w:p w14:paraId="3C9F49EB" w14:textId="39D82FD4" w:rsidR="00356744" w:rsidRPr="00C92345" w:rsidRDefault="00356744" w:rsidP="00837960">
      <w:pPr>
        <w:pStyle w:val="Heading3"/>
        <w:rPr>
          <w:noProof/>
        </w:rPr>
      </w:pPr>
      <w:r>
        <w:rPr>
          <w:noProof/>
        </w:rPr>
        <w:t>Creación de una nueva empresa</w:t>
      </w:r>
    </w:p>
    <w:p w14:paraId="51DE91A5" w14:textId="492951AD" w:rsidR="00356744" w:rsidRPr="008F1808" w:rsidRDefault="00356744" w:rsidP="00E00E9D">
      <w:pPr>
        <w:rPr>
          <w:noProof/>
          <w:lang w:val="es-ES"/>
        </w:rPr>
      </w:pPr>
      <w:r w:rsidRPr="008F1808">
        <w:rPr>
          <w:b/>
          <w:noProof/>
          <w:lang w:val="es-ES"/>
        </w:rPr>
        <w:t>Desde la revisión de la «Small Business Act»</w:t>
      </w:r>
      <w:r>
        <w:rPr>
          <w:b/>
          <w:noProof/>
          <w:vertAlign w:val="superscript"/>
        </w:rPr>
        <w:footnoteReference w:id="85"/>
      </w:r>
      <w:r w:rsidRPr="008F1808">
        <w:rPr>
          <w:b/>
          <w:noProof/>
          <w:lang w:val="es-ES"/>
        </w:rPr>
        <w:t>, la Comisión ha estado trabajando con los Estados miembros para reducir el plazo de constitución de nuevas empresas.</w:t>
      </w:r>
      <w:r w:rsidRPr="008F1808">
        <w:rPr>
          <w:noProof/>
          <w:lang w:val="es-ES"/>
        </w:rPr>
        <w:t xml:space="preserve"> La Iniciativa sobre las empresas emergentes y en expansión</w:t>
      </w:r>
      <w:r>
        <w:rPr>
          <w:noProof/>
          <w:vertAlign w:val="superscript"/>
        </w:rPr>
        <w:footnoteReference w:id="86"/>
      </w:r>
      <w:r w:rsidRPr="008F1808">
        <w:rPr>
          <w:noProof/>
          <w:lang w:val="es-ES"/>
        </w:rPr>
        <w:t xml:space="preserve"> de 2016 incluía una serie de medidas para que a los emprendedores les resulte más atractivo crear una empresa y ampliarla en Europa. La Comisión también anima a los Estados miembros a fomentar la creación de empresas emergentes mediante la aplicación de los principios y las mejores prácticas recogidos en la declaración sobre el estándar de excelencia de las empresas emergentes de las naciones de la UE</w:t>
      </w:r>
      <w:r>
        <w:rPr>
          <w:noProof/>
          <w:vertAlign w:val="superscript"/>
        </w:rPr>
        <w:footnoteReference w:id="87"/>
      </w:r>
      <w:r w:rsidRPr="008F1808">
        <w:rPr>
          <w:noProof/>
          <w:lang w:val="es-ES"/>
        </w:rPr>
        <w:t>, como:</w:t>
      </w:r>
    </w:p>
    <w:p w14:paraId="5500881A" w14:textId="3D54DD14" w:rsidR="00BC64B7" w:rsidRPr="008F1808" w:rsidRDefault="00BC64B7" w:rsidP="00BC64B7">
      <w:pPr>
        <w:pStyle w:val="Bulletpoint1"/>
        <w:ind w:left="567" w:hanging="425"/>
        <w:rPr>
          <w:noProof/>
          <w:lang w:val="es-ES"/>
        </w:rPr>
      </w:pPr>
      <w:r w:rsidRPr="008F1808">
        <w:rPr>
          <w:noProof/>
          <w:lang w:val="es-ES"/>
        </w:rPr>
        <w:t>facilitar la creación de nuevas entidades jurídicas para empresas emergentes, tanto en línea como fuera de línea, en un plazo y con unos costes mínimos, incluida la posibilidad de presentar en línea documentos administrativos para la creación de una empresa emergente o una filial en otros Estados miembros</w:t>
      </w:r>
      <w:r>
        <w:rPr>
          <w:rStyle w:val="FootnoteReference"/>
          <w:noProof/>
        </w:rPr>
        <w:footnoteReference w:id="88"/>
      </w:r>
    </w:p>
    <w:p w14:paraId="2CAE781F" w14:textId="7BB2166A" w:rsidR="006861B3" w:rsidRPr="008F1808" w:rsidRDefault="00356744" w:rsidP="006861B3">
      <w:pPr>
        <w:pStyle w:val="Bulletpoint1"/>
        <w:ind w:left="567" w:hanging="425"/>
        <w:rPr>
          <w:noProof/>
          <w:lang w:val="es-ES"/>
        </w:rPr>
      </w:pPr>
      <w:r w:rsidRPr="008F1808">
        <w:rPr>
          <w:noProof/>
          <w:lang w:val="es-ES"/>
        </w:rPr>
        <w:t>establecer una línea rápida para las empresas emergentes (incluido un servicio de asistencia para el acceso al mercado) a través de una ventanilla única en línea que proporcione información completa sobre los requisitos administrativos nacionales y las oportunidades de financiación, que se conectará a la pasarela digital única;</w:t>
      </w:r>
    </w:p>
    <w:p w14:paraId="40E47F62" w14:textId="78E2A723" w:rsidR="00507A9C" w:rsidRPr="008F1808" w:rsidRDefault="006861B3" w:rsidP="006861B3">
      <w:pPr>
        <w:pStyle w:val="Bulletpoint1"/>
        <w:ind w:left="567" w:hanging="425"/>
        <w:rPr>
          <w:noProof/>
          <w:lang w:val="es-ES"/>
        </w:rPr>
      </w:pPr>
      <w:r w:rsidRPr="008F1808">
        <w:rPr>
          <w:noProof/>
          <w:lang w:val="es-ES"/>
        </w:rPr>
        <w:t>apoyar la diversidad y la inclusión, también en consonancia con el plan de acción para la economía social</w:t>
      </w:r>
      <w:r>
        <w:rPr>
          <w:rStyle w:val="FootnoteReference"/>
          <w:noProof/>
        </w:rPr>
        <w:footnoteReference w:id="89"/>
      </w:r>
      <w:r w:rsidRPr="008F1808">
        <w:rPr>
          <w:noProof/>
          <w:lang w:val="es-ES"/>
        </w:rPr>
        <w:t xml:space="preserve">. </w:t>
      </w:r>
    </w:p>
    <w:p w14:paraId="4BD5CA63" w14:textId="5F8290DD" w:rsidR="00356744" w:rsidRPr="00C92345" w:rsidRDefault="00356744" w:rsidP="00345D12">
      <w:pPr>
        <w:pStyle w:val="Heading3"/>
        <w:rPr>
          <w:noProof/>
        </w:rPr>
      </w:pPr>
      <w:r>
        <w:rPr>
          <w:noProof/>
        </w:rPr>
        <w:t>Evolución de la empresa</w:t>
      </w:r>
    </w:p>
    <w:p w14:paraId="1FA8320D" w14:textId="7A12CBA7" w:rsidR="00747296" w:rsidRPr="008F1808" w:rsidRDefault="00F70D83" w:rsidP="00747296">
      <w:pPr>
        <w:rPr>
          <w:noProof/>
          <w:lang w:val="es-ES"/>
        </w:rPr>
      </w:pPr>
      <w:r w:rsidRPr="008F1808">
        <w:rPr>
          <w:b/>
          <w:noProof/>
          <w:lang w:val="es-ES"/>
        </w:rPr>
        <w:t>Las medidas de la presente Comunicación permitirán a las pymes competir y crecer.</w:t>
      </w:r>
      <w:r w:rsidRPr="008F1808">
        <w:rPr>
          <w:noProof/>
          <w:lang w:val="es-ES"/>
        </w:rPr>
        <w:t xml:space="preserve"> Las pymes se definen actualmente como empresas con menos de 250 empleados, combinados con un volumen de negocios anual de hasta 50 millones EUR o un balance general de hasta 43 millones. Estos umbrales se fijaron en 2003. Aunque veinte años después la inmensa mayoría de las empresas siguen incluidas en la definición del concepto de pyme, algunas superan la definición y se convierten en las denominadas de mediana capitalización.</w:t>
      </w:r>
    </w:p>
    <w:p w14:paraId="6D545777" w14:textId="4CF0184C" w:rsidR="00F70D83" w:rsidRPr="008F1808" w:rsidRDefault="00747296" w:rsidP="00747296">
      <w:pPr>
        <w:rPr>
          <w:noProof/>
          <w:lang w:val="es-ES"/>
        </w:rPr>
      </w:pPr>
      <w:r w:rsidRPr="008F1808">
        <w:rPr>
          <w:b/>
          <w:bCs/>
          <w:noProof/>
          <w:lang w:val="es-ES"/>
        </w:rPr>
        <w:t>En 2021, la Comisión evaluó la definición de pyme y concluyó que seguía siendo pertinente</w:t>
      </w:r>
      <w:r w:rsidRPr="008F1808">
        <w:rPr>
          <w:noProof/>
          <w:lang w:val="es-ES"/>
        </w:rPr>
        <w:t xml:space="preserve"> (el volumen de negocios medio de las pymes de la UE se mantiene muy por debajo del umbral)</w:t>
      </w:r>
      <w:r>
        <w:rPr>
          <w:rStyle w:val="FootnoteReference"/>
          <w:noProof/>
        </w:rPr>
        <w:footnoteReference w:id="90"/>
      </w:r>
      <w:r w:rsidRPr="008F1808">
        <w:rPr>
          <w:noProof/>
          <w:lang w:val="es-ES"/>
        </w:rPr>
        <w:t xml:space="preserve">. Esta evaluación se realizó utilizando datos de 2018 y no pudo reflejar las repercusiones de la pandemia, la guerra en Ucrania y la crisis energética, que han sacudido la economía de la UE desde entonces y, en particular, han impulsado un importante repunte de la inflación que solo está bajando de manera progresiva. Además, a la luz de los retos económicos actuales y futuros —desde la digitalización hasta el cambio demográfico—, puede ser conveniente dar un mayor reconocimiento a los aumentos de productividad de las dos últimas décadas, teniéndolos en cuenta a la hora de definir los límites superiores de la condición de pyme. </w:t>
      </w:r>
    </w:p>
    <w:p w14:paraId="1F175259" w14:textId="2FAE71FB" w:rsidR="00F70D83" w:rsidRPr="008F1808" w:rsidRDefault="00F70D83" w:rsidP="00747296">
      <w:pPr>
        <w:rPr>
          <w:noProof/>
          <w:lang w:val="es-ES"/>
        </w:rPr>
      </w:pPr>
      <w:r w:rsidRPr="008F1808">
        <w:rPr>
          <w:b/>
          <w:bCs/>
          <w:noProof/>
          <w:lang w:val="es-ES"/>
        </w:rPr>
        <w:t>La evaluación de 2021 también reconoció la necesidad de «estudiar los retos a los que se enfrentan las empresas una vez que han "superado" la fase de pyme»</w:t>
      </w:r>
      <w:r>
        <w:rPr>
          <w:rStyle w:val="FootnoteReference"/>
          <w:noProof/>
        </w:rPr>
        <w:footnoteReference w:id="91"/>
      </w:r>
      <w:r w:rsidRPr="008F1808">
        <w:rPr>
          <w:noProof/>
          <w:lang w:val="es-ES"/>
        </w:rPr>
        <w:t>. Por ejemplo, puede haber efectos umbral si los beneficios de las distintas medidas en favor de las pymes se pierden todos en caso de que una empresa en crecimiento supere uno de esos parámetros.</w:t>
      </w:r>
    </w:p>
    <w:p w14:paraId="7268AD2C" w14:textId="5773E060" w:rsidR="00747296" w:rsidRPr="008F1808" w:rsidRDefault="0071322B" w:rsidP="00747296">
      <w:pPr>
        <w:rPr>
          <w:noProof/>
          <w:lang w:val="es-ES"/>
        </w:rPr>
      </w:pPr>
      <w:r w:rsidRPr="008F1808">
        <w:rPr>
          <w:b/>
          <w:bCs/>
          <w:noProof/>
          <w:lang w:val="es-ES"/>
        </w:rPr>
        <w:t>Un reciente estudio de la Comisión reveló el papel esencial de las empresas de mediana capitalización en la economía de la UE</w:t>
      </w:r>
      <w:r>
        <w:rPr>
          <w:rStyle w:val="FootnoteReference"/>
          <w:b/>
          <w:noProof/>
        </w:rPr>
        <w:footnoteReference w:id="92"/>
      </w:r>
      <w:r w:rsidRPr="008F1808">
        <w:rPr>
          <w:noProof/>
          <w:lang w:val="es-ES"/>
        </w:rPr>
        <w:t xml:space="preserve">: las pequeñas empresas de mediana capitalización (entre 250 y 499 empleados) y las grandes empresas de mediana capitalización (entre 500 y 1 499 empleados) representan conjuntamente más del 13 % del empleo total en el sector empresarial no financiero europeo. La proporción de empresas de mediana capitalización es especialmente elevada en los ecosistemas industriales que son fundamentales para la competitividad y la soberanía tecnológica de la UE: electrónica, aeroespacial y defensa, energía, industrias de gran consumo de energía y sanidad. </w:t>
      </w:r>
    </w:p>
    <w:p w14:paraId="0E00C841" w14:textId="015ED9F5" w:rsidR="00F70D83" w:rsidRPr="008F1808" w:rsidRDefault="00F70D83" w:rsidP="00747296">
      <w:pPr>
        <w:rPr>
          <w:noProof/>
          <w:lang w:val="es-ES"/>
        </w:rPr>
      </w:pPr>
      <w:r w:rsidRPr="008F1808">
        <w:rPr>
          <w:b/>
          <w:noProof/>
          <w:lang w:val="es-ES"/>
        </w:rPr>
        <w:t>Existen varios regímenes de financiación para la financiación de riesgo y la expansión aprobados por la Comisión Europea para apoyar su proceso de crecimiento dinámico y hacer frente a su déficit de financiación.</w:t>
      </w:r>
      <w:r w:rsidRPr="008F1808">
        <w:rPr>
          <w:noProof/>
          <w:lang w:val="es-ES"/>
        </w:rPr>
        <w:t xml:space="preserve"> Las Directrices sobre ayudas estatales para promover las inversiones de financiación de riesgo contienen una definición de las pequeñas empresas de mediana capitalización y permiten ayuda a estas empresas en determinadas condiciones. La Comisión también hace posible que los Estados miembros apoyen a las empresas de mediana capitalización al amparo del Marco temporal de crisis y transición</w:t>
      </w:r>
      <w:r>
        <w:rPr>
          <w:rStyle w:val="FootnoteReference"/>
          <w:noProof/>
        </w:rPr>
        <w:footnoteReference w:id="93"/>
      </w:r>
      <w:r w:rsidRPr="008F1808">
        <w:rPr>
          <w:noProof/>
          <w:lang w:val="es-ES"/>
        </w:rPr>
        <w:t xml:space="preserve"> o del Reglamento general revisado de exención por categorías</w:t>
      </w:r>
      <w:r>
        <w:rPr>
          <w:rStyle w:val="FootnoteReference"/>
          <w:noProof/>
        </w:rPr>
        <w:footnoteReference w:id="94"/>
      </w:r>
      <w:r w:rsidRPr="008F1808">
        <w:rPr>
          <w:noProof/>
          <w:lang w:val="es-ES"/>
        </w:rPr>
        <w:t xml:space="preserve">. </w:t>
      </w:r>
    </w:p>
    <w:p w14:paraId="244B464B" w14:textId="7AE06EBB" w:rsidR="00747296" w:rsidRPr="008F1808" w:rsidRDefault="00F70D83" w:rsidP="00747296">
      <w:pPr>
        <w:rPr>
          <w:noProof/>
          <w:lang w:val="es-ES"/>
        </w:rPr>
      </w:pPr>
      <w:r w:rsidRPr="008F1808">
        <w:rPr>
          <w:b/>
          <w:noProof/>
          <w:lang w:val="es-ES"/>
        </w:rPr>
        <w:t>Las pequeñas empresas de mediana capitalización suelen crecer más rápido, son más innovadoras y afrontan mejor la digitalización que las pymes, aunque siguen enfrentándose a ciertos retos, como la falta de empleados cualificados o la carga administrativa.</w:t>
      </w:r>
      <w:r w:rsidRPr="008F1808">
        <w:rPr>
          <w:noProof/>
          <w:lang w:val="es-ES"/>
        </w:rPr>
        <w:t xml:space="preserve"> Los datos estadísticos sobre las pequeñas empresas de mediana capitalización son limitados y falta un enfoque coherente para apoyar su crecimiento.</w:t>
      </w:r>
    </w:p>
    <w:tbl>
      <w:tblPr>
        <w:tblStyle w:val="TableGrid"/>
        <w:tblW w:w="0" w:type="auto"/>
        <w:tblLook w:val="04A0" w:firstRow="1" w:lastRow="0" w:firstColumn="1" w:lastColumn="0" w:noHBand="0" w:noVBand="1"/>
      </w:tblPr>
      <w:tblGrid>
        <w:gridCol w:w="9288"/>
      </w:tblGrid>
      <w:tr w:rsidR="00345D12" w:rsidRPr="008E59AF" w14:paraId="5D89FE43" w14:textId="77777777" w:rsidTr="00345D12">
        <w:tc>
          <w:tcPr>
            <w:tcW w:w="9288" w:type="dxa"/>
          </w:tcPr>
          <w:p w14:paraId="1E1F34CF" w14:textId="77777777" w:rsidR="00D91E89" w:rsidRPr="00C92345" w:rsidRDefault="00345D12" w:rsidP="00345D12">
            <w:pPr>
              <w:rPr>
                <w:i/>
                <w:noProof/>
                <w:color w:val="000000" w:themeColor="text1"/>
              </w:rPr>
            </w:pPr>
            <w:r>
              <w:rPr>
                <w:i/>
                <w:noProof/>
                <w:color w:val="000000" w:themeColor="text1"/>
              </w:rPr>
              <w:t>La Comisión:</w:t>
            </w:r>
          </w:p>
          <w:p w14:paraId="595CE63F" w14:textId="3E1BBC48" w:rsidR="00D91E89" w:rsidRPr="008F1808" w:rsidRDefault="00B146D0" w:rsidP="0039014E">
            <w:pPr>
              <w:pStyle w:val="ListParagraph"/>
              <w:numPr>
                <w:ilvl w:val="0"/>
                <w:numId w:val="18"/>
              </w:numPr>
              <w:rPr>
                <w:noProof/>
                <w:color w:val="000000" w:themeColor="text1"/>
                <w:lang w:val="es-ES"/>
              </w:rPr>
            </w:pPr>
            <w:r w:rsidRPr="008F1808">
              <w:rPr>
                <w:b/>
                <w:noProof/>
                <w:color w:val="000000" w:themeColor="text1"/>
                <w:lang w:val="es-ES"/>
              </w:rPr>
              <w:t>Acción 18:</w:t>
            </w:r>
            <w:r w:rsidRPr="008F1808">
              <w:rPr>
                <w:noProof/>
                <w:color w:val="000000" w:themeColor="text1"/>
                <w:lang w:val="es-ES"/>
              </w:rPr>
              <w:t xml:space="preserve"> escuchará atentamente las necesidades de las empresas que superan los umbrales de la definición de pyme, así como a la gama más amplia de pequeñas empresas de mediana capitalización y </w:t>
            </w:r>
            <w:r w:rsidRPr="008F1808">
              <w:rPr>
                <w:b/>
                <w:bCs/>
                <w:noProof/>
                <w:color w:val="000000" w:themeColor="text1"/>
                <w:lang w:val="es-ES"/>
              </w:rPr>
              <w:t>antes de finales de 2023</w:t>
            </w:r>
            <w:r w:rsidRPr="008F1808">
              <w:rPr>
                <w:noProof/>
                <w:color w:val="000000" w:themeColor="text1"/>
                <w:lang w:val="es-ES"/>
              </w:rPr>
              <w:t xml:space="preserve">: </w:t>
            </w:r>
          </w:p>
          <w:p w14:paraId="472264C0" w14:textId="7CD976F9" w:rsidR="00A96456" w:rsidRPr="008F1808" w:rsidRDefault="00A96456" w:rsidP="00D91E89">
            <w:pPr>
              <w:pStyle w:val="ListParagraph"/>
              <w:numPr>
                <w:ilvl w:val="1"/>
                <w:numId w:val="27"/>
              </w:numPr>
              <w:rPr>
                <w:noProof/>
                <w:color w:val="000000" w:themeColor="text1"/>
                <w:lang w:val="es-ES"/>
              </w:rPr>
            </w:pPr>
            <w:r w:rsidRPr="008F1808">
              <w:rPr>
                <w:noProof/>
                <w:color w:val="000000" w:themeColor="text1"/>
                <w:lang w:val="es-ES"/>
              </w:rPr>
              <w:t>analizará el impacto de la elevada inflación y los aumentos de productividad a largo plazo, así como la interacción con posibles medidas adicionales para las empresas de mediana capitalización, a fin de elevar —cuando esté justificado— los umbrales financieros de la actual definición de pyme;</w:t>
            </w:r>
          </w:p>
          <w:p w14:paraId="2399FA98" w14:textId="1D52FA47" w:rsidR="00A96456" w:rsidRPr="008F1808" w:rsidRDefault="00345D12" w:rsidP="00D91E89">
            <w:pPr>
              <w:pStyle w:val="ListParagraph"/>
              <w:numPr>
                <w:ilvl w:val="1"/>
                <w:numId w:val="27"/>
              </w:numPr>
              <w:rPr>
                <w:noProof/>
                <w:color w:val="000000" w:themeColor="text1"/>
                <w:lang w:val="es-ES"/>
              </w:rPr>
            </w:pPr>
            <w:r w:rsidRPr="008F1808">
              <w:rPr>
                <w:noProof/>
                <w:color w:val="000000" w:themeColor="text1"/>
                <w:lang w:val="es-ES"/>
              </w:rPr>
              <w:t>desarrollará una definición armonizada para las pequeñas empresas de mediana capitalización;</w:t>
            </w:r>
          </w:p>
          <w:p w14:paraId="709CDAEB" w14:textId="4912DE50" w:rsidR="00EA29B2" w:rsidRPr="008F1808" w:rsidRDefault="00A96456" w:rsidP="00D91E89">
            <w:pPr>
              <w:pStyle w:val="ListParagraph"/>
              <w:numPr>
                <w:ilvl w:val="1"/>
                <w:numId w:val="27"/>
              </w:numPr>
              <w:rPr>
                <w:noProof/>
                <w:color w:val="000000" w:themeColor="text1"/>
                <w:lang w:val="es-ES"/>
              </w:rPr>
            </w:pPr>
            <w:r w:rsidRPr="008F1808">
              <w:rPr>
                <w:b/>
                <w:bCs/>
                <w:noProof/>
                <w:color w:val="000000" w:themeColor="text1"/>
                <w:lang w:val="es-ES"/>
              </w:rPr>
              <w:t>a partir de entonces</w:t>
            </w:r>
            <w:r w:rsidRPr="008F1808">
              <w:rPr>
                <w:noProof/>
                <w:color w:val="000000" w:themeColor="text1"/>
                <w:lang w:val="es-ES"/>
              </w:rPr>
              <w:t>, adoptará las medidas necesarias para reflejar una definición revisada de pyme en los actos legislativos pertinentes, y</w:t>
            </w:r>
          </w:p>
          <w:p w14:paraId="11988246" w14:textId="5AD71559" w:rsidR="00345D12" w:rsidRPr="008F1808" w:rsidRDefault="00345D12" w:rsidP="00C8660E">
            <w:pPr>
              <w:pStyle w:val="ListParagraph"/>
              <w:numPr>
                <w:ilvl w:val="1"/>
                <w:numId w:val="27"/>
              </w:numPr>
              <w:rPr>
                <w:noProof/>
                <w:color w:val="000000" w:themeColor="text1"/>
                <w:lang w:val="es-ES"/>
              </w:rPr>
            </w:pPr>
            <w:r w:rsidRPr="008F1808">
              <w:rPr>
                <w:noProof/>
                <w:lang w:val="es-ES"/>
              </w:rPr>
              <w:t>creará un conjunto de datos basado en esta definición y evaluará posibles medidas para apoyar a estas empresas en su crecimiento (incluida la posible aplicación en forma adaptada de determinadas medidas que favorezcan a las pymes).</w:t>
            </w:r>
            <w:r w:rsidRPr="008F1808">
              <w:rPr>
                <w:noProof/>
                <w:color w:val="000000" w:themeColor="text1"/>
                <w:lang w:val="es-ES"/>
              </w:rPr>
              <w:t xml:space="preserve"> </w:t>
            </w:r>
          </w:p>
          <w:p w14:paraId="48B83304" w14:textId="712014AF" w:rsidR="00345D12" w:rsidRPr="008F1808" w:rsidRDefault="00345D12" w:rsidP="00C94F93">
            <w:pPr>
              <w:pStyle w:val="ListParagraph"/>
              <w:spacing w:after="120"/>
              <w:ind w:left="1069"/>
              <w:rPr>
                <w:noProof/>
                <w:lang w:val="es-ES"/>
              </w:rPr>
            </w:pPr>
          </w:p>
        </w:tc>
      </w:tr>
    </w:tbl>
    <w:p w14:paraId="1A95AC9B" w14:textId="1523ECD5" w:rsidR="00356744" w:rsidRPr="008F1808" w:rsidRDefault="00356744" w:rsidP="00240DD4">
      <w:pPr>
        <w:pStyle w:val="Heading3"/>
        <w:spacing w:before="240"/>
        <w:rPr>
          <w:noProof/>
          <w:lang w:val="es-ES"/>
        </w:rPr>
      </w:pPr>
      <w:r w:rsidRPr="008F1808">
        <w:rPr>
          <w:noProof/>
          <w:lang w:val="es-ES"/>
        </w:rPr>
        <w:t>Transmitir empresas, evitar la insolvencia y dar una segunda oportunidad a los empresarios.</w:t>
      </w:r>
    </w:p>
    <w:p w14:paraId="545B9707" w14:textId="7F4296C5" w:rsidR="00356744" w:rsidRPr="008F1808" w:rsidRDefault="00356744" w:rsidP="00837960">
      <w:pPr>
        <w:rPr>
          <w:noProof/>
          <w:color w:val="000000" w:themeColor="text1"/>
          <w:lang w:val="es-ES"/>
        </w:rPr>
      </w:pPr>
      <w:r w:rsidRPr="008F1808">
        <w:rPr>
          <w:b/>
          <w:noProof/>
          <w:lang w:val="es-ES"/>
        </w:rPr>
        <w:t>El éxito de la transmisión de empresas beneficia a la economía europea y a su tejido social, evitando la pérdida de puestos de trabajo y salvaguardando la actividad económica.</w:t>
      </w:r>
      <w:r w:rsidRPr="008F1808">
        <w:rPr>
          <w:noProof/>
          <w:lang w:val="es-ES"/>
        </w:rPr>
        <w:t xml:space="preserve"> La Recomendación de la Comisión sobre la transferencia de empresas, que aborda los principales aspectos jurídicos, fiscales y administrativos </w:t>
      </w:r>
      <w:bookmarkStart w:id="32" w:name="_Hlk145604312"/>
      <w:r w:rsidRPr="008F1808">
        <w:rPr>
          <w:noProof/>
          <w:lang w:val="es-ES"/>
        </w:rPr>
        <w:t>de las transmisión de empresas</w:t>
      </w:r>
      <w:r>
        <w:rPr>
          <w:noProof/>
          <w:vertAlign w:val="superscript"/>
        </w:rPr>
        <w:footnoteReference w:id="95"/>
      </w:r>
      <w:bookmarkEnd w:id="32"/>
      <w:r w:rsidRPr="008F1808">
        <w:rPr>
          <w:noProof/>
          <w:lang w:val="es-ES"/>
        </w:rPr>
        <w:t>, sigue siendo válida en la actualidad. La Comisión ha promovido las mejores prácticas en materia de transmisión de empresas desarrolladas en el marco de varios proyectos</w:t>
      </w:r>
      <w:r>
        <w:rPr>
          <w:noProof/>
          <w:vertAlign w:val="superscript"/>
        </w:rPr>
        <w:footnoteReference w:id="96"/>
      </w:r>
      <w:r w:rsidRPr="008F1808">
        <w:rPr>
          <w:noProof/>
          <w:lang w:val="es-ES"/>
        </w:rPr>
        <w:t xml:space="preserve"> financiados por la UE o por otras partes interesadas que trabajan en este ámbito. En 2021, la Comisión llevó a cabo un estudio sobre la mejora de la base empírica sobre las transmisiones de empresas</w:t>
      </w:r>
      <w:r>
        <w:rPr>
          <w:noProof/>
          <w:vertAlign w:val="superscript"/>
        </w:rPr>
        <w:footnoteReference w:id="97"/>
      </w:r>
      <w:r w:rsidRPr="008F1808">
        <w:rPr>
          <w:noProof/>
          <w:lang w:val="es-ES"/>
        </w:rPr>
        <w:t>. Además, en su propuesta de Recomendación del Consejo sobre el desarrollo de las condiciones marco de la economía social</w:t>
      </w:r>
      <w:r>
        <w:rPr>
          <w:noProof/>
          <w:vertAlign w:val="superscript"/>
        </w:rPr>
        <w:footnoteReference w:id="98"/>
      </w:r>
      <w:r w:rsidRPr="008F1808">
        <w:rPr>
          <w:noProof/>
          <w:lang w:val="es-ES"/>
        </w:rPr>
        <w:t>, la Comisión</w:t>
      </w:r>
      <w:r w:rsidRPr="008F1808">
        <w:rPr>
          <w:noProof/>
          <w:color w:val="000000" w:themeColor="text1"/>
          <w:lang w:val="es-ES"/>
        </w:rPr>
        <w:t xml:space="preserve"> recomendó a los Estados miembros que garantizaran un marco propicio para la transmisión de empresas a los trabajadores para formar cooperativas de trabajadores. Dada la importancia de las transmisiones de empresas, la Comisión está dispuesta a examinar lo ocurrido recientemente en los Estados miembros. </w:t>
      </w:r>
    </w:p>
    <w:p w14:paraId="23FDC646" w14:textId="79203CF8" w:rsidR="000A7CA6" w:rsidRPr="008F1808" w:rsidRDefault="000A7CA6" w:rsidP="00837960">
      <w:pPr>
        <w:rPr>
          <w:noProof/>
          <w:lang w:val="es-ES"/>
        </w:rPr>
      </w:pPr>
      <w:r w:rsidRPr="008F1808">
        <w:rPr>
          <w:noProof/>
          <w:lang w:val="es-ES"/>
        </w:rPr>
        <w:t>La academia de mentores de la iniciativa europea de alerta temprana</w:t>
      </w:r>
      <w:r>
        <w:rPr>
          <w:rStyle w:val="FootnoteReference"/>
          <w:rFonts w:eastAsiaTheme="minorEastAsia"/>
          <w:noProof/>
        </w:rPr>
        <w:footnoteReference w:id="99"/>
      </w:r>
      <w:r w:rsidRPr="008F1808">
        <w:rPr>
          <w:noProof/>
          <w:lang w:val="es-ES"/>
        </w:rPr>
        <w:t xml:space="preserve"> desarrollará un programa de aprendizaje en línea para mentores, que podrán apoyar mejor a las empresas en riesgo de insolvencia y ayudar a los empresarios a transferir sus negocios a la siguiente generación. </w:t>
      </w:r>
    </w:p>
    <w:p w14:paraId="02C35AF0" w14:textId="5D5C3449" w:rsidR="000A7CA6" w:rsidRPr="008F1808" w:rsidRDefault="000A7CA6" w:rsidP="00837960">
      <w:pPr>
        <w:rPr>
          <w:noProof/>
          <w:lang w:val="es-ES"/>
        </w:rPr>
      </w:pPr>
      <w:r w:rsidRPr="008F1808">
        <w:rPr>
          <w:b/>
          <w:noProof/>
          <w:lang w:val="es-ES"/>
        </w:rPr>
        <w:t>Dado que aproximadamente el 50 % de las nuevas empresas fracasan durante sus primeros cinco años</w:t>
      </w:r>
      <w:r>
        <w:rPr>
          <w:b/>
          <w:noProof/>
          <w:vertAlign w:val="superscript"/>
        </w:rPr>
        <w:footnoteReference w:id="100"/>
      </w:r>
      <w:r w:rsidRPr="008F1808">
        <w:rPr>
          <w:b/>
          <w:noProof/>
          <w:lang w:val="es-ES"/>
        </w:rPr>
        <w:t>, la política de insolvencia de la Comisión ayuda a los empresarios que se han enfrentado a la quiebra para garantizar que puedan obtener rápidamente una segunda oportunidad.</w:t>
      </w:r>
      <w:r w:rsidRPr="008F1808">
        <w:rPr>
          <w:noProof/>
          <w:lang w:val="es-ES"/>
        </w:rPr>
        <w:t xml:space="preserve"> La Directiva sobre reestructuración e insolvencia tiene por objeto prevenir la quiebra y ayudar a las empresas insolventes a volver a ponerse en pie. A mediados de 2026, la Comisión informará sobre la aplicación y el impacto de las disposiciones de la Directiva. Además, la Comisión propuso en 2022 como parte del Plan de acción sobre la Unión de los Mercados de Capitales, una Directiva sobre la armonización de determinados aspectos de la legislación en materia de insolvencia</w:t>
      </w:r>
      <w:r>
        <w:rPr>
          <w:rStyle w:val="FootnoteReference"/>
          <w:noProof/>
        </w:rPr>
        <w:footnoteReference w:id="101"/>
      </w:r>
      <w:r w:rsidRPr="008F1808">
        <w:rPr>
          <w:noProof/>
          <w:lang w:val="es-ES"/>
        </w:rPr>
        <w:t>. Su aspecto más innovador es la introducción de un procedimiento de liquidación simplificado, rápido y rentable para las microempresas. La Comisión anima al colegislador a avanzar con urgencia en lo relativo a esta propuesta. Esto es fundamental para garantizar unos procedimientos de insolvencia más eficientes y, por tanto, un mayor número de inversiones transfronterizas, también para las pymes.</w:t>
      </w:r>
    </w:p>
    <w:tbl>
      <w:tblPr>
        <w:tblStyle w:val="TableGrid"/>
        <w:tblW w:w="0" w:type="auto"/>
        <w:tblLook w:val="04A0" w:firstRow="1" w:lastRow="0" w:firstColumn="1" w:lastColumn="0" w:noHBand="0" w:noVBand="1"/>
      </w:tblPr>
      <w:tblGrid>
        <w:gridCol w:w="9288"/>
      </w:tblGrid>
      <w:tr w:rsidR="00F70D83" w:rsidRPr="008E59AF" w14:paraId="77FF5A1D" w14:textId="77777777" w:rsidTr="00F70D83">
        <w:tc>
          <w:tcPr>
            <w:tcW w:w="9288" w:type="dxa"/>
          </w:tcPr>
          <w:p w14:paraId="5785168C" w14:textId="77777777" w:rsidR="00F70D83" w:rsidRPr="00C92345" w:rsidRDefault="00F70D83" w:rsidP="00837960">
            <w:pPr>
              <w:rPr>
                <w:i/>
                <w:noProof/>
                <w:color w:val="000000" w:themeColor="text1"/>
              </w:rPr>
            </w:pPr>
            <w:r>
              <w:rPr>
                <w:i/>
                <w:noProof/>
                <w:color w:val="000000" w:themeColor="text1"/>
              </w:rPr>
              <w:t>La Comisión:</w:t>
            </w:r>
          </w:p>
          <w:p w14:paraId="17000CFF" w14:textId="64CFF492" w:rsidR="00F70D83" w:rsidRPr="008F1808" w:rsidRDefault="00B146D0" w:rsidP="00C15711">
            <w:pPr>
              <w:pStyle w:val="ListParagraph"/>
              <w:numPr>
                <w:ilvl w:val="0"/>
                <w:numId w:val="26"/>
              </w:numPr>
              <w:spacing w:after="120"/>
              <w:rPr>
                <w:noProof/>
                <w:color w:val="000000" w:themeColor="text1"/>
                <w:lang w:val="es-ES"/>
              </w:rPr>
            </w:pPr>
            <w:r w:rsidRPr="008F1808">
              <w:rPr>
                <w:b/>
                <w:noProof/>
                <w:lang w:val="es-ES"/>
              </w:rPr>
              <w:t>Acción 19:</w:t>
            </w:r>
            <w:r w:rsidRPr="008F1808">
              <w:rPr>
                <w:noProof/>
                <w:lang w:val="es-ES"/>
              </w:rPr>
              <w:t xml:space="preserve"> evaluará, a más tardar en el segundo trimestre de 2024, las condiciones marco para la transmisión de negocios en los Estados miembros junto con la red de representantes para las pymes.</w:t>
            </w:r>
          </w:p>
        </w:tc>
      </w:tr>
    </w:tbl>
    <w:p w14:paraId="084F5D16" w14:textId="522D030B" w:rsidR="00BF0D28" w:rsidRPr="00C92345" w:rsidRDefault="00BF0D28" w:rsidP="00D71213">
      <w:pPr>
        <w:pStyle w:val="Heading1"/>
        <w:rPr>
          <w:noProof/>
        </w:rPr>
      </w:pPr>
      <w:r>
        <w:rPr>
          <w:noProof/>
        </w:rPr>
        <w:t>Conclusiones</w:t>
      </w:r>
    </w:p>
    <w:p w14:paraId="75C19BE1" w14:textId="6557DE6A" w:rsidR="009A37F6" w:rsidRPr="008F1808" w:rsidRDefault="00BF0D28" w:rsidP="00837960">
      <w:pPr>
        <w:rPr>
          <w:noProof/>
          <w:lang w:val="es-ES"/>
        </w:rPr>
      </w:pPr>
      <w:r w:rsidRPr="008F1808">
        <w:rPr>
          <w:noProof/>
          <w:lang w:val="es-ES"/>
        </w:rPr>
        <w:t xml:space="preserve">Las pymes siguen atravesando en un entorno económico muy incierto. Los niveles de inflación, en descenso pero persistentes, seguirán ejerciendo presión sobre el valor añadido y el empleo, mientras que la incertidumbre geopolítica restringirá muchas cadenas de suministro. </w:t>
      </w:r>
    </w:p>
    <w:p w14:paraId="7162C86E" w14:textId="18E67642" w:rsidR="00C73935" w:rsidRPr="008F1808" w:rsidRDefault="00C73935" w:rsidP="00581FC3">
      <w:pPr>
        <w:rPr>
          <w:noProof/>
          <w:lang w:val="es-ES"/>
        </w:rPr>
      </w:pPr>
      <w:r w:rsidRPr="008F1808">
        <w:rPr>
          <w:noProof/>
          <w:lang w:val="es-ES"/>
        </w:rPr>
        <w:t xml:space="preserve">Además del apoyo financiero, incluido el esfuerzo masivo de la Comisión con un total aproximado de 200 000 millones EUR hasta 2027, es necesario, por tanto, intensificar el apoyo político a las pymes, basándose en las acciones presentadas en la presente Comunicación. Todas estas acciones giran en torno a los tres principales retos operativos para las pymes: la carga administrativa, la financiación y las capacidades, con el objetivo de alcanzar objetivos muy concretos: proporcionar un marco normativo propicio, reducir los requisitos de notificación, simplificar los impuestos, fomentar la liquidez, mejorar el acceso a la financiación, dotar a las pymes de las competencias adecuadas y apoyarlas a lo largo de todo su ciclo de vida. </w:t>
      </w:r>
    </w:p>
    <w:p w14:paraId="487C7988" w14:textId="63F95D88" w:rsidR="00C73935" w:rsidRPr="008F1808" w:rsidRDefault="00732FC6" w:rsidP="00F614BD">
      <w:pPr>
        <w:rPr>
          <w:noProof/>
          <w:lang w:val="es-ES"/>
        </w:rPr>
      </w:pPr>
      <w:r w:rsidRPr="008F1808">
        <w:rPr>
          <w:noProof/>
          <w:lang w:val="es-ES"/>
        </w:rPr>
        <w:t>Como recuerda la Estrategia para las pymes de la Comisión</w:t>
      </w:r>
      <w:r>
        <w:rPr>
          <w:rStyle w:val="FootnoteReference"/>
          <w:noProof/>
        </w:rPr>
        <w:footnoteReference w:id="102"/>
      </w:r>
      <w:r w:rsidRPr="008F1808">
        <w:rPr>
          <w:noProof/>
          <w:lang w:val="es-ES"/>
        </w:rPr>
        <w:t>, la ayuda y el apoyo efectivos a las pymes dependen de un esfuerzo concertado y de una sólida asociación entre todos los agentes: instituciones de la UE, autoridades nacionales, regionales y locales, pymes, grandes empresas, interlocutores sociales, sociedad civil e inversores. En particular, la Comisión invita a los Estados miembros a aplicar el principio de «Pensar primero a pequeña escala» a escala nacional, regional y local.</w:t>
      </w:r>
    </w:p>
    <w:p w14:paraId="6E04DFAF" w14:textId="539366B3" w:rsidR="00F26F2C" w:rsidRPr="008F1808" w:rsidRDefault="009A37F6" w:rsidP="00837960">
      <w:pPr>
        <w:rPr>
          <w:noProof/>
          <w:lang w:val="es-ES"/>
        </w:rPr>
      </w:pPr>
      <w:r w:rsidRPr="008F1808">
        <w:rPr>
          <w:noProof/>
          <w:lang w:val="es-ES"/>
        </w:rPr>
        <w:t xml:space="preserve">Por lo que respecta a la Comisión, se activarán todos los resortes posibles que puedan facilitar y aclarar la vida de las pymes. El planteamiento de la Comisión se centra en aliviar la situación a corto plazo, sentar las bases de su competitividad y resiliencia a largo plazo y fomentar un entorno empresarial justo y favorable a las pymes. </w:t>
      </w:r>
    </w:p>
    <w:sectPr w:rsidR="00F26F2C" w:rsidRPr="008F1808" w:rsidSect="00657EC6">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B4268" w14:textId="77777777" w:rsidR="008E3BA5" w:rsidRDefault="008E3BA5" w:rsidP="00C874F3">
      <w:pPr>
        <w:spacing w:after="0"/>
      </w:pPr>
      <w:r>
        <w:separator/>
      </w:r>
    </w:p>
  </w:endnote>
  <w:endnote w:type="continuationSeparator" w:id="0">
    <w:p w14:paraId="6A0F335C" w14:textId="77777777" w:rsidR="008E3BA5" w:rsidRDefault="008E3BA5" w:rsidP="00C874F3">
      <w:pPr>
        <w:spacing w:after="0"/>
      </w:pPr>
      <w:r>
        <w:continuationSeparator/>
      </w:r>
    </w:p>
  </w:endnote>
  <w:endnote w:type="continuationNotice" w:id="1">
    <w:p w14:paraId="76521E11" w14:textId="77777777" w:rsidR="008E3BA5" w:rsidRDefault="008E3B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C37F1" w14:textId="7EFEFBA2" w:rsidR="008F1808" w:rsidRPr="00F22E11" w:rsidRDefault="008F1808" w:rsidP="00F22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F8ED2" w14:textId="12DD4E31" w:rsidR="008F1808" w:rsidRPr="00F22E11" w:rsidRDefault="00F22E11" w:rsidP="00F22E11">
    <w:pPr>
      <w:pStyle w:val="FooterCoverPage"/>
      <w:rPr>
        <w:rFonts w:ascii="Arial" w:hAnsi="Arial" w:cs="Arial"/>
        <w:b/>
        <w:sz w:val="48"/>
      </w:rPr>
    </w:pPr>
    <w:r w:rsidRPr="00F22E11">
      <w:rPr>
        <w:rFonts w:ascii="Arial" w:hAnsi="Arial" w:cs="Arial"/>
        <w:b/>
        <w:sz w:val="48"/>
      </w:rPr>
      <w:t>ES</w:t>
    </w:r>
    <w:r w:rsidRPr="00F22E11">
      <w:rPr>
        <w:rFonts w:ascii="Arial" w:hAnsi="Arial" w:cs="Arial"/>
        <w:b/>
        <w:sz w:val="48"/>
      </w:rPr>
      <w:tab/>
    </w:r>
    <w:r w:rsidRPr="00F22E11">
      <w:rPr>
        <w:rFonts w:ascii="Arial" w:hAnsi="Arial" w:cs="Arial"/>
        <w:b/>
        <w:sz w:val="48"/>
      </w:rPr>
      <w:tab/>
    </w:r>
    <w:r w:rsidRPr="00F22E11">
      <w:tab/>
    </w:r>
    <w:r w:rsidRPr="00F22E11">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61BF3" w14:textId="77777777" w:rsidR="00F22E11" w:rsidRPr="00F22E11" w:rsidRDefault="00F22E11" w:rsidP="00F22E1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5027C" w14:textId="77777777" w:rsidR="007B0A4D" w:rsidRDefault="007B0A4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rPr>
      <w:id w:val="1362169362"/>
      <w:docPartObj>
        <w:docPartGallery w:val="Page Numbers (Bottom of Page)"/>
        <w:docPartUnique/>
      </w:docPartObj>
    </w:sdtPr>
    <w:sdtEndPr/>
    <w:sdtContent>
      <w:p w14:paraId="10FAC244" w14:textId="737785D4" w:rsidR="007B0A4D" w:rsidRPr="00A10BAA" w:rsidRDefault="007B0A4D">
        <w:pPr>
          <w:pStyle w:val="Footer"/>
          <w:jc w:val="center"/>
          <w:rPr>
            <w:color w:val="000000" w:themeColor="text1"/>
          </w:rPr>
        </w:pPr>
        <w:r>
          <w:rPr>
            <w:color w:val="000000" w:themeColor="text1"/>
            <w:shd w:val="clear" w:color="auto" w:fill="E6E6E6"/>
          </w:rPr>
          <w:fldChar w:fldCharType="begin"/>
        </w:r>
        <w:r>
          <w:rPr>
            <w:color w:val="000000" w:themeColor="text1"/>
          </w:rPr>
          <w:instrText xml:space="preserve"> PAGE   \* MERGEFORMAT </w:instrText>
        </w:r>
        <w:r>
          <w:rPr>
            <w:color w:val="000000" w:themeColor="text1"/>
            <w:shd w:val="clear" w:color="auto" w:fill="E6E6E6"/>
          </w:rPr>
          <w:fldChar w:fldCharType="separate"/>
        </w:r>
        <w:r w:rsidR="00F22E11">
          <w:rPr>
            <w:noProof/>
            <w:color w:val="000000" w:themeColor="text1"/>
          </w:rPr>
          <w:t>1</w:t>
        </w:r>
        <w:r>
          <w:rPr>
            <w:color w:val="000000" w:themeColor="text1"/>
            <w:shd w:val="clear" w:color="auto" w:fill="E6E6E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72010" w14:textId="77777777" w:rsidR="007B0A4D" w:rsidRDefault="007B0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728AA" w14:textId="77777777" w:rsidR="008E3BA5" w:rsidRDefault="008E3BA5" w:rsidP="00C874F3">
      <w:pPr>
        <w:spacing w:after="0"/>
      </w:pPr>
      <w:r>
        <w:separator/>
      </w:r>
    </w:p>
  </w:footnote>
  <w:footnote w:type="continuationSeparator" w:id="0">
    <w:p w14:paraId="00DA1443" w14:textId="77777777" w:rsidR="008E3BA5" w:rsidRDefault="008E3BA5" w:rsidP="00C874F3">
      <w:pPr>
        <w:spacing w:after="0"/>
      </w:pPr>
      <w:r>
        <w:continuationSeparator/>
      </w:r>
    </w:p>
  </w:footnote>
  <w:footnote w:type="continuationNotice" w:id="1">
    <w:p w14:paraId="6CC4E637" w14:textId="77777777" w:rsidR="008E3BA5" w:rsidRDefault="008E3BA5">
      <w:pPr>
        <w:spacing w:after="0"/>
      </w:pPr>
    </w:p>
  </w:footnote>
  <w:footnote w:id="2">
    <w:p w14:paraId="0EB28945" w14:textId="6C1812EF" w:rsidR="007B0A4D" w:rsidRPr="008F1808" w:rsidRDefault="007B0A4D" w:rsidP="005E494F">
      <w:pPr>
        <w:spacing w:after="0"/>
        <w:jc w:val="left"/>
        <w:rPr>
          <w:rFonts w:eastAsiaTheme="minorEastAsia"/>
          <w:sz w:val="20"/>
          <w:lang w:val="es-ES"/>
        </w:rPr>
      </w:pPr>
      <w:r>
        <w:rPr>
          <w:sz w:val="20"/>
          <w:vertAlign w:val="superscript"/>
        </w:rPr>
        <w:footnoteRef/>
      </w:r>
      <w:r w:rsidRPr="008F1808">
        <w:rPr>
          <w:lang w:val="es-ES"/>
        </w:rPr>
        <w:t xml:space="preserve"> </w:t>
      </w:r>
      <w:r w:rsidRPr="008F1808">
        <w:rPr>
          <w:i/>
          <w:iCs/>
          <w:sz w:val="20"/>
          <w:lang w:val="es-ES"/>
        </w:rPr>
        <w:t>SME Performance Review 2023</w:t>
      </w:r>
      <w:r w:rsidRPr="008F1808">
        <w:rPr>
          <w:sz w:val="20"/>
          <w:lang w:val="es-ES"/>
        </w:rPr>
        <w:t xml:space="preserve"> [«Evaluación del rendimiento de las pymes 2023», documento en inglés],</w:t>
      </w:r>
      <w:r w:rsidRPr="008F1808">
        <w:rPr>
          <w:lang w:val="es-ES"/>
        </w:rPr>
        <w:t xml:space="preserve"> </w:t>
      </w:r>
      <w:hyperlink r:id="rId1" w:history="1">
        <w:r w:rsidRPr="008F1808">
          <w:rPr>
            <w:rStyle w:val="Hyperlink"/>
            <w:sz w:val="20"/>
            <w:lang w:val="es-ES"/>
          </w:rPr>
          <w:t>https://single-market-economy.ec.europa.eu/smes/sme-strategy/sme-performance-review_en</w:t>
        </w:r>
      </w:hyperlink>
      <w:r w:rsidRPr="008F1808">
        <w:rPr>
          <w:lang w:val="es-ES"/>
        </w:rPr>
        <w:t>.</w:t>
      </w:r>
      <w:r w:rsidRPr="008F1808">
        <w:rPr>
          <w:sz w:val="20"/>
          <w:lang w:val="es-ES"/>
        </w:rPr>
        <w:t xml:space="preserve"> </w:t>
      </w:r>
    </w:p>
  </w:footnote>
  <w:footnote w:id="3">
    <w:p w14:paraId="762FA175" w14:textId="100922EC" w:rsidR="007B0A4D" w:rsidRPr="008F1808" w:rsidRDefault="007B0A4D" w:rsidP="005E494F">
      <w:pPr>
        <w:pStyle w:val="FootnoteText"/>
        <w:jc w:val="left"/>
        <w:rPr>
          <w:lang w:val="es-ES"/>
        </w:rPr>
      </w:pPr>
      <w:r>
        <w:rPr>
          <w:rStyle w:val="FootnoteReference"/>
        </w:rPr>
        <w:footnoteRef/>
      </w:r>
      <w:r w:rsidRPr="008F1808">
        <w:rPr>
          <w:lang w:val="es-ES"/>
        </w:rPr>
        <w:t xml:space="preserve"> Eurobarómetro Flash 486, Pymes, empresas emergentes, empresas emergentes en expansión y emprendimiento, septiembre de 2020</w:t>
      </w:r>
      <w:bookmarkStart w:id="3" w:name="_Int_4YpsIlvK"/>
      <w:r w:rsidRPr="008F1808">
        <w:rPr>
          <w:lang w:val="es-ES"/>
        </w:rPr>
        <w:t xml:space="preserve">, </w:t>
      </w:r>
      <w:bookmarkEnd w:id="3"/>
      <w:r>
        <w:fldChar w:fldCharType="begin"/>
      </w:r>
      <w:r w:rsidRPr="008F1808">
        <w:rPr>
          <w:lang w:val="es-ES"/>
        </w:rPr>
        <w:instrText xml:space="preserve">HYPERLINK "https://europa.eu/eurobarometer/surveys/detail/2244" </w:instrText>
      </w:r>
      <w:r>
        <w:fldChar w:fldCharType="separate"/>
      </w:r>
      <w:r w:rsidRPr="008F1808">
        <w:rPr>
          <w:rStyle w:val="Hyperlink"/>
          <w:lang w:val="es-ES"/>
        </w:rPr>
        <w:t>https://europa.eu/eurobarometer/surveys/detail/2244.</w:t>
      </w:r>
      <w:r>
        <w:fldChar w:fldCharType="end"/>
      </w:r>
    </w:p>
  </w:footnote>
  <w:footnote w:id="4">
    <w:p w14:paraId="1958F71B" w14:textId="74DCC6BF" w:rsidR="007B0A4D" w:rsidRPr="008F1808" w:rsidRDefault="007B0A4D" w:rsidP="005E494F">
      <w:pPr>
        <w:pStyle w:val="FootnoteText"/>
        <w:jc w:val="left"/>
        <w:rPr>
          <w:color w:val="0000FF" w:themeColor="hyperlink"/>
          <w:u w:val="single"/>
          <w:lang w:val="es-ES"/>
        </w:rPr>
      </w:pPr>
      <w:r>
        <w:rPr>
          <w:vertAlign w:val="superscript"/>
        </w:rPr>
        <w:footnoteRef/>
      </w:r>
      <w:r w:rsidRPr="008F1808">
        <w:rPr>
          <w:lang w:val="es-ES"/>
        </w:rPr>
        <w:t xml:space="preserve"> </w:t>
      </w:r>
      <w:r w:rsidRPr="008F1808">
        <w:rPr>
          <w:i/>
          <w:iCs/>
          <w:lang w:val="es-ES"/>
        </w:rPr>
        <w:t>Productivity in SMEs and large companies</w:t>
      </w:r>
      <w:r w:rsidRPr="008F1808">
        <w:rPr>
          <w:lang w:val="es-ES"/>
        </w:rPr>
        <w:t xml:space="preserve"> [«La productividad en las pymes y las grandes empresas», documento en inglés], OCDE, 2021, </w:t>
      </w:r>
      <w:hyperlink r:id="rId2" w:history="1">
        <w:r w:rsidRPr="008F1808">
          <w:rPr>
            <w:rStyle w:val="Hyperlink"/>
            <w:lang w:val="es-ES"/>
          </w:rPr>
          <w:t>https://www.oecd-ilibrary.org/sites/54337c24-en/index.html?itemId=/content/component/54337c24-en</w:t>
        </w:r>
      </w:hyperlink>
      <w:r w:rsidRPr="008F1808">
        <w:rPr>
          <w:rStyle w:val="Hyperlink"/>
          <w:u w:val="none"/>
          <w:lang w:val="es-ES"/>
        </w:rPr>
        <w:t>.</w:t>
      </w:r>
    </w:p>
  </w:footnote>
  <w:footnote w:id="5">
    <w:p w14:paraId="3C5B0BDD" w14:textId="77777777" w:rsidR="007B0A4D" w:rsidRPr="008F1808" w:rsidRDefault="007B0A4D" w:rsidP="005E494F">
      <w:pPr>
        <w:spacing w:after="0"/>
        <w:jc w:val="left"/>
        <w:rPr>
          <w:sz w:val="20"/>
          <w:lang w:val="es-ES"/>
        </w:rPr>
      </w:pPr>
      <w:r>
        <w:rPr>
          <w:sz w:val="20"/>
          <w:vertAlign w:val="superscript"/>
        </w:rPr>
        <w:footnoteRef/>
      </w:r>
      <w:r w:rsidRPr="008F1808">
        <w:rPr>
          <w:lang w:val="es-ES"/>
        </w:rPr>
        <w:t xml:space="preserve"> </w:t>
      </w:r>
      <w:r w:rsidRPr="008F1808">
        <w:rPr>
          <w:sz w:val="20"/>
          <w:lang w:val="es-ES"/>
        </w:rPr>
        <w:t>Eurobarómetro Flash n.º 486, Pymes, empresas emergentes, empresas emergentes en expansión y emprendimiento, septiembre de 2020,</w:t>
      </w:r>
      <w:r w:rsidRPr="008F1808">
        <w:rPr>
          <w:lang w:val="es-ES"/>
        </w:rPr>
        <w:t xml:space="preserve"> </w:t>
      </w:r>
      <w:hyperlink r:id="rId3" w:history="1">
        <w:r w:rsidRPr="008F1808">
          <w:rPr>
            <w:rStyle w:val="Hyperlink"/>
            <w:sz w:val="20"/>
            <w:lang w:val="es-ES"/>
          </w:rPr>
          <w:t>https://europa.eu/eurobarometer/surveys/detail/2244</w:t>
        </w:r>
      </w:hyperlink>
      <w:r w:rsidRPr="008F1808">
        <w:rPr>
          <w:lang w:val="es-ES"/>
        </w:rPr>
        <w:t>.</w:t>
      </w:r>
      <w:r w:rsidRPr="008F1808">
        <w:rPr>
          <w:sz w:val="20"/>
          <w:lang w:val="es-ES"/>
        </w:rPr>
        <w:t xml:space="preserve"> </w:t>
      </w:r>
    </w:p>
  </w:footnote>
  <w:footnote w:id="6">
    <w:p w14:paraId="220C1A7B" w14:textId="77777777" w:rsidR="007B0A4D" w:rsidRPr="008F1808" w:rsidRDefault="007B0A4D" w:rsidP="007C48E0">
      <w:pPr>
        <w:spacing w:after="0"/>
        <w:rPr>
          <w:sz w:val="20"/>
          <w:lang w:val="es-ES"/>
        </w:rPr>
      </w:pPr>
      <w:r>
        <w:rPr>
          <w:sz w:val="20"/>
          <w:vertAlign w:val="superscript"/>
        </w:rPr>
        <w:footnoteRef/>
      </w:r>
      <w:r w:rsidRPr="008F1808">
        <w:rPr>
          <w:lang w:val="es-ES"/>
        </w:rPr>
        <w:t xml:space="preserve"> </w:t>
      </w:r>
      <w:r w:rsidRPr="008F1808">
        <w:rPr>
          <w:sz w:val="20"/>
          <w:lang w:val="es-ES"/>
        </w:rPr>
        <w:t>Alrededor del 89 % de las pymes ya están tomando medidas para ser más eficientes en cuanto al uso de los recursos, Eurobarómetro Flash n.º 498, Pymes, eficiencia de recursos y mercados verdes, marzo de 2022</w:t>
      </w:r>
      <w:r w:rsidRPr="008F1808">
        <w:rPr>
          <w:lang w:val="es-ES"/>
        </w:rPr>
        <w:t>,</w:t>
      </w:r>
      <w:hyperlink r:id="rId4" w:history="1">
        <w:r w:rsidRPr="008F1808">
          <w:rPr>
            <w:rStyle w:val="Hyperlink"/>
            <w:sz w:val="20"/>
            <w:lang w:val="es-ES"/>
          </w:rPr>
          <w:t>https://europa.eu/eurobarometer/surveys/detail/2287.</w:t>
        </w:r>
      </w:hyperlink>
      <w:r w:rsidRPr="008F1808">
        <w:rPr>
          <w:lang w:val="es-ES"/>
        </w:rPr>
        <w:t xml:space="preserve"> </w:t>
      </w:r>
    </w:p>
  </w:footnote>
  <w:footnote w:id="7">
    <w:p w14:paraId="41F0851B" w14:textId="1BC4C192" w:rsidR="007B0A4D" w:rsidRPr="00D22B0E" w:rsidRDefault="007B0A4D" w:rsidP="005E494F">
      <w:pPr>
        <w:pStyle w:val="FootnoteText"/>
        <w:jc w:val="left"/>
      </w:pPr>
      <w:r>
        <w:rPr>
          <w:rStyle w:val="FootnoteReference"/>
        </w:rPr>
        <w:footnoteRef/>
      </w:r>
      <w:r>
        <w:t xml:space="preserve"> COM(2020) 103 final.</w:t>
      </w:r>
    </w:p>
  </w:footnote>
  <w:footnote w:id="8">
    <w:p w14:paraId="51A6D8A9" w14:textId="76B51C48" w:rsidR="007B0A4D" w:rsidRPr="00BC268B" w:rsidRDefault="007B0A4D">
      <w:pPr>
        <w:pStyle w:val="FootnoteText"/>
      </w:pPr>
      <w:r>
        <w:rPr>
          <w:rStyle w:val="FootnoteReference"/>
        </w:rPr>
        <w:footnoteRef/>
      </w:r>
      <w:r>
        <w:t xml:space="preserve"> COM(2021) 250 final.</w:t>
      </w:r>
    </w:p>
  </w:footnote>
  <w:footnote w:id="9">
    <w:p w14:paraId="4AFD8582" w14:textId="77777777" w:rsidR="007B0A4D" w:rsidRPr="003912F9" w:rsidRDefault="007B0A4D" w:rsidP="005E494F">
      <w:pPr>
        <w:pStyle w:val="FootnoteText"/>
        <w:jc w:val="left"/>
      </w:pPr>
      <w:r>
        <w:rPr>
          <w:rStyle w:val="FootnoteReference"/>
        </w:rPr>
        <w:footnoteRef/>
      </w:r>
      <w:r>
        <w:t xml:space="preserve"> </w:t>
      </w:r>
      <w:hyperlink r:id="rId5" w:history="1">
        <w:r>
          <w:rPr>
            <w:rStyle w:val="Hyperlink"/>
          </w:rPr>
          <w:t>https://ec.europa.eu/economy_finance/recovery-and-resilience-scoreboard/smart.html</w:t>
        </w:r>
      </w:hyperlink>
      <w:r>
        <w:t>.</w:t>
      </w:r>
    </w:p>
  </w:footnote>
  <w:footnote w:id="10">
    <w:p w14:paraId="7AF7AD08" w14:textId="77777777" w:rsidR="007B0A4D" w:rsidRPr="008F1808" w:rsidRDefault="007B0A4D" w:rsidP="005E494F">
      <w:pPr>
        <w:pStyle w:val="FootnoteText"/>
        <w:jc w:val="left"/>
        <w:rPr>
          <w:lang w:val="es-ES"/>
        </w:rPr>
      </w:pPr>
      <w:r>
        <w:rPr>
          <w:rStyle w:val="FootnoteReference"/>
        </w:rPr>
        <w:footnoteRef/>
      </w:r>
      <w:r w:rsidRPr="008F1808">
        <w:rPr>
          <w:lang w:val="es-ES"/>
        </w:rPr>
        <w:t xml:space="preserve"> Cuadro de indicadores del MRR, metodología de etiquetado de pilares, «Apoyo a las pymes» como ámbito político primario o secundario.</w:t>
      </w:r>
    </w:p>
  </w:footnote>
  <w:footnote w:id="11">
    <w:p w14:paraId="56D46AF8" w14:textId="4C0E8972" w:rsidR="00EF12DE" w:rsidRPr="008F1808" w:rsidRDefault="00EF12DE" w:rsidP="00EF12DE">
      <w:pPr>
        <w:pStyle w:val="FootnoteText"/>
        <w:jc w:val="left"/>
        <w:rPr>
          <w:lang w:val="es-ES"/>
        </w:rPr>
      </w:pPr>
      <w:r>
        <w:rPr>
          <w:rStyle w:val="FootnoteReference"/>
        </w:rPr>
        <w:footnoteRef/>
      </w:r>
      <w:r w:rsidRPr="008F1808">
        <w:rPr>
          <w:lang w:val="es-ES"/>
        </w:rPr>
        <w:t xml:space="preserve"> Esto incluye 43 000 millones EUR en el marco financiero plurianual 2021-2027 y un total de 22 000 millones EUR en el marco de la Iniciativa de Inversión en Respuesta al Coronavirus (IIRC) y de la iniciativa REACT-EU de la política de cohesión. </w:t>
      </w:r>
    </w:p>
  </w:footnote>
  <w:footnote w:id="12">
    <w:p w14:paraId="64E1BB72" w14:textId="76FC80C4" w:rsidR="007B0A4D" w:rsidRPr="008F1808" w:rsidRDefault="007B0A4D" w:rsidP="005E494F">
      <w:pPr>
        <w:pStyle w:val="FootnoteText"/>
        <w:jc w:val="left"/>
        <w:rPr>
          <w:lang w:val="es-ES"/>
        </w:rPr>
      </w:pPr>
      <w:r>
        <w:rPr>
          <w:rStyle w:val="FootnoteReference"/>
        </w:rPr>
        <w:footnoteRef/>
      </w:r>
      <w:r w:rsidRPr="008F1808">
        <w:rPr>
          <w:lang w:val="es-ES"/>
        </w:rPr>
        <w:t xml:space="preserve"> El Marco Temporal relativo a las medidas de ayuda estatal en el contexto de la COVID-19; el Marco temporal de la Comisión relativo a las medidas de ayuda estatal destinadas a respaldar la economía tras la agresión contra Ucrania por parte de Rusia; las normas generales de exención por categorías modificadas, Reglamento de la Comisión (UE) 2023/1315; la propuesta de revisión del Reglamento sobre las ayudas </w:t>
      </w:r>
      <w:r w:rsidRPr="008F1808">
        <w:rPr>
          <w:i/>
          <w:lang w:val="es-ES"/>
        </w:rPr>
        <w:t>de minimis</w:t>
      </w:r>
      <w:r w:rsidRPr="008F1808">
        <w:rPr>
          <w:lang w:val="es-ES"/>
        </w:rPr>
        <w:t xml:space="preserve">, </w:t>
      </w:r>
      <w:hyperlink r:id="rId6" w:history="1">
        <w:r w:rsidRPr="008F1808">
          <w:rPr>
            <w:rStyle w:val="Hyperlink"/>
            <w:lang w:val="es-ES"/>
          </w:rPr>
          <w:t>https://competition-policy.ec.europa.eu/public-consultations/2022-de-minimis_en</w:t>
        </w:r>
      </w:hyperlink>
      <w:r w:rsidRPr="008F1808">
        <w:rPr>
          <w:lang w:val="es-ES"/>
        </w:rPr>
        <w:t>.</w:t>
      </w:r>
    </w:p>
  </w:footnote>
  <w:footnote w:id="13">
    <w:p w14:paraId="4898750F" w14:textId="5EF0E1EA" w:rsidR="007B0A4D" w:rsidRPr="008F1808" w:rsidRDefault="007B0A4D" w:rsidP="005E494F">
      <w:pPr>
        <w:pStyle w:val="FootnoteText"/>
        <w:jc w:val="left"/>
        <w:rPr>
          <w:lang w:val="es-ES"/>
        </w:rPr>
      </w:pPr>
      <w:r>
        <w:rPr>
          <w:rStyle w:val="FootnoteReference"/>
        </w:rPr>
        <w:footnoteRef/>
      </w:r>
      <w:r w:rsidRPr="008F1808">
        <w:rPr>
          <w:lang w:val="es-ES"/>
        </w:rPr>
        <w:t xml:space="preserve"> Dentro de la Red Europea para las Empresas.</w:t>
      </w:r>
    </w:p>
  </w:footnote>
  <w:footnote w:id="14">
    <w:p w14:paraId="5B6B2503" w14:textId="77777777" w:rsidR="007B0A4D" w:rsidRPr="008F1808" w:rsidRDefault="007B0A4D" w:rsidP="005E494F">
      <w:pPr>
        <w:pStyle w:val="FootnoteText"/>
        <w:jc w:val="left"/>
        <w:rPr>
          <w:lang w:val="es-ES"/>
        </w:rPr>
      </w:pPr>
      <w:r>
        <w:rPr>
          <w:rStyle w:val="FootnoteReference"/>
        </w:rPr>
        <w:footnoteRef/>
      </w:r>
      <w:r w:rsidRPr="008F1808">
        <w:rPr>
          <w:lang w:val="es-ES"/>
        </w:rPr>
        <w:t xml:space="preserve"> </w:t>
      </w:r>
      <w:hyperlink r:id="rId7" w:history="1">
        <w:r w:rsidRPr="008F1808">
          <w:rPr>
            <w:rStyle w:val="Hyperlink"/>
            <w:lang w:val="es-ES"/>
          </w:rPr>
          <w:t>https://single-market-economy.ec.europa.eu/industry/transition-pathways_es</w:t>
        </w:r>
      </w:hyperlink>
      <w:r w:rsidRPr="008F1808">
        <w:rPr>
          <w:rStyle w:val="Hyperlink"/>
          <w:u w:val="none"/>
          <w:lang w:val="es-ES"/>
        </w:rPr>
        <w:t>.</w:t>
      </w:r>
    </w:p>
  </w:footnote>
  <w:footnote w:id="15">
    <w:p w14:paraId="1D9219EE" w14:textId="5D1B1C7E" w:rsidR="007B0A4D" w:rsidRPr="008F1808" w:rsidRDefault="007B0A4D" w:rsidP="005E494F">
      <w:pPr>
        <w:pStyle w:val="FootnoteText"/>
        <w:jc w:val="left"/>
        <w:rPr>
          <w:lang w:val="es-ES"/>
        </w:rPr>
      </w:pPr>
      <w:r>
        <w:rPr>
          <w:rStyle w:val="FootnoteReference"/>
        </w:rPr>
        <w:footnoteRef/>
      </w:r>
      <w:r w:rsidRPr="008F1808">
        <w:rPr>
          <w:lang w:val="es-ES"/>
        </w:rPr>
        <w:t xml:space="preserve"> COM(2023) 148 final. La propuesta permitiría a los Estados miembros aplicar controles de precios tanto a las pymes como a los consumidores durante las crisis energéticas. </w:t>
      </w:r>
    </w:p>
  </w:footnote>
  <w:footnote w:id="16">
    <w:p w14:paraId="4186D604" w14:textId="05BD21DC" w:rsidR="007B0A4D" w:rsidRPr="008F1808" w:rsidRDefault="007B0A4D" w:rsidP="005E494F">
      <w:pPr>
        <w:pStyle w:val="FootnoteText"/>
        <w:jc w:val="left"/>
        <w:rPr>
          <w:lang w:val="es-ES"/>
        </w:rPr>
      </w:pPr>
      <w:r>
        <w:rPr>
          <w:rStyle w:val="FootnoteReference"/>
        </w:rPr>
        <w:footnoteRef/>
      </w:r>
      <w:r w:rsidRPr="008F1808">
        <w:rPr>
          <w:lang w:val="es-ES"/>
        </w:rPr>
        <w:t xml:space="preserve"> COM(2022) 68 final. </w:t>
      </w:r>
    </w:p>
  </w:footnote>
  <w:footnote w:id="17">
    <w:p w14:paraId="7BEB1CE4" w14:textId="0B71366D" w:rsidR="007B0A4D" w:rsidRPr="008F1808" w:rsidRDefault="007B0A4D" w:rsidP="005E494F">
      <w:pPr>
        <w:pStyle w:val="FootnoteText"/>
        <w:jc w:val="left"/>
        <w:rPr>
          <w:lang w:val="es-ES"/>
        </w:rPr>
      </w:pPr>
      <w:r>
        <w:rPr>
          <w:rStyle w:val="FootnoteReference"/>
        </w:rPr>
        <w:footnoteRef/>
      </w:r>
      <w:r w:rsidRPr="008F1808">
        <w:rPr>
          <w:lang w:val="es-ES"/>
        </w:rPr>
        <w:t xml:space="preserve"> El mecanismo de inversión CASSINI está inyectando casi 700 millones EUR en fondos de capital riesgo que invierten en el espacio, movilizando al menos 1 500 millones EUR de capital riesgo total para empresas emergentes y pymes innovadoras.</w:t>
      </w:r>
    </w:p>
  </w:footnote>
  <w:footnote w:id="18">
    <w:p w14:paraId="3A477A25" w14:textId="113F12EC" w:rsidR="007B0A4D" w:rsidRPr="008F1808" w:rsidRDefault="007B0A4D" w:rsidP="005E494F">
      <w:pPr>
        <w:pStyle w:val="FootnoteText"/>
        <w:jc w:val="left"/>
        <w:rPr>
          <w:lang w:val="es-ES"/>
        </w:rPr>
      </w:pPr>
      <w:r>
        <w:rPr>
          <w:rStyle w:val="FootnoteReference"/>
        </w:rPr>
        <w:footnoteRef/>
      </w:r>
      <w:r w:rsidRPr="008F1808">
        <w:rPr>
          <w:lang w:val="es-ES"/>
        </w:rPr>
        <w:t xml:space="preserve"> Las pymes también se están beneficiando de una financiación de 1 000 millones EUR en el marco del Programa para el Mercado Único, destinada a apoyar el refuerzo de la competitividad de las pymes y su internacionalización y a canalizar la ayuda a las pymes a través de intermediarios de pymes, por ejemplo a través de la Red Europea para las Empresas y Euroclústeres, facilitada por la Plataforma Europea de Colaboración de Clústeres.</w:t>
      </w:r>
    </w:p>
  </w:footnote>
  <w:footnote w:id="19">
    <w:p w14:paraId="638A2082" w14:textId="68CE4314" w:rsidR="007B0A4D" w:rsidRPr="008F1808" w:rsidRDefault="007B0A4D" w:rsidP="005E494F">
      <w:pPr>
        <w:pStyle w:val="FootnoteText"/>
        <w:jc w:val="left"/>
        <w:rPr>
          <w:lang w:val="es-ES"/>
        </w:rPr>
      </w:pPr>
      <w:r>
        <w:rPr>
          <w:rStyle w:val="FootnoteReference"/>
        </w:rPr>
        <w:footnoteRef/>
      </w:r>
      <w:r w:rsidRPr="008F1808">
        <w:rPr>
          <w:lang w:val="es-ES"/>
        </w:rPr>
        <w:t xml:space="preserve"> Todos los nuevos acuerdos comerciales de la UE incluyen capítulos específicos para las pymes con disposiciones para ayudarlas a desarrollar sus actividades con mercados extranjeros y dentro de ellos. Un mecanismo de denuncia específico (</w:t>
      </w:r>
      <w:hyperlink r:id="rId8" w:history="1">
        <w:r w:rsidRPr="008F1808">
          <w:rPr>
            <w:rStyle w:val="Hyperlink"/>
            <w:lang w:val="es-ES"/>
          </w:rPr>
          <w:t>https://trade.ec.europa.eu/access-to-markets/en/content/single-entry-point-0)</w:t>
        </w:r>
      </w:hyperlink>
      <w:r w:rsidRPr="008F1808">
        <w:rPr>
          <w:lang w:val="es-ES"/>
        </w:rPr>
        <w:t xml:space="preserve"> permite a las pymes denunciar los obstáculos que encuentran al acceder a los mercados extranjeros.</w:t>
      </w:r>
    </w:p>
  </w:footnote>
  <w:footnote w:id="20">
    <w:p w14:paraId="1EF83132" w14:textId="6A3C04ED" w:rsidR="00A65854" w:rsidRPr="008F1808" w:rsidRDefault="00A65854" w:rsidP="00A65854">
      <w:pPr>
        <w:pStyle w:val="FootnoteText"/>
        <w:jc w:val="left"/>
        <w:rPr>
          <w:lang w:val="es-ES"/>
        </w:rPr>
      </w:pPr>
      <w:r>
        <w:rPr>
          <w:rStyle w:val="FootnoteReference"/>
        </w:rPr>
        <w:footnoteRef/>
      </w:r>
      <w:r w:rsidRPr="008F1808">
        <w:rPr>
          <w:lang w:val="es-ES"/>
        </w:rPr>
        <w:t xml:space="preserve"> </w:t>
      </w:r>
      <w:hyperlink r:id="rId9" w:history="1">
        <w:r w:rsidRPr="008F1808">
          <w:rPr>
            <w:rStyle w:val="Hyperlink"/>
            <w:lang w:val="es-ES"/>
          </w:rPr>
          <w:t>https://commission.europa.eu/strategy-and-policy/priorities-2019-2024/stronger-europe-world/global-gateway_es</w:t>
        </w:r>
      </w:hyperlink>
      <w:r w:rsidRPr="008F1808">
        <w:rPr>
          <w:lang w:val="es-ES"/>
        </w:rPr>
        <w:t>.</w:t>
      </w:r>
    </w:p>
  </w:footnote>
  <w:footnote w:id="21">
    <w:p w14:paraId="063F7C52" w14:textId="3CB06D3A" w:rsidR="007B0A4D" w:rsidRPr="008F1808" w:rsidRDefault="007B0A4D" w:rsidP="005E494F">
      <w:pPr>
        <w:pStyle w:val="FootnoteText"/>
        <w:jc w:val="left"/>
        <w:rPr>
          <w:lang w:val="es-ES"/>
        </w:rPr>
      </w:pPr>
      <w:r>
        <w:rPr>
          <w:rStyle w:val="FootnoteReference"/>
        </w:rPr>
        <w:footnoteRef/>
      </w:r>
      <w:r w:rsidRPr="008F1808">
        <w:rPr>
          <w:lang w:val="es-ES"/>
        </w:rPr>
        <w:t xml:space="preserve"> COM(2020) 760. El plan de acción ayuda a las empresas, especialmente a las pymes, a sacar el máximo provecho de sus invenciones y creaciones. </w:t>
      </w:r>
    </w:p>
  </w:footnote>
  <w:footnote w:id="22">
    <w:p w14:paraId="2C19B275" w14:textId="11419D43" w:rsidR="007B0A4D" w:rsidRPr="008F1808" w:rsidRDefault="007B0A4D" w:rsidP="005E494F">
      <w:pPr>
        <w:pStyle w:val="FootnoteText"/>
        <w:jc w:val="left"/>
        <w:rPr>
          <w:lang w:val="es-ES"/>
        </w:rPr>
      </w:pPr>
      <w:r>
        <w:rPr>
          <w:rStyle w:val="FootnoteReference"/>
        </w:rPr>
        <w:footnoteRef/>
      </w:r>
      <w:r w:rsidRPr="008F1808">
        <w:rPr>
          <w:lang w:val="es-ES"/>
        </w:rPr>
        <w:t xml:space="preserve"> El Reglamento (UE) 2019/1150 («Reglamento P2B») establece normas para crear un entorno empresarial justo, transparente y predecible, en particular para las pequeñas empresas y los comerciantes en plataformas en línea. </w:t>
      </w:r>
    </w:p>
  </w:footnote>
  <w:footnote w:id="23">
    <w:p w14:paraId="50F4E90C" w14:textId="77777777" w:rsidR="007B0A4D" w:rsidRPr="008F1808" w:rsidRDefault="007B0A4D" w:rsidP="005E494F">
      <w:pPr>
        <w:pStyle w:val="FootnoteText"/>
        <w:jc w:val="left"/>
        <w:rPr>
          <w:lang w:val="es-ES"/>
        </w:rPr>
      </w:pPr>
      <w:r>
        <w:rPr>
          <w:rStyle w:val="FootnoteReference"/>
        </w:rPr>
        <w:footnoteRef/>
      </w:r>
      <w:r w:rsidRPr="008F1808">
        <w:rPr>
          <w:lang w:val="es-ES"/>
        </w:rPr>
        <w:t xml:space="preserve"> </w:t>
      </w:r>
      <w:r w:rsidRPr="008F1808">
        <w:rPr>
          <w:i/>
          <w:iCs/>
          <w:lang w:val="es-ES"/>
        </w:rPr>
        <w:t>SME Performance Review 2023</w:t>
      </w:r>
      <w:r w:rsidRPr="008F1808">
        <w:rPr>
          <w:lang w:val="es-ES"/>
        </w:rPr>
        <w:t xml:space="preserve"> [«Evaluación del rendimiento de las pymes 2023», documento en inglés], </w:t>
      </w:r>
      <w:hyperlink r:id="rId10" w:history="1">
        <w:r w:rsidRPr="008F1808">
          <w:rPr>
            <w:rStyle w:val="Hyperlink"/>
            <w:lang w:val="es-ES"/>
          </w:rPr>
          <w:t>https://single-market-economy.ec.europa.eu/smes/sme-strategy/sme-performance-review_en</w:t>
        </w:r>
      </w:hyperlink>
      <w:r w:rsidRPr="008F1808">
        <w:rPr>
          <w:lang w:val="es-ES"/>
        </w:rPr>
        <w:t>.</w:t>
      </w:r>
    </w:p>
  </w:footnote>
  <w:footnote w:id="24">
    <w:p w14:paraId="35BB481F" w14:textId="27D6795E" w:rsidR="007B0A4D" w:rsidRPr="008F1808" w:rsidRDefault="007B0A4D">
      <w:pPr>
        <w:pStyle w:val="FootnoteText"/>
        <w:rPr>
          <w:lang w:val="es-ES"/>
        </w:rPr>
      </w:pPr>
      <w:r>
        <w:rPr>
          <w:rStyle w:val="FootnoteReference"/>
        </w:rPr>
        <w:footnoteRef/>
      </w:r>
      <w:r w:rsidRPr="008F1808">
        <w:rPr>
          <w:lang w:val="es-ES"/>
        </w:rPr>
        <w:t xml:space="preserve"> </w:t>
      </w:r>
      <w:hyperlink r:id="rId11" w:history="1">
        <w:r w:rsidRPr="008F1808">
          <w:rPr>
            <w:rStyle w:val="Hyperlink"/>
            <w:lang w:val="es-ES"/>
          </w:rPr>
          <w:t>https://single-market-economy.ec.europa.eu/industry/transition-pathways_es</w:t>
        </w:r>
      </w:hyperlink>
      <w:r w:rsidRPr="008F1808">
        <w:rPr>
          <w:lang w:val="es-ES"/>
        </w:rPr>
        <w:t xml:space="preserve">. </w:t>
      </w:r>
    </w:p>
  </w:footnote>
  <w:footnote w:id="25">
    <w:p w14:paraId="62D6B713" w14:textId="77777777" w:rsidR="007B0A4D" w:rsidRPr="008F1808" w:rsidRDefault="007B0A4D" w:rsidP="005E494F">
      <w:pPr>
        <w:pStyle w:val="FootnoteText"/>
        <w:jc w:val="left"/>
        <w:rPr>
          <w:lang w:val="es-ES"/>
        </w:rPr>
      </w:pPr>
      <w:r>
        <w:rPr>
          <w:rStyle w:val="FootnoteReference"/>
        </w:rPr>
        <w:footnoteRef/>
      </w:r>
      <w:r w:rsidRPr="008F1808">
        <w:rPr>
          <w:lang w:val="es-ES"/>
        </w:rPr>
        <w:t xml:space="preserve"> Eurobarómetro Flash 486, Pymes, empresas emergentes, empresas emergentes en expansión y emprendimiento, septiembre de 2020, </w:t>
      </w:r>
      <w:hyperlink r:id="rId12" w:history="1">
        <w:r w:rsidRPr="008F1808">
          <w:rPr>
            <w:rStyle w:val="Hyperlink"/>
            <w:lang w:val="es-ES"/>
          </w:rPr>
          <w:t>https://europa.eu/eurobarometer/surveys/detail/2244</w:t>
        </w:r>
      </w:hyperlink>
      <w:r w:rsidRPr="008F1808">
        <w:rPr>
          <w:lang w:val="es-ES"/>
        </w:rPr>
        <w:t>.</w:t>
      </w:r>
    </w:p>
  </w:footnote>
  <w:footnote w:id="26">
    <w:p w14:paraId="55577E4F" w14:textId="67DA7F27" w:rsidR="007B0A4D" w:rsidRPr="008F1808" w:rsidRDefault="007B0A4D" w:rsidP="005E494F">
      <w:pPr>
        <w:pStyle w:val="FootnoteText"/>
        <w:jc w:val="left"/>
        <w:rPr>
          <w:lang w:val="es-ES"/>
        </w:rPr>
      </w:pPr>
      <w:r>
        <w:rPr>
          <w:rStyle w:val="FootnoteReference"/>
        </w:rPr>
        <w:footnoteRef/>
      </w:r>
      <w:r w:rsidRPr="008F1808">
        <w:rPr>
          <w:lang w:val="es-ES"/>
        </w:rPr>
        <w:t xml:space="preserve"> Encuesta sobre el acceso de las empresas a la financiación, SAFE, diciembre de 2022, </w:t>
      </w:r>
      <w:hyperlink r:id="rId13" w:history="1">
        <w:r w:rsidRPr="008F1808">
          <w:rPr>
            <w:rStyle w:val="Hyperlink"/>
            <w:lang w:val="es-ES"/>
          </w:rPr>
          <w:t>https://single-market-economy.ec.europa.eu/access-finance/data-and-surveys-safe_en</w:t>
        </w:r>
      </w:hyperlink>
      <w:r w:rsidRPr="008F1808">
        <w:rPr>
          <w:lang w:val="es-ES"/>
        </w:rPr>
        <w:t>.</w:t>
      </w:r>
    </w:p>
  </w:footnote>
  <w:footnote w:id="27">
    <w:p w14:paraId="18957591" w14:textId="78A1DBEB" w:rsidR="007B0A4D" w:rsidRPr="008F1808" w:rsidRDefault="007B0A4D" w:rsidP="005E494F">
      <w:pPr>
        <w:pStyle w:val="FootnoteText"/>
        <w:jc w:val="left"/>
        <w:rPr>
          <w:lang w:val="es-ES"/>
        </w:rPr>
      </w:pPr>
      <w:r>
        <w:rPr>
          <w:rStyle w:val="FootnoteReference"/>
        </w:rPr>
        <w:footnoteRef/>
      </w:r>
      <w:r w:rsidRPr="008F1808">
        <w:rPr>
          <w:lang w:val="es-ES"/>
        </w:rPr>
        <w:t xml:space="preserve"> </w:t>
      </w:r>
      <w:r w:rsidRPr="008F1808">
        <w:rPr>
          <w:i/>
          <w:iCs/>
          <w:lang w:val="es-ES"/>
        </w:rPr>
        <w:t>Ibid.</w:t>
      </w:r>
    </w:p>
  </w:footnote>
  <w:footnote w:id="28">
    <w:p w14:paraId="38CBFF7D" w14:textId="7A937EB6" w:rsidR="007B0A4D" w:rsidRPr="008F1808" w:rsidRDefault="007B0A4D" w:rsidP="005E494F">
      <w:pPr>
        <w:spacing w:after="0"/>
        <w:jc w:val="left"/>
        <w:rPr>
          <w:sz w:val="20"/>
          <w:lang w:val="es-ES"/>
        </w:rPr>
      </w:pPr>
      <w:r>
        <w:rPr>
          <w:rStyle w:val="FootnoteReference"/>
          <w:sz w:val="20"/>
        </w:rPr>
        <w:footnoteRef/>
      </w:r>
      <w:r w:rsidRPr="008F1808">
        <w:rPr>
          <w:sz w:val="20"/>
          <w:lang w:val="es-ES"/>
        </w:rPr>
        <w:t xml:space="preserve"> </w:t>
      </w:r>
      <w:r w:rsidRPr="008F1808">
        <w:rPr>
          <w:i/>
          <w:iCs/>
          <w:sz w:val="20"/>
          <w:lang w:val="es-ES"/>
        </w:rPr>
        <w:t>Ibid.</w:t>
      </w:r>
      <w:r w:rsidRPr="008F1808">
        <w:rPr>
          <w:sz w:val="20"/>
          <w:lang w:val="es-ES"/>
        </w:rPr>
        <w:t xml:space="preserve"> </w:t>
      </w:r>
    </w:p>
  </w:footnote>
  <w:footnote w:id="29">
    <w:p w14:paraId="051520A7" w14:textId="77777777" w:rsidR="007B0A4D" w:rsidRPr="008F1808" w:rsidRDefault="007B0A4D" w:rsidP="005E494F">
      <w:pPr>
        <w:spacing w:after="0"/>
        <w:jc w:val="left"/>
        <w:rPr>
          <w:sz w:val="20"/>
          <w:lang w:val="es-ES"/>
        </w:rPr>
      </w:pPr>
      <w:r>
        <w:rPr>
          <w:sz w:val="20"/>
          <w:vertAlign w:val="superscript"/>
        </w:rPr>
        <w:footnoteRef/>
      </w:r>
      <w:r w:rsidRPr="008F1808">
        <w:rPr>
          <w:sz w:val="20"/>
          <w:lang w:val="es-ES"/>
        </w:rPr>
        <w:t xml:space="preserve"> Eurobarómetro Flash 529 sobre el Año Europeo de las Competencias: Escasez de competencias, estrategias de contratación y retención en las pequeñas y medianas empresas (publicado en septiembre de 2023).</w:t>
      </w:r>
    </w:p>
  </w:footnote>
  <w:footnote w:id="30">
    <w:p w14:paraId="49A4D27F" w14:textId="77777777" w:rsidR="007B0A4D" w:rsidRPr="008F1808" w:rsidRDefault="007B0A4D" w:rsidP="00FD25A4">
      <w:pPr>
        <w:pStyle w:val="FootnoteText"/>
        <w:jc w:val="left"/>
        <w:rPr>
          <w:lang w:val="es-ES"/>
        </w:rPr>
      </w:pPr>
      <w:r>
        <w:rPr>
          <w:rStyle w:val="FootnoteReference"/>
        </w:rPr>
        <w:footnoteRef/>
      </w:r>
      <w:r w:rsidRPr="008F1808">
        <w:rPr>
          <w:color w:val="2B579A"/>
          <w:lang w:val="es-ES"/>
        </w:rPr>
        <w:t xml:space="preserve"> </w:t>
      </w:r>
      <w:r w:rsidRPr="008F1808">
        <w:rPr>
          <w:lang w:val="es-ES"/>
        </w:rPr>
        <w:t>Directiva (UE) 2020/285 del Consejo</w:t>
      </w:r>
      <w:r w:rsidRPr="008F1808">
        <w:rPr>
          <w:rStyle w:val="Hyperlink"/>
          <w:u w:val="none"/>
          <w:lang w:val="es-ES"/>
        </w:rPr>
        <w:t>.</w:t>
      </w:r>
    </w:p>
  </w:footnote>
  <w:footnote w:id="31">
    <w:p w14:paraId="2BA8BC58" w14:textId="14AFBD99" w:rsidR="007B0A4D" w:rsidRPr="008F1808" w:rsidRDefault="007B0A4D" w:rsidP="005E494F">
      <w:pPr>
        <w:spacing w:after="0"/>
        <w:jc w:val="left"/>
        <w:rPr>
          <w:sz w:val="20"/>
          <w:lang w:val="es-ES"/>
        </w:rPr>
      </w:pPr>
      <w:r>
        <w:rPr>
          <w:sz w:val="20"/>
          <w:vertAlign w:val="superscript"/>
        </w:rPr>
        <w:footnoteRef/>
      </w:r>
      <w:r w:rsidRPr="008F1808">
        <w:rPr>
          <w:sz w:val="20"/>
          <w:lang w:val="es-ES"/>
        </w:rPr>
        <w:t xml:space="preserve"> COM (2021) 219 final</w:t>
      </w:r>
      <w:r w:rsidRPr="008F1808">
        <w:rPr>
          <w:rStyle w:val="Hyperlink"/>
          <w:sz w:val="20"/>
          <w:u w:val="none"/>
          <w:lang w:val="es-ES"/>
        </w:rPr>
        <w:t xml:space="preserve"> </w:t>
      </w:r>
      <w:r w:rsidRPr="008F1808">
        <w:rPr>
          <w:rStyle w:val="Hyperlink"/>
          <w:color w:val="000000" w:themeColor="text1"/>
          <w:sz w:val="20"/>
          <w:u w:val="none"/>
          <w:lang w:val="es-ES"/>
        </w:rPr>
        <w:t xml:space="preserve">y </w:t>
      </w:r>
      <w:hyperlink r:id="rId14" w:history="1">
        <w:r w:rsidRPr="008F1808">
          <w:rPr>
            <w:rStyle w:val="Hyperlink"/>
            <w:sz w:val="20"/>
            <w:lang w:val="es-ES"/>
          </w:rPr>
          <w:t>https://commission.europa.eu/law/law-making-process/planning-and-proposing-law/better-regulation/better-regulation-guidelines-and-toolbox_es</w:t>
        </w:r>
      </w:hyperlink>
      <w:r w:rsidRPr="008F1808">
        <w:rPr>
          <w:rStyle w:val="Hyperlink"/>
          <w:color w:val="000000" w:themeColor="text1"/>
          <w:sz w:val="20"/>
          <w:u w:val="none"/>
          <w:lang w:val="es-ES"/>
        </w:rPr>
        <w:t>.</w:t>
      </w:r>
    </w:p>
  </w:footnote>
  <w:footnote w:id="32">
    <w:p w14:paraId="36453C61" w14:textId="77777777" w:rsidR="007B0A4D" w:rsidRPr="008F1808" w:rsidRDefault="007B0A4D" w:rsidP="005E494F">
      <w:pPr>
        <w:spacing w:after="0"/>
        <w:jc w:val="left"/>
        <w:rPr>
          <w:sz w:val="20"/>
          <w:lang w:val="es-ES"/>
        </w:rPr>
      </w:pPr>
      <w:r>
        <w:rPr>
          <w:sz w:val="20"/>
          <w:vertAlign w:val="superscript"/>
        </w:rPr>
        <w:footnoteRef/>
      </w:r>
      <w:r w:rsidRPr="008F1808">
        <w:rPr>
          <w:lang w:val="es-ES"/>
        </w:rPr>
        <w:t xml:space="preserve"> </w:t>
      </w:r>
      <w:r w:rsidRPr="008F1808">
        <w:rPr>
          <w:sz w:val="20"/>
          <w:lang w:val="es-ES"/>
        </w:rPr>
        <w:t>La Plataforma «Preparados para el Futuro» es un grupo de expertos de alto nivel que ayuda a la Comisión en sus esfuerzos por simplificar la legislación de la UE y reducir los costes innecesarios asociados a ella,</w:t>
      </w:r>
      <w:r w:rsidRPr="008F1808">
        <w:rPr>
          <w:lang w:val="es-ES"/>
        </w:rPr>
        <w:t xml:space="preserve"> </w:t>
      </w:r>
      <w:hyperlink r:id="rId15" w:history="1">
        <w:r w:rsidRPr="008F1808">
          <w:rPr>
            <w:rStyle w:val="Hyperlink"/>
            <w:sz w:val="20"/>
            <w:lang w:val="es-ES"/>
          </w:rPr>
          <w:t>https://commission.europa.eu/law/law-making-process/evaluating-and-improving-existing-laws/refit-making-eu-law-simpler-less-costly-and-future-proof/fit-future-platform-f4f_es</w:t>
        </w:r>
      </w:hyperlink>
      <w:r w:rsidRPr="008F1808">
        <w:rPr>
          <w:lang w:val="es-ES"/>
        </w:rPr>
        <w:t>.</w:t>
      </w:r>
    </w:p>
  </w:footnote>
  <w:footnote w:id="33">
    <w:p w14:paraId="52F55B9F" w14:textId="46CCBF3A" w:rsidR="00675874" w:rsidRPr="008F1808" w:rsidRDefault="00675874">
      <w:pPr>
        <w:pStyle w:val="FootnoteText"/>
        <w:rPr>
          <w:lang w:val="es-ES"/>
        </w:rPr>
      </w:pPr>
      <w:r>
        <w:rPr>
          <w:rStyle w:val="FootnoteReference"/>
        </w:rPr>
        <w:footnoteRef/>
      </w:r>
      <w:r w:rsidRPr="008F1808">
        <w:rPr>
          <w:lang w:val="es-ES"/>
        </w:rPr>
        <w:t xml:space="preserve"> Esto también sigue las propuestas de la Conferencia sobre el Futuro de Europa en 2022 para incrementar la competitividad de las pymes y reforzar la prueba de las pymes (propuestas 12, 17 y 35).</w:t>
      </w:r>
    </w:p>
  </w:footnote>
  <w:footnote w:id="34">
    <w:p w14:paraId="0EB51299" w14:textId="77777777" w:rsidR="007B0A4D" w:rsidRPr="008F1808" w:rsidRDefault="007B0A4D" w:rsidP="005E494F">
      <w:pPr>
        <w:spacing w:after="0"/>
        <w:jc w:val="left"/>
        <w:rPr>
          <w:rStyle w:val="Hyperlink"/>
          <w:sz w:val="20"/>
          <w:u w:val="none"/>
          <w:lang w:val="es-ES"/>
        </w:rPr>
      </w:pPr>
      <w:r>
        <w:rPr>
          <w:sz w:val="20"/>
          <w:vertAlign w:val="superscript"/>
        </w:rPr>
        <w:footnoteRef/>
      </w:r>
      <w:r w:rsidRPr="008F1808">
        <w:rPr>
          <w:sz w:val="20"/>
          <w:lang w:val="es-ES"/>
        </w:rPr>
        <w:t xml:space="preserve"> </w:t>
      </w:r>
      <w:hyperlink r:id="rId16" w:history="1">
        <w:r w:rsidRPr="008F1808">
          <w:rPr>
            <w:rStyle w:val="Hyperlink"/>
            <w:sz w:val="20"/>
            <w:lang w:val="es-ES"/>
          </w:rPr>
          <w:t>https://ec.europa.eu/docsroom/documents/53934</w:t>
        </w:r>
      </w:hyperlink>
      <w:r w:rsidRPr="008F1808">
        <w:rPr>
          <w:sz w:val="20"/>
          <w:lang w:val="es-ES"/>
        </w:rPr>
        <w:t>.</w:t>
      </w:r>
    </w:p>
  </w:footnote>
  <w:footnote w:id="35">
    <w:p w14:paraId="4C8BA0DD" w14:textId="40C5091C" w:rsidR="007B0A4D" w:rsidRPr="008F1808" w:rsidRDefault="007B0A4D" w:rsidP="00CD403B">
      <w:pPr>
        <w:spacing w:after="0"/>
        <w:rPr>
          <w:sz w:val="20"/>
          <w:lang w:val="es-ES"/>
        </w:rPr>
      </w:pPr>
      <w:r>
        <w:rPr>
          <w:sz w:val="20"/>
          <w:vertAlign w:val="superscript"/>
        </w:rPr>
        <w:footnoteRef/>
      </w:r>
      <w:r w:rsidRPr="008F1808">
        <w:rPr>
          <w:sz w:val="20"/>
          <w:lang w:val="es-ES"/>
        </w:rPr>
        <w:t xml:space="preserve"> Un grupo de expertos de alto nivel de los Estados miembros que asesoran a la Comisión sobre todos los aspectos de la política relacionada con las pymes,</w:t>
      </w:r>
      <w:r w:rsidRPr="008F1808">
        <w:rPr>
          <w:lang w:val="es-ES"/>
        </w:rPr>
        <w:t xml:space="preserve"> </w:t>
      </w:r>
      <w:hyperlink r:id="rId17" w:history="1">
        <w:r w:rsidRPr="008F1808">
          <w:rPr>
            <w:rStyle w:val="Hyperlink"/>
            <w:sz w:val="20"/>
            <w:lang w:val="es-ES"/>
          </w:rPr>
          <w:t>https://single-market-economy.ec.europa.eu/smes/sme-strategy/sme-envoys-network_es</w:t>
        </w:r>
      </w:hyperlink>
      <w:r w:rsidRPr="008F1808">
        <w:rPr>
          <w:lang w:val="es-ES"/>
        </w:rPr>
        <w:t>.</w:t>
      </w:r>
    </w:p>
  </w:footnote>
  <w:footnote w:id="36">
    <w:p w14:paraId="5CAABA92" w14:textId="65B79959" w:rsidR="0028574A" w:rsidRPr="008F1808" w:rsidRDefault="0028574A">
      <w:pPr>
        <w:pStyle w:val="FootnoteText"/>
        <w:rPr>
          <w:lang w:val="es-ES"/>
        </w:rPr>
      </w:pPr>
      <w:r>
        <w:rPr>
          <w:rStyle w:val="FootnoteReference"/>
        </w:rPr>
        <w:footnoteRef/>
      </w:r>
      <w:r w:rsidRPr="008F1808">
        <w:rPr>
          <w:lang w:val="es-ES"/>
        </w:rPr>
        <w:t xml:space="preserve"> Entre ellos se encuentran también los miembros de RegWatchEurope, que comprende organismos de supervisión de los Países Bajos, Finlandia, Suecia, Alemania, Dinamarca, Noruega, la República Checa y el Reino Unido. </w:t>
      </w:r>
    </w:p>
  </w:footnote>
  <w:footnote w:id="37">
    <w:p w14:paraId="441E3390" w14:textId="7DC367F4" w:rsidR="007B0A4D" w:rsidRPr="008F1808" w:rsidRDefault="007B0A4D" w:rsidP="00CD403B">
      <w:pPr>
        <w:pStyle w:val="FootnoteText"/>
        <w:rPr>
          <w:lang w:val="es-ES"/>
        </w:rPr>
      </w:pPr>
      <w:r>
        <w:rPr>
          <w:rStyle w:val="FootnoteReference"/>
        </w:rPr>
        <w:footnoteRef/>
      </w:r>
      <w:r w:rsidRPr="008F1808">
        <w:rPr>
          <w:lang w:val="es-ES"/>
        </w:rPr>
        <w:t xml:space="preserve"> El documento </w:t>
      </w:r>
      <w:r w:rsidRPr="008F1808">
        <w:rPr>
          <w:i/>
          <w:iCs/>
          <w:lang w:val="es-ES"/>
        </w:rPr>
        <w:t>OECD Regulatory Policy Outlook 2021</w:t>
      </w:r>
      <w:r w:rsidRPr="008F1808">
        <w:rPr>
          <w:lang w:val="es-ES"/>
        </w:rPr>
        <w:t>, [«Panorama de política reglamentaria de la OCDE 2021», documento en inglés] sitúa el sistema de mejora de la legislación de la Comisión Europea como el más avanzado en materia de consultas y evaluaciones de las partes interesadas y en tercer lugar en cuanto a evaluaciones de impacto.</w:t>
      </w:r>
    </w:p>
  </w:footnote>
  <w:footnote w:id="38">
    <w:p w14:paraId="7A68A874" w14:textId="16D4D1C8" w:rsidR="007B0A4D" w:rsidRPr="008F1808" w:rsidRDefault="007B0A4D">
      <w:pPr>
        <w:pStyle w:val="FootnoteText"/>
        <w:rPr>
          <w:lang w:val="es-ES"/>
        </w:rPr>
      </w:pPr>
      <w:r>
        <w:rPr>
          <w:rStyle w:val="FootnoteReference"/>
        </w:rPr>
        <w:footnoteRef/>
      </w:r>
      <w:r w:rsidRPr="008F1808">
        <w:rPr>
          <w:lang w:val="es-ES"/>
        </w:rPr>
        <w:t xml:space="preserve"> El Estudio anual de la carga administrativa de 2022: </w:t>
      </w:r>
      <w:r w:rsidRPr="008F1808">
        <w:rPr>
          <w:i/>
          <w:iCs/>
          <w:lang w:val="es-ES"/>
        </w:rPr>
        <w:t xml:space="preserve">The European Union’s efforts to simplify legislation, September 2023 </w:t>
      </w:r>
      <w:r w:rsidRPr="008F1808">
        <w:rPr>
          <w:lang w:val="es-ES"/>
        </w:rPr>
        <w:t>[«Los esfuerzos de la Unión Europea para simplificar la legislación, septiembre de 2023», documento en inglés].</w:t>
      </w:r>
    </w:p>
  </w:footnote>
  <w:footnote w:id="39">
    <w:p w14:paraId="1964CE82" w14:textId="20BBF9F9" w:rsidR="007B0A4D" w:rsidRPr="00715C34" w:rsidRDefault="007B0A4D" w:rsidP="005E494F">
      <w:pPr>
        <w:pStyle w:val="FootnoteText"/>
        <w:jc w:val="left"/>
      </w:pPr>
      <w:r>
        <w:rPr>
          <w:rStyle w:val="FootnoteReference"/>
        </w:rPr>
        <w:footnoteRef/>
      </w:r>
      <w:r>
        <w:t xml:space="preserve"> 2020/C 447/01.</w:t>
      </w:r>
    </w:p>
  </w:footnote>
  <w:footnote w:id="40">
    <w:p w14:paraId="76165708" w14:textId="04451C9D" w:rsidR="007B0A4D" w:rsidRPr="00FE25F3" w:rsidRDefault="007B0A4D">
      <w:pPr>
        <w:pStyle w:val="FootnoteText"/>
      </w:pPr>
      <w:r>
        <w:rPr>
          <w:rStyle w:val="FootnoteReference"/>
        </w:rPr>
        <w:footnoteRef/>
      </w:r>
      <w:r>
        <w:t xml:space="preserve"> SWD(2023) 277 final. </w:t>
      </w:r>
    </w:p>
  </w:footnote>
  <w:footnote w:id="41">
    <w:p w14:paraId="421B0E7A" w14:textId="6F16A5A8" w:rsidR="007B0A4D" w:rsidRPr="00A54AC2" w:rsidRDefault="007B0A4D" w:rsidP="005E494F">
      <w:pPr>
        <w:pStyle w:val="FootnoteText"/>
        <w:jc w:val="left"/>
      </w:pPr>
      <w:r>
        <w:rPr>
          <w:rStyle w:val="FootnoteReference"/>
        </w:rPr>
        <w:footnoteRef/>
      </w:r>
      <w:r>
        <w:t xml:space="preserve"> COM(2021) 206 final.</w:t>
      </w:r>
    </w:p>
  </w:footnote>
  <w:footnote w:id="42">
    <w:p w14:paraId="4B5319E8" w14:textId="1D3AC685" w:rsidR="007B0A4D" w:rsidRPr="0079381E" w:rsidRDefault="007B0A4D" w:rsidP="005E494F">
      <w:pPr>
        <w:pStyle w:val="FootnoteText"/>
        <w:jc w:val="left"/>
      </w:pPr>
      <w:r>
        <w:rPr>
          <w:rStyle w:val="FootnoteReference"/>
        </w:rPr>
        <w:footnoteRef/>
      </w:r>
      <w:r>
        <w:t xml:space="preserve"> COM(2023) 442 final. </w:t>
      </w:r>
    </w:p>
  </w:footnote>
  <w:footnote w:id="43">
    <w:p w14:paraId="65F6405A" w14:textId="77777777" w:rsidR="007B0A4D" w:rsidRPr="00122D05" w:rsidRDefault="007B0A4D" w:rsidP="00FE25F3">
      <w:pPr>
        <w:pStyle w:val="FootnoteText"/>
      </w:pPr>
      <w:r>
        <w:rPr>
          <w:rStyle w:val="FootnoteReference"/>
        </w:rPr>
        <w:footnoteRef/>
      </w:r>
      <w:r>
        <w:t xml:space="preserve"> https://ec.europa.eu/info/law/better-regulation/have-your-say-simplify_es.</w:t>
      </w:r>
    </w:p>
  </w:footnote>
  <w:footnote w:id="44">
    <w:p w14:paraId="16CB8CAE" w14:textId="6D0F3D2C" w:rsidR="007B0A4D" w:rsidRPr="008F1808" w:rsidRDefault="007B0A4D">
      <w:pPr>
        <w:pStyle w:val="FootnoteText"/>
        <w:rPr>
          <w:lang w:val="es-ES"/>
        </w:rPr>
      </w:pPr>
      <w:r>
        <w:rPr>
          <w:rStyle w:val="FootnoteReference"/>
        </w:rPr>
        <w:footnoteRef/>
      </w:r>
      <w:r w:rsidRPr="008F1808">
        <w:rPr>
          <w:lang w:val="es-ES"/>
        </w:rPr>
        <w:t xml:space="preserve"> El principio de «pensar primero a pequeña escala» se definió en la «Small Business Act (SBA)»</w:t>
      </w:r>
      <w:hyperlink r:id="rId18" w:history="1">
        <w:r w:rsidRPr="008F1808">
          <w:rPr>
            <w:lang w:val="es-ES"/>
          </w:rPr>
          <w:t>https://eur-lex.europa.eu/legal-content/ES/TXT/?uri=CELEX:52008DC0394</w:t>
        </w:r>
      </w:hyperlink>
      <w:r w:rsidRPr="008F1808">
        <w:rPr>
          <w:lang w:val="es-ES"/>
        </w:rPr>
        <w:t xml:space="preserve"> y se desarrolló más ampliamente en la revisión de la SBA </w:t>
      </w:r>
      <w:hyperlink r:id="rId19" w:history="1">
        <w:r w:rsidRPr="008F1808">
          <w:rPr>
            <w:lang w:val="es-ES"/>
          </w:rPr>
          <w:t>https://eur-lex.europa.eu/legal-content/ES/TXT/?uri=celex%3A52011DC0078</w:t>
        </w:r>
      </w:hyperlink>
      <w:r w:rsidRPr="008F1808">
        <w:rPr>
          <w:rFonts w:ascii="Segoe UI" w:hAnsi="Segoe UI"/>
          <w:lang w:val="es-ES"/>
        </w:rPr>
        <w:t xml:space="preserve">. </w:t>
      </w:r>
    </w:p>
  </w:footnote>
  <w:footnote w:id="45">
    <w:p w14:paraId="16D93FA2" w14:textId="4535A759" w:rsidR="007B0A4D" w:rsidRPr="008F1808" w:rsidRDefault="007B0A4D" w:rsidP="005E494F">
      <w:pPr>
        <w:pStyle w:val="FootnoteText"/>
        <w:jc w:val="left"/>
        <w:rPr>
          <w:lang w:val="es-ES"/>
        </w:rPr>
      </w:pPr>
      <w:r>
        <w:rPr>
          <w:rStyle w:val="FootnoteReference"/>
        </w:rPr>
        <w:footnoteRef/>
      </w:r>
      <w:r w:rsidRPr="008F1808">
        <w:rPr>
          <w:lang w:val="es-ES"/>
        </w:rPr>
        <w:t xml:space="preserve"> Otros organismos pertinentes para las pymes, como el Instituto Europeo de Innovación y Tecnología.</w:t>
      </w:r>
    </w:p>
  </w:footnote>
  <w:footnote w:id="46">
    <w:p w14:paraId="63D44594" w14:textId="3C5DD195" w:rsidR="00BD0070" w:rsidRPr="008F1808" w:rsidRDefault="00BD0070">
      <w:pPr>
        <w:pStyle w:val="FootnoteText"/>
        <w:rPr>
          <w:lang w:val="es-ES"/>
        </w:rPr>
      </w:pPr>
      <w:r>
        <w:rPr>
          <w:rStyle w:val="FootnoteReference"/>
        </w:rPr>
        <w:footnoteRef/>
      </w:r>
      <w:r w:rsidRPr="008F1808">
        <w:rPr>
          <w:lang w:val="es-ES"/>
        </w:rPr>
        <w:t xml:space="preserve"> Entre las buenas prácticas cabe citar la herramienta de evaluación de riesgos digitales desarrollada por la Agencia Europea para la Seguridad y la Salud en el Trabajo, la evaluación de la madurez de la ciberseguridad para la herramienta de las pymes de la Agencia de Ciberseguridad de la Unión Europea o el portal dedicado a los empresarios de la Oficina de Propiedad Intelectual de la Unión Europea. </w:t>
      </w:r>
    </w:p>
  </w:footnote>
  <w:footnote w:id="47">
    <w:p w14:paraId="2A9BE824" w14:textId="05F15669" w:rsidR="007B0A4D" w:rsidRPr="008F1808" w:rsidRDefault="007B0A4D" w:rsidP="005E494F">
      <w:pPr>
        <w:spacing w:after="0"/>
        <w:jc w:val="left"/>
        <w:rPr>
          <w:sz w:val="20"/>
          <w:lang w:val="es-ES"/>
        </w:rPr>
      </w:pPr>
      <w:r>
        <w:rPr>
          <w:rStyle w:val="FootnoteReference"/>
          <w:sz w:val="20"/>
        </w:rPr>
        <w:footnoteRef/>
      </w:r>
      <w:r w:rsidRPr="008F1808">
        <w:rPr>
          <w:lang w:val="es-ES"/>
        </w:rPr>
        <w:t xml:space="preserve"> </w:t>
      </w:r>
      <w:r w:rsidRPr="008F1808">
        <w:rPr>
          <w:sz w:val="20"/>
          <w:lang w:val="es-ES"/>
        </w:rPr>
        <w:t xml:space="preserve">COM(2018) 1724. Accesible a través del portal web Your Europe: </w:t>
      </w:r>
      <w:hyperlink r:id="rId20" w:history="1">
        <w:r w:rsidRPr="008F1808">
          <w:rPr>
            <w:rStyle w:val="Hyperlink"/>
            <w:sz w:val="20"/>
            <w:lang w:val="es-ES"/>
          </w:rPr>
          <w:t>https://europa.eu/youreurope/index_es.htm</w:t>
        </w:r>
      </w:hyperlink>
      <w:r w:rsidRPr="008F1808">
        <w:rPr>
          <w:rStyle w:val="Hyperlink"/>
          <w:sz w:val="20"/>
          <w:lang w:val="es-ES"/>
        </w:rPr>
        <w:t xml:space="preserve">. </w:t>
      </w:r>
    </w:p>
  </w:footnote>
  <w:footnote w:id="48">
    <w:p w14:paraId="26CB8D63" w14:textId="0D5F7E78" w:rsidR="008913B2" w:rsidRPr="008F1808" w:rsidRDefault="008913B2" w:rsidP="008913B2">
      <w:pPr>
        <w:pStyle w:val="FootnoteText"/>
        <w:rPr>
          <w:lang w:val="es-ES"/>
        </w:rPr>
      </w:pPr>
      <w:r>
        <w:rPr>
          <w:rStyle w:val="FootnoteReference"/>
        </w:rPr>
        <w:footnoteRef/>
      </w:r>
      <w:r w:rsidRPr="008F1808">
        <w:rPr>
          <w:lang w:val="es-ES"/>
        </w:rPr>
        <w:t xml:space="preserve"> COM(2023) 501 final. </w:t>
      </w:r>
    </w:p>
  </w:footnote>
  <w:footnote w:id="49">
    <w:p w14:paraId="5BC02BB9" w14:textId="77777777" w:rsidR="00E143FA" w:rsidRPr="008F1808" w:rsidRDefault="00E143FA" w:rsidP="00E143FA">
      <w:pPr>
        <w:pStyle w:val="FootnoteText"/>
        <w:jc w:val="left"/>
        <w:rPr>
          <w:lang w:val="es-ES"/>
        </w:rPr>
      </w:pPr>
      <w:r>
        <w:rPr>
          <w:rStyle w:val="FootnoteReference"/>
        </w:rPr>
        <w:footnoteRef/>
      </w:r>
      <w:r w:rsidRPr="008F1808">
        <w:rPr>
          <w:lang w:val="es-ES"/>
        </w:rPr>
        <w:t xml:space="preserve"> COM(2023) 177 final.</w:t>
      </w:r>
    </w:p>
  </w:footnote>
  <w:footnote w:id="50">
    <w:p w14:paraId="21D28579" w14:textId="30F1C0E3" w:rsidR="005C7FD0" w:rsidRPr="008F1808" w:rsidRDefault="005C7FD0" w:rsidP="005C7FD0">
      <w:pPr>
        <w:pStyle w:val="FootnoteText"/>
        <w:rPr>
          <w:lang w:val="es-ES"/>
        </w:rPr>
      </w:pPr>
      <w:r>
        <w:rPr>
          <w:rStyle w:val="FootnoteReference"/>
        </w:rPr>
        <w:footnoteRef/>
      </w:r>
      <w:r w:rsidRPr="008F1808">
        <w:rPr>
          <w:lang w:val="es-ES"/>
        </w:rPr>
        <w:t xml:space="preserve"> Véase la evaluación de impacto correspondiente, SWD(2023) 178 final. </w:t>
      </w:r>
    </w:p>
  </w:footnote>
  <w:footnote w:id="51">
    <w:p w14:paraId="4EAAB907" w14:textId="77777777" w:rsidR="00F41956" w:rsidRPr="008F1808" w:rsidRDefault="00F41956" w:rsidP="00F41956">
      <w:pPr>
        <w:pStyle w:val="FootnoteText"/>
        <w:rPr>
          <w:lang w:val="es-ES"/>
        </w:rPr>
      </w:pPr>
      <w:r>
        <w:rPr>
          <w:rStyle w:val="FootnoteReference"/>
        </w:rPr>
        <w:footnoteRef/>
      </w:r>
      <w:r w:rsidRPr="008F1808">
        <w:rPr>
          <w:lang w:val="es-ES"/>
        </w:rPr>
        <w:t xml:space="preserve"> El sistema de interconexión de los registros empresariales conecta todos los registros nacionales y pone a disposición del público información sobre 20 millones de empresas y sucursales.</w:t>
      </w:r>
    </w:p>
  </w:footnote>
  <w:footnote w:id="52">
    <w:p w14:paraId="24385166" w14:textId="77777777" w:rsidR="009631B0" w:rsidRPr="008F1808" w:rsidRDefault="009631B0" w:rsidP="009631B0">
      <w:pPr>
        <w:pStyle w:val="FootnoteText"/>
        <w:rPr>
          <w:lang w:val="es-ES"/>
        </w:rPr>
      </w:pPr>
      <w:r>
        <w:rPr>
          <w:rStyle w:val="FootnoteReference"/>
        </w:rPr>
        <w:footnoteRef/>
      </w:r>
      <w:r w:rsidRPr="008F1808">
        <w:rPr>
          <w:lang w:val="es-ES"/>
        </w:rPr>
        <w:t xml:space="preserve"> </w:t>
      </w:r>
      <w:hyperlink r:id="rId21" w:history="1">
        <w:r w:rsidRPr="008F1808">
          <w:rPr>
            <w:rStyle w:val="Hyperlink"/>
            <w:lang w:val="es-ES"/>
          </w:rPr>
          <w:t>https://ec.europa.eu/solvit/what-is-solvit/index_es.htm</w:t>
        </w:r>
      </w:hyperlink>
      <w:r w:rsidRPr="008F1808">
        <w:rPr>
          <w:lang w:val="es-ES"/>
        </w:rPr>
        <w:t>; en marzo de 2023, la Comisión propuso un índice de referencia para que SOLVIT resuelva un mínimo del 90 % de los casos en un plazo de doce meses en cada Estado miembro.</w:t>
      </w:r>
    </w:p>
  </w:footnote>
  <w:footnote w:id="53">
    <w:p w14:paraId="595D6E68" w14:textId="0288EB11" w:rsidR="00E143FA" w:rsidRPr="008F1808" w:rsidRDefault="00E143FA" w:rsidP="00E143FA">
      <w:pPr>
        <w:pStyle w:val="FootnoteText"/>
        <w:rPr>
          <w:lang w:val="es-ES"/>
        </w:rPr>
      </w:pPr>
      <w:r>
        <w:rPr>
          <w:rStyle w:val="FootnoteReference"/>
        </w:rPr>
        <w:footnoteRef/>
      </w:r>
      <w:r w:rsidRPr="008F1808">
        <w:rPr>
          <w:lang w:val="es-ES"/>
        </w:rPr>
        <w:t xml:space="preserve"> Decisión (UE) 2022/2481 por la que se establece el Programa Estratégico de la Década Digital para 2030.</w:t>
      </w:r>
    </w:p>
  </w:footnote>
  <w:footnote w:id="54">
    <w:p w14:paraId="6630951C" w14:textId="7780D663" w:rsidR="00A97541" w:rsidRPr="008F1808" w:rsidRDefault="00A97541" w:rsidP="00A97541">
      <w:pPr>
        <w:pStyle w:val="FootnoteText"/>
        <w:rPr>
          <w:lang w:val="es-ES"/>
        </w:rPr>
      </w:pPr>
      <w:r>
        <w:rPr>
          <w:rStyle w:val="FootnoteReference"/>
        </w:rPr>
        <w:footnoteRef/>
      </w:r>
      <w:r w:rsidRPr="008F1808">
        <w:rPr>
          <w:lang w:val="es-ES"/>
        </w:rPr>
        <w:t xml:space="preserve"> https://digital-strategy.ec.europa.eu/es/activities/testing-and-experimentation-facilities.</w:t>
      </w:r>
    </w:p>
  </w:footnote>
  <w:footnote w:id="55">
    <w:p w14:paraId="790BBD98" w14:textId="3739A303" w:rsidR="00E143FA" w:rsidRPr="008F1808" w:rsidRDefault="00E143FA" w:rsidP="00E143FA">
      <w:pPr>
        <w:pStyle w:val="FootnoteText"/>
        <w:rPr>
          <w:lang w:val="es-ES"/>
        </w:rPr>
      </w:pPr>
      <w:r>
        <w:rPr>
          <w:rStyle w:val="FootnoteReference"/>
        </w:rPr>
        <w:footnoteRef/>
      </w:r>
      <w:r w:rsidRPr="008F1808">
        <w:rPr>
          <w:lang w:val="es-ES"/>
        </w:rPr>
        <w:t xml:space="preserve"> COM(2023) 168 final.</w:t>
      </w:r>
    </w:p>
  </w:footnote>
  <w:footnote w:id="56">
    <w:p w14:paraId="73B356E9" w14:textId="1186A33D" w:rsidR="00F41956" w:rsidRPr="008F1808" w:rsidRDefault="00F41956">
      <w:pPr>
        <w:pStyle w:val="FootnoteText"/>
        <w:rPr>
          <w:lang w:val="es-ES"/>
        </w:rPr>
      </w:pPr>
      <w:r>
        <w:rPr>
          <w:rStyle w:val="FootnoteReference"/>
        </w:rPr>
        <w:footnoteRef/>
      </w:r>
      <w:r w:rsidRPr="008F1808">
        <w:rPr>
          <w:lang w:val="es-ES"/>
        </w:rPr>
        <w:t xml:space="preserve"> Si están bien diseñados, los costes de las obligaciones de notificación se ven ampliamente compensados por los beneficios que aportan, por ejemplo, mediante el control de la contaminación atmosférica o la supervisión del sector financiero y el mantenimiento de la estabilidad financiera. Estos requisitos no solo figuran en la legislación primaria, sino también en los actos delegados o de ejecución o incluso en las disposiciones operativas.</w:t>
      </w:r>
    </w:p>
  </w:footnote>
  <w:footnote w:id="57">
    <w:p w14:paraId="666C0108" w14:textId="0621CB5D" w:rsidR="007B0A4D" w:rsidRPr="008F1808" w:rsidRDefault="007B0A4D" w:rsidP="00EE5111">
      <w:pPr>
        <w:spacing w:after="0"/>
        <w:rPr>
          <w:sz w:val="2"/>
          <w:lang w:val="es-ES"/>
        </w:rPr>
      </w:pPr>
      <w:r>
        <w:rPr>
          <w:rStyle w:val="FootnoteReference"/>
        </w:rPr>
        <w:footnoteRef/>
      </w:r>
      <w:r w:rsidRPr="008F1808">
        <w:rPr>
          <w:lang w:val="es-ES"/>
        </w:rPr>
        <w:t xml:space="preserve"> </w:t>
      </w:r>
      <w:hyperlink r:id="rId22" w:history="1">
        <w:r w:rsidRPr="008F1808">
          <w:rPr>
            <w:sz w:val="20"/>
            <w:lang w:val="es-ES"/>
          </w:rPr>
          <w:t>Revisión del marco de gestión de crisis bancarias y garantía de depósitos de la UE</w:t>
        </w:r>
      </w:hyperlink>
      <w:r w:rsidRPr="008F1808">
        <w:rPr>
          <w:sz w:val="20"/>
          <w:lang w:val="es-ES"/>
        </w:rPr>
        <w:t xml:space="preserve">; </w:t>
      </w:r>
      <w:hyperlink r:id="rId23" w:history="1">
        <w:r w:rsidRPr="008F1808">
          <w:rPr>
            <w:sz w:val="20"/>
            <w:lang w:val="es-ES"/>
          </w:rPr>
          <w:t>Normas técnicas de ejecución relativas a la presentación y publicación de información por las empresas de seguros y de reaseguros</w:t>
        </w:r>
      </w:hyperlink>
      <w:r w:rsidRPr="008F1808">
        <w:rPr>
          <w:sz w:val="20"/>
          <w:lang w:val="es-ES"/>
        </w:rPr>
        <w:t xml:space="preserve">; </w:t>
      </w:r>
      <w:hyperlink r:id="rId24" w:history="1">
        <w:r w:rsidRPr="008F1808">
          <w:rPr>
            <w:sz w:val="20"/>
            <w:lang w:val="es-ES"/>
          </w:rPr>
          <w:t>Propuesta de Reglamento del PE y del Consejo por el que se modifica el Reglamento (CE) n.º 223/2009 relativo a la estadística europea</w:t>
        </w:r>
      </w:hyperlink>
      <w:r w:rsidRPr="008F1808">
        <w:rPr>
          <w:sz w:val="20"/>
          <w:lang w:val="es-ES"/>
        </w:rPr>
        <w:t xml:space="preserve">; </w:t>
      </w:r>
      <w:hyperlink r:id="rId25" w:history="1">
        <w:r w:rsidRPr="008F1808">
          <w:rPr>
            <w:sz w:val="20"/>
            <w:lang w:val="es-ES"/>
          </w:rPr>
          <w:t>Revisión de la gobernanza económica: simplificación de los requisitos de notificación</w:t>
        </w:r>
      </w:hyperlink>
      <w:r w:rsidRPr="008F1808">
        <w:rPr>
          <w:sz w:val="20"/>
          <w:lang w:val="es-ES"/>
        </w:rPr>
        <w:t xml:space="preserve">; </w:t>
      </w:r>
      <w:hyperlink r:id="rId26" w:history="1">
        <w:r w:rsidRPr="008F1808">
          <w:rPr>
            <w:sz w:val="20"/>
            <w:lang w:val="es-ES"/>
          </w:rPr>
          <w:t>Propuesta de Reglamento del Parlamento Europeo y del Consejo sobre detergentes y tensioactivos</w:t>
        </w:r>
      </w:hyperlink>
      <w:r w:rsidRPr="008F1808">
        <w:rPr>
          <w:sz w:val="20"/>
          <w:lang w:val="es-ES"/>
        </w:rPr>
        <w:t xml:space="preserve">; </w:t>
      </w:r>
      <w:hyperlink r:id="rId27" w:history="1">
        <w:r w:rsidRPr="008F1808">
          <w:rPr>
            <w:sz w:val="20"/>
            <w:lang w:val="es-ES"/>
          </w:rPr>
          <w:t>código aduanero de la Unión</w:t>
        </w:r>
      </w:hyperlink>
      <w:r w:rsidRPr="008F1808">
        <w:rPr>
          <w:sz w:val="20"/>
          <w:lang w:val="es-ES"/>
        </w:rPr>
        <w:t xml:space="preserve">; </w:t>
      </w:r>
      <w:hyperlink r:id="rId28" w:history="1">
        <w:r w:rsidRPr="008F1808">
          <w:rPr>
            <w:sz w:val="20"/>
            <w:lang w:val="es-ES"/>
          </w:rPr>
          <w:t>marco jurídico farmacéutico general;</w:t>
        </w:r>
      </w:hyperlink>
      <w:r w:rsidRPr="008F1808">
        <w:rPr>
          <w:sz w:val="20"/>
          <w:lang w:val="es-ES"/>
        </w:rPr>
        <w:t xml:space="preserve"> varias iniciativas en preparación o propuestas en el ámbito del transporte, como la </w:t>
      </w:r>
      <w:hyperlink r:id="rId29" w:history="1">
        <w:r w:rsidRPr="008F1808">
          <w:rPr>
            <w:sz w:val="20"/>
            <w:lang w:val="es-ES"/>
          </w:rPr>
          <w:t>Directiva de transporte combinado</w:t>
        </w:r>
      </w:hyperlink>
      <w:r w:rsidRPr="008F1808">
        <w:rPr>
          <w:sz w:val="20"/>
          <w:lang w:val="es-ES"/>
        </w:rPr>
        <w:t xml:space="preserve">, un </w:t>
      </w:r>
      <w:hyperlink r:id="rId30" w:history="1">
        <w:r w:rsidRPr="008F1808">
          <w:rPr>
            <w:sz w:val="20"/>
            <w:lang w:val="es-ES"/>
          </w:rPr>
          <w:t>marco jurídico armonizado para la capacidad ferroviaria y la gestión del tráfico</w:t>
        </w:r>
      </w:hyperlink>
      <w:r w:rsidRPr="008F1808">
        <w:rPr>
          <w:sz w:val="20"/>
          <w:lang w:val="es-ES"/>
        </w:rPr>
        <w:t xml:space="preserve"> y la supresión de los corredores ferroviarios de mercancías como parte del </w:t>
      </w:r>
      <w:hyperlink r:id="rId31" w:history="1">
        <w:r w:rsidRPr="008F1808">
          <w:rPr>
            <w:sz w:val="20"/>
            <w:lang w:val="es-ES"/>
          </w:rPr>
          <w:t>paquete legislativo de ecologización del transporte de mercancías</w:t>
        </w:r>
      </w:hyperlink>
      <w:r w:rsidRPr="008F1808">
        <w:rPr>
          <w:sz w:val="20"/>
          <w:lang w:val="es-ES"/>
        </w:rPr>
        <w:t xml:space="preserve">, las revisiones sobre pesos y dimensiones (véase el paquete legislativo de ecologización del transporte de mercancías), así como de las </w:t>
      </w:r>
      <w:hyperlink r:id="rId32" w:history="1">
        <w:r w:rsidRPr="008F1808">
          <w:rPr>
            <w:sz w:val="20"/>
            <w:lang w:val="es-ES"/>
          </w:rPr>
          <w:t>Directivas sobre el control por el Estado rector del puerto</w:t>
        </w:r>
      </w:hyperlink>
      <w:r w:rsidRPr="008F1808">
        <w:rPr>
          <w:sz w:val="20"/>
          <w:lang w:val="es-ES"/>
        </w:rPr>
        <w:t>, etc.</w:t>
      </w:r>
    </w:p>
  </w:footnote>
  <w:footnote w:id="58">
    <w:p w14:paraId="41699FD6" w14:textId="77777777" w:rsidR="007B0A4D" w:rsidRPr="008F1808" w:rsidRDefault="007B0A4D" w:rsidP="003A160A">
      <w:pPr>
        <w:pStyle w:val="FootnoteText"/>
        <w:rPr>
          <w:lang w:val="es-ES"/>
        </w:rPr>
      </w:pPr>
      <w:r>
        <w:rPr>
          <w:rStyle w:val="FootnoteReference"/>
        </w:rPr>
        <w:footnoteRef/>
      </w:r>
      <w:r w:rsidRPr="008F1808">
        <w:rPr>
          <w:lang w:val="es-ES"/>
        </w:rPr>
        <w:t xml:space="preserve"> La primera serie de normas europeas de presentación de información en materia de sostenibilidad [COM (2023) 5303 final] redujo significativamente la carga de presentación de informes en comparación con el asesoramiento técnico recibido del EFRAG. La Comisión amplió el principio de comunicar únicamente la información importante, introdujo una serie de introducciones graduales e hizo voluntarios algunos requisitos de divulgación. </w:t>
      </w:r>
    </w:p>
  </w:footnote>
  <w:footnote w:id="59">
    <w:p w14:paraId="080285AB" w14:textId="6407DF24" w:rsidR="007B0A4D" w:rsidRPr="008F1808" w:rsidRDefault="007B0A4D" w:rsidP="009B10BF">
      <w:pPr>
        <w:pStyle w:val="FootnoteText"/>
        <w:rPr>
          <w:lang w:val="es-ES"/>
        </w:rPr>
      </w:pPr>
      <w:r>
        <w:rPr>
          <w:rStyle w:val="FootnoteReference"/>
        </w:rPr>
        <w:footnoteRef/>
      </w:r>
      <w:r w:rsidRPr="008F1808">
        <w:rPr>
          <w:lang w:val="es-ES"/>
        </w:rPr>
        <w:t xml:space="preserve"> Artículo 8 del Reglamento (UE) 2020/852 del Parlamento Europeo y del Consejo, de 18 de junio de 2020, relativo al establecimiento de un marco para facilitar las inversiones sostenibles y por el que se modifica el Reglamento (UE) 2019/2088 (DO L 198 de 22.6.2020, p. 13).</w:t>
      </w:r>
    </w:p>
  </w:footnote>
  <w:footnote w:id="60">
    <w:p w14:paraId="2FDEF014" w14:textId="77777777" w:rsidR="007B0A4D" w:rsidRPr="008F1808" w:rsidRDefault="007B0A4D" w:rsidP="00AE675A">
      <w:pPr>
        <w:pStyle w:val="FootnoteText"/>
        <w:rPr>
          <w:lang w:val="es-ES"/>
        </w:rPr>
      </w:pPr>
      <w:r>
        <w:rPr>
          <w:rStyle w:val="FootnoteReference"/>
        </w:rPr>
        <w:footnoteRef/>
      </w:r>
      <w:r w:rsidRPr="008F1808">
        <w:rPr>
          <w:lang w:val="es-ES"/>
        </w:rPr>
        <w:t xml:space="preserve"> Para más detalles, véase el informe de evaluación de impacto sobre la morosidad, publicado en paralelo a la presente Comunicación. </w:t>
      </w:r>
    </w:p>
  </w:footnote>
  <w:footnote w:id="61">
    <w:p w14:paraId="14648CF9" w14:textId="77BD4647" w:rsidR="007B0A4D" w:rsidRPr="008F1808" w:rsidRDefault="007B0A4D">
      <w:pPr>
        <w:pStyle w:val="FootnoteText"/>
        <w:rPr>
          <w:lang w:val="es-ES"/>
        </w:rPr>
      </w:pPr>
      <w:r>
        <w:rPr>
          <w:rStyle w:val="FootnoteReference"/>
        </w:rPr>
        <w:footnoteRef/>
      </w:r>
      <w:r w:rsidRPr="008F1808">
        <w:rPr>
          <w:lang w:val="es-ES"/>
        </w:rPr>
        <w:t xml:space="preserve"> Con estos objetivos en mente, la Comisión ha puesto en marcha recientemente varios procedimientos de infracción en el ámbito de la morosidad, </w:t>
      </w:r>
      <w:hyperlink r:id="rId33" w:history="1">
        <w:r w:rsidRPr="008F1808">
          <w:rPr>
            <w:rStyle w:val="Hyperlink"/>
            <w:lang w:val="es-ES"/>
          </w:rPr>
          <w:t>https://ec.europa.eu/commission/presscorner/detail/es/inf_23_1808</w:t>
        </w:r>
      </w:hyperlink>
      <w:r w:rsidRPr="008F1808">
        <w:rPr>
          <w:lang w:val="es-ES"/>
        </w:rPr>
        <w:t>.</w:t>
      </w:r>
    </w:p>
  </w:footnote>
  <w:footnote w:id="62">
    <w:p w14:paraId="6A7B6EB2" w14:textId="3FFD9C87" w:rsidR="007B0A4D" w:rsidRPr="008F1808" w:rsidRDefault="007B0A4D" w:rsidP="00AE675A">
      <w:pPr>
        <w:spacing w:after="0"/>
        <w:rPr>
          <w:sz w:val="20"/>
          <w:lang w:val="es-ES"/>
        </w:rPr>
      </w:pPr>
      <w:r>
        <w:rPr>
          <w:sz w:val="20"/>
          <w:vertAlign w:val="superscript"/>
        </w:rPr>
        <w:footnoteRef/>
      </w:r>
      <w:r w:rsidRPr="008F1808">
        <w:rPr>
          <w:sz w:val="20"/>
          <w:lang w:val="es-ES"/>
        </w:rPr>
        <w:t xml:space="preserve"> Esto incluiría la financiación disponible para las pymes a través de los siguientes instrumentos (estimaciones de los servicios de la Comisión): InvestEU (6 900 millones EUR del eje de actuación relativo a las pymes y otros 820 millones EUR adicionales mediante el eje de actuación para inversión social y capacidades), Mecanismo de Recuperación y Resiliencia (MRR) (45 200 millones EUR), Consejo Europeo de Innovación (10 000 millones EUR), Cassini (700 millones EUR), pilar para pymes del Programa para el Mercado Único (1 000 millones EUR), Fondo para pymes en materia de propiedad intelectual (80 millones EUR), Programa Europa Digital (700 millones EUR), Fondo Europeo de Defensa (más de 200 millones EUR), Programa Espacial Europeo (1 000 millones EUR), Conectividad Segura - IRIS2 (720 millones EUR), Horizonte Europa (15 000 millones EUR), Fondo de Transición Justa (4 800 millones EUR), Europa Creativa (2 300 millones EUR), Fondo Europeo de Desarrollo Regional (38 710 millones EUR), Fondo Europeo Agrícola de Desarrollo Rural (30 000 millones EUR), Fondo de Cohesión (50 millones EUR), FEMPA (2 520 millones EUR), programa LIFE (130 millones EUR), Mecanismo «Conectar» (200 millones EUR), Fondo de Innovación (170 millones EUR), Fondo Social Europeo Plus (820 millones EUR), Nueva Agenda Europea de Innovación en el ámbito del acceso a la financiación (45 000 millones EUR) para las empresas emergentes de alta tecnología, las pymes y las pequeñas empresas de mediana capitalización.</w:t>
      </w:r>
    </w:p>
  </w:footnote>
  <w:footnote w:id="63">
    <w:p w14:paraId="1C52A484" w14:textId="77777777" w:rsidR="007B0A4D" w:rsidRPr="008F1808" w:rsidRDefault="007B0A4D" w:rsidP="00AE675A">
      <w:pPr>
        <w:pStyle w:val="FootnoteText"/>
        <w:rPr>
          <w:lang w:val="es-ES"/>
        </w:rPr>
      </w:pPr>
      <w:r>
        <w:rPr>
          <w:rStyle w:val="FootnoteReference"/>
        </w:rPr>
        <w:footnoteRef/>
      </w:r>
      <w:r w:rsidRPr="008F1808">
        <w:rPr>
          <w:lang w:val="es-ES"/>
        </w:rPr>
        <w:t xml:space="preserve"> De los diversos instrumentos financieros disponibles para las pymes durante el anterior marco financiero plurianual (período 2014-2020), el Instrumento de Garantía de Préstamo del Programa COSME por sí solo generó 68 000 millones EUR de financiación para casi 900 000 pymes, lo que ayudó a crear o mantener más de 4 millones de puestos de trabajo.</w:t>
      </w:r>
    </w:p>
  </w:footnote>
  <w:footnote w:id="64">
    <w:p w14:paraId="788927FF" w14:textId="77777777" w:rsidR="007B0A4D" w:rsidRPr="008F1808" w:rsidRDefault="007B0A4D" w:rsidP="005E494F">
      <w:pPr>
        <w:pStyle w:val="FootnoteText"/>
        <w:jc w:val="left"/>
        <w:rPr>
          <w:lang w:val="es-ES"/>
        </w:rPr>
      </w:pPr>
      <w:r>
        <w:rPr>
          <w:rStyle w:val="FootnoteReference"/>
          <w:sz w:val="16"/>
        </w:rPr>
        <w:footnoteRef/>
      </w:r>
      <w:r w:rsidRPr="008F1808">
        <w:rPr>
          <w:rStyle w:val="FootnoteReference"/>
          <w:sz w:val="16"/>
          <w:lang w:val="es-ES"/>
        </w:rPr>
        <w:t xml:space="preserve"> </w:t>
      </w:r>
      <w:hyperlink r:id="rId34" w:history="1">
        <w:r w:rsidRPr="008F1808">
          <w:rPr>
            <w:rStyle w:val="Hyperlink"/>
            <w:lang w:val="es-ES"/>
          </w:rPr>
          <w:t>https://single-market-economy.ec.europa.eu/access-finance/investeu/investeu-fund-sme-window_en</w:t>
        </w:r>
      </w:hyperlink>
      <w:r w:rsidRPr="008F1808">
        <w:rPr>
          <w:lang w:val="es-ES"/>
        </w:rPr>
        <w:t>.</w:t>
      </w:r>
    </w:p>
  </w:footnote>
  <w:footnote w:id="65">
    <w:p w14:paraId="7D5F1405" w14:textId="77777777" w:rsidR="007B0A4D" w:rsidRPr="008F1808" w:rsidRDefault="007B0A4D" w:rsidP="005E494F">
      <w:pPr>
        <w:pStyle w:val="FootnoteText"/>
        <w:jc w:val="left"/>
        <w:rPr>
          <w:lang w:val="es-ES"/>
        </w:rPr>
      </w:pPr>
      <w:r>
        <w:rPr>
          <w:rStyle w:val="FootnoteReference"/>
          <w:sz w:val="16"/>
        </w:rPr>
        <w:footnoteRef/>
      </w:r>
      <w:r w:rsidRPr="008F1808">
        <w:rPr>
          <w:lang w:val="es-ES"/>
        </w:rPr>
        <w:t xml:space="preserve"> COM(2023) 335 final.</w:t>
      </w:r>
    </w:p>
  </w:footnote>
  <w:footnote w:id="66">
    <w:p w14:paraId="50C00A69" w14:textId="25CAE98E" w:rsidR="00D33231" w:rsidRPr="008F1808" w:rsidRDefault="00D33231">
      <w:pPr>
        <w:pStyle w:val="FootnoteText"/>
        <w:rPr>
          <w:lang w:val="es-ES"/>
        </w:rPr>
      </w:pPr>
      <w:r>
        <w:rPr>
          <w:rStyle w:val="FootnoteReference"/>
        </w:rPr>
        <w:footnoteRef/>
      </w:r>
      <w:r w:rsidRPr="008F1808">
        <w:rPr>
          <w:lang w:val="es-ES"/>
        </w:rPr>
        <w:t xml:space="preserve"> Mediante una modificación de las orientaciones técnicas sobre la aplicación del principio de «no causar un perjuicio significativo» con arreglo al Reglamento (UE) 2021/241. Esto también facilitará la asignación de recursos del MRR a InvestEU.</w:t>
      </w:r>
    </w:p>
  </w:footnote>
  <w:footnote w:id="67">
    <w:p w14:paraId="438FFE66" w14:textId="77777777" w:rsidR="007B0A4D" w:rsidRPr="008F1808" w:rsidRDefault="007B0A4D" w:rsidP="00AE675A">
      <w:pPr>
        <w:pStyle w:val="FootnoteText"/>
        <w:rPr>
          <w:lang w:val="es-ES"/>
        </w:rPr>
      </w:pPr>
      <w:r>
        <w:rPr>
          <w:rStyle w:val="FootnoteReference"/>
          <w:sz w:val="16"/>
        </w:rPr>
        <w:footnoteRef/>
      </w:r>
      <w:r w:rsidRPr="008F1808">
        <w:rPr>
          <w:rStyle w:val="FootnoteReference"/>
          <w:sz w:val="16"/>
          <w:lang w:val="es-ES"/>
        </w:rPr>
        <w:t xml:space="preserve"> </w:t>
      </w:r>
      <w:r w:rsidRPr="008F1808">
        <w:rPr>
          <w:lang w:val="es-ES"/>
        </w:rPr>
        <w:t>Esto se entiende sin perjuicio de la obligación de los instrumentos financieros y las garantías presupuestarias de la UE de ser coherentes con las normas sobre ayudas estatales de conformidad con el artículo 209, apartado 2, letra c), del Reglamento Financiero.</w:t>
      </w:r>
    </w:p>
  </w:footnote>
  <w:footnote w:id="68">
    <w:p w14:paraId="061F6F31" w14:textId="77777777" w:rsidR="007B0A4D" w:rsidRPr="008F1808" w:rsidRDefault="007B0A4D" w:rsidP="005E494F">
      <w:pPr>
        <w:pStyle w:val="References"/>
        <w:spacing w:after="0"/>
        <w:ind w:left="0"/>
        <w:rPr>
          <w:sz w:val="2"/>
          <w:lang w:val="es-ES"/>
        </w:rPr>
      </w:pPr>
      <w:r>
        <w:rPr>
          <w:rStyle w:val="FootnoteReference"/>
          <w:rFonts w:eastAsiaTheme="minorEastAsia"/>
        </w:rPr>
        <w:footnoteRef/>
      </w:r>
      <w:r w:rsidRPr="008F1808">
        <w:rPr>
          <w:rStyle w:val="FootnoteReference"/>
          <w:lang w:val="es-ES"/>
        </w:rPr>
        <w:t xml:space="preserve"> </w:t>
      </w:r>
      <w:hyperlink r:id="rId35" w:history="1">
        <w:r w:rsidRPr="008F1808">
          <w:rPr>
            <w:rStyle w:val="Hyperlink"/>
            <w:lang w:val="es-ES"/>
          </w:rPr>
          <w:t>https://www.fi-compass.eu</w:t>
        </w:r>
      </w:hyperlink>
      <w:r w:rsidRPr="008F1808">
        <w:rPr>
          <w:lang w:val="es-ES"/>
        </w:rPr>
        <w:t>.</w:t>
      </w:r>
    </w:p>
  </w:footnote>
  <w:footnote w:id="69">
    <w:p w14:paraId="528B0779" w14:textId="77777777" w:rsidR="007B0A4D" w:rsidRPr="008F1808" w:rsidRDefault="007B0A4D" w:rsidP="005E494F">
      <w:pPr>
        <w:pStyle w:val="FootnoteText"/>
        <w:jc w:val="left"/>
        <w:rPr>
          <w:lang w:val="es-ES"/>
        </w:rPr>
      </w:pPr>
      <w:r>
        <w:rPr>
          <w:rStyle w:val="FootnoteReference"/>
        </w:rPr>
        <w:footnoteRef/>
      </w:r>
      <w:r w:rsidRPr="008F1808">
        <w:rPr>
          <w:lang w:val="es-ES"/>
        </w:rPr>
        <w:t xml:space="preserve"> </w:t>
      </w:r>
      <w:hyperlink r:id="rId36" w:history="1">
        <w:r w:rsidRPr="008F1808">
          <w:rPr>
            <w:rStyle w:val="Hyperlink"/>
            <w:lang w:val="es-ES"/>
          </w:rPr>
          <w:t>https://ec.europa.eu/commission/presscorner/detail/es/ip_22_7348</w:t>
        </w:r>
      </w:hyperlink>
      <w:r w:rsidRPr="008F1808">
        <w:rPr>
          <w:lang w:val="es-ES"/>
        </w:rPr>
        <w:t>.</w:t>
      </w:r>
    </w:p>
  </w:footnote>
  <w:footnote w:id="70">
    <w:p w14:paraId="3AAA958F" w14:textId="77777777" w:rsidR="007B0A4D" w:rsidRPr="008F1808" w:rsidRDefault="007B0A4D" w:rsidP="005E494F">
      <w:pPr>
        <w:pStyle w:val="FootnoteText"/>
        <w:jc w:val="left"/>
        <w:rPr>
          <w:lang w:val="es-ES"/>
        </w:rPr>
      </w:pPr>
      <w:r>
        <w:rPr>
          <w:rStyle w:val="FootnoteReference"/>
        </w:rPr>
        <w:footnoteRef/>
      </w:r>
      <w:r w:rsidRPr="008F1808">
        <w:rPr>
          <w:lang w:val="es-ES"/>
        </w:rPr>
        <w:t xml:space="preserve"> COM(2022) 760 final.</w:t>
      </w:r>
    </w:p>
  </w:footnote>
  <w:footnote w:id="71">
    <w:p w14:paraId="4C6BFE1A" w14:textId="1BC97520" w:rsidR="007B0A4D" w:rsidRPr="008F1808" w:rsidRDefault="007B0A4D" w:rsidP="005E494F">
      <w:pPr>
        <w:pStyle w:val="FootnoteText"/>
        <w:jc w:val="left"/>
        <w:rPr>
          <w:lang w:val="es-ES"/>
        </w:rPr>
      </w:pPr>
      <w:r>
        <w:rPr>
          <w:rStyle w:val="FootnoteReference"/>
        </w:rPr>
        <w:footnoteRef/>
      </w:r>
      <w:r w:rsidRPr="008F1808">
        <w:rPr>
          <w:lang w:val="es-ES"/>
        </w:rPr>
        <w:t xml:space="preserve"> COM(2017) 572 final. En 2020 y 2021, la Comisión publicó dos estudios sobre la participación de las pymes en la contratación pública: </w:t>
      </w:r>
      <w:hyperlink r:id="rId37" w:history="1">
        <w:r w:rsidRPr="008F1808">
          <w:rPr>
            <w:rStyle w:val="Hyperlink"/>
            <w:lang w:val="es-ES"/>
          </w:rPr>
          <w:t>https://op.europa.eu/es/publication-detail/-/publication/eec8227c-ecc4-11ea-b3c6-01aa75ed71a1</w:t>
        </w:r>
      </w:hyperlink>
      <w:r w:rsidRPr="008F1808">
        <w:rPr>
          <w:lang w:val="es-ES"/>
        </w:rPr>
        <w:t xml:space="preserve"> y </w:t>
      </w:r>
      <w:hyperlink r:id="rId38" w:history="1">
        <w:r w:rsidRPr="008F1808">
          <w:rPr>
            <w:rStyle w:val="Hyperlink"/>
            <w:lang w:val="es-ES"/>
          </w:rPr>
          <w:t>https://ec.europa.eu/docsroom/documents/46111/attachments/1/translations/es/renditions/native</w:t>
        </w:r>
      </w:hyperlink>
      <w:r w:rsidRPr="008F1808">
        <w:rPr>
          <w:lang w:val="es-ES"/>
        </w:rPr>
        <w:t xml:space="preserve">. En 2023 se han publicado dos folletos para fomentar la participación de las empresas emergentes en la contratación pública: </w:t>
      </w:r>
      <w:hyperlink r:id="rId39" w:history="1">
        <w:r w:rsidRPr="008F1808">
          <w:rPr>
            <w:rStyle w:val="Hyperlink"/>
            <w:lang w:val="es-ES"/>
          </w:rPr>
          <w:t>https://ec.europa.eu/docsroom/documents/54254?locale=es,</w:t>
        </w:r>
      </w:hyperlink>
      <w:r w:rsidRPr="008F1808">
        <w:rPr>
          <w:lang w:val="es-ES"/>
        </w:rPr>
        <w:t>,</w:t>
      </w:r>
      <w:hyperlink r:id="rId40" w:history="1">
        <w:r w:rsidRPr="008F1808">
          <w:rPr>
            <w:rStyle w:val="Hyperlink"/>
            <w:lang w:val="es-ES"/>
          </w:rPr>
          <w:t>https://ec.europa.eu/docsroom/documents/54276?locale=es</w:t>
        </w:r>
      </w:hyperlink>
      <w:r w:rsidRPr="008F1808">
        <w:rPr>
          <w:lang w:val="es-ES"/>
        </w:rPr>
        <w:t>.</w:t>
      </w:r>
    </w:p>
  </w:footnote>
  <w:footnote w:id="72">
    <w:p w14:paraId="1645160C" w14:textId="22ABA90B" w:rsidR="007B0A4D" w:rsidRPr="008F1808" w:rsidRDefault="007B0A4D" w:rsidP="005E494F">
      <w:pPr>
        <w:pStyle w:val="FootnoteText"/>
        <w:jc w:val="left"/>
        <w:rPr>
          <w:lang w:val="es-ES"/>
        </w:rPr>
      </w:pPr>
      <w:r>
        <w:rPr>
          <w:rStyle w:val="FootnoteReference"/>
        </w:rPr>
        <w:footnoteRef/>
      </w:r>
      <w:r w:rsidRPr="008F1808">
        <w:rPr>
          <w:color w:val="2B579A"/>
          <w:lang w:val="es-ES"/>
        </w:rPr>
        <w:t xml:space="preserve"> </w:t>
      </w:r>
      <w:r w:rsidRPr="008F1808">
        <w:rPr>
          <w:lang w:val="es-ES"/>
        </w:rPr>
        <w:t xml:space="preserve">Informe de actividad 2023 de la Plataforma de la OCDE sobre la financiación de las pymes para la sostenibilidad (página 6), </w:t>
      </w:r>
      <w:hyperlink r:id="rId41" w:history="1">
        <w:r w:rsidRPr="008F1808">
          <w:rPr>
            <w:rStyle w:val="Hyperlink"/>
            <w:lang w:val="es-ES"/>
          </w:rPr>
          <w:t>https://www.oecd.org/cfe/smes/SME%20activity-report-2023.pdf</w:t>
        </w:r>
      </w:hyperlink>
      <w:r w:rsidRPr="008F1808">
        <w:rPr>
          <w:lang w:val="es-ES"/>
        </w:rPr>
        <w:t>.</w:t>
      </w:r>
    </w:p>
  </w:footnote>
  <w:footnote w:id="73">
    <w:p w14:paraId="0F8B72F3" w14:textId="4F0D4CBD" w:rsidR="007B0A4D" w:rsidRPr="008F1808" w:rsidRDefault="007B0A4D" w:rsidP="005E494F">
      <w:pPr>
        <w:pStyle w:val="FootnoteText"/>
        <w:jc w:val="left"/>
        <w:rPr>
          <w:lang w:val="es-ES"/>
        </w:rPr>
      </w:pPr>
      <w:r>
        <w:rPr>
          <w:rStyle w:val="FootnoteReference"/>
        </w:rPr>
        <w:footnoteRef/>
      </w:r>
      <w:r w:rsidRPr="008F1808">
        <w:rPr>
          <w:lang w:val="es-ES"/>
        </w:rPr>
        <w:t xml:space="preserve"> Más recientemente, a través de la Comunicación de la Comisión «Un marco de financiación sostenible que funcione sobre el terreno» de junio de 2023, COM (2023) 317 final, que aboga especialmente por la inclusividad, facilidad de uso y proporcionalidad de dicho marco para permitir a las pymes obtener financiación para su transición hacia la sostenibilidad.</w:t>
      </w:r>
    </w:p>
  </w:footnote>
  <w:footnote w:id="74">
    <w:p w14:paraId="40FB5368" w14:textId="5CF7C69A" w:rsidR="007B0A4D" w:rsidRPr="008F1808" w:rsidRDefault="007B0A4D" w:rsidP="005E494F">
      <w:pPr>
        <w:pStyle w:val="FootnoteText"/>
        <w:jc w:val="left"/>
        <w:rPr>
          <w:lang w:val="es-ES"/>
        </w:rPr>
      </w:pPr>
      <w:r>
        <w:rPr>
          <w:rStyle w:val="FootnoteReference"/>
        </w:rPr>
        <w:footnoteRef/>
      </w:r>
      <w:r w:rsidRPr="008F1808">
        <w:rPr>
          <w:lang w:val="es-ES"/>
        </w:rPr>
        <w:t xml:space="preserve"> Recomendación de la Comisión (UE) 2023/1425 sobre la facilitación de la financiación para la transición hacia una economía sostenible.</w:t>
      </w:r>
    </w:p>
  </w:footnote>
  <w:footnote w:id="75">
    <w:p w14:paraId="13784F0B" w14:textId="42316C9D" w:rsidR="007B0A4D" w:rsidRPr="008F1808" w:rsidRDefault="007B0A4D" w:rsidP="001B1521">
      <w:pPr>
        <w:pStyle w:val="FootnoteText"/>
        <w:rPr>
          <w:lang w:val="es-ES"/>
        </w:rPr>
      </w:pPr>
      <w:r>
        <w:rPr>
          <w:rStyle w:val="FootnoteReference"/>
        </w:rPr>
        <w:footnoteRef/>
      </w:r>
      <w:r w:rsidRPr="008F1808">
        <w:rPr>
          <w:lang w:val="es-ES"/>
        </w:rPr>
        <w:t xml:space="preserve"> La petición de asesoramiento de la Comisión sobre préstamos e hipotecas verdes, emitida a la ABE en noviembre de 2022. </w:t>
      </w:r>
    </w:p>
  </w:footnote>
  <w:footnote w:id="76">
    <w:p w14:paraId="1E690818" w14:textId="260F87C7" w:rsidR="007B0A4D" w:rsidRPr="008F1808" w:rsidRDefault="007B0A4D" w:rsidP="005E494F">
      <w:pPr>
        <w:spacing w:after="0"/>
        <w:jc w:val="left"/>
        <w:rPr>
          <w:rFonts w:eastAsiaTheme="minorEastAsia"/>
          <w:sz w:val="20"/>
          <w:lang w:val="es-ES"/>
        </w:rPr>
      </w:pPr>
      <w:r>
        <w:rPr>
          <w:sz w:val="20"/>
          <w:vertAlign w:val="superscript"/>
        </w:rPr>
        <w:footnoteRef/>
      </w:r>
      <w:r w:rsidRPr="008F1808">
        <w:rPr>
          <w:lang w:val="es-ES"/>
        </w:rPr>
        <w:t xml:space="preserve"> </w:t>
      </w:r>
      <w:r w:rsidRPr="008F1808">
        <w:rPr>
          <w:sz w:val="20"/>
          <w:lang w:val="es-ES"/>
        </w:rPr>
        <w:t xml:space="preserve">COM(2020) 274 final. </w:t>
      </w:r>
    </w:p>
  </w:footnote>
  <w:footnote w:id="77">
    <w:p w14:paraId="53BA9A00" w14:textId="77777777" w:rsidR="007B0A4D" w:rsidRPr="008F1808" w:rsidRDefault="007B0A4D" w:rsidP="005E494F">
      <w:pPr>
        <w:spacing w:after="0"/>
        <w:jc w:val="left"/>
        <w:rPr>
          <w:sz w:val="20"/>
          <w:lang w:val="es-ES"/>
        </w:rPr>
      </w:pPr>
      <w:r>
        <w:rPr>
          <w:sz w:val="20"/>
          <w:vertAlign w:val="superscript"/>
        </w:rPr>
        <w:footnoteRef/>
      </w:r>
      <w:r w:rsidRPr="008F1808">
        <w:rPr>
          <w:lang w:val="es-ES"/>
        </w:rPr>
        <w:t xml:space="preserve"> </w:t>
      </w:r>
      <w:r w:rsidRPr="008F1808">
        <w:rPr>
          <w:sz w:val="20"/>
          <w:lang w:val="es-ES"/>
        </w:rPr>
        <w:t>Plan de Acción del Pilar Europeo de Derechos Sociales, aprobado por los jefes de Estado y de Gobierno en 2020,</w:t>
      </w:r>
      <w:r w:rsidRPr="008F1808">
        <w:rPr>
          <w:lang w:val="es-ES"/>
        </w:rPr>
        <w:t xml:space="preserve"> </w:t>
      </w:r>
      <w:hyperlink r:id="rId42" w:history="1">
        <w:r w:rsidRPr="008F1808">
          <w:rPr>
            <w:rStyle w:val="Hyperlink"/>
            <w:sz w:val="20"/>
            <w:lang w:val="es-ES"/>
          </w:rPr>
          <w:t>https://ec.europa.eu/social/main.jsp?catId=1607&amp;langId=en</w:t>
        </w:r>
      </w:hyperlink>
      <w:r w:rsidRPr="008F1808">
        <w:rPr>
          <w:lang w:val="es-ES"/>
        </w:rPr>
        <w:t>.</w:t>
      </w:r>
      <w:r w:rsidRPr="008F1808">
        <w:rPr>
          <w:sz w:val="20"/>
          <w:lang w:val="es-ES"/>
        </w:rPr>
        <w:t xml:space="preserve"> </w:t>
      </w:r>
    </w:p>
  </w:footnote>
  <w:footnote w:id="78">
    <w:p w14:paraId="36287049" w14:textId="34356BBC" w:rsidR="007B0A4D" w:rsidRPr="008F1808" w:rsidRDefault="007B0A4D" w:rsidP="005E494F">
      <w:pPr>
        <w:pStyle w:val="FootnoteText"/>
        <w:jc w:val="left"/>
        <w:rPr>
          <w:lang w:val="es-ES"/>
        </w:rPr>
      </w:pPr>
      <w:r>
        <w:rPr>
          <w:rStyle w:val="FootnoteReference"/>
        </w:rPr>
        <w:footnoteRef/>
      </w:r>
      <w:r w:rsidRPr="008F1808">
        <w:rPr>
          <w:lang w:val="es-ES"/>
        </w:rPr>
        <w:t xml:space="preserve"> COM(2023) 205 final y COM(2023) 206 final.</w:t>
      </w:r>
    </w:p>
  </w:footnote>
  <w:footnote w:id="79">
    <w:p w14:paraId="41F1736A" w14:textId="49B546D2" w:rsidR="005E6CE8" w:rsidRPr="008F1808" w:rsidRDefault="00F22E11">
      <w:pPr>
        <w:pStyle w:val="FootnoteText"/>
        <w:rPr>
          <w:lang w:val="es-ES"/>
        </w:rPr>
      </w:pPr>
      <w:hyperlink r:id="rId43" w:history="1">
        <w:r w:rsidR="00165A07">
          <w:rPr>
            <w:rStyle w:val="Hyperlink"/>
            <w:vertAlign w:val="superscript"/>
          </w:rPr>
          <w:footnoteRef/>
        </w:r>
        <w:r w:rsidR="00165A07" w:rsidRPr="008F1808">
          <w:rPr>
            <w:rStyle w:val="Hyperlink"/>
            <w:lang w:val="es-ES"/>
          </w:rPr>
          <w:t xml:space="preserve"> https://education.ec.europa.eu/es/focus-topics/digital-education/action-plan/action-9</w:t>
        </w:r>
      </w:hyperlink>
      <w:r w:rsidR="00165A07" w:rsidRPr="008F1808">
        <w:rPr>
          <w:rStyle w:val="Hyperlink"/>
          <w:lang w:val="es-ES"/>
        </w:rPr>
        <w:t>.</w:t>
      </w:r>
    </w:p>
  </w:footnote>
  <w:footnote w:id="80">
    <w:p w14:paraId="6AB81393" w14:textId="79D195B9" w:rsidR="005C43C1" w:rsidRPr="008F1808" w:rsidRDefault="005C43C1">
      <w:pPr>
        <w:pStyle w:val="FootnoteText"/>
        <w:rPr>
          <w:lang w:val="es-ES"/>
        </w:rPr>
      </w:pPr>
      <w:r>
        <w:rPr>
          <w:rStyle w:val="FootnoteReference"/>
        </w:rPr>
        <w:footnoteRef/>
      </w:r>
      <w:r w:rsidRPr="008F1808">
        <w:rPr>
          <w:lang w:val="es-ES"/>
        </w:rPr>
        <w:t xml:space="preserve"> Recomendación del Consejo 2020/C 417/01.</w:t>
      </w:r>
    </w:p>
  </w:footnote>
  <w:footnote w:id="81">
    <w:p w14:paraId="1D80F7AE" w14:textId="0372891A" w:rsidR="007B0A4D" w:rsidRPr="008F1808" w:rsidRDefault="007B0A4D" w:rsidP="005E494F">
      <w:pPr>
        <w:pStyle w:val="FootnoteText"/>
        <w:jc w:val="left"/>
        <w:rPr>
          <w:lang w:val="es-ES"/>
        </w:rPr>
      </w:pPr>
      <w:r>
        <w:rPr>
          <w:rStyle w:val="FootnoteReference"/>
        </w:rPr>
        <w:footnoteRef/>
      </w:r>
      <w:r w:rsidRPr="008F1808">
        <w:rPr>
          <w:lang w:val="es-ES"/>
        </w:rPr>
        <w:t xml:space="preserve"> </w:t>
      </w:r>
      <w:hyperlink r:id="rId44" w:history="1">
        <w:r w:rsidRPr="008F1808">
          <w:rPr>
            <w:rStyle w:val="Hyperlink"/>
            <w:lang w:val="es-ES"/>
          </w:rPr>
          <w:t>https://ec.europa.eu/social/main.jsp?catId=1501&amp;langId=es</w:t>
        </w:r>
      </w:hyperlink>
      <w:r w:rsidRPr="008F1808">
        <w:rPr>
          <w:lang w:val="es-ES"/>
        </w:rPr>
        <w:t>.</w:t>
      </w:r>
    </w:p>
  </w:footnote>
  <w:footnote w:id="82">
    <w:p w14:paraId="56B43035" w14:textId="4386183B" w:rsidR="007B0A4D" w:rsidRPr="00733AA8" w:rsidRDefault="007B0A4D" w:rsidP="001C3B4A">
      <w:pPr>
        <w:spacing w:after="0"/>
        <w:jc w:val="left"/>
        <w:rPr>
          <w:rFonts w:eastAsiaTheme="minorEastAsia"/>
          <w:sz w:val="20"/>
        </w:rPr>
      </w:pPr>
      <w:r>
        <w:rPr>
          <w:sz w:val="20"/>
          <w:vertAlign w:val="superscript"/>
        </w:rPr>
        <w:footnoteRef/>
      </w:r>
      <w:r w:rsidRPr="008F1808">
        <w:rPr>
          <w:sz w:val="20"/>
          <w:lang w:val="es-ES"/>
        </w:rPr>
        <w:t xml:space="preserve"> El Pacto también fomenta las asociaciones a escala regional para apoyar la mejora y el reciclaje de la mano de obra, incluida las de las pymes. Según los resultados de la encuesta, desde su puesta en marcha en 2020, se calcula que los esfuerzos concertados de los miembros del Pacto han llegado a casi dos millones de personas. Además, los miembros han realizado una inversión agregada de cerca de 160 millones EUR en actividades de mejora de las capacidades y reciclaje profesional. </w:t>
      </w:r>
      <w:hyperlink r:id="rId45" w:history="1">
        <w:r>
          <w:rPr>
            <w:rStyle w:val="Hyperlink"/>
            <w:sz w:val="20"/>
          </w:rPr>
          <w:t>https://pact-for-skills.ec.europa.eu/index_es</w:t>
        </w:r>
      </w:hyperlink>
      <w:r>
        <w:t xml:space="preserve">. </w:t>
      </w:r>
    </w:p>
  </w:footnote>
  <w:footnote w:id="83">
    <w:p w14:paraId="24591791" w14:textId="66BEE448" w:rsidR="007B0A4D" w:rsidRPr="0039014E" w:rsidRDefault="007B0A4D">
      <w:pPr>
        <w:pStyle w:val="FootnoteText"/>
      </w:pPr>
      <w:r>
        <w:rPr>
          <w:rStyle w:val="FootnoteReference"/>
        </w:rPr>
        <w:footnoteRef/>
      </w:r>
      <w:r>
        <w:t xml:space="preserve"> https://www.erasmus-entrepreneurs.eu/index.php?lan=es.</w:t>
      </w:r>
    </w:p>
  </w:footnote>
  <w:footnote w:id="84">
    <w:p w14:paraId="1CABC7CC" w14:textId="772391FF" w:rsidR="007B0A4D" w:rsidRPr="0039014E" w:rsidRDefault="007B0A4D">
      <w:pPr>
        <w:pStyle w:val="FootnoteText"/>
      </w:pPr>
      <w:r>
        <w:rPr>
          <w:rStyle w:val="FootnoteReference"/>
        </w:rPr>
        <w:footnoteRef/>
      </w:r>
      <w:r>
        <w:t xml:space="preserve"> https://eismea.ec.europa.eu/programmes/european-innovation-ecosystems/women-techeu_en.</w:t>
      </w:r>
    </w:p>
  </w:footnote>
  <w:footnote w:id="85">
    <w:p w14:paraId="412B01A6" w14:textId="77777777" w:rsidR="007B0A4D" w:rsidRPr="00733909" w:rsidRDefault="007B0A4D" w:rsidP="005E494F">
      <w:pPr>
        <w:pStyle w:val="FootnoteText"/>
        <w:jc w:val="left"/>
      </w:pPr>
      <w:r>
        <w:rPr>
          <w:rStyle w:val="FootnoteReference"/>
        </w:rPr>
        <w:footnoteRef/>
      </w:r>
      <w:r>
        <w:t xml:space="preserve"> COM(2011) 78 final.</w:t>
      </w:r>
    </w:p>
  </w:footnote>
  <w:footnote w:id="86">
    <w:p w14:paraId="29EB1426" w14:textId="0B1543BC" w:rsidR="007B0A4D" w:rsidRPr="00FF06D3" w:rsidRDefault="007B0A4D" w:rsidP="005E494F">
      <w:pPr>
        <w:pStyle w:val="FootnoteText"/>
        <w:jc w:val="left"/>
      </w:pPr>
      <w:r>
        <w:rPr>
          <w:rStyle w:val="FootnoteReference"/>
        </w:rPr>
        <w:footnoteRef/>
      </w:r>
      <w:r>
        <w:t xml:space="preserve"> COM(2016) 733 final.</w:t>
      </w:r>
    </w:p>
  </w:footnote>
  <w:footnote w:id="87">
    <w:p w14:paraId="3A70BD49" w14:textId="77777777" w:rsidR="007B0A4D" w:rsidRDefault="007B0A4D" w:rsidP="005E494F">
      <w:pPr>
        <w:pStyle w:val="FootnoteText"/>
        <w:jc w:val="left"/>
      </w:pPr>
      <w:r>
        <w:rPr>
          <w:rStyle w:val="FootnoteReference"/>
        </w:rPr>
        <w:footnoteRef/>
      </w:r>
      <w:r>
        <w:t xml:space="preserve"> </w:t>
      </w:r>
      <w:hyperlink r:id="rId46" w:history="1">
        <w:r>
          <w:rPr>
            <w:rStyle w:val="Hyperlink"/>
          </w:rPr>
          <w:t>https://startupnationsstandard.eu/files/SNS-declaration.pdf</w:t>
        </w:r>
      </w:hyperlink>
      <w:r>
        <w:t>.</w:t>
      </w:r>
    </w:p>
  </w:footnote>
  <w:footnote w:id="88">
    <w:p w14:paraId="6635E777" w14:textId="77777777" w:rsidR="00DA0482" w:rsidRPr="008F1808" w:rsidRDefault="00DA0482" w:rsidP="00DA0482">
      <w:pPr>
        <w:pStyle w:val="FootnoteText"/>
        <w:rPr>
          <w:lang w:val="es-ES"/>
        </w:rPr>
      </w:pPr>
      <w:r>
        <w:rPr>
          <w:rStyle w:val="FootnoteReference"/>
        </w:rPr>
        <w:footnoteRef/>
      </w:r>
      <w:r w:rsidRPr="008F1808">
        <w:rPr>
          <w:lang w:val="es-ES"/>
        </w:rPr>
        <w:t xml:space="preserve"> En consonancia con la Directiva (UE) 2019/1151 y la propuesta COM (2023) 177 final. </w:t>
      </w:r>
    </w:p>
  </w:footnote>
  <w:footnote w:id="89">
    <w:p w14:paraId="012CFD6F" w14:textId="77777777" w:rsidR="006861B3" w:rsidRPr="008F1808" w:rsidRDefault="006861B3" w:rsidP="006861B3">
      <w:pPr>
        <w:pStyle w:val="FootnoteText"/>
        <w:rPr>
          <w:lang w:val="es-ES"/>
        </w:rPr>
      </w:pPr>
      <w:r>
        <w:rPr>
          <w:rStyle w:val="FootnoteReference"/>
        </w:rPr>
        <w:footnoteRef/>
      </w:r>
      <w:r w:rsidRPr="008F1808">
        <w:rPr>
          <w:lang w:val="es-ES"/>
        </w:rPr>
        <w:t xml:space="preserve"> COM(2021) 778 final.</w:t>
      </w:r>
    </w:p>
  </w:footnote>
  <w:footnote w:id="90">
    <w:p w14:paraId="3B62293C" w14:textId="00ED04EA" w:rsidR="007B0A4D" w:rsidRPr="008F1808" w:rsidRDefault="007B0A4D" w:rsidP="005E494F">
      <w:pPr>
        <w:pStyle w:val="FootnoteText"/>
        <w:jc w:val="left"/>
        <w:rPr>
          <w:lang w:val="es-ES"/>
        </w:rPr>
      </w:pPr>
      <w:r>
        <w:rPr>
          <w:rStyle w:val="FootnoteReference"/>
        </w:rPr>
        <w:footnoteRef/>
      </w:r>
      <w:r w:rsidRPr="008F1808">
        <w:rPr>
          <w:lang w:val="es-ES"/>
        </w:rPr>
        <w:t xml:space="preserve"> Última evaluación COM SWD(2021) 280 final.</w:t>
      </w:r>
    </w:p>
  </w:footnote>
  <w:footnote w:id="91">
    <w:p w14:paraId="188CA9F0" w14:textId="0D71C2CC" w:rsidR="007B0A4D" w:rsidRPr="008F1808" w:rsidRDefault="007B0A4D" w:rsidP="005E494F">
      <w:pPr>
        <w:pStyle w:val="FootnoteText"/>
        <w:jc w:val="left"/>
        <w:rPr>
          <w:lang w:val="es-ES"/>
        </w:rPr>
      </w:pPr>
      <w:r>
        <w:rPr>
          <w:rStyle w:val="FootnoteReference"/>
        </w:rPr>
        <w:footnoteRef/>
      </w:r>
      <w:r w:rsidRPr="008F1808">
        <w:rPr>
          <w:lang w:val="es-ES"/>
        </w:rPr>
        <w:t xml:space="preserve"> SWD(2021) 280 final. </w:t>
      </w:r>
    </w:p>
  </w:footnote>
  <w:footnote w:id="92">
    <w:p w14:paraId="7DB85D27" w14:textId="1A9F12E9" w:rsidR="007B0A4D" w:rsidRPr="008F1808" w:rsidRDefault="007B0A4D" w:rsidP="005E494F">
      <w:pPr>
        <w:pStyle w:val="FootnoteText"/>
        <w:jc w:val="left"/>
        <w:rPr>
          <w:lang w:val="es-ES"/>
        </w:rPr>
      </w:pPr>
      <w:r>
        <w:rPr>
          <w:rStyle w:val="FootnoteReference"/>
        </w:rPr>
        <w:footnoteRef/>
      </w:r>
      <w:r w:rsidRPr="008F1808">
        <w:rPr>
          <w:lang w:val="es-ES"/>
        </w:rPr>
        <w:t xml:space="preserve"> </w:t>
      </w:r>
      <w:r w:rsidRPr="008F1808">
        <w:rPr>
          <w:i/>
          <w:iCs/>
          <w:lang w:val="es-ES"/>
        </w:rPr>
        <w:t>Study to map, measure and portray the EU mid-cap landscape</w:t>
      </w:r>
      <w:r w:rsidRPr="008F1808">
        <w:rPr>
          <w:lang w:val="es-ES"/>
        </w:rPr>
        <w:t>, 2022, [«Estudio para cartografiar, medir y retratar el panorama de las empresas de mediana capitalización en la UE», documento en inglés]</w:t>
      </w:r>
      <w:hyperlink r:id="rId47" w:history="1">
        <w:r w:rsidRPr="008F1808">
          <w:rPr>
            <w:rStyle w:val="Hyperlink"/>
            <w:lang w:val="es-ES"/>
          </w:rPr>
          <w:t>https://op.europa.eu/en/publication- detail/-/publication/ad5fdad5-6a33-11ed-b14f-01aa75ed71a1/language-en/format-PDF/source-277396461</w:t>
        </w:r>
      </w:hyperlink>
      <w:r w:rsidRPr="008F1808">
        <w:rPr>
          <w:rStyle w:val="Hyperlink"/>
          <w:lang w:val="es-ES"/>
        </w:rPr>
        <w:t>.</w:t>
      </w:r>
    </w:p>
  </w:footnote>
  <w:footnote w:id="93">
    <w:p w14:paraId="0D38D110" w14:textId="77777777" w:rsidR="007B0A4D" w:rsidRPr="008F1808" w:rsidRDefault="007B0A4D" w:rsidP="005E494F">
      <w:pPr>
        <w:pStyle w:val="FootnoteText"/>
        <w:jc w:val="left"/>
        <w:rPr>
          <w:lang w:val="es-ES"/>
        </w:rPr>
      </w:pPr>
      <w:r>
        <w:rPr>
          <w:rStyle w:val="FootnoteReference"/>
        </w:rPr>
        <w:footnoteRef/>
      </w:r>
      <w:r w:rsidRPr="008F1808">
        <w:rPr>
          <w:lang w:val="es-ES"/>
        </w:rPr>
        <w:t xml:space="preserve"> COM(2023) 1711.</w:t>
      </w:r>
    </w:p>
  </w:footnote>
  <w:footnote w:id="94">
    <w:p w14:paraId="57B8FEA5" w14:textId="77777777" w:rsidR="007B0A4D" w:rsidRPr="008F1808" w:rsidRDefault="007B0A4D" w:rsidP="005E494F">
      <w:pPr>
        <w:pStyle w:val="FootnoteText"/>
        <w:jc w:val="left"/>
        <w:rPr>
          <w:lang w:val="es-ES"/>
        </w:rPr>
      </w:pPr>
      <w:r>
        <w:rPr>
          <w:rStyle w:val="FootnoteReference"/>
        </w:rPr>
        <w:footnoteRef/>
      </w:r>
      <w:r w:rsidRPr="008F1808">
        <w:rPr>
          <w:lang w:val="es-ES"/>
        </w:rPr>
        <w:t xml:space="preserve"> Reglamento (UE) 2023/1315 de la Comisión. </w:t>
      </w:r>
    </w:p>
  </w:footnote>
  <w:footnote w:id="95">
    <w:p w14:paraId="5ED9DACD" w14:textId="77777777" w:rsidR="007B0A4D" w:rsidRPr="008F1808" w:rsidRDefault="007B0A4D" w:rsidP="009B10BF">
      <w:pPr>
        <w:pStyle w:val="FootnoteText"/>
        <w:rPr>
          <w:lang w:val="es-ES"/>
        </w:rPr>
      </w:pPr>
      <w:r>
        <w:rPr>
          <w:rStyle w:val="FootnoteReference"/>
        </w:rPr>
        <w:footnoteRef/>
      </w:r>
      <w:r w:rsidRPr="008F1808">
        <w:rPr>
          <w:lang w:val="es-ES"/>
        </w:rPr>
        <w:t xml:space="preserve"> COM 94/1069/CE. En particular, la Comisión propuso incentivos fiscales específicos, como la reducción condicionada de los impuestos sobre sucesiones y donaciones en sucesiones familiares, aplazamientos fiscales condicionados o desgravaciones fiscales por reinversión, o incentivos fiscales específicos para fomentar la transmisión de la empresa a los trabajadores, con el objetivo de garantizar que los impuestos sobre transmisiones no pongan en peligro la supervivencia de la empresa.</w:t>
      </w:r>
    </w:p>
  </w:footnote>
  <w:footnote w:id="96">
    <w:p w14:paraId="0D9154AF" w14:textId="6B6730A4" w:rsidR="007B0A4D" w:rsidRPr="008F1808" w:rsidRDefault="007B0A4D" w:rsidP="005E494F">
      <w:pPr>
        <w:pStyle w:val="FootnoteText"/>
        <w:jc w:val="left"/>
        <w:rPr>
          <w:lang w:val="es-ES"/>
        </w:rPr>
      </w:pPr>
      <w:r>
        <w:rPr>
          <w:rStyle w:val="FootnoteReference"/>
        </w:rPr>
        <w:footnoteRef/>
      </w:r>
      <w:r w:rsidRPr="008F1808">
        <w:rPr>
          <w:lang w:val="es-ES"/>
        </w:rPr>
        <w:t xml:space="preserve"> </w:t>
      </w:r>
      <w:hyperlink r:id="rId48" w:history="1">
        <w:r w:rsidRPr="008F1808">
          <w:rPr>
            <w:rStyle w:val="Hyperlink"/>
            <w:lang w:val="es-ES"/>
          </w:rPr>
          <w:t>https://single-market-economy.ec.europa.eu/smes/supporting-entrepreneurship/transfer-businesses_es</w:t>
        </w:r>
      </w:hyperlink>
      <w:r w:rsidRPr="008F1808">
        <w:rPr>
          <w:rStyle w:val="Hyperlink"/>
          <w:lang w:val="es-ES"/>
        </w:rPr>
        <w:t>.</w:t>
      </w:r>
    </w:p>
  </w:footnote>
  <w:footnote w:id="97">
    <w:p w14:paraId="1B6A7985" w14:textId="04B77A90" w:rsidR="007B0A4D" w:rsidRPr="008F1808" w:rsidRDefault="007B0A4D" w:rsidP="001C3B4A">
      <w:pPr>
        <w:pStyle w:val="FootnoteText"/>
        <w:jc w:val="left"/>
        <w:rPr>
          <w:rStyle w:val="Hyperlink"/>
          <w:sz w:val="24"/>
          <w:lang w:val="es-ES"/>
        </w:rPr>
      </w:pPr>
      <w:r>
        <w:rPr>
          <w:rStyle w:val="FootnoteReference"/>
        </w:rPr>
        <w:footnoteRef/>
      </w:r>
      <w:r w:rsidRPr="008F1808">
        <w:rPr>
          <w:lang w:val="es-ES"/>
        </w:rPr>
        <w:t xml:space="preserve"> </w:t>
      </w:r>
      <w:hyperlink r:id="rId49" w:history="1">
        <w:r w:rsidRPr="008F1808">
          <w:rPr>
            <w:rStyle w:val="Hyperlink"/>
            <w:lang w:val="es-ES"/>
          </w:rPr>
          <w:t>https://op.europa.eu/en/publication-detail/-/publication/fdfae129-69bb-11eb-aeb5-01aa75ed71a1/language-es/format-PDF/source-190448642</w:t>
        </w:r>
      </w:hyperlink>
      <w:r w:rsidRPr="008F1808">
        <w:rPr>
          <w:rStyle w:val="Hyperlink"/>
          <w:lang w:val="es-ES"/>
        </w:rPr>
        <w:t>.</w:t>
      </w:r>
    </w:p>
  </w:footnote>
  <w:footnote w:id="98">
    <w:p w14:paraId="5EC4A2C7" w14:textId="1B55E2D6" w:rsidR="007B0A4D" w:rsidRPr="00432A9D" w:rsidRDefault="007B0A4D" w:rsidP="001C3B4A">
      <w:pPr>
        <w:pStyle w:val="FootnoteText"/>
        <w:jc w:val="left"/>
      </w:pPr>
      <w:r>
        <w:rPr>
          <w:rStyle w:val="FootnoteReference"/>
        </w:rPr>
        <w:footnoteRef/>
      </w:r>
      <w:r>
        <w:rPr>
          <w:rStyle w:val="FootnoteReference"/>
        </w:rPr>
        <w:t xml:space="preserve"> </w:t>
      </w:r>
      <w:r>
        <w:t>COM(2023) 316 final</w:t>
      </w:r>
      <w:bookmarkStart w:id="33" w:name="_Hlk141817452"/>
      <w:r>
        <w:t>.</w:t>
      </w:r>
      <w:bookmarkEnd w:id="33"/>
    </w:p>
  </w:footnote>
  <w:footnote w:id="99">
    <w:p w14:paraId="7111CDFF" w14:textId="028F867D" w:rsidR="007B0A4D" w:rsidRPr="00CE1BB7" w:rsidRDefault="007B0A4D" w:rsidP="001C3B4A">
      <w:pPr>
        <w:pStyle w:val="FootnoteText"/>
        <w:jc w:val="left"/>
        <w:rPr>
          <w:rStyle w:val="Hyperlink"/>
          <w:sz w:val="24"/>
          <w:shd w:val="clear" w:color="auto" w:fill="E6E6E6"/>
        </w:rPr>
      </w:pPr>
      <w:r>
        <w:rPr>
          <w:rStyle w:val="FootnoteReference"/>
        </w:rPr>
        <w:footnoteRef/>
      </w:r>
      <w:r>
        <w:rPr>
          <w:rStyle w:val="FootnoteReference"/>
        </w:rPr>
        <w:t xml:space="preserve"> </w:t>
      </w:r>
      <w:hyperlink r:id="rId50" w:history="1">
        <w:r>
          <w:rPr>
            <w:rStyle w:val="Hyperlink"/>
          </w:rPr>
          <w:t>https://www.earlywarningeurope.eu/mentor-academy</w:t>
        </w:r>
      </w:hyperlink>
      <w:r>
        <w:rPr>
          <w:rStyle w:val="Hyperlink"/>
        </w:rPr>
        <w:t>.</w:t>
      </w:r>
    </w:p>
  </w:footnote>
  <w:footnote w:id="100">
    <w:p w14:paraId="4139C80B" w14:textId="77777777" w:rsidR="007B0A4D" w:rsidRPr="0039069F" w:rsidRDefault="007B0A4D" w:rsidP="001C3B4A">
      <w:pPr>
        <w:pStyle w:val="FootnoteText"/>
        <w:jc w:val="left"/>
      </w:pPr>
      <w:r>
        <w:rPr>
          <w:rStyle w:val="FootnoteReference"/>
        </w:rPr>
        <w:footnoteRef/>
      </w:r>
      <w:r>
        <w:t xml:space="preserve"> COM(2012) 795 final.</w:t>
      </w:r>
    </w:p>
  </w:footnote>
  <w:footnote w:id="101">
    <w:p w14:paraId="60BC2057" w14:textId="77777777" w:rsidR="007B0A4D" w:rsidRPr="0039069F" w:rsidRDefault="007B0A4D" w:rsidP="001C3B4A">
      <w:pPr>
        <w:pStyle w:val="FootnoteText"/>
        <w:jc w:val="left"/>
      </w:pPr>
      <w:r>
        <w:rPr>
          <w:rStyle w:val="FootnoteReference"/>
        </w:rPr>
        <w:footnoteRef/>
      </w:r>
      <w:r>
        <w:t xml:space="preserve"> COM(2022) 702 final.</w:t>
      </w:r>
    </w:p>
  </w:footnote>
  <w:footnote w:id="102">
    <w:p w14:paraId="7DF70D4D" w14:textId="66D3F625" w:rsidR="007B0A4D" w:rsidRPr="00322588" w:rsidRDefault="007B0A4D" w:rsidP="001C3B4A">
      <w:pPr>
        <w:pStyle w:val="FootnoteText"/>
        <w:jc w:val="left"/>
      </w:pPr>
      <w:r>
        <w:rPr>
          <w:rStyle w:val="FootnoteReference"/>
        </w:rPr>
        <w:footnoteRef/>
      </w:r>
      <w:r>
        <w:t xml:space="preserve"> COM(2020) 103 final.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22849" w14:textId="77777777" w:rsidR="00F22E11" w:rsidRPr="00F22E11" w:rsidRDefault="00F22E11" w:rsidP="00F22E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23DAB" w14:textId="77777777" w:rsidR="00F22E11" w:rsidRPr="00F22E11" w:rsidRDefault="00F22E11" w:rsidP="00F22E1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730DF" w14:textId="77777777" w:rsidR="00F22E11" w:rsidRPr="00F22E11" w:rsidRDefault="00F22E11" w:rsidP="00F22E1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B740A" w14:textId="77777777" w:rsidR="007B0A4D" w:rsidRDefault="007B0A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E8644" w14:textId="77777777" w:rsidR="007B0A4D" w:rsidRDefault="007B0A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8CB79" w14:textId="77777777" w:rsidR="007B0A4D" w:rsidRDefault="007B0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7550"/>
    <w:multiLevelType w:val="hybridMultilevel"/>
    <w:tmpl w:val="C0B2E4DE"/>
    <w:lvl w:ilvl="0" w:tplc="78802C7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9712A"/>
    <w:multiLevelType w:val="hybridMultilevel"/>
    <w:tmpl w:val="403E103E"/>
    <w:lvl w:ilvl="0" w:tplc="FFFFFFFF">
      <w:start w:val="1"/>
      <w:numFmt w:val="bullet"/>
      <w:lvlText w:val=""/>
      <w:lvlJc w:val="left"/>
      <w:pPr>
        <w:ind w:left="360" w:hanging="360"/>
      </w:pPr>
      <w:rPr>
        <w:rFonts w:ascii="Symbol" w:hAnsi="Symbol" w:hint="default"/>
      </w:rPr>
    </w:lvl>
    <w:lvl w:ilvl="1" w:tplc="18090019">
      <w:start w:val="1"/>
      <w:numFmt w:val="lowerLetter"/>
      <w:lvlText w:val="%2."/>
      <w:lvlJc w:val="left"/>
      <w:pPr>
        <w:ind w:left="1069"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7171AF8"/>
    <w:multiLevelType w:val="hybridMultilevel"/>
    <w:tmpl w:val="9920E51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9374EDE"/>
    <w:multiLevelType w:val="hybridMultilevel"/>
    <w:tmpl w:val="FFFFFFFF"/>
    <w:lvl w:ilvl="0" w:tplc="1B747374">
      <w:start w:val="1"/>
      <w:numFmt w:val="bullet"/>
      <w:lvlText w:val="·"/>
      <w:lvlJc w:val="left"/>
      <w:pPr>
        <w:ind w:left="720" w:hanging="360"/>
      </w:pPr>
      <w:rPr>
        <w:rFonts w:ascii="Symbol" w:hAnsi="Symbol" w:hint="default"/>
      </w:rPr>
    </w:lvl>
    <w:lvl w:ilvl="1" w:tplc="BBB22C16">
      <w:start w:val="1"/>
      <w:numFmt w:val="bullet"/>
      <w:lvlText w:val="o"/>
      <w:lvlJc w:val="left"/>
      <w:pPr>
        <w:ind w:left="1440" w:hanging="360"/>
      </w:pPr>
      <w:rPr>
        <w:rFonts w:ascii="Courier New" w:hAnsi="Courier New" w:hint="default"/>
      </w:rPr>
    </w:lvl>
    <w:lvl w:ilvl="2" w:tplc="B024F50C">
      <w:start w:val="1"/>
      <w:numFmt w:val="bullet"/>
      <w:lvlText w:val=""/>
      <w:lvlJc w:val="left"/>
      <w:pPr>
        <w:ind w:left="2160" w:hanging="360"/>
      </w:pPr>
      <w:rPr>
        <w:rFonts w:ascii="Wingdings" w:hAnsi="Wingdings" w:hint="default"/>
      </w:rPr>
    </w:lvl>
    <w:lvl w:ilvl="3" w:tplc="8A1CFD0E">
      <w:start w:val="1"/>
      <w:numFmt w:val="bullet"/>
      <w:lvlText w:val=""/>
      <w:lvlJc w:val="left"/>
      <w:pPr>
        <w:ind w:left="2880" w:hanging="360"/>
      </w:pPr>
      <w:rPr>
        <w:rFonts w:ascii="Symbol" w:hAnsi="Symbol" w:hint="default"/>
      </w:rPr>
    </w:lvl>
    <w:lvl w:ilvl="4" w:tplc="AB64AD56">
      <w:start w:val="1"/>
      <w:numFmt w:val="bullet"/>
      <w:lvlText w:val="o"/>
      <w:lvlJc w:val="left"/>
      <w:pPr>
        <w:ind w:left="3600" w:hanging="360"/>
      </w:pPr>
      <w:rPr>
        <w:rFonts w:ascii="Courier New" w:hAnsi="Courier New" w:hint="default"/>
      </w:rPr>
    </w:lvl>
    <w:lvl w:ilvl="5" w:tplc="4A1A4C8C">
      <w:start w:val="1"/>
      <w:numFmt w:val="bullet"/>
      <w:lvlText w:val=""/>
      <w:lvlJc w:val="left"/>
      <w:pPr>
        <w:ind w:left="4320" w:hanging="360"/>
      </w:pPr>
      <w:rPr>
        <w:rFonts w:ascii="Wingdings" w:hAnsi="Wingdings" w:hint="default"/>
      </w:rPr>
    </w:lvl>
    <w:lvl w:ilvl="6" w:tplc="E83607A8">
      <w:start w:val="1"/>
      <w:numFmt w:val="bullet"/>
      <w:lvlText w:val=""/>
      <w:lvlJc w:val="left"/>
      <w:pPr>
        <w:ind w:left="5040" w:hanging="360"/>
      </w:pPr>
      <w:rPr>
        <w:rFonts w:ascii="Symbol" w:hAnsi="Symbol" w:hint="default"/>
      </w:rPr>
    </w:lvl>
    <w:lvl w:ilvl="7" w:tplc="F9DE8412">
      <w:start w:val="1"/>
      <w:numFmt w:val="bullet"/>
      <w:lvlText w:val="o"/>
      <w:lvlJc w:val="left"/>
      <w:pPr>
        <w:ind w:left="5760" w:hanging="360"/>
      </w:pPr>
      <w:rPr>
        <w:rFonts w:ascii="Courier New" w:hAnsi="Courier New" w:hint="default"/>
      </w:rPr>
    </w:lvl>
    <w:lvl w:ilvl="8" w:tplc="1C6A80A6">
      <w:start w:val="1"/>
      <w:numFmt w:val="bullet"/>
      <w:lvlText w:val=""/>
      <w:lvlJc w:val="left"/>
      <w:pPr>
        <w:ind w:left="6480" w:hanging="360"/>
      </w:pPr>
      <w:rPr>
        <w:rFonts w:ascii="Wingdings" w:hAnsi="Wingdings" w:hint="default"/>
      </w:rPr>
    </w:lvl>
  </w:abstractNum>
  <w:abstractNum w:abstractNumId="4" w15:restartNumberingAfterBreak="0">
    <w:nsid w:val="098D0E28"/>
    <w:multiLevelType w:val="hybridMultilevel"/>
    <w:tmpl w:val="ED628D66"/>
    <w:lvl w:ilvl="0" w:tplc="FFFFFFFF">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C9B4989"/>
    <w:multiLevelType w:val="hybridMultilevel"/>
    <w:tmpl w:val="6AB299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7C6B00"/>
    <w:multiLevelType w:val="hybridMultilevel"/>
    <w:tmpl w:val="ECB09CCA"/>
    <w:lvl w:ilvl="0" w:tplc="B8C61696">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B500684"/>
    <w:multiLevelType w:val="hybridMultilevel"/>
    <w:tmpl w:val="96166F7E"/>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F291E42"/>
    <w:multiLevelType w:val="hybridMultilevel"/>
    <w:tmpl w:val="F6DE513A"/>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1B013CF"/>
    <w:multiLevelType w:val="hybridMultilevel"/>
    <w:tmpl w:val="F58ED02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1C77ECA"/>
    <w:multiLevelType w:val="hybridMultilevel"/>
    <w:tmpl w:val="6D803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C6221D"/>
    <w:multiLevelType w:val="hybridMultilevel"/>
    <w:tmpl w:val="EFB82D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3D959FA"/>
    <w:multiLevelType w:val="hybridMultilevel"/>
    <w:tmpl w:val="6DFE3B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6B87D7F"/>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8974579"/>
    <w:multiLevelType w:val="hybridMultilevel"/>
    <w:tmpl w:val="F48C5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8DF0A97"/>
    <w:multiLevelType w:val="hybridMultilevel"/>
    <w:tmpl w:val="E72C2D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93A2BC4"/>
    <w:multiLevelType w:val="multilevel"/>
    <w:tmpl w:val="0AF016B4"/>
    <w:lvl w:ilvl="0">
      <w:start w:val="1"/>
      <w:numFmt w:val="decimal"/>
      <w:lvlText w:val="%1"/>
      <w:lvlJc w:val="left"/>
      <w:pPr>
        <w:ind w:left="432" w:hanging="432"/>
      </w:pPr>
      <w:rPr>
        <w:rFonts w:hint="default"/>
      </w:rPr>
    </w:lvl>
    <w:lvl w:ilvl="1">
      <w:start w:val="1"/>
      <w:numFmt w:val="decimal"/>
      <w:lvlText w:val="%1.%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D620DFB"/>
    <w:multiLevelType w:val="hybridMultilevel"/>
    <w:tmpl w:val="421CA5F4"/>
    <w:lvl w:ilvl="0" w:tplc="04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704D51"/>
    <w:multiLevelType w:val="hybridMultilevel"/>
    <w:tmpl w:val="AD0062BE"/>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B360DF1"/>
    <w:multiLevelType w:val="hybridMultilevel"/>
    <w:tmpl w:val="1766E7EE"/>
    <w:lvl w:ilvl="0" w:tplc="FFFFFFFF">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CBC18A0"/>
    <w:multiLevelType w:val="hybridMultilevel"/>
    <w:tmpl w:val="265CE8A6"/>
    <w:lvl w:ilvl="0" w:tplc="9C5C1B78">
      <w:start w:val="1"/>
      <w:numFmt w:val="decimal"/>
      <w:lvlText w:val="(%1)"/>
      <w:lvlJc w:val="left"/>
      <w:pPr>
        <w:ind w:left="780" w:hanging="4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CBD613C"/>
    <w:multiLevelType w:val="hybridMultilevel"/>
    <w:tmpl w:val="FFFFFFFF"/>
    <w:lvl w:ilvl="0" w:tplc="0E808922">
      <w:start w:val="1"/>
      <w:numFmt w:val="bullet"/>
      <w:lvlText w:val="·"/>
      <w:lvlJc w:val="left"/>
      <w:pPr>
        <w:ind w:left="720" w:hanging="360"/>
      </w:pPr>
      <w:rPr>
        <w:rFonts w:ascii="Symbol" w:hAnsi="Symbol" w:hint="default"/>
      </w:rPr>
    </w:lvl>
    <w:lvl w:ilvl="1" w:tplc="3CAE4220">
      <w:start w:val="1"/>
      <w:numFmt w:val="bullet"/>
      <w:lvlText w:val="o"/>
      <w:lvlJc w:val="left"/>
      <w:pPr>
        <w:ind w:left="1440" w:hanging="360"/>
      </w:pPr>
      <w:rPr>
        <w:rFonts w:ascii="Courier New" w:hAnsi="Courier New" w:hint="default"/>
      </w:rPr>
    </w:lvl>
    <w:lvl w:ilvl="2" w:tplc="1A9AEAC6">
      <w:start w:val="1"/>
      <w:numFmt w:val="bullet"/>
      <w:lvlText w:val=""/>
      <w:lvlJc w:val="left"/>
      <w:pPr>
        <w:ind w:left="2160" w:hanging="360"/>
      </w:pPr>
      <w:rPr>
        <w:rFonts w:ascii="Wingdings" w:hAnsi="Wingdings" w:hint="default"/>
      </w:rPr>
    </w:lvl>
    <w:lvl w:ilvl="3" w:tplc="34D4FB4A">
      <w:start w:val="1"/>
      <w:numFmt w:val="bullet"/>
      <w:lvlText w:val=""/>
      <w:lvlJc w:val="left"/>
      <w:pPr>
        <w:ind w:left="2880" w:hanging="360"/>
      </w:pPr>
      <w:rPr>
        <w:rFonts w:ascii="Symbol" w:hAnsi="Symbol" w:hint="default"/>
      </w:rPr>
    </w:lvl>
    <w:lvl w:ilvl="4" w:tplc="D12C1B8C">
      <w:start w:val="1"/>
      <w:numFmt w:val="bullet"/>
      <w:lvlText w:val="o"/>
      <w:lvlJc w:val="left"/>
      <w:pPr>
        <w:ind w:left="3600" w:hanging="360"/>
      </w:pPr>
      <w:rPr>
        <w:rFonts w:ascii="Courier New" w:hAnsi="Courier New" w:hint="default"/>
      </w:rPr>
    </w:lvl>
    <w:lvl w:ilvl="5" w:tplc="182C95BC">
      <w:start w:val="1"/>
      <w:numFmt w:val="bullet"/>
      <w:lvlText w:val=""/>
      <w:lvlJc w:val="left"/>
      <w:pPr>
        <w:ind w:left="4320" w:hanging="360"/>
      </w:pPr>
      <w:rPr>
        <w:rFonts w:ascii="Wingdings" w:hAnsi="Wingdings" w:hint="default"/>
      </w:rPr>
    </w:lvl>
    <w:lvl w:ilvl="6" w:tplc="D220B8E6">
      <w:start w:val="1"/>
      <w:numFmt w:val="bullet"/>
      <w:lvlText w:val=""/>
      <w:lvlJc w:val="left"/>
      <w:pPr>
        <w:ind w:left="5040" w:hanging="360"/>
      </w:pPr>
      <w:rPr>
        <w:rFonts w:ascii="Symbol" w:hAnsi="Symbol" w:hint="default"/>
      </w:rPr>
    </w:lvl>
    <w:lvl w:ilvl="7" w:tplc="0652BA28">
      <w:start w:val="1"/>
      <w:numFmt w:val="bullet"/>
      <w:lvlText w:val="o"/>
      <w:lvlJc w:val="left"/>
      <w:pPr>
        <w:ind w:left="5760" w:hanging="360"/>
      </w:pPr>
      <w:rPr>
        <w:rFonts w:ascii="Courier New" w:hAnsi="Courier New" w:hint="default"/>
      </w:rPr>
    </w:lvl>
    <w:lvl w:ilvl="8" w:tplc="16CE25DC">
      <w:start w:val="1"/>
      <w:numFmt w:val="bullet"/>
      <w:lvlText w:val=""/>
      <w:lvlJc w:val="left"/>
      <w:pPr>
        <w:ind w:left="6480" w:hanging="360"/>
      </w:pPr>
      <w:rPr>
        <w:rFonts w:ascii="Wingdings" w:hAnsi="Wingdings" w:hint="default"/>
      </w:rPr>
    </w:lvl>
  </w:abstractNum>
  <w:abstractNum w:abstractNumId="22" w15:restartNumberingAfterBreak="0">
    <w:nsid w:val="63DB00D8"/>
    <w:multiLevelType w:val="hybridMultilevel"/>
    <w:tmpl w:val="FFFFFFFF"/>
    <w:lvl w:ilvl="0" w:tplc="C0B69B7C">
      <w:start w:val="1"/>
      <w:numFmt w:val="bullet"/>
      <w:lvlText w:val="·"/>
      <w:lvlJc w:val="left"/>
      <w:pPr>
        <w:ind w:left="720" w:hanging="360"/>
      </w:pPr>
      <w:rPr>
        <w:rFonts w:ascii="Symbol" w:hAnsi="Symbol" w:hint="default"/>
      </w:rPr>
    </w:lvl>
    <w:lvl w:ilvl="1" w:tplc="4A22734E">
      <w:start w:val="1"/>
      <w:numFmt w:val="bullet"/>
      <w:lvlText w:val="o"/>
      <w:lvlJc w:val="left"/>
      <w:pPr>
        <w:ind w:left="1440" w:hanging="360"/>
      </w:pPr>
      <w:rPr>
        <w:rFonts w:ascii="Courier New" w:hAnsi="Courier New" w:hint="default"/>
      </w:rPr>
    </w:lvl>
    <w:lvl w:ilvl="2" w:tplc="10D65DA4">
      <w:start w:val="1"/>
      <w:numFmt w:val="bullet"/>
      <w:lvlText w:val=""/>
      <w:lvlJc w:val="left"/>
      <w:pPr>
        <w:ind w:left="2160" w:hanging="360"/>
      </w:pPr>
      <w:rPr>
        <w:rFonts w:ascii="Wingdings" w:hAnsi="Wingdings" w:hint="default"/>
      </w:rPr>
    </w:lvl>
    <w:lvl w:ilvl="3" w:tplc="EF10C4A2">
      <w:start w:val="1"/>
      <w:numFmt w:val="bullet"/>
      <w:lvlText w:val=""/>
      <w:lvlJc w:val="left"/>
      <w:pPr>
        <w:ind w:left="2880" w:hanging="360"/>
      </w:pPr>
      <w:rPr>
        <w:rFonts w:ascii="Symbol" w:hAnsi="Symbol" w:hint="default"/>
      </w:rPr>
    </w:lvl>
    <w:lvl w:ilvl="4" w:tplc="2716E38A">
      <w:start w:val="1"/>
      <w:numFmt w:val="bullet"/>
      <w:lvlText w:val="o"/>
      <w:lvlJc w:val="left"/>
      <w:pPr>
        <w:ind w:left="3600" w:hanging="360"/>
      </w:pPr>
      <w:rPr>
        <w:rFonts w:ascii="Courier New" w:hAnsi="Courier New" w:hint="default"/>
      </w:rPr>
    </w:lvl>
    <w:lvl w:ilvl="5" w:tplc="B09AA212">
      <w:start w:val="1"/>
      <w:numFmt w:val="bullet"/>
      <w:lvlText w:val=""/>
      <w:lvlJc w:val="left"/>
      <w:pPr>
        <w:ind w:left="4320" w:hanging="360"/>
      </w:pPr>
      <w:rPr>
        <w:rFonts w:ascii="Wingdings" w:hAnsi="Wingdings" w:hint="default"/>
      </w:rPr>
    </w:lvl>
    <w:lvl w:ilvl="6" w:tplc="3B408AC0">
      <w:start w:val="1"/>
      <w:numFmt w:val="bullet"/>
      <w:lvlText w:val=""/>
      <w:lvlJc w:val="left"/>
      <w:pPr>
        <w:ind w:left="5040" w:hanging="360"/>
      </w:pPr>
      <w:rPr>
        <w:rFonts w:ascii="Symbol" w:hAnsi="Symbol" w:hint="default"/>
      </w:rPr>
    </w:lvl>
    <w:lvl w:ilvl="7" w:tplc="823A939C">
      <w:start w:val="1"/>
      <w:numFmt w:val="bullet"/>
      <w:lvlText w:val="o"/>
      <w:lvlJc w:val="left"/>
      <w:pPr>
        <w:ind w:left="5760" w:hanging="360"/>
      </w:pPr>
      <w:rPr>
        <w:rFonts w:ascii="Courier New" w:hAnsi="Courier New" w:hint="default"/>
      </w:rPr>
    </w:lvl>
    <w:lvl w:ilvl="8" w:tplc="76A62F0A">
      <w:start w:val="1"/>
      <w:numFmt w:val="bullet"/>
      <w:lvlText w:val=""/>
      <w:lvlJc w:val="left"/>
      <w:pPr>
        <w:ind w:left="6480" w:hanging="360"/>
      </w:pPr>
      <w:rPr>
        <w:rFonts w:ascii="Wingdings" w:hAnsi="Wingdings" w:hint="default"/>
      </w:rPr>
    </w:lvl>
  </w:abstractNum>
  <w:abstractNum w:abstractNumId="23" w15:restartNumberingAfterBreak="0">
    <w:nsid w:val="69541C4A"/>
    <w:multiLevelType w:val="hybridMultilevel"/>
    <w:tmpl w:val="92566F52"/>
    <w:lvl w:ilvl="0" w:tplc="1A42D52E">
      <w:start w:val="1"/>
      <w:numFmt w:val="lowerRoman"/>
      <w:pStyle w:val="iii"/>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CF3D26"/>
    <w:multiLevelType w:val="hybridMultilevel"/>
    <w:tmpl w:val="F3DA9C80"/>
    <w:lvl w:ilvl="0" w:tplc="AA506D56">
      <w:start w:val="1"/>
      <w:numFmt w:val="bullet"/>
      <w:pStyle w:val="Bulletpoint1"/>
      <w:lvlText w:val=""/>
      <w:lvlJc w:val="left"/>
      <w:pPr>
        <w:ind w:left="360" w:hanging="360"/>
      </w:pPr>
      <w:rPr>
        <w:rFonts w:ascii="Symbol" w:hAnsi="Symbol" w:hint="default"/>
      </w:rPr>
    </w:lvl>
    <w:lvl w:ilvl="1" w:tplc="FFFFFFFF">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A9159A"/>
    <w:multiLevelType w:val="hybridMultilevel"/>
    <w:tmpl w:val="140A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F9517C"/>
    <w:multiLevelType w:val="hybridMultilevel"/>
    <w:tmpl w:val="3D94B516"/>
    <w:lvl w:ilvl="0" w:tplc="E5A237CE">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81C235E"/>
    <w:multiLevelType w:val="hybridMultilevel"/>
    <w:tmpl w:val="28AA7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E3F1D4B"/>
    <w:multiLevelType w:val="hybridMultilevel"/>
    <w:tmpl w:val="0BFAF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24"/>
  </w:num>
  <w:num w:numId="3">
    <w:abstractNumId w:val="23"/>
  </w:num>
  <w:num w:numId="4">
    <w:abstractNumId w:val="5"/>
  </w:num>
  <w:num w:numId="5">
    <w:abstractNumId w:val="17"/>
  </w:num>
  <w:num w:numId="6">
    <w:abstractNumId w:val="25"/>
  </w:num>
  <w:num w:numId="7">
    <w:abstractNumId w:val="4"/>
  </w:num>
  <w:num w:numId="8">
    <w:abstractNumId w:val="19"/>
  </w:num>
  <w:num w:numId="9">
    <w:abstractNumId w:val="28"/>
  </w:num>
  <w:num w:numId="10">
    <w:abstractNumId w:val="16"/>
  </w:num>
  <w:num w:numId="11">
    <w:abstractNumId w:val="16"/>
  </w:num>
  <w:num w:numId="12">
    <w:abstractNumId w:val="27"/>
  </w:num>
  <w:num w:numId="13">
    <w:abstractNumId w:val="3"/>
  </w:num>
  <w:num w:numId="14">
    <w:abstractNumId w:val="21"/>
  </w:num>
  <w:num w:numId="15">
    <w:abstractNumId w:val="22"/>
  </w:num>
  <w:num w:numId="16">
    <w:abstractNumId w:val="15"/>
  </w:num>
  <w:num w:numId="17">
    <w:abstractNumId w:val="14"/>
  </w:num>
  <w:num w:numId="18">
    <w:abstractNumId w:val="10"/>
  </w:num>
  <w:num w:numId="19">
    <w:abstractNumId w:val="0"/>
  </w:num>
  <w:num w:numId="20">
    <w:abstractNumId w:val="13"/>
  </w:num>
  <w:num w:numId="21">
    <w:abstractNumId w:val="24"/>
  </w:num>
  <w:num w:numId="22">
    <w:abstractNumId w:val="2"/>
  </w:num>
  <w:num w:numId="23">
    <w:abstractNumId w:val="8"/>
  </w:num>
  <w:num w:numId="24">
    <w:abstractNumId w:val="18"/>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
  </w:num>
  <w:num w:numId="28">
    <w:abstractNumId w:val="24"/>
  </w:num>
  <w:num w:numId="29">
    <w:abstractNumId w:val="24"/>
  </w:num>
  <w:num w:numId="30">
    <w:abstractNumId w:val="24"/>
  </w:num>
  <w:num w:numId="31">
    <w:abstractNumId w:val="11"/>
  </w:num>
  <w:num w:numId="32">
    <w:abstractNumId w:val="7"/>
  </w:num>
  <w:num w:numId="33">
    <w:abstractNumId w:val="6"/>
  </w:num>
  <w:num w:numId="34">
    <w:abstractNumId w:val="24"/>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6"/>
  </w:num>
  <w:num w:numId="38">
    <w:abstractNumId w:val="9"/>
  </w:num>
  <w:num w:numId="39">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nl-NL" w:vendorID="64" w:dllVersion="6" w:nlCheck="1" w:checkStyle="0"/>
  <w:activeWritingStyle w:appName="MSWord" w:lang="es-ES"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pl-PL" w:vendorID="64" w:dllVersion="0" w:nlCheck="1" w:checkStyle="0"/>
  <w:activeWritingStyle w:appName="MSWord" w:lang="fr-BE" w:vendorID="64" w:dllVersion="0" w:nlCheck="1" w:checkStyle="0"/>
  <w:activeWritingStyle w:appName="MSWord" w:lang="fr-FR" w:vendorID="64" w:dllVersion="0" w:nlCheck="1" w:checkStyle="0"/>
  <w:activeWritingStyle w:appName="MSWord" w:lang="nl-NL" w:vendorID="64" w:dllVersion="0" w:nlCheck="1" w:checkStyle="0"/>
  <w:activeWritingStyle w:appName="MSWord" w:lang="pt-PT" w:vendorID="64" w:dllVersion="0" w:nlCheck="1" w:checkStyle="0"/>
  <w:activeWritingStyle w:appName="MSWord" w:lang="de-AT" w:vendorID="64" w:dllVersion="0" w:nlCheck="1" w:checkStyle="0"/>
  <w:activeWritingStyle w:appName="MSWord" w:lang="es-ES"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8C3EAB1-BB50-48F3-9338-49FB9FE1679F"/>
    <w:docVar w:name="LW_COVERPAGE_TYPE" w:val="1"/>
    <w:docVar w:name="LW_CROSSREFERENCE" w:val="&lt;UNUSED&gt;"/>
    <w:docVar w:name="LW_DocType" w:val="NORMAL"/>
    <w:docVar w:name="LW_EMISSION" w:val="12.9.2023"/>
    <w:docVar w:name="LW_EMISSION_ISODATE" w:val="2023-09-12"/>
    <w:docVar w:name="LW_EMISSION_LOCATION" w:val="STR"/>
    <w:docVar w:name="LW_EMISSION_PREFIX" w:val="Estrasburgo, "/>
    <w:docVar w:name="LW_EMISSION_SUFFIX" w:val=" "/>
    <w:docVar w:name="LW_ID_DOCTYPE_NONLW" w:val="CP-014"/>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23) 535"/>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aquete de ayuda a las pymes"/>
    <w:docVar w:name="LW_TYPE.DOC.CP" w:val="COMUNICACIÓN DE LA COMISIÓN AL PARLAMENTO EUROPEO, AL CONSEJO, AL COMITÉ ECONÓMICO Y SOCIAL EUROPEO Y AL COMITÉ DE LAS REGIONES"/>
    <w:docVar w:name="LW_TYPE.DOC.CP.USERTEXT" w:val="&lt;EMPTY&gt;"/>
    <w:docVar w:name="LwApiVersions" w:val="LW4CoDe 1.23.2.0; LW 8.0, Build 20211117"/>
  </w:docVars>
  <w:rsids>
    <w:rsidRoot w:val="00C874F3"/>
    <w:rsid w:val="000002CA"/>
    <w:rsid w:val="0000080E"/>
    <w:rsid w:val="0000085E"/>
    <w:rsid w:val="00000CBD"/>
    <w:rsid w:val="00001024"/>
    <w:rsid w:val="000013AB"/>
    <w:rsid w:val="00001A17"/>
    <w:rsid w:val="00001AFE"/>
    <w:rsid w:val="00001F2E"/>
    <w:rsid w:val="00002435"/>
    <w:rsid w:val="000026B2"/>
    <w:rsid w:val="000029B2"/>
    <w:rsid w:val="00002A2D"/>
    <w:rsid w:val="00002E7B"/>
    <w:rsid w:val="0000302A"/>
    <w:rsid w:val="0000316C"/>
    <w:rsid w:val="00003608"/>
    <w:rsid w:val="00003759"/>
    <w:rsid w:val="00003B36"/>
    <w:rsid w:val="00003DED"/>
    <w:rsid w:val="00003ED5"/>
    <w:rsid w:val="0000408A"/>
    <w:rsid w:val="00004383"/>
    <w:rsid w:val="00004651"/>
    <w:rsid w:val="0000474E"/>
    <w:rsid w:val="00004792"/>
    <w:rsid w:val="00005237"/>
    <w:rsid w:val="00005238"/>
    <w:rsid w:val="000056E4"/>
    <w:rsid w:val="00005807"/>
    <w:rsid w:val="00005BC3"/>
    <w:rsid w:val="00005C99"/>
    <w:rsid w:val="00005F39"/>
    <w:rsid w:val="0000642B"/>
    <w:rsid w:val="000065EC"/>
    <w:rsid w:val="00006905"/>
    <w:rsid w:val="000074E0"/>
    <w:rsid w:val="00007781"/>
    <w:rsid w:val="00007A33"/>
    <w:rsid w:val="000103E6"/>
    <w:rsid w:val="0001086A"/>
    <w:rsid w:val="00010F2C"/>
    <w:rsid w:val="00011128"/>
    <w:rsid w:val="0001120A"/>
    <w:rsid w:val="00011510"/>
    <w:rsid w:val="00011980"/>
    <w:rsid w:val="00011A94"/>
    <w:rsid w:val="00011D5A"/>
    <w:rsid w:val="00011DC8"/>
    <w:rsid w:val="00012435"/>
    <w:rsid w:val="00012703"/>
    <w:rsid w:val="0001302A"/>
    <w:rsid w:val="00013105"/>
    <w:rsid w:val="0001347B"/>
    <w:rsid w:val="000135BE"/>
    <w:rsid w:val="00013865"/>
    <w:rsid w:val="0001401E"/>
    <w:rsid w:val="00014890"/>
    <w:rsid w:val="0001560F"/>
    <w:rsid w:val="00015632"/>
    <w:rsid w:val="00015E14"/>
    <w:rsid w:val="00015F1D"/>
    <w:rsid w:val="00016041"/>
    <w:rsid w:val="00016173"/>
    <w:rsid w:val="000166B1"/>
    <w:rsid w:val="000168C0"/>
    <w:rsid w:val="00016E0A"/>
    <w:rsid w:val="00017664"/>
    <w:rsid w:val="000176C3"/>
    <w:rsid w:val="0001770C"/>
    <w:rsid w:val="000179B8"/>
    <w:rsid w:val="0001A7B2"/>
    <w:rsid w:val="000204D6"/>
    <w:rsid w:val="00020647"/>
    <w:rsid w:val="00020850"/>
    <w:rsid w:val="00020928"/>
    <w:rsid w:val="00020B30"/>
    <w:rsid w:val="00020DB4"/>
    <w:rsid w:val="00020E01"/>
    <w:rsid w:val="00021525"/>
    <w:rsid w:val="0002197B"/>
    <w:rsid w:val="00021F27"/>
    <w:rsid w:val="00021F71"/>
    <w:rsid w:val="00022379"/>
    <w:rsid w:val="00022537"/>
    <w:rsid w:val="0002276E"/>
    <w:rsid w:val="000228E6"/>
    <w:rsid w:val="000229E5"/>
    <w:rsid w:val="00022CF9"/>
    <w:rsid w:val="000238B8"/>
    <w:rsid w:val="00024B0C"/>
    <w:rsid w:val="0002502C"/>
    <w:rsid w:val="00025159"/>
    <w:rsid w:val="0002537A"/>
    <w:rsid w:val="0002559F"/>
    <w:rsid w:val="000259C9"/>
    <w:rsid w:val="00026666"/>
    <w:rsid w:val="00027051"/>
    <w:rsid w:val="00027283"/>
    <w:rsid w:val="0002751A"/>
    <w:rsid w:val="00027591"/>
    <w:rsid w:val="000278F3"/>
    <w:rsid w:val="00027A0A"/>
    <w:rsid w:val="00027A54"/>
    <w:rsid w:val="00030387"/>
    <w:rsid w:val="00031510"/>
    <w:rsid w:val="00031585"/>
    <w:rsid w:val="0003166B"/>
    <w:rsid w:val="00031726"/>
    <w:rsid w:val="00031D2A"/>
    <w:rsid w:val="00031D3B"/>
    <w:rsid w:val="00032275"/>
    <w:rsid w:val="00032325"/>
    <w:rsid w:val="00032757"/>
    <w:rsid w:val="00032BE2"/>
    <w:rsid w:val="00032FB6"/>
    <w:rsid w:val="000332CF"/>
    <w:rsid w:val="00033620"/>
    <w:rsid w:val="00033997"/>
    <w:rsid w:val="00033BFA"/>
    <w:rsid w:val="00033D33"/>
    <w:rsid w:val="00033EAC"/>
    <w:rsid w:val="000342C2"/>
    <w:rsid w:val="00034778"/>
    <w:rsid w:val="000349A3"/>
    <w:rsid w:val="00034A6F"/>
    <w:rsid w:val="00034DB4"/>
    <w:rsid w:val="00035899"/>
    <w:rsid w:val="00035A45"/>
    <w:rsid w:val="00035FCC"/>
    <w:rsid w:val="00036038"/>
    <w:rsid w:val="000362E4"/>
    <w:rsid w:val="000364AF"/>
    <w:rsid w:val="000365DB"/>
    <w:rsid w:val="00036733"/>
    <w:rsid w:val="00036814"/>
    <w:rsid w:val="00036DBE"/>
    <w:rsid w:val="00036E5F"/>
    <w:rsid w:val="000370E0"/>
    <w:rsid w:val="0003795B"/>
    <w:rsid w:val="000402F0"/>
    <w:rsid w:val="00040619"/>
    <w:rsid w:val="000409DD"/>
    <w:rsid w:val="00040AFC"/>
    <w:rsid w:val="00040B99"/>
    <w:rsid w:val="00040C88"/>
    <w:rsid w:val="00040E6B"/>
    <w:rsid w:val="0004104D"/>
    <w:rsid w:val="000418BF"/>
    <w:rsid w:val="000418E3"/>
    <w:rsid w:val="00041E8E"/>
    <w:rsid w:val="00041F74"/>
    <w:rsid w:val="00042277"/>
    <w:rsid w:val="000425A9"/>
    <w:rsid w:val="00042DD3"/>
    <w:rsid w:val="0004331C"/>
    <w:rsid w:val="0004383E"/>
    <w:rsid w:val="000439F1"/>
    <w:rsid w:val="0004460E"/>
    <w:rsid w:val="0004488B"/>
    <w:rsid w:val="00045081"/>
    <w:rsid w:val="000454BD"/>
    <w:rsid w:val="000456C5"/>
    <w:rsid w:val="000457D0"/>
    <w:rsid w:val="0004597C"/>
    <w:rsid w:val="00045CF4"/>
    <w:rsid w:val="00045E96"/>
    <w:rsid w:val="00046319"/>
    <w:rsid w:val="00046CE3"/>
    <w:rsid w:val="00046CE8"/>
    <w:rsid w:val="00046E74"/>
    <w:rsid w:val="00046F3D"/>
    <w:rsid w:val="00047066"/>
    <w:rsid w:val="00047150"/>
    <w:rsid w:val="000472E6"/>
    <w:rsid w:val="000474E0"/>
    <w:rsid w:val="000478D5"/>
    <w:rsid w:val="000479A9"/>
    <w:rsid w:val="00047F1D"/>
    <w:rsid w:val="0005030A"/>
    <w:rsid w:val="00051368"/>
    <w:rsid w:val="00051385"/>
    <w:rsid w:val="0005148F"/>
    <w:rsid w:val="000515E8"/>
    <w:rsid w:val="0005172E"/>
    <w:rsid w:val="00051A07"/>
    <w:rsid w:val="00051F28"/>
    <w:rsid w:val="000526CE"/>
    <w:rsid w:val="00052811"/>
    <w:rsid w:val="00052E80"/>
    <w:rsid w:val="0005301A"/>
    <w:rsid w:val="00053347"/>
    <w:rsid w:val="000533EC"/>
    <w:rsid w:val="000536BC"/>
    <w:rsid w:val="000537E0"/>
    <w:rsid w:val="00053B6F"/>
    <w:rsid w:val="00053C16"/>
    <w:rsid w:val="0005403B"/>
    <w:rsid w:val="000544C8"/>
    <w:rsid w:val="000549C5"/>
    <w:rsid w:val="00054B28"/>
    <w:rsid w:val="00054CDF"/>
    <w:rsid w:val="00054DDA"/>
    <w:rsid w:val="000559BE"/>
    <w:rsid w:val="00055E59"/>
    <w:rsid w:val="00056735"/>
    <w:rsid w:val="000568F7"/>
    <w:rsid w:val="0005692B"/>
    <w:rsid w:val="00056930"/>
    <w:rsid w:val="00056947"/>
    <w:rsid w:val="00056A06"/>
    <w:rsid w:val="00056FCF"/>
    <w:rsid w:val="00057052"/>
    <w:rsid w:val="00057552"/>
    <w:rsid w:val="0005A5C8"/>
    <w:rsid w:val="000602C4"/>
    <w:rsid w:val="00060B8D"/>
    <w:rsid w:val="00060BB6"/>
    <w:rsid w:val="00060F19"/>
    <w:rsid w:val="00060FCE"/>
    <w:rsid w:val="00061830"/>
    <w:rsid w:val="00061B2C"/>
    <w:rsid w:val="00061BFF"/>
    <w:rsid w:val="00061D4E"/>
    <w:rsid w:val="00061D65"/>
    <w:rsid w:val="00061DEF"/>
    <w:rsid w:val="00062181"/>
    <w:rsid w:val="0006242B"/>
    <w:rsid w:val="00062773"/>
    <w:rsid w:val="00062827"/>
    <w:rsid w:val="00062E9C"/>
    <w:rsid w:val="0006309E"/>
    <w:rsid w:val="00063133"/>
    <w:rsid w:val="000631D5"/>
    <w:rsid w:val="000634E5"/>
    <w:rsid w:val="00063585"/>
    <w:rsid w:val="000636C4"/>
    <w:rsid w:val="000638EA"/>
    <w:rsid w:val="00063D1B"/>
    <w:rsid w:val="00063E6C"/>
    <w:rsid w:val="000641F8"/>
    <w:rsid w:val="000645C1"/>
    <w:rsid w:val="0006465B"/>
    <w:rsid w:val="00064699"/>
    <w:rsid w:val="00064CB6"/>
    <w:rsid w:val="00064FF5"/>
    <w:rsid w:val="000650B1"/>
    <w:rsid w:val="0006517D"/>
    <w:rsid w:val="0006524C"/>
    <w:rsid w:val="000654D0"/>
    <w:rsid w:val="000658F5"/>
    <w:rsid w:val="00065AA6"/>
    <w:rsid w:val="00065BBB"/>
    <w:rsid w:val="00065C0D"/>
    <w:rsid w:val="00066081"/>
    <w:rsid w:val="00066128"/>
    <w:rsid w:val="0006635E"/>
    <w:rsid w:val="00066848"/>
    <w:rsid w:val="0006697C"/>
    <w:rsid w:val="00066CD3"/>
    <w:rsid w:val="000671F7"/>
    <w:rsid w:val="000675C8"/>
    <w:rsid w:val="0006785B"/>
    <w:rsid w:val="000678DD"/>
    <w:rsid w:val="00067B12"/>
    <w:rsid w:val="00067C97"/>
    <w:rsid w:val="00067E85"/>
    <w:rsid w:val="00070501"/>
    <w:rsid w:val="0007051E"/>
    <w:rsid w:val="000707A5"/>
    <w:rsid w:val="000707C4"/>
    <w:rsid w:val="00070A5C"/>
    <w:rsid w:val="00070D0D"/>
    <w:rsid w:val="00071759"/>
    <w:rsid w:val="00071CBC"/>
    <w:rsid w:val="000721B2"/>
    <w:rsid w:val="00072724"/>
    <w:rsid w:val="00072803"/>
    <w:rsid w:val="0007290A"/>
    <w:rsid w:val="00072B42"/>
    <w:rsid w:val="0007306C"/>
    <w:rsid w:val="000733A1"/>
    <w:rsid w:val="00073E0E"/>
    <w:rsid w:val="00074376"/>
    <w:rsid w:val="000743AE"/>
    <w:rsid w:val="000745D5"/>
    <w:rsid w:val="000747E4"/>
    <w:rsid w:val="000749F8"/>
    <w:rsid w:val="00074AA6"/>
    <w:rsid w:val="000751B6"/>
    <w:rsid w:val="00075772"/>
    <w:rsid w:val="0007593B"/>
    <w:rsid w:val="00076053"/>
    <w:rsid w:val="0007619D"/>
    <w:rsid w:val="000761E9"/>
    <w:rsid w:val="00076389"/>
    <w:rsid w:val="00076449"/>
    <w:rsid w:val="00076729"/>
    <w:rsid w:val="00076AF3"/>
    <w:rsid w:val="00077186"/>
    <w:rsid w:val="000772E7"/>
    <w:rsid w:val="000774D9"/>
    <w:rsid w:val="00077B4C"/>
    <w:rsid w:val="00080676"/>
    <w:rsid w:val="00080863"/>
    <w:rsid w:val="000808BA"/>
    <w:rsid w:val="000811E3"/>
    <w:rsid w:val="00081388"/>
    <w:rsid w:val="000813C7"/>
    <w:rsid w:val="00081726"/>
    <w:rsid w:val="0008173E"/>
    <w:rsid w:val="00081CA1"/>
    <w:rsid w:val="00081CAA"/>
    <w:rsid w:val="00081D96"/>
    <w:rsid w:val="000827CF"/>
    <w:rsid w:val="00082B60"/>
    <w:rsid w:val="00083043"/>
    <w:rsid w:val="000830C0"/>
    <w:rsid w:val="0008345E"/>
    <w:rsid w:val="000847C2"/>
    <w:rsid w:val="00084A81"/>
    <w:rsid w:val="00084BF3"/>
    <w:rsid w:val="00084D81"/>
    <w:rsid w:val="00084FC2"/>
    <w:rsid w:val="00084FE5"/>
    <w:rsid w:val="000854E9"/>
    <w:rsid w:val="00085A35"/>
    <w:rsid w:val="00085AA3"/>
    <w:rsid w:val="00086360"/>
    <w:rsid w:val="00086561"/>
    <w:rsid w:val="00086796"/>
    <w:rsid w:val="00086F82"/>
    <w:rsid w:val="00087078"/>
    <w:rsid w:val="00087110"/>
    <w:rsid w:val="00087D9C"/>
    <w:rsid w:val="0009026D"/>
    <w:rsid w:val="00090379"/>
    <w:rsid w:val="00090762"/>
    <w:rsid w:val="00090B94"/>
    <w:rsid w:val="00090DAB"/>
    <w:rsid w:val="00090E26"/>
    <w:rsid w:val="0009123A"/>
    <w:rsid w:val="0009124C"/>
    <w:rsid w:val="000914FE"/>
    <w:rsid w:val="000916CB"/>
    <w:rsid w:val="00091D49"/>
    <w:rsid w:val="00091E08"/>
    <w:rsid w:val="0009226F"/>
    <w:rsid w:val="0009234D"/>
    <w:rsid w:val="00092824"/>
    <w:rsid w:val="000928BC"/>
    <w:rsid w:val="00092F2D"/>
    <w:rsid w:val="00093324"/>
    <w:rsid w:val="000936F6"/>
    <w:rsid w:val="0009370F"/>
    <w:rsid w:val="00093C2D"/>
    <w:rsid w:val="00094391"/>
    <w:rsid w:val="000947B4"/>
    <w:rsid w:val="00094A06"/>
    <w:rsid w:val="00094BB0"/>
    <w:rsid w:val="00094D54"/>
    <w:rsid w:val="00094EB2"/>
    <w:rsid w:val="00094ECF"/>
    <w:rsid w:val="00094ED3"/>
    <w:rsid w:val="00094F41"/>
    <w:rsid w:val="00095497"/>
    <w:rsid w:val="0009580C"/>
    <w:rsid w:val="00095A8F"/>
    <w:rsid w:val="00095D14"/>
    <w:rsid w:val="000963D0"/>
    <w:rsid w:val="000967C1"/>
    <w:rsid w:val="00096B34"/>
    <w:rsid w:val="00096E0E"/>
    <w:rsid w:val="00097030"/>
    <w:rsid w:val="000973FC"/>
    <w:rsid w:val="00097418"/>
    <w:rsid w:val="000974BB"/>
    <w:rsid w:val="000979D5"/>
    <w:rsid w:val="00097D60"/>
    <w:rsid w:val="00097EB9"/>
    <w:rsid w:val="00097FF4"/>
    <w:rsid w:val="0009F197"/>
    <w:rsid w:val="000A001B"/>
    <w:rsid w:val="000A0478"/>
    <w:rsid w:val="000A06CD"/>
    <w:rsid w:val="000A06D2"/>
    <w:rsid w:val="000A0879"/>
    <w:rsid w:val="000A0A10"/>
    <w:rsid w:val="000A0A9B"/>
    <w:rsid w:val="000A0CE6"/>
    <w:rsid w:val="000A0D42"/>
    <w:rsid w:val="000A115F"/>
    <w:rsid w:val="000A1565"/>
    <w:rsid w:val="000A1993"/>
    <w:rsid w:val="000A19A8"/>
    <w:rsid w:val="000A1C2A"/>
    <w:rsid w:val="000A1C59"/>
    <w:rsid w:val="000A1C6B"/>
    <w:rsid w:val="000A210F"/>
    <w:rsid w:val="000A26D9"/>
    <w:rsid w:val="000A29CB"/>
    <w:rsid w:val="000A2AB6"/>
    <w:rsid w:val="000A2F2B"/>
    <w:rsid w:val="000A304D"/>
    <w:rsid w:val="000A363A"/>
    <w:rsid w:val="000A37D1"/>
    <w:rsid w:val="000A3895"/>
    <w:rsid w:val="000A3A3E"/>
    <w:rsid w:val="000A4028"/>
    <w:rsid w:val="000A42E9"/>
    <w:rsid w:val="000A4388"/>
    <w:rsid w:val="000A4B90"/>
    <w:rsid w:val="000A4C9C"/>
    <w:rsid w:val="000A4CCF"/>
    <w:rsid w:val="000A5D6D"/>
    <w:rsid w:val="000A6028"/>
    <w:rsid w:val="000A663E"/>
    <w:rsid w:val="000A6D7B"/>
    <w:rsid w:val="000A73C7"/>
    <w:rsid w:val="000A76EA"/>
    <w:rsid w:val="000A7B4C"/>
    <w:rsid w:val="000A7CA6"/>
    <w:rsid w:val="000A7ED5"/>
    <w:rsid w:val="000A7FA2"/>
    <w:rsid w:val="000A7FD9"/>
    <w:rsid w:val="000B0341"/>
    <w:rsid w:val="000B0896"/>
    <w:rsid w:val="000B0CE6"/>
    <w:rsid w:val="000B13BD"/>
    <w:rsid w:val="000B159B"/>
    <w:rsid w:val="000B18C3"/>
    <w:rsid w:val="000B1BC6"/>
    <w:rsid w:val="000B1C6C"/>
    <w:rsid w:val="000B1DC0"/>
    <w:rsid w:val="000B1E8F"/>
    <w:rsid w:val="000B26CA"/>
    <w:rsid w:val="000B2745"/>
    <w:rsid w:val="000B2903"/>
    <w:rsid w:val="000B2995"/>
    <w:rsid w:val="000B2D66"/>
    <w:rsid w:val="000B3495"/>
    <w:rsid w:val="000B3674"/>
    <w:rsid w:val="000B367E"/>
    <w:rsid w:val="000B37B7"/>
    <w:rsid w:val="000B38F7"/>
    <w:rsid w:val="000B3F0F"/>
    <w:rsid w:val="000B4177"/>
    <w:rsid w:val="000B41BE"/>
    <w:rsid w:val="000B4553"/>
    <w:rsid w:val="000B4C38"/>
    <w:rsid w:val="000B510E"/>
    <w:rsid w:val="000B5165"/>
    <w:rsid w:val="000B52B0"/>
    <w:rsid w:val="000B5B10"/>
    <w:rsid w:val="000B5EEA"/>
    <w:rsid w:val="000B602D"/>
    <w:rsid w:val="000B644B"/>
    <w:rsid w:val="000B6708"/>
    <w:rsid w:val="000B6AAB"/>
    <w:rsid w:val="000B6AFD"/>
    <w:rsid w:val="000B6E20"/>
    <w:rsid w:val="000B6E94"/>
    <w:rsid w:val="000B74FD"/>
    <w:rsid w:val="000B7B0D"/>
    <w:rsid w:val="000B7B62"/>
    <w:rsid w:val="000B7BD6"/>
    <w:rsid w:val="000B7BFF"/>
    <w:rsid w:val="000B7D36"/>
    <w:rsid w:val="000C0034"/>
    <w:rsid w:val="000C009A"/>
    <w:rsid w:val="000C00CA"/>
    <w:rsid w:val="000C0C6F"/>
    <w:rsid w:val="000C0CF5"/>
    <w:rsid w:val="000C0FD4"/>
    <w:rsid w:val="000C152F"/>
    <w:rsid w:val="000C187C"/>
    <w:rsid w:val="000C1B76"/>
    <w:rsid w:val="000C2159"/>
    <w:rsid w:val="000C22AE"/>
    <w:rsid w:val="000C2DD2"/>
    <w:rsid w:val="000C2F4B"/>
    <w:rsid w:val="000C311A"/>
    <w:rsid w:val="000C353A"/>
    <w:rsid w:val="000C3663"/>
    <w:rsid w:val="000C3E22"/>
    <w:rsid w:val="000C4654"/>
    <w:rsid w:val="000C4DCC"/>
    <w:rsid w:val="000C4F62"/>
    <w:rsid w:val="000C536B"/>
    <w:rsid w:val="000C53DD"/>
    <w:rsid w:val="000C56E7"/>
    <w:rsid w:val="000C577E"/>
    <w:rsid w:val="000C5878"/>
    <w:rsid w:val="000C68FD"/>
    <w:rsid w:val="000C6A6C"/>
    <w:rsid w:val="000C6C1C"/>
    <w:rsid w:val="000C6F6D"/>
    <w:rsid w:val="000C72B9"/>
    <w:rsid w:val="000D01C5"/>
    <w:rsid w:val="000D079F"/>
    <w:rsid w:val="000D07AD"/>
    <w:rsid w:val="000D09AB"/>
    <w:rsid w:val="000D0CD8"/>
    <w:rsid w:val="000D1071"/>
    <w:rsid w:val="000D13F6"/>
    <w:rsid w:val="000D14B9"/>
    <w:rsid w:val="000D1B07"/>
    <w:rsid w:val="000D1B38"/>
    <w:rsid w:val="000D1CAB"/>
    <w:rsid w:val="000D33B2"/>
    <w:rsid w:val="000D372C"/>
    <w:rsid w:val="000D45E2"/>
    <w:rsid w:val="000D4621"/>
    <w:rsid w:val="000D46B4"/>
    <w:rsid w:val="000D480F"/>
    <w:rsid w:val="000D4B08"/>
    <w:rsid w:val="000D4B59"/>
    <w:rsid w:val="000D4EFD"/>
    <w:rsid w:val="000D546F"/>
    <w:rsid w:val="000D548B"/>
    <w:rsid w:val="000D5827"/>
    <w:rsid w:val="000D59CD"/>
    <w:rsid w:val="000D5C2D"/>
    <w:rsid w:val="000D5E15"/>
    <w:rsid w:val="000D6098"/>
    <w:rsid w:val="000D62CF"/>
    <w:rsid w:val="000D6329"/>
    <w:rsid w:val="000D672B"/>
    <w:rsid w:val="000D680C"/>
    <w:rsid w:val="000D69C0"/>
    <w:rsid w:val="000D6B42"/>
    <w:rsid w:val="000D6D0F"/>
    <w:rsid w:val="000D6E68"/>
    <w:rsid w:val="000D701E"/>
    <w:rsid w:val="000D70D8"/>
    <w:rsid w:val="000D7409"/>
    <w:rsid w:val="000D7F1C"/>
    <w:rsid w:val="000E05A0"/>
    <w:rsid w:val="000E0893"/>
    <w:rsid w:val="000E0A5F"/>
    <w:rsid w:val="000E0CE4"/>
    <w:rsid w:val="000E192C"/>
    <w:rsid w:val="000E1A20"/>
    <w:rsid w:val="000E1B22"/>
    <w:rsid w:val="000E1F15"/>
    <w:rsid w:val="000E2506"/>
    <w:rsid w:val="000E294E"/>
    <w:rsid w:val="000E2B4E"/>
    <w:rsid w:val="000E2CA1"/>
    <w:rsid w:val="000E32CB"/>
    <w:rsid w:val="000E3C5E"/>
    <w:rsid w:val="000E3F32"/>
    <w:rsid w:val="000E3F3E"/>
    <w:rsid w:val="000E4A48"/>
    <w:rsid w:val="000E4BC3"/>
    <w:rsid w:val="000E4D14"/>
    <w:rsid w:val="000E4F9C"/>
    <w:rsid w:val="000E5E3E"/>
    <w:rsid w:val="000E621B"/>
    <w:rsid w:val="000E624D"/>
    <w:rsid w:val="000E62C1"/>
    <w:rsid w:val="000E670A"/>
    <w:rsid w:val="000E68F7"/>
    <w:rsid w:val="000E6BE6"/>
    <w:rsid w:val="000E6CA0"/>
    <w:rsid w:val="000E6E08"/>
    <w:rsid w:val="000E6E4E"/>
    <w:rsid w:val="000E7652"/>
    <w:rsid w:val="000E76E4"/>
    <w:rsid w:val="000E7CD3"/>
    <w:rsid w:val="000F0395"/>
    <w:rsid w:val="000F06AD"/>
    <w:rsid w:val="000F0759"/>
    <w:rsid w:val="000F0EF0"/>
    <w:rsid w:val="000F12F9"/>
    <w:rsid w:val="000F1A7B"/>
    <w:rsid w:val="000F1EC7"/>
    <w:rsid w:val="000F2716"/>
    <w:rsid w:val="000F2985"/>
    <w:rsid w:val="000F2CAF"/>
    <w:rsid w:val="000F2F2B"/>
    <w:rsid w:val="000F31D1"/>
    <w:rsid w:val="000F31F8"/>
    <w:rsid w:val="000F3575"/>
    <w:rsid w:val="000F3A6B"/>
    <w:rsid w:val="000F4131"/>
    <w:rsid w:val="000F44BD"/>
    <w:rsid w:val="000F4722"/>
    <w:rsid w:val="000F49AA"/>
    <w:rsid w:val="000F4F2F"/>
    <w:rsid w:val="000F5490"/>
    <w:rsid w:val="000F554E"/>
    <w:rsid w:val="000F5731"/>
    <w:rsid w:val="000F583C"/>
    <w:rsid w:val="000F5B1B"/>
    <w:rsid w:val="000F5D58"/>
    <w:rsid w:val="000F645D"/>
    <w:rsid w:val="000F6E97"/>
    <w:rsid w:val="000F6EA6"/>
    <w:rsid w:val="000F7081"/>
    <w:rsid w:val="000F7131"/>
    <w:rsid w:val="000F74EA"/>
    <w:rsid w:val="000F7608"/>
    <w:rsid w:val="000F76C2"/>
    <w:rsid w:val="000F772B"/>
    <w:rsid w:val="000F7F45"/>
    <w:rsid w:val="0010003D"/>
    <w:rsid w:val="00100172"/>
    <w:rsid w:val="001003AA"/>
    <w:rsid w:val="0010042B"/>
    <w:rsid w:val="00100508"/>
    <w:rsid w:val="001008BA"/>
    <w:rsid w:val="001009EC"/>
    <w:rsid w:val="00100D21"/>
    <w:rsid w:val="00100DE1"/>
    <w:rsid w:val="00101862"/>
    <w:rsid w:val="00101F0B"/>
    <w:rsid w:val="0010216D"/>
    <w:rsid w:val="00102BA7"/>
    <w:rsid w:val="00102C55"/>
    <w:rsid w:val="00103097"/>
    <w:rsid w:val="001036E7"/>
    <w:rsid w:val="00103955"/>
    <w:rsid w:val="00103CFB"/>
    <w:rsid w:val="00103D5F"/>
    <w:rsid w:val="00103F3D"/>
    <w:rsid w:val="001042FD"/>
    <w:rsid w:val="00104618"/>
    <w:rsid w:val="00104D9B"/>
    <w:rsid w:val="00104DC6"/>
    <w:rsid w:val="001054A6"/>
    <w:rsid w:val="0010584B"/>
    <w:rsid w:val="001059AC"/>
    <w:rsid w:val="0010639B"/>
    <w:rsid w:val="0010652C"/>
    <w:rsid w:val="001067E0"/>
    <w:rsid w:val="00106E8D"/>
    <w:rsid w:val="00106F5C"/>
    <w:rsid w:val="0010755A"/>
    <w:rsid w:val="001076F4"/>
    <w:rsid w:val="00107958"/>
    <w:rsid w:val="00107D57"/>
    <w:rsid w:val="00109C9C"/>
    <w:rsid w:val="001101C2"/>
    <w:rsid w:val="0011033F"/>
    <w:rsid w:val="00110C32"/>
    <w:rsid w:val="001111A0"/>
    <w:rsid w:val="001115AD"/>
    <w:rsid w:val="0011191E"/>
    <w:rsid w:val="00111DA2"/>
    <w:rsid w:val="00112024"/>
    <w:rsid w:val="001122C3"/>
    <w:rsid w:val="0011269A"/>
    <w:rsid w:val="00112810"/>
    <w:rsid w:val="001138A2"/>
    <w:rsid w:val="001144D5"/>
    <w:rsid w:val="001146B5"/>
    <w:rsid w:val="001147A5"/>
    <w:rsid w:val="001148E2"/>
    <w:rsid w:val="00114AB9"/>
    <w:rsid w:val="00114D20"/>
    <w:rsid w:val="001150FE"/>
    <w:rsid w:val="001154EE"/>
    <w:rsid w:val="00115656"/>
    <w:rsid w:val="001156DC"/>
    <w:rsid w:val="00115AFF"/>
    <w:rsid w:val="00115BBE"/>
    <w:rsid w:val="00116179"/>
    <w:rsid w:val="00116405"/>
    <w:rsid w:val="00116559"/>
    <w:rsid w:val="00117098"/>
    <w:rsid w:val="0011738F"/>
    <w:rsid w:val="001177D1"/>
    <w:rsid w:val="00117AB4"/>
    <w:rsid w:val="00117B57"/>
    <w:rsid w:val="00117B7A"/>
    <w:rsid w:val="00117C9C"/>
    <w:rsid w:val="00117FBE"/>
    <w:rsid w:val="001202BD"/>
    <w:rsid w:val="00120736"/>
    <w:rsid w:val="00120FB3"/>
    <w:rsid w:val="00121204"/>
    <w:rsid w:val="001221A6"/>
    <w:rsid w:val="001223EF"/>
    <w:rsid w:val="00122815"/>
    <w:rsid w:val="0012296D"/>
    <w:rsid w:val="00123294"/>
    <w:rsid w:val="001232F1"/>
    <w:rsid w:val="00123443"/>
    <w:rsid w:val="0012345A"/>
    <w:rsid w:val="0012374E"/>
    <w:rsid w:val="00123A0A"/>
    <w:rsid w:val="00123B2A"/>
    <w:rsid w:val="00123E26"/>
    <w:rsid w:val="00123FF5"/>
    <w:rsid w:val="001244E2"/>
    <w:rsid w:val="00124764"/>
    <w:rsid w:val="00124787"/>
    <w:rsid w:val="0012518D"/>
    <w:rsid w:val="001252A1"/>
    <w:rsid w:val="001255C2"/>
    <w:rsid w:val="001260AC"/>
    <w:rsid w:val="00126333"/>
    <w:rsid w:val="0012663C"/>
    <w:rsid w:val="0012693B"/>
    <w:rsid w:val="001271A6"/>
    <w:rsid w:val="00127E16"/>
    <w:rsid w:val="00127E5C"/>
    <w:rsid w:val="00130A6D"/>
    <w:rsid w:val="00130AC4"/>
    <w:rsid w:val="0013170F"/>
    <w:rsid w:val="00131A40"/>
    <w:rsid w:val="001323FD"/>
    <w:rsid w:val="00132413"/>
    <w:rsid w:val="0013270D"/>
    <w:rsid w:val="00132897"/>
    <w:rsid w:val="00132B94"/>
    <w:rsid w:val="00132BA9"/>
    <w:rsid w:val="0013308B"/>
    <w:rsid w:val="00133383"/>
    <w:rsid w:val="001335D3"/>
    <w:rsid w:val="00133712"/>
    <w:rsid w:val="00134162"/>
    <w:rsid w:val="001342B3"/>
    <w:rsid w:val="001343AE"/>
    <w:rsid w:val="0013450B"/>
    <w:rsid w:val="001345C7"/>
    <w:rsid w:val="001345EB"/>
    <w:rsid w:val="0013470A"/>
    <w:rsid w:val="001347E1"/>
    <w:rsid w:val="00134EED"/>
    <w:rsid w:val="00135A5C"/>
    <w:rsid w:val="00135A74"/>
    <w:rsid w:val="00135F2C"/>
    <w:rsid w:val="00135F37"/>
    <w:rsid w:val="001362DA"/>
    <w:rsid w:val="0013642B"/>
    <w:rsid w:val="001365E5"/>
    <w:rsid w:val="0013757D"/>
    <w:rsid w:val="0013762C"/>
    <w:rsid w:val="001377C3"/>
    <w:rsid w:val="00137AED"/>
    <w:rsid w:val="00137BBF"/>
    <w:rsid w:val="001400F1"/>
    <w:rsid w:val="00140270"/>
    <w:rsid w:val="00140322"/>
    <w:rsid w:val="001405AD"/>
    <w:rsid w:val="0014088F"/>
    <w:rsid w:val="00140F5A"/>
    <w:rsid w:val="0014121A"/>
    <w:rsid w:val="001414AC"/>
    <w:rsid w:val="001415EA"/>
    <w:rsid w:val="00141BF7"/>
    <w:rsid w:val="00141DE0"/>
    <w:rsid w:val="001426E2"/>
    <w:rsid w:val="0014351B"/>
    <w:rsid w:val="001436C3"/>
    <w:rsid w:val="00143DE8"/>
    <w:rsid w:val="001442A5"/>
    <w:rsid w:val="00144F9F"/>
    <w:rsid w:val="001450EC"/>
    <w:rsid w:val="00145613"/>
    <w:rsid w:val="001458FC"/>
    <w:rsid w:val="0014632C"/>
    <w:rsid w:val="001464CE"/>
    <w:rsid w:val="00146557"/>
    <w:rsid w:val="00146DB6"/>
    <w:rsid w:val="001474A0"/>
    <w:rsid w:val="001475D8"/>
    <w:rsid w:val="00147CBF"/>
    <w:rsid w:val="00147CC8"/>
    <w:rsid w:val="00147E52"/>
    <w:rsid w:val="00150179"/>
    <w:rsid w:val="00150227"/>
    <w:rsid w:val="001502EB"/>
    <w:rsid w:val="00150350"/>
    <w:rsid w:val="0015037D"/>
    <w:rsid w:val="0015068A"/>
    <w:rsid w:val="0015076E"/>
    <w:rsid w:val="00150A7F"/>
    <w:rsid w:val="001510CA"/>
    <w:rsid w:val="001511BC"/>
    <w:rsid w:val="0015161A"/>
    <w:rsid w:val="001516E0"/>
    <w:rsid w:val="00151702"/>
    <w:rsid w:val="001518CE"/>
    <w:rsid w:val="00151AC5"/>
    <w:rsid w:val="00151B80"/>
    <w:rsid w:val="00151BF6"/>
    <w:rsid w:val="001523B9"/>
    <w:rsid w:val="00152414"/>
    <w:rsid w:val="00152E51"/>
    <w:rsid w:val="00153531"/>
    <w:rsid w:val="001535A9"/>
    <w:rsid w:val="00153813"/>
    <w:rsid w:val="001538A9"/>
    <w:rsid w:val="00153B51"/>
    <w:rsid w:val="00153C2F"/>
    <w:rsid w:val="00154127"/>
    <w:rsid w:val="00154BD7"/>
    <w:rsid w:val="00154FCD"/>
    <w:rsid w:val="00155CA9"/>
    <w:rsid w:val="00155D79"/>
    <w:rsid w:val="00155D93"/>
    <w:rsid w:val="0015603E"/>
    <w:rsid w:val="00156084"/>
    <w:rsid w:val="00156275"/>
    <w:rsid w:val="0015667E"/>
    <w:rsid w:val="00156712"/>
    <w:rsid w:val="00156781"/>
    <w:rsid w:val="001568C8"/>
    <w:rsid w:val="00156B78"/>
    <w:rsid w:val="00156EF9"/>
    <w:rsid w:val="001571AC"/>
    <w:rsid w:val="0015721B"/>
    <w:rsid w:val="001574F4"/>
    <w:rsid w:val="00157641"/>
    <w:rsid w:val="00157666"/>
    <w:rsid w:val="00157674"/>
    <w:rsid w:val="00157679"/>
    <w:rsid w:val="00157B35"/>
    <w:rsid w:val="00157F5B"/>
    <w:rsid w:val="00157FBC"/>
    <w:rsid w:val="0016079B"/>
    <w:rsid w:val="001608E7"/>
    <w:rsid w:val="00160E51"/>
    <w:rsid w:val="0016159B"/>
    <w:rsid w:val="00161855"/>
    <w:rsid w:val="00161933"/>
    <w:rsid w:val="00161A94"/>
    <w:rsid w:val="00161AF7"/>
    <w:rsid w:val="00162375"/>
    <w:rsid w:val="00162429"/>
    <w:rsid w:val="00162A04"/>
    <w:rsid w:val="001630A4"/>
    <w:rsid w:val="0016327C"/>
    <w:rsid w:val="0016332A"/>
    <w:rsid w:val="00163878"/>
    <w:rsid w:val="00163A3C"/>
    <w:rsid w:val="00163B06"/>
    <w:rsid w:val="0016455A"/>
    <w:rsid w:val="0016493D"/>
    <w:rsid w:val="00164F74"/>
    <w:rsid w:val="001650B8"/>
    <w:rsid w:val="00165461"/>
    <w:rsid w:val="0016575D"/>
    <w:rsid w:val="00165A00"/>
    <w:rsid w:val="00165A07"/>
    <w:rsid w:val="00165C17"/>
    <w:rsid w:val="00165D88"/>
    <w:rsid w:val="00165DB7"/>
    <w:rsid w:val="00165DDC"/>
    <w:rsid w:val="00166340"/>
    <w:rsid w:val="00166365"/>
    <w:rsid w:val="0016646B"/>
    <w:rsid w:val="00166931"/>
    <w:rsid w:val="00166CC8"/>
    <w:rsid w:val="00167385"/>
    <w:rsid w:val="001677D9"/>
    <w:rsid w:val="001677FA"/>
    <w:rsid w:val="00167ADC"/>
    <w:rsid w:val="00167BFA"/>
    <w:rsid w:val="00167C30"/>
    <w:rsid w:val="00167F5B"/>
    <w:rsid w:val="001705AB"/>
    <w:rsid w:val="001712F6"/>
    <w:rsid w:val="001714B3"/>
    <w:rsid w:val="00171AD5"/>
    <w:rsid w:val="00171B00"/>
    <w:rsid w:val="00171B7C"/>
    <w:rsid w:val="00171F11"/>
    <w:rsid w:val="00172007"/>
    <w:rsid w:val="001722FE"/>
    <w:rsid w:val="001728AD"/>
    <w:rsid w:val="00172EF9"/>
    <w:rsid w:val="00173016"/>
    <w:rsid w:val="0017322E"/>
    <w:rsid w:val="001732A5"/>
    <w:rsid w:val="0017348A"/>
    <w:rsid w:val="001735B8"/>
    <w:rsid w:val="0017400C"/>
    <w:rsid w:val="001749F7"/>
    <w:rsid w:val="00174AEE"/>
    <w:rsid w:val="00174BFA"/>
    <w:rsid w:val="00174EAC"/>
    <w:rsid w:val="001750DB"/>
    <w:rsid w:val="00175155"/>
    <w:rsid w:val="00175302"/>
    <w:rsid w:val="00175361"/>
    <w:rsid w:val="0017541A"/>
    <w:rsid w:val="00175ECC"/>
    <w:rsid w:val="00175F47"/>
    <w:rsid w:val="00176010"/>
    <w:rsid w:val="00176ABE"/>
    <w:rsid w:val="00176B64"/>
    <w:rsid w:val="00176C52"/>
    <w:rsid w:val="00176D26"/>
    <w:rsid w:val="00177393"/>
    <w:rsid w:val="0017786D"/>
    <w:rsid w:val="0017795D"/>
    <w:rsid w:val="00180649"/>
    <w:rsid w:val="00180B83"/>
    <w:rsid w:val="00181015"/>
    <w:rsid w:val="00181692"/>
    <w:rsid w:val="001817F7"/>
    <w:rsid w:val="00181CB9"/>
    <w:rsid w:val="00181D5F"/>
    <w:rsid w:val="0018280F"/>
    <w:rsid w:val="00182957"/>
    <w:rsid w:val="00182A7F"/>
    <w:rsid w:val="001831B3"/>
    <w:rsid w:val="001834ED"/>
    <w:rsid w:val="00183760"/>
    <w:rsid w:val="00183872"/>
    <w:rsid w:val="0018397B"/>
    <w:rsid w:val="00183ED2"/>
    <w:rsid w:val="0018476A"/>
    <w:rsid w:val="00184872"/>
    <w:rsid w:val="00184E2D"/>
    <w:rsid w:val="001859DB"/>
    <w:rsid w:val="00185C2F"/>
    <w:rsid w:val="00185F9D"/>
    <w:rsid w:val="00186203"/>
    <w:rsid w:val="00186470"/>
    <w:rsid w:val="00186796"/>
    <w:rsid w:val="0018687D"/>
    <w:rsid w:val="00186CA2"/>
    <w:rsid w:val="001873D1"/>
    <w:rsid w:val="001875EC"/>
    <w:rsid w:val="001879C1"/>
    <w:rsid w:val="001903D3"/>
    <w:rsid w:val="0019070A"/>
    <w:rsid w:val="00190AFC"/>
    <w:rsid w:val="00190E18"/>
    <w:rsid w:val="0019126D"/>
    <w:rsid w:val="00191415"/>
    <w:rsid w:val="001914FB"/>
    <w:rsid w:val="00191A23"/>
    <w:rsid w:val="00191C80"/>
    <w:rsid w:val="0019200F"/>
    <w:rsid w:val="00192051"/>
    <w:rsid w:val="001920CC"/>
    <w:rsid w:val="001926ED"/>
    <w:rsid w:val="001927CD"/>
    <w:rsid w:val="00192A89"/>
    <w:rsid w:val="00192CD5"/>
    <w:rsid w:val="001936B3"/>
    <w:rsid w:val="001936D5"/>
    <w:rsid w:val="0019379D"/>
    <w:rsid w:val="00194604"/>
    <w:rsid w:val="00194787"/>
    <w:rsid w:val="0019499C"/>
    <w:rsid w:val="001949B0"/>
    <w:rsid w:val="00194F9D"/>
    <w:rsid w:val="00195046"/>
    <w:rsid w:val="001951BA"/>
    <w:rsid w:val="00195755"/>
    <w:rsid w:val="00195A94"/>
    <w:rsid w:val="001961F6"/>
    <w:rsid w:val="00196AF5"/>
    <w:rsid w:val="00197134"/>
    <w:rsid w:val="0019795A"/>
    <w:rsid w:val="00197AB7"/>
    <w:rsid w:val="00197E2B"/>
    <w:rsid w:val="00197FA3"/>
    <w:rsid w:val="0019B37B"/>
    <w:rsid w:val="001A00B9"/>
    <w:rsid w:val="001A02EF"/>
    <w:rsid w:val="001A0402"/>
    <w:rsid w:val="001A1105"/>
    <w:rsid w:val="001A1426"/>
    <w:rsid w:val="001A1952"/>
    <w:rsid w:val="001A1B27"/>
    <w:rsid w:val="001A1CCF"/>
    <w:rsid w:val="001A2046"/>
    <w:rsid w:val="001A233A"/>
    <w:rsid w:val="001A2891"/>
    <w:rsid w:val="001A2D15"/>
    <w:rsid w:val="001A3016"/>
    <w:rsid w:val="001A38F4"/>
    <w:rsid w:val="001A3DFF"/>
    <w:rsid w:val="001A4204"/>
    <w:rsid w:val="001A42A1"/>
    <w:rsid w:val="001A465B"/>
    <w:rsid w:val="001A49AB"/>
    <w:rsid w:val="001A4F6C"/>
    <w:rsid w:val="001A58D8"/>
    <w:rsid w:val="001A59D7"/>
    <w:rsid w:val="001A5C67"/>
    <w:rsid w:val="001A61E0"/>
    <w:rsid w:val="001A65F3"/>
    <w:rsid w:val="001A6E57"/>
    <w:rsid w:val="001A6F25"/>
    <w:rsid w:val="001A702C"/>
    <w:rsid w:val="001A70DD"/>
    <w:rsid w:val="001A746E"/>
    <w:rsid w:val="001A75F6"/>
    <w:rsid w:val="001A7E06"/>
    <w:rsid w:val="001B050C"/>
    <w:rsid w:val="001B053A"/>
    <w:rsid w:val="001B0559"/>
    <w:rsid w:val="001B1521"/>
    <w:rsid w:val="001B172F"/>
    <w:rsid w:val="001B1732"/>
    <w:rsid w:val="001B1AC4"/>
    <w:rsid w:val="001B1AE5"/>
    <w:rsid w:val="001B1AEA"/>
    <w:rsid w:val="001B1BD6"/>
    <w:rsid w:val="001B1BFC"/>
    <w:rsid w:val="001B1CB7"/>
    <w:rsid w:val="001B1D1C"/>
    <w:rsid w:val="001B1D41"/>
    <w:rsid w:val="001B1E03"/>
    <w:rsid w:val="001B1E45"/>
    <w:rsid w:val="001B2A10"/>
    <w:rsid w:val="001B2A76"/>
    <w:rsid w:val="001B2AE1"/>
    <w:rsid w:val="001B32F7"/>
    <w:rsid w:val="001B3410"/>
    <w:rsid w:val="001B3795"/>
    <w:rsid w:val="001B3866"/>
    <w:rsid w:val="001B3B53"/>
    <w:rsid w:val="001B406A"/>
    <w:rsid w:val="001B426D"/>
    <w:rsid w:val="001B439B"/>
    <w:rsid w:val="001B48F1"/>
    <w:rsid w:val="001B4D7C"/>
    <w:rsid w:val="001B5293"/>
    <w:rsid w:val="001B55A7"/>
    <w:rsid w:val="001B561B"/>
    <w:rsid w:val="001B5A63"/>
    <w:rsid w:val="001B5AAE"/>
    <w:rsid w:val="001B608F"/>
    <w:rsid w:val="001B65BE"/>
    <w:rsid w:val="001B682D"/>
    <w:rsid w:val="001B6BBE"/>
    <w:rsid w:val="001B6FAC"/>
    <w:rsid w:val="001B6FF4"/>
    <w:rsid w:val="001B70B5"/>
    <w:rsid w:val="001B71C3"/>
    <w:rsid w:val="001B71C9"/>
    <w:rsid w:val="001B746E"/>
    <w:rsid w:val="001B7908"/>
    <w:rsid w:val="001B7942"/>
    <w:rsid w:val="001B79D1"/>
    <w:rsid w:val="001B7D3A"/>
    <w:rsid w:val="001B7EBD"/>
    <w:rsid w:val="001C060B"/>
    <w:rsid w:val="001C0829"/>
    <w:rsid w:val="001C0B4F"/>
    <w:rsid w:val="001C0C48"/>
    <w:rsid w:val="001C149F"/>
    <w:rsid w:val="001C1503"/>
    <w:rsid w:val="001C154D"/>
    <w:rsid w:val="001C16CC"/>
    <w:rsid w:val="001C1790"/>
    <w:rsid w:val="001C17D2"/>
    <w:rsid w:val="001C186D"/>
    <w:rsid w:val="001C2440"/>
    <w:rsid w:val="001C2816"/>
    <w:rsid w:val="001C2A1D"/>
    <w:rsid w:val="001C2B5F"/>
    <w:rsid w:val="001C3074"/>
    <w:rsid w:val="001C32ED"/>
    <w:rsid w:val="001C33F0"/>
    <w:rsid w:val="001C390E"/>
    <w:rsid w:val="001C39F9"/>
    <w:rsid w:val="001C3B4A"/>
    <w:rsid w:val="001C3F4D"/>
    <w:rsid w:val="001C49EC"/>
    <w:rsid w:val="001C4ACE"/>
    <w:rsid w:val="001C5A3A"/>
    <w:rsid w:val="001C5F77"/>
    <w:rsid w:val="001C62D0"/>
    <w:rsid w:val="001C63C7"/>
    <w:rsid w:val="001C64C6"/>
    <w:rsid w:val="001C64DE"/>
    <w:rsid w:val="001C6739"/>
    <w:rsid w:val="001C67FF"/>
    <w:rsid w:val="001C6DC7"/>
    <w:rsid w:val="001C6E88"/>
    <w:rsid w:val="001C6FE2"/>
    <w:rsid w:val="001C71E0"/>
    <w:rsid w:val="001C75BF"/>
    <w:rsid w:val="001C7782"/>
    <w:rsid w:val="001C7D14"/>
    <w:rsid w:val="001D004A"/>
    <w:rsid w:val="001D0302"/>
    <w:rsid w:val="001D054B"/>
    <w:rsid w:val="001D0BB3"/>
    <w:rsid w:val="001D0F95"/>
    <w:rsid w:val="001D0FE3"/>
    <w:rsid w:val="001D101B"/>
    <w:rsid w:val="001D1233"/>
    <w:rsid w:val="001D1509"/>
    <w:rsid w:val="001D1613"/>
    <w:rsid w:val="001D1803"/>
    <w:rsid w:val="001D1861"/>
    <w:rsid w:val="001D1AE2"/>
    <w:rsid w:val="001D20C1"/>
    <w:rsid w:val="001D2265"/>
    <w:rsid w:val="001D2279"/>
    <w:rsid w:val="001D2DDC"/>
    <w:rsid w:val="001D3274"/>
    <w:rsid w:val="001D33DE"/>
    <w:rsid w:val="001D3557"/>
    <w:rsid w:val="001D3719"/>
    <w:rsid w:val="001D3C74"/>
    <w:rsid w:val="001D3E77"/>
    <w:rsid w:val="001D3F10"/>
    <w:rsid w:val="001D3F91"/>
    <w:rsid w:val="001D4727"/>
    <w:rsid w:val="001D4762"/>
    <w:rsid w:val="001D5562"/>
    <w:rsid w:val="001D57D3"/>
    <w:rsid w:val="001D58B7"/>
    <w:rsid w:val="001D5CDE"/>
    <w:rsid w:val="001D60C5"/>
    <w:rsid w:val="001D617E"/>
    <w:rsid w:val="001D6238"/>
    <w:rsid w:val="001D62E2"/>
    <w:rsid w:val="001D62FF"/>
    <w:rsid w:val="001D6AC8"/>
    <w:rsid w:val="001D6B3A"/>
    <w:rsid w:val="001D6B3E"/>
    <w:rsid w:val="001D6E63"/>
    <w:rsid w:val="001D6E67"/>
    <w:rsid w:val="001D701D"/>
    <w:rsid w:val="001D73BB"/>
    <w:rsid w:val="001D7EB2"/>
    <w:rsid w:val="001E0344"/>
    <w:rsid w:val="001E036F"/>
    <w:rsid w:val="001E0488"/>
    <w:rsid w:val="001E09C8"/>
    <w:rsid w:val="001E0A60"/>
    <w:rsid w:val="001E0A94"/>
    <w:rsid w:val="001E0E54"/>
    <w:rsid w:val="001E0FAF"/>
    <w:rsid w:val="001E1643"/>
    <w:rsid w:val="001E178D"/>
    <w:rsid w:val="001E1D23"/>
    <w:rsid w:val="001E1F1C"/>
    <w:rsid w:val="001E1F32"/>
    <w:rsid w:val="001E206F"/>
    <w:rsid w:val="001E29A0"/>
    <w:rsid w:val="001E2A8F"/>
    <w:rsid w:val="001E2B05"/>
    <w:rsid w:val="001E2ED3"/>
    <w:rsid w:val="001E2ED6"/>
    <w:rsid w:val="001E2EF3"/>
    <w:rsid w:val="001E2FB6"/>
    <w:rsid w:val="001E3F1A"/>
    <w:rsid w:val="001E40A6"/>
    <w:rsid w:val="001E4200"/>
    <w:rsid w:val="001E45BC"/>
    <w:rsid w:val="001E4CF8"/>
    <w:rsid w:val="001E4FA5"/>
    <w:rsid w:val="001E54AF"/>
    <w:rsid w:val="001E56AD"/>
    <w:rsid w:val="001E58F1"/>
    <w:rsid w:val="001E58FE"/>
    <w:rsid w:val="001E5A0B"/>
    <w:rsid w:val="001E5B0F"/>
    <w:rsid w:val="001E69AA"/>
    <w:rsid w:val="001E6ABC"/>
    <w:rsid w:val="001E6CF3"/>
    <w:rsid w:val="001E71B7"/>
    <w:rsid w:val="001E7494"/>
    <w:rsid w:val="001E78A8"/>
    <w:rsid w:val="001F000A"/>
    <w:rsid w:val="001F0085"/>
    <w:rsid w:val="001F08E2"/>
    <w:rsid w:val="001F14F8"/>
    <w:rsid w:val="001F150C"/>
    <w:rsid w:val="001F15BC"/>
    <w:rsid w:val="001F17DC"/>
    <w:rsid w:val="001F1908"/>
    <w:rsid w:val="001F243D"/>
    <w:rsid w:val="001F2527"/>
    <w:rsid w:val="001F261D"/>
    <w:rsid w:val="001F2C56"/>
    <w:rsid w:val="001F2DAE"/>
    <w:rsid w:val="001F2EFA"/>
    <w:rsid w:val="001F2F39"/>
    <w:rsid w:val="001F30C0"/>
    <w:rsid w:val="001F330E"/>
    <w:rsid w:val="001F332F"/>
    <w:rsid w:val="001F3351"/>
    <w:rsid w:val="001F33BC"/>
    <w:rsid w:val="001F37C3"/>
    <w:rsid w:val="001F3C21"/>
    <w:rsid w:val="001F3FAB"/>
    <w:rsid w:val="001F4241"/>
    <w:rsid w:val="001F4657"/>
    <w:rsid w:val="001F465C"/>
    <w:rsid w:val="001F495F"/>
    <w:rsid w:val="001F55BA"/>
    <w:rsid w:val="001F563E"/>
    <w:rsid w:val="001F5AB1"/>
    <w:rsid w:val="001F5DC5"/>
    <w:rsid w:val="001F5F3C"/>
    <w:rsid w:val="001F60D5"/>
    <w:rsid w:val="001F64E7"/>
    <w:rsid w:val="001F7052"/>
    <w:rsid w:val="001F7243"/>
    <w:rsid w:val="001F736A"/>
    <w:rsid w:val="001F756D"/>
    <w:rsid w:val="001F7DE5"/>
    <w:rsid w:val="001F7FFC"/>
    <w:rsid w:val="00200016"/>
    <w:rsid w:val="002001BA"/>
    <w:rsid w:val="002003C3"/>
    <w:rsid w:val="002006D3"/>
    <w:rsid w:val="002007B7"/>
    <w:rsid w:val="002008A1"/>
    <w:rsid w:val="00200B1A"/>
    <w:rsid w:val="0020116A"/>
    <w:rsid w:val="002011E1"/>
    <w:rsid w:val="0020193B"/>
    <w:rsid w:val="0020201A"/>
    <w:rsid w:val="002020B7"/>
    <w:rsid w:val="00202157"/>
    <w:rsid w:val="002022EF"/>
    <w:rsid w:val="00202319"/>
    <w:rsid w:val="002023C8"/>
    <w:rsid w:val="002024BF"/>
    <w:rsid w:val="002027C1"/>
    <w:rsid w:val="00202B30"/>
    <w:rsid w:val="0020301F"/>
    <w:rsid w:val="0020302E"/>
    <w:rsid w:val="002030D9"/>
    <w:rsid w:val="0020339C"/>
    <w:rsid w:val="002033F1"/>
    <w:rsid w:val="002034DD"/>
    <w:rsid w:val="0020353A"/>
    <w:rsid w:val="00203551"/>
    <w:rsid w:val="002035A0"/>
    <w:rsid w:val="00203759"/>
    <w:rsid w:val="002037D7"/>
    <w:rsid w:val="002043B5"/>
    <w:rsid w:val="002044E6"/>
    <w:rsid w:val="00204569"/>
    <w:rsid w:val="00204986"/>
    <w:rsid w:val="00204E43"/>
    <w:rsid w:val="002057FA"/>
    <w:rsid w:val="002059BA"/>
    <w:rsid w:val="002063EB"/>
    <w:rsid w:val="0020652D"/>
    <w:rsid w:val="0020664A"/>
    <w:rsid w:val="00206720"/>
    <w:rsid w:val="00206870"/>
    <w:rsid w:val="002068F5"/>
    <w:rsid w:val="00206F9E"/>
    <w:rsid w:val="002102CC"/>
    <w:rsid w:val="00210325"/>
    <w:rsid w:val="002104A4"/>
    <w:rsid w:val="00210D4A"/>
    <w:rsid w:val="00210E8D"/>
    <w:rsid w:val="00211054"/>
    <w:rsid w:val="0021143B"/>
    <w:rsid w:val="00211502"/>
    <w:rsid w:val="00211A89"/>
    <w:rsid w:val="002124FD"/>
    <w:rsid w:val="00212502"/>
    <w:rsid w:val="00212899"/>
    <w:rsid w:val="002132A1"/>
    <w:rsid w:val="00213547"/>
    <w:rsid w:val="002137FE"/>
    <w:rsid w:val="0021387E"/>
    <w:rsid w:val="00213A0A"/>
    <w:rsid w:val="00213A5A"/>
    <w:rsid w:val="00213ABC"/>
    <w:rsid w:val="00213B45"/>
    <w:rsid w:val="00213CB1"/>
    <w:rsid w:val="002142C7"/>
    <w:rsid w:val="002143BC"/>
    <w:rsid w:val="0021462C"/>
    <w:rsid w:val="00214A9F"/>
    <w:rsid w:val="00214ADA"/>
    <w:rsid w:val="00214B6B"/>
    <w:rsid w:val="00215364"/>
    <w:rsid w:val="00215370"/>
    <w:rsid w:val="00215B1F"/>
    <w:rsid w:val="00216378"/>
    <w:rsid w:val="00216496"/>
    <w:rsid w:val="002168DC"/>
    <w:rsid w:val="00217222"/>
    <w:rsid w:val="002172B6"/>
    <w:rsid w:val="0021740C"/>
    <w:rsid w:val="00217892"/>
    <w:rsid w:val="00217BE1"/>
    <w:rsid w:val="002208AA"/>
    <w:rsid w:val="00220A38"/>
    <w:rsid w:val="00220A56"/>
    <w:rsid w:val="00220B8D"/>
    <w:rsid w:val="00220DB2"/>
    <w:rsid w:val="00220DCC"/>
    <w:rsid w:val="00221120"/>
    <w:rsid w:val="00221635"/>
    <w:rsid w:val="002218EC"/>
    <w:rsid w:val="002218FD"/>
    <w:rsid w:val="002219F4"/>
    <w:rsid w:val="00222082"/>
    <w:rsid w:val="0022245C"/>
    <w:rsid w:val="002227A7"/>
    <w:rsid w:val="00222AE8"/>
    <w:rsid w:val="00222C86"/>
    <w:rsid w:val="002232A9"/>
    <w:rsid w:val="002233C5"/>
    <w:rsid w:val="00223A27"/>
    <w:rsid w:val="00223B82"/>
    <w:rsid w:val="00223C4D"/>
    <w:rsid w:val="002240F4"/>
    <w:rsid w:val="00224567"/>
    <w:rsid w:val="00224BEF"/>
    <w:rsid w:val="00225063"/>
    <w:rsid w:val="00225526"/>
    <w:rsid w:val="00225720"/>
    <w:rsid w:val="00225B9E"/>
    <w:rsid w:val="00225D52"/>
    <w:rsid w:val="00225F64"/>
    <w:rsid w:val="0022613A"/>
    <w:rsid w:val="00226267"/>
    <w:rsid w:val="002267EB"/>
    <w:rsid w:val="00226B22"/>
    <w:rsid w:val="00226B5B"/>
    <w:rsid w:val="002276C6"/>
    <w:rsid w:val="00227805"/>
    <w:rsid w:val="00227943"/>
    <w:rsid w:val="00227D1D"/>
    <w:rsid w:val="00227E04"/>
    <w:rsid w:val="00227F27"/>
    <w:rsid w:val="00230700"/>
    <w:rsid w:val="002307FD"/>
    <w:rsid w:val="00231116"/>
    <w:rsid w:val="002311D6"/>
    <w:rsid w:val="0023127A"/>
    <w:rsid w:val="00231335"/>
    <w:rsid w:val="00231B06"/>
    <w:rsid w:val="00231D8E"/>
    <w:rsid w:val="00231E0F"/>
    <w:rsid w:val="0023252B"/>
    <w:rsid w:val="002327EB"/>
    <w:rsid w:val="002329DA"/>
    <w:rsid w:val="00232D41"/>
    <w:rsid w:val="00232DA1"/>
    <w:rsid w:val="00233423"/>
    <w:rsid w:val="00233482"/>
    <w:rsid w:val="00233592"/>
    <w:rsid w:val="00233A38"/>
    <w:rsid w:val="00233A51"/>
    <w:rsid w:val="00233A68"/>
    <w:rsid w:val="00233DAB"/>
    <w:rsid w:val="00233F07"/>
    <w:rsid w:val="002341D1"/>
    <w:rsid w:val="002343DB"/>
    <w:rsid w:val="00234AF6"/>
    <w:rsid w:val="0023582B"/>
    <w:rsid w:val="0023599C"/>
    <w:rsid w:val="00235B34"/>
    <w:rsid w:val="00235BD9"/>
    <w:rsid w:val="00235D42"/>
    <w:rsid w:val="0023616A"/>
    <w:rsid w:val="00236173"/>
    <w:rsid w:val="002361B3"/>
    <w:rsid w:val="00236952"/>
    <w:rsid w:val="002369ED"/>
    <w:rsid w:val="002371CB"/>
    <w:rsid w:val="0023776A"/>
    <w:rsid w:val="002377E6"/>
    <w:rsid w:val="002378E2"/>
    <w:rsid w:val="00237A0D"/>
    <w:rsid w:val="00237EFA"/>
    <w:rsid w:val="0024013A"/>
    <w:rsid w:val="0024025A"/>
    <w:rsid w:val="00240889"/>
    <w:rsid w:val="00240A3E"/>
    <w:rsid w:val="00240DD4"/>
    <w:rsid w:val="00241651"/>
    <w:rsid w:val="002417DE"/>
    <w:rsid w:val="00241840"/>
    <w:rsid w:val="002419DC"/>
    <w:rsid w:val="00241C59"/>
    <w:rsid w:val="00241D06"/>
    <w:rsid w:val="00241D49"/>
    <w:rsid w:val="00241F0B"/>
    <w:rsid w:val="00242478"/>
    <w:rsid w:val="0024297F"/>
    <w:rsid w:val="00242B23"/>
    <w:rsid w:val="00242D35"/>
    <w:rsid w:val="002430C5"/>
    <w:rsid w:val="00243244"/>
    <w:rsid w:val="00243820"/>
    <w:rsid w:val="00243992"/>
    <w:rsid w:val="00243ACE"/>
    <w:rsid w:val="00243B7E"/>
    <w:rsid w:val="00243B81"/>
    <w:rsid w:val="00243D4F"/>
    <w:rsid w:val="002444C7"/>
    <w:rsid w:val="00244750"/>
    <w:rsid w:val="002448D0"/>
    <w:rsid w:val="00244A1B"/>
    <w:rsid w:val="00244CFC"/>
    <w:rsid w:val="00244E3A"/>
    <w:rsid w:val="0024597F"/>
    <w:rsid w:val="00246417"/>
    <w:rsid w:val="00246E60"/>
    <w:rsid w:val="0024709B"/>
    <w:rsid w:val="00247167"/>
    <w:rsid w:val="00247341"/>
    <w:rsid w:val="002475BE"/>
    <w:rsid w:val="002475E6"/>
    <w:rsid w:val="002477F8"/>
    <w:rsid w:val="00247959"/>
    <w:rsid w:val="00247A57"/>
    <w:rsid w:val="00247F91"/>
    <w:rsid w:val="0024BDFB"/>
    <w:rsid w:val="00250055"/>
    <w:rsid w:val="0025071E"/>
    <w:rsid w:val="00250984"/>
    <w:rsid w:val="00250A43"/>
    <w:rsid w:val="00250A85"/>
    <w:rsid w:val="00250EDB"/>
    <w:rsid w:val="00251659"/>
    <w:rsid w:val="002519F0"/>
    <w:rsid w:val="002529BC"/>
    <w:rsid w:val="00252C97"/>
    <w:rsid w:val="00252D60"/>
    <w:rsid w:val="002533FA"/>
    <w:rsid w:val="002536D5"/>
    <w:rsid w:val="0025374D"/>
    <w:rsid w:val="00253C26"/>
    <w:rsid w:val="00253F4C"/>
    <w:rsid w:val="00253FBB"/>
    <w:rsid w:val="00254263"/>
    <w:rsid w:val="00254A1D"/>
    <w:rsid w:val="00254D4C"/>
    <w:rsid w:val="00254E2F"/>
    <w:rsid w:val="002552CE"/>
    <w:rsid w:val="002554DB"/>
    <w:rsid w:val="002555C1"/>
    <w:rsid w:val="00255750"/>
    <w:rsid w:val="002558CF"/>
    <w:rsid w:val="00255B95"/>
    <w:rsid w:val="00255C98"/>
    <w:rsid w:val="00255DD1"/>
    <w:rsid w:val="00256107"/>
    <w:rsid w:val="00256114"/>
    <w:rsid w:val="00256421"/>
    <w:rsid w:val="00256AC0"/>
    <w:rsid w:val="00256CEB"/>
    <w:rsid w:val="00256FA3"/>
    <w:rsid w:val="002571BE"/>
    <w:rsid w:val="00257565"/>
    <w:rsid w:val="00257DB8"/>
    <w:rsid w:val="00257DDC"/>
    <w:rsid w:val="00260612"/>
    <w:rsid w:val="00260E3D"/>
    <w:rsid w:val="00260E42"/>
    <w:rsid w:val="002610BB"/>
    <w:rsid w:val="002611C3"/>
    <w:rsid w:val="0026131B"/>
    <w:rsid w:val="002614CD"/>
    <w:rsid w:val="00261795"/>
    <w:rsid w:val="00261920"/>
    <w:rsid w:val="00261DE8"/>
    <w:rsid w:val="00261F0B"/>
    <w:rsid w:val="00262163"/>
    <w:rsid w:val="00262286"/>
    <w:rsid w:val="0026238D"/>
    <w:rsid w:val="00262439"/>
    <w:rsid w:val="0026263F"/>
    <w:rsid w:val="00262C27"/>
    <w:rsid w:val="002634CE"/>
    <w:rsid w:val="00263DC9"/>
    <w:rsid w:val="00263EF6"/>
    <w:rsid w:val="00263F8D"/>
    <w:rsid w:val="00264792"/>
    <w:rsid w:val="002647AE"/>
    <w:rsid w:val="002649BC"/>
    <w:rsid w:val="00264AB3"/>
    <w:rsid w:val="00264B6E"/>
    <w:rsid w:val="00264C5F"/>
    <w:rsid w:val="002654D8"/>
    <w:rsid w:val="002656AD"/>
    <w:rsid w:val="002657D3"/>
    <w:rsid w:val="00265A3C"/>
    <w:rsid w:val="00265B42"/>
    <w:rsid w:val="00266063"/>
    <w:rsid w:val="002662DE"/>
    <w:rsid w:val="00266746"/>
    <w:rsid w:val="00266758"/>
    <w:rsid w:val="0026684E"/>
    <w:rsid w:val="002668C4"/>
    <w:rsid w:val="00266AF4"/>
    <w:rsid w:val="0026794B"/>
    <w:rsid w:val="00267D42"/>
    <w:rsid w:val="002704E6"/>
    <w:rsid w:val="00270717"/>
    <w:rsid w:val="00270765"/>
    <w:rsid w:val="002707F2"/>
    <w:rsid w:val="00270885"/>
    <w:rsid w:val="00270970"/>
    <w:rsid w:val="002715E5"/>
    <w:rsid w:val="00271F98"/>
    <w:rsid w:val="002721CC"/>
    <w:rsid w:val="00272604"/>
    <w:rsid w:val="00272B5A"/>
    <w:rsid w:val="00272BC3"/>
    <w:rsid w:val="002730E0"/>
    <w:rsid w:val="00273580"/>
    <w:rsid w:val="00273A4B"/>
    <w:rsid w:val="00273D27"/>
    <w:rsid w:val="00273F65"/>
    <w:rsid w:val="0027410F"/>
    <w:rsid w:val="0027476A"/>
    <w:rsid w:val="00274835"/>
    <w:rsid w:val="002748CE"/>
    <w:rsid w:val="00274B0A"/>
    <w:rsid w:val="00274B86"/>
    <w:rsid w:val="00274E31"/>
    <w:rsid w:val="00274F16"/>
    <w:rsid w:val="0027548A"/>
    <w:rsid w:val="00275540"/>
    <w:rsid w:val="00275F21"/>
    <w:rsid w:val="00276009"/>
    <w:rsid w:val="00276652"/>
    <w:rsid w:val="002769D5"/>
    <w:rsid w:val="002769ED"/>
    <w:rsid w:val="00276A9E"/>
    <w:rsid w:val="00276AE9"/>
    <w:rsid w:val="002772EF"/>
    <w:rsid w:val="002774C4"/>
    <w:rsid w:val="00277610"/>
    <w:rsid w:val="00280B3D"/>
    <w:rsid w:val="00280B4D"/>
    <w:rsid w:val="00280BE2"/>
    <w:rsid w:val="002810EA"/>
    <w:rsid w:val="00282BDF"/>
    <w:rsid w:val="002834D9"/>
    <w:rsid w:val="002838B0"/>
    <w:rsid w:val="002839D1"/>
    <w:rsid w:val="00283D8B"/>
    <w:rsid w:val="00284050"/>
    <w:rsid w:val="0028422E"/>
    <w:rsid w:val="0028448F"/>
    <w:rsid w:val="00284D81"/>
    <w:rsid w:val="0028526D"/>
    <w:rsid w:val="002854E5"/>
    <w:rsid w:val="002855B5"/>
    <w:rsid w:val="0028574A"/>
    <w:rsid w:val="00285C8B"/>
    <w:rsid w:val="00286242"/>
    <w:rsid w:val="002863F6"/>
    <w:rsid w:val="00286B12"/>
    <w:rsid w:val="00286F75"/>
    <w:rsid w:val="0028703D"/>
    <w:rsid w:val="00287920"/>
    <w:rsid w:val="00287A1A"/>
    <w:rsid w:val="00287CB6"/>
    <w:rsid w:val="00290750"/>
    <w:rsid w:val="00290754"/>
    <w:rsid w:val="00290762"/>
    <w:rsid w:val="00290DF8"/>
    <w:rsid w:val="00291113"/>
    <w:rsid w:val="002914CB"/>
    <w:rsid w:val="00291CB2"/>
    <w:rsid w:val="00291CD5"/>
    <w:rsid w:val="00292036"/>
    <w:rsid w:val="0029245B"/>
    <w:rsid w:val="00292AE5"/>
    <w:rsid w:val="00292CB7"/>
    <w:rsid w:val="00292DF6"/>
    <w:rsid w:val="00293810"/>
    <w:rsid w:val="00293C45"/>
    <w:rsid w:val="0029415B"/>
    <w:rsid w:val="00294261"/>
    <w:rsid w:val="0029462F"/>
    <w:rsid w:val="00294902"/>
    <w:rsid w:val="00294A8B"/>
    <w:rsid w:val="00294B78"/>
    <w:rsid w:val="00294B94"/>
    <w:rsid w:val="00295725"/>
    <w:rsid w:val="002958D1"/>
    <w:rsid w:val="00295CF8"/>
    <w:rsid w:val="0029607D"/>
    <w:rsid w:val="00296173"/>
    <w:rsid w:val="00296A18"/>
    <w:rsid w:val="00296AAE"/>
    <w:rsid w:val="00296D1C"/>
    <w:rsid w:val="00296E51"/>
    <w:rsid w:val="00296F29"/>
    <w:rsid w:val="00297372"/>
    <w:rsid w:val="00297694"/>
    <w:rsid w:val="00297714"/>
    <w:rsid w:val="0029778F"/>
    <w:rsid w:val="002979D2"/>
    <w:rsid w:val="00297D4D"/>
    <w:rsid w:val="002A0166"/>
    <w:rsid w:val="002A01D8"/>
    <w:rsid w:val="002A0215"/>
    <w:rsid w:val="002A0827"/>
    <w:rsid w:val="002A08D5"/>
    <w:rsid w:val="002A0EEF"/>
    <w:rsid w:val="002A0F5D"/>
    <w:rsid w:val="002A1499"/>
    <w:rsid w:val="002A181D"/>
    <w:rsid w:val="002A19BF"/>
    <w:rsid w:val="002A1A01"/>
    <w:rsid w:val="002A1A9E"/>
    <w:rsid w:val="002A2542"/>
    <w:rsid w:val="002A2D90"/>
    <w:rsid w:val="002A2E0A"/>
    <w:rsid w:val="002A2EBB"/>
    <w:rsid w:val="002A3060"/>
    <w:rsid w:val="002A3159"/>
    <w:rsid w:val="002A371A"/>
    <w:rsid w:val="002A42BD"/>
    <w:rsid w:val="002A478F"/>
    <w:rsid w:val="002A479A"/>
    <w:rsid w:val="002A49CD"/>
    <w:rsid w:val="002A4A92"/>
    <w:rsid w:val="002A4AB4"/>
    <w:rsid w:val="002A4C4F"/>
    <w:rsid w:val="002A5201"/>
    <w:rsid w:val="002A59E1"/>
    <w:rsid w:val="002A5C54"/>
    <w:rsid w:val="002A5E34"/>
    <w:rsid w:val="002A5FDA"/>
    <w:rsid w:val="002A6257"/>
    <w:rsid w:val="002A65B5"/>
    <w:rsid w:val="002A6A0E"/>
    <w:rsid w:val="002A743C"/>
    <w:rsid w:val="002A756B"/>
    <w:rsid w:val="002A79E7"/>
    <w:rsid w:val="002A7C50"/>
    <w:rsid w:val="002B008D"/>
    <w:rsid w:val="002B04A0"/>
    <w:rsid w:val="002B1045"/>
    <w:rsid w:val="002B1322"/>
    <w:rsid w:val="002B164A"/>
    <w:rsid w:val="002B1733"/>
    <w:rsid w:val="002B264D"/>
    <w:rsid w:val="002B2743"/>
    <w:rsid w:val="002B2BF7"/>
    <w:rsid w:val="002B308F"/>
    <w:rsid w:val="002B309B"/>
    <w:rsid w:val="002B30D0"/>
    <w:rsid w:val="002B3180"/>
    <w:rsid w:val="002B321C"/>
    <w:rsid w:val="002B38D2"/>
    <w:rsid w:val="002B4BCA"/>
    <w:rsid w:val="002B576B"/>
    <w:rsid w:val="002B5A5F"/>
    <w:rsid w:val="002B5F2C"/>
    <w:rsid w:val="002B62FD"/>
    <w:rsid w:val="002B6573"/>
    <w:rsid w:val="002B664A"/>
    <w:rsid w:val="002B66AA"/>
    <w:rsid w:val="002B69D2"/>
    <w:rsid w:val="002B6BEB"/>
    <w:rsid w:val="002B6C0D"/>
    <w:rsid w:val="002B715E"/>
    <w:rsid w:val="002B71C1"/>
    <w:rsid w:val="002B7B07"/>
    <w:rsid w:val="002B7C8A"/>
    <w:rsid w:val="002B7EDD"/>
    <w:rsid w:val="002C00B7"/>
    <w:rsid w:val="002C0206"/>
    <w:rsid w:val="002C03E3"/>
    <w:rsid w:val="002C0533"/>
    <w:rsid w:val="002C063C"/>
    <w:rsid w:val="002C09E5"/>
    <w:rsid w:val="002C0B77"/>
    <w:rsid w:val="002C103B"/>
    <w:rsid w:val="002C15AA"/>
    <w:rsid w:val="002C17E7"/>
    <w:rsid w:val="002C1D0E"/>
    <w:rsid w:val="002C2030"/>
    <w:rsid w:val="002C2157"/>
    <w:rsid w:val="002C24B9"/>
    <w:rsid w:val="002C27FE"/>
    <w:rsid w:val="002C2904"/>
    <w:rsid w:val="002C2D20"/>
    <w:rsid w:val="002C3382"/>
    <w:rsid w:val="002C34A0"/>
    <w:rsid w:val="002C3AEB"/>
    <w:rsid w:val="002C3BC4"/>
    <w:rsid w:val="002C4726"/>
    <w:rsid w:val="002C48B0"/>
    <w:rsid w:val="002C4B8E"/>
    <w:rsid w:val="002C5043"/>
    <w:rsid w:val="002C515D"/>
    <w:rsid w:val="002C5277"/>
    <w:rsid w:val="002C531C"/>
    <w:rsid w:val="002C5712"/>
    <w:rsid w:val="002C57EF"/>
    <w:rsid w:val="002C5923"/>
    <w:rsid w:val="002C597D"/>
    <w:rsid w:val="002C61EA"/>
    <w:rsid w:val="002C6258"/>
    <w:rsid w:val="002C69AB"/>
    <w:rsid w:val="002C69B0"/>
    <w:rsid w:val="002C69FE"/>
    <w:rsid w:val="002C6AC6"/>
    <w:rsid w:val="002C79FA"/>
    <w:rsid w:val="002C7F0F"/>
    <w:rsid w:val="002D0350"/>
    <w:rsid w:val="002D0556"/>
    <w:rsid w:val="002D0C74"/>
    <w:rsid w:val="002D168B"/>
    <w:rsid w:val="002D1772"/>
    <w:rsid w:val="002D185A"/>
    <w:rsid w:val="002D1E16"/>
    <w:rsid w:val="002D1F41"/>
    <w:rsid w:val="002D2388"/>
    <w:rsid w:val="002D2580"/>
    <w:rsid w:val="002D2914"/>
    <w:rsid w:val="002D2924"/>
    <w:rsid w:val="002D2CE5"/>
    <w:rsid w:val="002D2E9F"/>
    <w:rsid w:val="002D37F6"/>
    <w:rsid w:val="002D3AE3"/>
    <w:rsid w:val="002D3BFF"/>
    <w:rsid w:val="002D43C5"/>
    <w:rsid w:val="002D443E"/>
    <w:rsid w:val="002D4803"/>
    <w:rsid w:val="002D4879"/>
    <w:rsid w:val="002D4A7D"/>
    <w:rsid w:val="002D5A25"/>
    <w:rsid w:val="002D5A9A"/>
    <w:rsid w:val="002D5B24"/>
    <w:rsid w:val="002D7742"/>
    <w:rsid w:val="002D79FE"/>
    <w:rsid w:val="002D7C89"/>
    <w:rsid w:val="002D7FBA"/>
    <w:rsid w:val="002D7FC1"/>
    <w:rsid w:val="002E01CF"/>
    <w:rsid w:val="002E01FF"/>
    <w:rsid w:val="002E04FA"/>
    <w:rsid w:val="002E0539"/>
    <w:rsid w:val="002E06A9"/>
    <w:rsid w:val="002E06E0"/>
    <w:rsid w:val="002E095B"/>
    <w:rsid w:val="002E0AC8"/>
    <w:rsid w:val="002E0C19"/>
    <w:rsid w:val="002E0CCE"/>
    <w:rsid w:val="002E0EC1"/>
    <w:rsid w:val="002E197E"/>
    <w:rsid w:val="002E210D"/>
    <w:rsid w:val="002E22AA"/>
    <w:rsid w:val="002E235C"/>
    <w:rsid w:val="002E2B67"/>
    <w:rsid w:val="002E2C93"/>
    <w:rsid w:val="002E2FA9"/>
    <w:rsid w:val="002E3596"/>
    <w:rsid w:val="002E367F"/>
    <w:rsid w:val="002E368F"/>
    <w:rsid w:val="002E3AAA"/>
    <w:rsid w:val="002E41A9"/>
    <w:rsid w:val="002E4491"/>
    <w:rsid w:val="002E465B"/>
    <w:rsid w:val="002E495E"/>
    <w:rsid w:val="002E4995"/>
    <w:rsid w:val="002E4A9A"/>
    <w:rsid w:val="002E523A"/>
    <w:rsid w:val="002E52E9"/>
    <w:rsid w:val="002E59C1"/>
    <w:rsid w:val="002E5E96"/>
    <w:rsid w:val="002E5F35"/>
    <w:rsid w:val="002E66A5"/>
    <w:rsid w:val="002E6713"/>
    <w:rsid w:val="002E6763"/>
    <w:rsid w:val="002E68BC"/>
    <w:rsid w:val="002E6E83"/>
    <w:rsid w:val="002E6EA5"/>
    <w:rsid w:val="002E77CB"/>
    <w:rsid w:val="002E782B"/>
    <w:rsid w:val="002E78E4"/>
    <w:rsid w:val="002E7A8A"/>
    <w:rsid w:val="002E7C7F"/>
    <w:rsid w:val="002E7DE5"/>
    <w:rsid w:val="002F01B9"/>
    <w:rsid w:val="002F03AF"/>
    <w:rsid w:val="002F07D6"/>
    <w:rsid w:val="002F0DE1"/>
    <w:rsid w:val="002F0ED4"/>
    <w:rsid w:val="002F0F16"/>
    <w:rsid w:val="002F1045"/>
    <w:rsid w:val="002F1103"/>
    <w:rsid w:val="002F13CD"/>
    <w:rsid w:val="002F14FE"/>
    <w:rsid w:val="002F1B7E"/>
    <w:rsid w:val="002F1D7B"/>
    <w:rsid w:val="002F278B"/>
    <w:rsid w:val="002F287A"/>
    <w:rsid w:val="002F2B68"/>
    <w:rsid w:val="002F2B98"/>
    <w:rsid w:val="002F2BBC"/>
    <w:rsid w:val="002F2C13"/>
    <w:rsid w:val="002F2C90"/>
    <w:rsid w:val="002F32B4"/>
    <w:rsid w:val="002F32F7"/>
    <w:rsid w:val="002F3314"/>
    <w:rsid w:val="002F40AA"/>
    <w:rsid w:val="002F414D"/>
    <w:rsid w:val="002F4368"/>
    <w:rsid w:val="002F447D"/>
    <w:rsid w:val="002F4492"/>
    <w:rsid w:val="002F44E8"/>
    <w:rsid w:val="002F4737"/>
    <w:rsid w:val="002F479A"/>
    <w:rsid w:val="002F47C9"/>
    <w:rsid w:val="002F48F3"/>
    <w:rsid w:val="002F49C4"/>
    <w:rsid w:val="002F4BB8"/>
    <w:rsid w:val="002F4CFA"/>
    <w:rsid w:val="002F521A"/>
    <w:rsid w:val="002F531D"/>
    <w:rsid w:val="002F55A5"/>
    <w:rsid w:val="002F5F7F"/>
    <w:rsid w:val="002F6043"/>
    <w:rsid w:val="002F6264"/>
    <w:rsid w:val="002F66B8"/>
    <w:rsid w:val="002F6AA7"/>
    <w:rsid w:val="002F6C2F"/>
    <w:rsid w:val="002F6D73"/>
    <w:rsid w:val="002F6DAF"/>
    <w:rsid w:val="002F6FEB"/>
    <w:rsid w:val="002F71A7"/>
    <w:rsid w:val="002F7407"/>
    <w:rsid w:val="002F7432"/>
    <w:rsid w:val="002F7723"/>
    <w:rsid w:val="002F777A"/>
    <w:rsid w:val="002F7880"/>
    <w:rsid w:val="002F78AE"/>
    <w:rsid w:val="002F7B93"/>
    <w:rsid w:val="003000D7"/>
    <w:rsid w:val="003000E1"/>
    <w:rsid w:val="00300220"/>
    <w:rsid w:val="003006FD"/>
    <w:rsid w:val="003008A2"/>
    <w:rsid w:val="00300CB1"/>
    <w:rsid w:val="00300CD1"/>
    <w:rsid w:val="00300CDC"/>
    <w:rsid w:val="00300E1D"/>
    <w:rsid w:val="00300F37"/>
    <w:rsid w:val="0030172F"/>
    <w:rsid w:val="00301E10"/>
    <w:rsid w:val="00302290"/>
    <w:rsid w:val="003028BC"/>
    <w:rsid w:val="0030295B"/>
    <w:rsid w:val="00302CDB"/>
    <w:rsid w:val="00302E65"/>
    <w:rsid w:val="003036CE"/>
    <w:rsid w:val="00304A54"/>
    <w:rsid w:val="00304BA4"/>
    <w:rsid w:val="00305020"/>
    <w:rsid w:val="003052F9"/>
    <w:rsid w:val="003057AB"/>
    <w:rsid w:val="00305B07"/>
    <w:rsid w:val="00305C64"/>
    <w:rsid w:val="00305C71"/>
    <w:rsid w:val="00305DA7"/>
    <w:rsid w:val="00306118"/>
    <w:rsid w:val="003062C7"/>
    <w:rsid w:val="00306323"/>
    <w:rsid w:val="00306540"/>
    <w:rsid w:val="0030655B"/>
    <w:rsid w:val="00306569"/>
    <w:rsid w:val="00306B65"/>
    <w:rsid w:val="00306CBD"/>
    <w:rsid w:val="00306FCC"/>
    <w:rsid w:val="00307B9C"/>
    <w:rsid w:val="00307E53"/>
    <w:rsid w:val="00310181"/>
    <w:rsid w:val="00310359"/>
    <w:rsid w:val="00310C15"/>
    <w:rsid w:val="00310C79"/>
    <w:rsid w:val="00310F5A"/>
    <w:rsid w:val="003128A5"/>
    <w:rsid w:val="00312A29"/>
    <w:rsid w:val="00312BEE"/>
    <w:rsid w:val="00312E65"/>
    <w:rsid w:val="003130B7"/>
    <w:rsid w:val="003130F9"/>
    <w:rsid w:val="0031370B"/>
    <w:rsid w:val="00313ABD"/>
    <w:rsid w:val="00313E7F"/>
    <w:rsid w:val="00313EB7"/>
    <w:rsid w:val="0031406A"/>
    <w:rsid w:val="0031411F"/>
    <w:rsid w:val="003144BA"/>
    <w:rsid w:val="00314609"/>
    <w:rsid w:val="00314676"/>
    <w:rsid w:val="00314700"/>
    <w:rsid w:val="00314EFC"/>
    <w:rsid w:val="00315572"/>
    <w:rsid w:val="0031674B"/>
    <w:rsid w:val="00316947"/>
    <w:rsid w:val="00316ED9"/>
    <w:rsid w:val="0031707B"/>
    <w:rsid w:val="003177D7"/>
    <w:rsid w:val="00317993"/>
    <w:rsid w:val="00317DC0"/>
    <w:rsid w:val="00317E2C"/>
    <w:rsid w:val="00320292"/>
    <w:rsid w:val="0032050B"/>
    <w:rsid w:val="00320732"/>
    <w:rsid w:val="003209B9"/>
    <w:rsid w:val="0032112B"/>
    <w:rsid w:val="00321489"/>
    <w:rsid w:val="00321FAC"/>
    <w:rsid w:val="003222CB"/>
    <w:rsid w:val="00322588"/>
    <w:rsid w:val="00322AAD"/>
    <w:rsid w:val="00322FAE"/>
    <w:rsid w:val="003230A3"/>
    <w:rsid w:val="00323100"/>
    <w:rsid w:val="0032388F"/>
    <w:rsid w:val="00323A81"/>
    <w:rsid w:val="00323D07"/>
    <w:rsid w:val="003240F0"/>
    <w:rsid w:val="0032438E"/>
    <w:rsid w:val="00324F60"/>
    <w:rsid w:val="003254E1"/>
    <w:rsid w:val="0032596F"/>
    <w:rsid w:val="00325975"/>
    <w:rsid w:val="00325F7D"/>
    <w:rsid w:val="00326324"/>
    <w:rsid w:val="003264CF"/>
    <w:rsid w:val="003269A7"/>
    <w:rsid w:val="00327D01"/>
    <w:rsid w:val="00327E0E"/>
    <w:rsid w:val="00330523"/>
    <w:rsid w:val="003308CC"/>
    <w:rsid w:val="00331258"/>
    <w:rsid w:val="00331427"/>
    <w:rsid w:val="00331934"/>
    <w:rsid w:val="00331A26"/>
    <w:rsid w:val="00331DD0"/>
    <w:rsid w:val="0033203C"/>
    <w:rsid w:val="00332085"/>
    <w:rsid w:val="00332380"/>
    <w:rsid w:val="00332E16"/>
    <w:rsid w:val="00333DA5"/>
    <w:rsid w:val="0033415F"/>
    <w:rsid w:val="00334424"/>
    <w:rsid w:val="0033458C"/>
    <w:rsid w:val="003348F2"/>
    <w:rsid w:val="00335718"/>
    <w:rsid w:val="003357E3"/>
    <w:rsid w:val="0033585F"/>
    <w:rsid w:val="0033600D"/>
    <w:rsid w:val="0033658F"/>
    <w:rsid w:val="00336987"/>
    <w:rsid w:val="00336D35"/>
    <w:rsid w:val="00337559"/>
    <w:rsid w:val="00337EFB"/>
    <w:rsid w:val="00337F36"/>
    <w:rsid w:val="00340117"/>
    <w:rsid w:val="0034052C"/>
    <w:rsid w:val="003405B3"/>
    <w:rsid w:val="00340766"/>
    <w:rsid w:val="003414E1"/>
    <w:rsid w:val="00341A65"/>
    <w:rsid w:val="00341DEE"/>
    <w:rsid w:val="00342278"/>
    <w:rsid w:val="00342F4F"/>
    <w:rsid w:val="00343129"/>
    <w:rsid w:val="003431F5"/>
    <w:rsid w:val="00343632"/>
    <w:rsid w:val="003437E3"/>
    <w:rsid w:val="0034383D"/>
    <w:rsid w:val="003438D1"/>
    <w:rsid w:val="00343C20"/>
    <w:rsid w:val="00343DB4"/>
    <w:rsid w:val="00343ED8"/>
    <w:rsid w:val="003446D8"/>
    <w:rsid w:val="003447BA"/>
    <w:rsid w:val="003449C0"/>
    <w:rsid w:val="00344FC7"/>
    <w:rsid w:val="0034507E"/>
    <w:rsid w:val="0034525A"/>
    <w:rsid w:val="00345396"/>
    <w:rsid w:val="0034592C"/>
    <w:rsid w:val="00345AE4"/>
    <w:rsid w:val="00345D12"/>
    <w:rsid w:val="00345D90"/>
    <w:rsid w:val="00345FE4"/>
    <w:rsid w:val="00346A75"/>
    <w:rsid w:val="00346AE1"/>
    <w:rsid w:val="00346D6C"/>
    <w:rsid w:val="0034743F"/>
    <w:rsid w:val="0034769A"/>
    <w:rsid w:val="00347BA3"/>
    <w:rsid w:val="003501CD"/>
    <w:rsid w:val="00350938"/>
    <w:rsid w:val="00350A1B"/>
    <w:rsid w:val="00350C35"/>
    <w:rsid w:val="00351096"/>
    <w:rsid w:val="0035135A"/>
    <w:rsid w:val="0035143B"/>
    <w:rsid w:val="0035146C"/>
    <w:rsid w:val="00351F0D"/>
    <w:rsid w:val="003521FB"/>
    <w:rsid w:val="003522EC"/>
    <w:rsid w:val="0035255F"/>
    <w:rsid w:val="00352755"/>
    <w:rsid w:val="00352AA7"/>
    <w:rsid w:val="00352B21"/>
    <w:rsid w:val="00352C4C"/>
    <w:rsid w:val="00352D57"/>
    <w:rsid w:val="00353382"/>
    <w:rsid w:val="003535E0"/>
    <w:rsid w:val="00353BA3"/>
    <w:rsid w:val="00354155"/>
    <w:rsid w:val="0035424A"/>
    <w:rsid w:val="0035430E"/>
    <w:rsid w:val="003544EF"/>
    <w:rsid w:val="003550D9"/>
    <w:rsid w:val="00355280"/>
    <w:rsid w:val="0035573F"/>
    <w:rsid w:val="003559C0"/>
    <w:rsid w:val="00355D09"/>
    <w:rsid w:val="00355D3E"/>
    <w:rsid w:val="00355F2C"/>
    <w:rsid w:val="00356106"/>
    <w:rsid w:val="0035611D"/>
    <w:rsid w:val="003564AE"/>
    <w:rsid w:val="00356714"/>
    <w:rsid w:val="00356744"/>
    <w:rsid w:val="00356764"/>
    <w:rsid w:val="00356953"/>
    <w:rsid w:val="00356CE9"/>
    <w:rsid w:val="00357060"/>
    <w:rsid w:val="00357449"/>
    <w:rsid w:val="0035745E"/>
    <w:rsid w:val="00357800"/>
    <w:rsid w:val="00357FD2"/>
    <w:rsid w:val="003600F8"/>
    <w:rsid w:val="00360CF0"/>
    <w:rsid w:val="00360CFA"/>
    <w:rsid w:val="00360D1A"/>
    <w:rsid w:val="00360D61"/>
    <w:rsid w:val="00361102"/>
    <w:rsid w:val="00361318"/>
    <w:rsid w:val="003616C8"/>
    <w:rsid w:val="00361A28"/>
    <w:rsid w:val="00361E8B"/>
    <w:rsid w:val="00362123"/>
    <w:rsid w:val="00362186"/>
    <w:rsid w:val="00362301"/>
    <w:rsid w:val="0036253C"/>
    <w:rsid w:val="0036277D"/>
    <w:rsid w:val="00362A9B"/>
    <w:rsid w:val="00363340"/>
    <w:rsid w:val="003633B5"/>
    <w:rsid w:val="0036395E"/>
    <w:rsid w:val="00363D22"/>
    <w:rsid w:val="00364063"/>
    <w:rsid w:val="003642C7"/>
    <w:rsid w:val="00364363"/>
    <w:rsid w:val="0036450D"/>
    <w:rsid w:val="003646FE"/>
    <w:rsid w:val="0036495F"/>
    <w:rsid w:val="00364ECE"/>
    <w:rsid w:val="003653C4"/>
    <w:rsid w:val="00365F3B"/>
    <w:rsid w:val="003665A7"/>
    <w:rsid w:val="003669AC"/>
    <w:rsid w:val="00366B3F"/>
    <w:rsid w:val="00367609"/>
    <w:rsid w:val="003678AC"/>
    <w:rsid w:val="003678D8"/>
    <w:rsid w:val="00367968"/>
    <w:rsid w:val="0037024F"/>
    <w:rsid w:val="0037063D"/>
    <w:rsid w:val="00370C76"/>
    <w:rsid w:val="00371128"/>
    <w:rsid w:val="003718DB"/>
    <w:rsid w:val="0037226E"/>
    <w:rsid w:val="00372894"/>
    <w:rsid w:val="00372BF4"/>
    <w:rsid w:val="00372D74"/>
    <w:rsid w:val="00372DAE"/>
    <w:rsid w:val="00372F83"/>
    <w:rsid w:val="0037314E"/>
    <w:rsid w:val="00373397"/>
    <w:rsid w:val="0037364F"/>
    <w:rsid w:val="00373738"/>
    <w:rsid w:val="00373BBE"/>
    <w:rsid w:val="00373D93"/>
    <w:rsid w:val="00373DBE"/>
    <w:rsid w:val="003743A3"/>
    <w:rsid w:val="00374457"/>
    <w:rsid w:val="00374684"/>
    <w:rsid w:val="00374B47"/>
    <w:rsid w:val="00374C4B"/>
    <w:rsid w:val="00374F6D"/>
    <w:rsid w:val="003757D8"/>
    <w:rsid w:val="00375B73"/>
    <w:rsid w:val="00375ED1"/>
    <w:rsid w:val="00375F4B"/>
    <w:rsid w:val="00376937"/>
    <w:rsid w:val="003775A7"/>
    <w:rsid w:val="0037786B"/>
    <w:rsid w:val="00377AAA"/>
    <w:rsid w:val="00377D7D"/>
    <w:rsid w:val="0038039F"/>
    <w:rsid w:val="0038040D"/>
    <w:rsid w:val="003804EC"/>
    <w:rsid w:val="0038099C"/>
    <w:rsid w:val="0038102B"/>
    <w:rsid w:val="003816F9"/>
    <w:rsid w:val="00381AE6"/>
    <w:rsid w:val="00381E2D"/>
    <w:rsid w:val="0038269B"/>
    <w:rsid w:val="00382D16"/>
    <w:rsid w:val="00382EFD"/>
    <w:rsid w:val="003831D9"/>
    <w:rsid w:val="003832DF"/>
    <w:rsid w:val="0038338E"/>
    <w:rsid w:val="00383A66"/>
    <w:rsid w:val="00384257"/>
    <w:rsid w:val="003846DB"/>
    <w:rsid w:val="0038481F"/>
    <w:rsid w:val="003852B8"/>
    <w:rsid w:val="003858D4"/>
    <w:rsid w:val="00385D1E"/>
    <w:rsid w:val="00385DCE"/>
    <w:rsid w:val="003860B9"/>
    <w:rsid w:val="003860EB"/>
    <w:rsid w:val="0038611B"/>
    <w:rsid w:val="00386391"/>
    <w:rsid w:val="0038659C"/>
    <w:rsid w:val="00386771"/>
    <w:rsid w:val="003868D9"/>
    <w:rsid w:val="00386A98"/>
    <w:rsid w:val="00386C37"/>
    <w:rsid w:val="00386C97"/>
    <w:rsid w:val="00387087"/>
    <w:rsid w:val="0038718D"/>
    <w:rsid w:val="003875FA"/>
    <w:rsid w:val="00387832"/>
    <w:rsid w:val="00387B5E"/>
    <w:rsid w:val="00387F03"/>
    <w:rsid w:val="00390143"/>
    <w:rsid w:val="0039014E"/>
    <w:rsid w:val="0039057F"/>
    <w:rsid w:val="003905D3"/>
    <w:rsid w:val="0039069F"/>
    <w:rsid w:val="0039079A"/>
    <w:rsid w:val="00390C36"/>
    <w:rsid w:val="00390EB9"/>
    <w:rsid w:val="00391080"/>
    <w:rsid w:val="003912F9"/>
    <w:rsid w:val="00391764"/>
    <w:rsid w:val="00391930"/>
    <w:rsid w:val="00391E19"/>
    <w:rsid w:val="00392238"/>
    <w:rsid w:val="00392E86"/>
    <w:rsid w:val="00393B4D"/>
    <w:rsid w:val="00393C4B"/>
    <w:rsid w:val="00394502"/>
    <w:rsid w:val="0039463A"/>
    <w:rsid w:val="00394711"/>
    <w:rsid w:val="003948BF"/>
    <w:rsid w:val="0039495D"/>
    <w:rsid w:val="00394AD0"/>
    <w:rsid w:val="003950FA"/>
    <w:rsid w:val="0039524F"/>
    <w:rsid w:val="00395811"/>
    <w:rsid w:val="003958E0"/>
    <w:rsid w:val="00395973"/>
    <w:rsid w:val="00395D2C"/>
    <w:rsid w:val="00395D35"/>
    <w:rsid w:val="00395E79"/>
    <w:rsid w:val="00396207"/>
    <w:rsid w:val="00396698"/>
    <w:rsid w:val="003967A7"/>
    <w:rsid w:val="00396A56"/>
    <w:rsid w:val="0039704E"/>
    <w:rsid w:val="00397316"/>
    <w:rsid w:val="0039732A"/>
    <w:rsid w:val="003977D4"/>
    <w:rsid w:val="00397821"/>
    <w:rsid w:val="003A04C0"/>
    <w:rsid w:val="003A07C8"/>
    <w:rsid w:val="003A084E"/>
    <w:rsid w:val="003A0F35"/>
    <w:rsid w:val="003A160A"/>
    <w:rsid w:val="003A1EA0"/>
    <w:rsid w:val="003A217D"/>
    <w:rsid w:val="003A2669"/>
    <w:rsid w:val="003A2B14"/>
    <w:rsid w:val="003A2D30"/>
    <w:rsid w:val="003A2D9C"/>
    <w:rsid w:val="003A30B2"/>
    <w:rsid w:val="003A311D"/>
    <w:rsid w:val="003A3329"/>
    <w:rsid w:val="003A384C"/>
    <w:rsid w:val="003A3991"/>
    <w:rsid w:val="003A3B54"/>
    <w:rsid w:val="003A3E41"/>
    <w:rsid w:val="003A3E8F"/>
    <w:rsid w:val="003A40E0"/>
    <w:rsid w:val="003A41C6"/>
    <w:rsid w:val="003A429E"/>
    <w:rsid w:val="003A42A7"/>
    <w:rsid w:val="003A4455"/>
    <w:rsid w:val="003A44E7"/>
    <w:rsid w:val="003A4809"/>
    <w:rsid w:val="003A51A7"/>
    <w:rsid w:val="003A590C"/>
    <w:rsid w:val="003A5A6C"/>
    <w:rsid w:val="003A5C10"/>
    <w:rsid w:val="003A5C65"/>
    <w:rsid w:val="003A6006"/>
    <w:rsid w:val="003A604C"/>
    <w:rsid w:val="003A617B"/>
    <w:rsid w:val="003A63B9"/>
    <w:rsid w:val="003A6626"/>
    <w:rsid w:val="003A7388"/>
    <w:rsid w:val="003A7DCC"/>
    <w:rsid w:val="003B03B0"/>
    <w:rsid w:val="003B066C"/>
    <w:rsid w:val="003B0DDD"/>
    <w:rsid w:val="003B0F87"/>
    <w:rsid w:val="003B14CE"/>
    <w:rsid w:val="003B1A5F"/>
    <w:rsid w:val="003B1C3A"/>
    <w:rsid w:val="003B1D60"/>
    <w:rsid w:val="003B1EA4"/>
    <w:rsid w:val="003B20B9"/>
    <w:rsid w:val="003B22DD"/>
    <w:rsid w:val="003B294D"/>
    <w:rsid w:val="003B2AB0"/>
    <w:rsid w:val="003B2B2F"/>
    <w:rsid w:val="003B3612"/>
    <w:rsid w:val="003B3728"/>
    <w:rsid w:val="003B39BF"/>
    <w:rsid w:val="003B479D"/>
    <w:rsid w:val="003B4C61"/>
    <w:rsid w:val="003B4E96"/>
    <w:rsid w:val="003B5109"/>
    <w:rsid w:val="003B5590"/>
    <w:rsid w:val="003B5B2D"/>
    <w:rsid w:val="003B5E58"/>
    <w:rsid w:val="003B5E6D"/>
    <w:rsid w:val="003B5E7F"/>
    <w:rsid w:val="003B5EEA"/>
    <w:rsid w:val="003B6002"/>
    <w:rsid w:val="003B6B8A"/>
    <w:rsid w:val="003B7205"/>
    <w:rsid w:val="003B755E"/>
    <w:rsid w:val="003B76D7"/>
    <w:rsid w:val="003B770B"/>
    <w:rsid w:val="003B7769"/>
    <w:rsid w:val="003B7860"/>
    <w:rsid w:val="003B78D2"/>
    <w:rsid w:val="003B790E"/>
    <w:rsid w:val="003B797C"/>
    <w:rsid w:val="003B7BB9"/>
    <w:rsid w:val="003C0465"/>
    <w:rsid w:val="003C0733"/>
    <w:rsid w:val="003C0CF1"/>
    <w:rsid w:val="003C1202"/>
    <w:rsid w:val="003C193B"/>
    <w:rsid w:val="003C1C5E"/>
    <w:rsid w:val="003C1DF0"/>
    <w:rsid w:val="003C1E26"/>
    <w:rsid w:val="003C1FF6"/>
    <w:rsid w:val="003C245C"/>
    <w:rsid w:val="003C2748"/>
    <w:rsid w:val="003C291A"/>
    <w:rsid w:val="003C2A0A"/>
    <w:rsid w:val="003C2D8E"/>
    <w:rsid w:val="003C3680"/>
    <w:rsid w:val="003C3A6D"/>
    <w:rsid w:val="003C3DC0"/>
    <w:rsid w:val="003C3E67"/>
    <w:rsid w:val="003C4B57"/>
    <w:rsid w:val="003C4C59"/>
    <w:rsid w:val="003C5751"/>
    <w:rsid w:val="003C57F3"/>
    <w:rsid w:val="003C58E4"/>
    <w:rsid w:val="003C5F40"/>
    <w:rsid w:val="003C60EE"/>
    <w:rsid w:val="003C60FB"/>
    <w:rsid w:val="003C61D0"/>
    <w:rsid w:val="003C6803"/>
    <w:rsid w:val="003C6887"/>
    <w:rsid w:val="003C6A90"/>
    <w:rsid w:val="003C7793"/>
    <w:rsid w:val="003C7969"/>
    <w:rsid w:val="003C7B59"/>
    <w:rsid w:val="003D0067"/>
    <w:rsid w:val="003D0597"/>
    <w:rsid w:val="003D0DFD"/>
    <w:rsid w:val="003D0E6E"/>
    <w:rsid w:val="003D101C"/>
    <w:rsid w:val="003D1050"/>
    <w:rsid w:val="003D1CE9"/>
    <w:rsid w:val="003D202B"/>
    <w:rsid w:val="003D209F"/>
    <w:rsid w:val="003D217A"/>
    <w:rsid w:val="003D21AC"/>
    <w:rsid w:val="003D25FD"/>
    <w:rsid w:val="003D26B7"/>
    <w:rsid w:val="003D27D4"/>
    <w:rsid w:val="003D27DB"/>
    <w:rsid w:val="003D2A0E"/>
    <w:rsid w:val="003D2A3A"/>
    <w:rsid w:val="003D2F5D"/>
    <w:rsid w:val="003D341A"/>
    <w:rsid w:val="003D34BD"/>
    <w:rsid w:val="003D363A"/>
    <w:rsid w:val="003D36B0"/>
    <w:rsid w:val="003D3959"/>
    <w:rsid w:val="003D3DAF"/>
    <w:rsid w:val="003D3EDC"/>
    <w:rsid w:val="003D42DE"/>
    <w:rsid w:val="003D43E6"/>
    <w:rsid w:val="003D447C"/>
    <w:rsid w:val="003D45F2"/>
    <w:rsid w:val="003D4674"/>
    <w:rsid w:val="003D4F0C"/>
    <w:rsid w:val="003D4FA3"/>
    <w:rsid w:val="003D51E5"/>
    <w:rsid w:val="003D52FA"/>
    <w:rsid w:val="003D53D2"/>
    <w:rsid w:val="003D5498"/>
    <w:rsid w:val="003D5504"/>
    <w:rsid w:val="003D5AED"/>
    <w:rsid w:val="003D5CB3"/>
    <w:rsid w:val="003D5F54"/>
    <w:rsid w:val="003D60E2"/>
    <w:rsid w:val="003D62B9"/>
    <w:rsid w:val="003D6813"/>
    <w:rsid w:val="003D6A52"/>
    <w:rsid w:val="003D6B88"/>
    <w:rsid w:val="003D707A"/>
    <w:rsid w:val="003D7327"/>
    <w:rsid w:val="003D739F"/>
    <w:rsid w:val="003D7C7C"/>
    <w:rsid w:val="003E00AE"/>
    <w:rsid w:val="003E00F2"/>
    <w:rsid w:val="003E04AA"/>
    <w:rsid w:val="003E055E"/>
    <w:rsid w:val="003E06E6"/>
    <w:rsid w:val="003E09D3"/>
    <w:rsid w:val="003E0D8C"/>
    <w:rsid w:val="003E13BB"/>
    <w:rsid w:val="003E162D"/>
    <w:rsid w:val="003E1BF3"/>
    <w:rsid w:val="003E1CD4"/>
    <w:rsid w:val="003E1E87"/>
    <w:rsid w:val="003E205A"/>
    <w:rsid w:val="003E2178"/>
    <w:rsid w:val="003E2707"/>
    <w:rsid w:val="003E281C"/>
    <w:rsid w:val="003E2DBF"/>
    <w:rsid w:val="003E38EC"/>
    <w:rsid w:val="003E3B7A"/>
    <w:rsid w:val="003E3BD3"/>
    <w:rsid w:val="003E3DE6"/>
    <w:rsid w:val="003E3F6D"/>
    <w:rsid w:val="003E3F9C"/>
    <w:rsid w:val="003E40AF"/>
    <w:rsid w:val="003E4183"/>
    <w:rsid w:val="003E454F"/>
    <w:rsid w:val="003E49AE"/>
    <w:rsid w:val="003E4A37"/>
    <w:rsid w:val="003E4AFF"/>
    <w:rsid w:val="003E4B3E"/>
    <w:rsid w:val="003E4DE2"/>
    <w:rsid w:val="003E511D"/>
    <w:rsid w:val="003E5775"/>
    <w:rsid w:val="003E5F95"/>
    <w:rsid w:val="003E6013"/>
    <w:rsid w:val="003E60BB"/>
    <w:rsid w:val="003E6605"/>
    <w:rsid w:val="003E68F6"/>
    <w:rsid w:val="003E6999"/>
    <w:rsid w:val="003E6B01"/>
    <w:rsid w:val="003E6C86"/>
    <w:rsid w:val="003E725D"/>
    <w:rsid w:val="003E738E"/>
    <w:rsid w:val="003E74A2"/>
    <w:rsid w:val="003E7E42"/>
    <w:rsid w:val="003F004A"/>
    <w:rsid w:val="003F0170"/>
    <w:rsid w:val="003F01A0"/>
    <w:rsid w:val="003F0294"/>
    <w:rsid w:val="003F0312"/>
    <w:rsid w:val="003F08E3"/>
    <w:rsid w:val="003F0D6B"/>
    <w:rsid w:val="003F0FA2"/>
    <w:rsid w:val="003F1421"/>
    <w:rsid w:val="003F1BE1"/>
    <w:rsid w:val="003F1D56"/>
    <w:rsid w:val="003F1D62"/>
    <w:rsid w:val="003F1D9D"/>
    <w:rsid w:val="003F1E89"/>
    <w:rsid w:val="003F23EC"/>
    <w:rsid w:val="003F28CA"/>
    <w:rsid w:val="003F28FA"/>
    <w:rsid w:val="003F2C48"/>
    <w:rsid w:val="003F3322"/>
    <w:rsid w:val="003F3456"/>
    <w:rsid w:val="003F3684"/>
    <w:rsid w:val="003F3749"/>
    <w:rsid w:val="003F3C41"/>
    <w:rsid w:val="003F3C5D"/>
    <w:rsid w:val="003F3D05"/>
    <w:rsid w:val="003F3F1B"/>
    <w:rsid w:val="003F4145"/>
    <w:rsid w:val="003F41AE"/>
    <w:rsid w:val="003F41D9"/>
    <w:rsid w:val="003F447F"/>
    <w:rsid w:val="003F4864"/>
    <w:rsid w:val="003F4C9A"/>
    <w:rsid w:val="003F4ED6"/>
    <w:rsid w:val="003F4F24"/>
    <w:rsid w:val="003F5005"/>
    <w:rsid w:val="003F510F"/>
    <w:rsid w:val="003F56FC"/>
    <w:rsid w:val="003F5B8C"/>
    <w:rsid w:val="003F5DEA"/>
    <w:rsid w:val="003F5F11"/>
    <w:rsid w:val="003F69FE"/>
    <w:rsid w:val="003F6BD6"/>
    <w:rsid w:val="003F6C6F"/>
    <w:rsid w:val="003F6C98"/>
    <w:rsid w:val="003F6F7E"/>
    <w:rsid w:val="003F775B"/>
    <w:rsid w:val="003F7D75"/>
    <w:rsid w:val="003F7F72"/>
    <w:rsid w:val="00400D13"/>
    <w:rsid w:val="0040141D"/>
    <w:rsid w:val="004014C1"/>
    <w:rsid w:val="004015F8"/>
    <w:rsid w:val="0040171A"/>
    <w:rsid w:val="00401DF3"/>
    <w:rsid w:val="00402041"/>
    <w:rsid w:val="00402060"/>
    <w:rsid w:val="004023CF"/>
    <w:rsid w:val="00402427"/>
    <w:rsid w:val="004025FD"/>
    <w:rsid w:val="00402B9D"/>
    <w:rsid w:val="00403182"/>
    <w:rsid w:val="00403990"/>
    <w:rsid w:val="00403C5F"/>
    <w:rsid w:val="004040A0"/>
    <w:rsid w:val="004041A5"/>
    <w:rsid w:val="00404218"/>
    <w:rsid w:val="00404775"/>
    <w:rsid w:val="00404A9C"/>
    <w:rsid w:val="00404F50"/>
    <w:rsid w:val="004055B3"/>
    <w:rsid w:val="0040577C"/>
    <w:rsid w:val="00405A71"/>
    <w:rsid w:val="00405EC6"/>
    <w:rsid w:val="0040604F"/>
    <w:rsid w:val="004060CD"/>
    <w:rsid w:val="00406105"/>
    <w:rsid w:val="004061F8"/>
    <w:rsid w:val="00406690"/>
    <w:rsid w:val="0040683C"/>
    <w:rsid w:val="004069D8"/>
    <w:rsid w:val="00407247"/>
    <w:rsid w:val="0040763C"/>
    <w:rsid w:val="004079D4"/>
    <w:rsid w:val="00407B68"/>
    <w:rsid w:val="00407CF6"/>
    <w:rsid w:val="004101CF"/>
    <w:rsid w:val="004102C1"/>
    <w:rsid w:val="0041051C"/>
    <w:rsid w:val="00410687"/>
    <w:rsid w:val="00410964"/>
    <w:rsid w:val="00410B3E"/>
    <w:rsid w:val="00410B8B"/>
    <w:rsid w:val="00410B8C"/>
    <w:rsid w:val="00411317"/>
    <w:rsid w:val="00411424"/>
    <w:rsid w:val="0041163C"/>
    <w:rsid w:val="0041190D"/>
    <w:rsid w:val="00411C9E"/>
    <w:rsid w:val="00411D80"/>
    <w:rsid w:val="00411FF5"/>
    <w:rsid w:val="00412A09"/>
    <w:rsid w:val="0041352B"/>
    <w:rsid w:val="0041375B"/>
    <w:rsid w:val="00413C53"/>
    <w:rsid w:val="00413D5C"/>
    <w:rsid w:val="00414231"/>
    <w:rsid w:val="00414289"/>
    <w:rsid w:val="0041462A"/>
    <w:rsid w:val="00414A49"/>
    <w:rsid w:val="00415336"/>
    <w:rsid w:val="004154CC"/>
    <w:rsid w:val="00415621"/>
    <w:rsid w:val="0041563C"/>
    <w:rsid w:val="004156D7"/>
    <w:rsid w:val="004157D1"/>
    <w:rsid w:val="00415B69"/>
    <w:rsid w:val="00415E9C"/>
    <w:rsid w:val="004162E4"/>
    <w:rsid w:val="004164F3"/>
    <w:rsid w:val="004168C8"/>
    <w:rsid w:val="00416D10"/>
    <w:rsid w:val="00416D1E"/>
    <w:rsid w:val="004172CE"/>
    <w:rsid w:val="00417748"/>
    <w:rsid w:val="00417763"/>
    <w:rsid w:val="00417A0D"/>
    <w:rsid w:val="00417BDB"/>
    <w:rsid w:val="00417F0B"/>
    <w:rsid w:val="0042050F"/>
    <w:rsid w:val="0042072D"/>
    <w:rsid w:val="004208A5"/>
    <w:rsid w:val="00420A10"/>
    <w:rsid w:val="00420CD5"/>
    <w:rsid w:val="00421530"/>
    <w:rsid w:val="00421A1F"/>
    <w:rsid w:val="00421A90"/>
    <w:rsid w:val="00421DB5"/>
    <w:rsid w:val="00422096"/>
    <w:rsid w:val="00422A4F"/>
    <w:rsid w:val="00422B0C"/>
    <w:rsid w:val="00422FBC"/>
    <w:rsid w:val="00423249"/>
    <w:rsid w:val="00423999"/>
    <w:rsid w:val="00423C02"/>
    <w:rsid w:val="004242BF"/>
    <w:rsid w:val="004248F9"/>
    <w:rsid w:val="00424993"/>
    <w:rsid w:val="00424C06"/>
    <w:rsid w:val="00424ED3"/>
    <w:rsid w:val="00424FB7"/>
    <w:rsid w:val="00425099"/>
    <w:rsid w:val="004255CF"/>
    <w:rsid w:val="004256F2"/>
    <w:rsid w:val="00425766"/>
    <w:rsid w:val="0042596B"/>
    <w:rsid w:val="00425B0A"/>
    <w:rsid w:val="00425DD7"/>
    <w:rsid w:val="00426052"/>
    <w:rsid w:val="00426071"/>
    <w:rsid w:val="004262CB"/>
    <w:rsid w:val="00426B5E"/>
    <w:rsid w:val="00426E4A"/>
    <w:rsid w:val="00427066"/>
    <w:rsid w:val="0042718F"/>
    <w:rsid w:val="00427197"/>
    <w:rsid w:val="0042742A"/>
    <w:rsid w:val="00427449"/>
    <w:rsid w:val="004274AA"/>
    <w:rsid w:val="00427935"/>
    <w:rsid w:val="00427A25"/>
    <w:rsid w:val="004306B4"/>
    <w:rsid w:val="004309AD"/>
    <w:rsid w:val="00430B15"/>
    <w:rsid w:val="004313A0"/>
    <w:rsid w:val="004314E4"/>
    <w:rsid w:val="00431672"/>
    <w:rsid w:val="0043169E"/>
    <w:rsid w:val="004318E0"/>
    <w:rsid w:val="004319F3"/>
    <w:rsid w:val="00431AD8"/>
    <w:rsid w:val="00431CB6"/>
    <w:rsid w:val="00432815"/>
    <w:rsid w:val="00432B6E"/>
    <w:rsid w:val="00432D8E"/>
    <w:rsid w:val="00433046"/>
    <w:rsid w:val="0043307C"/>
    <w:rsid w:val="004334BE"/>
    <w:rsid w:val="004336EE"/>
    <w:rsid w:val="00433F32"/>
    <w:rsid w:val="00434033"/>
    <w:rsid w:val="00434561"/>
    <w:rsid w:val="0043486B"/>
    <w:rsid w:val="00434CF2"/>
    <w:rsid w:val="00434D78"/>
    <w:rsid w:val="00434E21"/>
    <w:rsid w:val="00435881"/>
    <w:rsid w:val="00435B71"/>
    <w:rsid w:val="00435B7A"/>
    <w:rsid w:val="00435FB4"/>
    <w:rsid w:val="0043641A"/>
    <w:rsid w:val="004366E6"/>
    <w:rsid w:val="00436965"/>
    <w:rsid w:val="00436C59"/>
    <w:rsid w:val="00436D18"/>
    <w:rsid w:val="00436EBF"/>
    <w:rsid w:val="004373AB"/>
    <w:rsid w:val="00437CF3"/>
    <w:rsid w:val="0043D11D"/>
    <w:rsid w:val="004400FA"/>
    <w:rsid w:val="00440280"/>
    <w:rsid w:val="004405CE"/>
    <w:rsid w:val="00440708"/>
    <w:rsid w:val="004407D6"/>
    <w:rsid w:val="00440840"/>
    <w:rsid w:val="00440EFD"/>
    <w:rsid w:val="0044199D"/>
    <w:rsid w:val="004419B0"/>
    <w:rsid w:val="00442322"/>
    <w:rsid w:val="004425C8"/>
    <w:rsid w:val="004425F0"/>
    <w:rsid w:val="00442DE9"/>
    <w:rsid w:val="00442EAC"/>
    <w:rsid w:val="00443501"/>
    <w:rsid w:val="00443A5E"/>
    <w:rsid w:val="004444A5"/>
    <w:rsid w:val="004444C1"/>
    <w:rsid w:val="00444A82"/>
    <w:rsid w:val="00444A92"/>
    <w:rsid w:val="00444C2C"/>
    <w:rsid w:val="00444C89"/>
    <w:rsid w:val="00444FD8"/>
    <w:rsid w:val="0044521C"/>
    <w:rsid w:val="00445632"/>
    <w:rsid w:val="0044589D"/>
    <w:rsid w:val="00445C7F"/>
    <w:rsid w:val="00445E2E"/>
    <w:rsid w:val="00445E79"/>
    <w:rsid w:val="00446849"/>
    <w:rsid w:val="00446F6F"/>
    <w:rsid w:val="00447014"/>
    <w:rsid w:val="00447705"/>
    <w:rsid w:val="00447A45"/>
    <w:rsid w:val="00447BE6"/>
    <w:rsid w:val="004502C0"/>
    <w:rsid w:val="004505B6"/>
    <w:rsid w:val="0045062C"/>
    <w:rsid w:val="004507BE"/>
    <w:rsid w:val="00450BC0"/>
    <w:rsid w:val="00451224"/>
    <w:rsid w:val="00451609"/>
    <w:rsid w:val="004517B6"/>
    <w:rsid w:val="004517D6"/>
    <w:rsid w:val="004517FF"/>
    <w:rsid w:val="0045180D"/>
    <w:rsid w:val="00451997"/>
    <w:rsid w:val="004519F2"/>
    <w:rsid w:val="00451B8C"/>
    <w:rsid w:val="00451CA6"/>
    <w:rsid w:val="00451D0E"/>
    <w:rsid w:val="00451DE8"/>
    <w:rsid w:val="00451E5A"/>
    <w:rsid w:val="004521DA"/>
    <w:rsid w:val="004524B6"/>
    <w:rsid w:val="004524EC"/>
    <w:rsid w:val="00452643"/>
    <w:rsid w:val="00452725"/>
    <w:rsid w:val="00452ACD"/>
    <w:rsid w:val="00452EE7"/>
    <w:rsid w:val="00452F98"/>
    <w:rsid w:val="004530AF"/>
    <w:rsid w:val="0045335B"/>
    <w:rsid w:val="004533EB"/>
    <w:rsid w:val="004537FF"/>
    <w:rsid w:val="00453ABE"/>
    <w:rsid w:val="00453E0F"/>
    <w:rsid w:val="00454233"/>
    <w:rsid w:val="00454694"/>
    <w:rsid w:val="004548E9"/>
    <w:rsid w:val="00454ADE"/>
    <w:rsid w:val="004552F0"/>
    <w:rsid w:val="0045608C"/>
    <w:rsid w:val="004560F1"/>
    <w:rsid w:val="00456308"/>
    <w:rsid w:val="004563F8"/>
    <w:rsid w:val="004564B7"/>
    <w:rsid w:val="0045661F"/>
    <w:rsid w:val="00456931"/>
    <w:rsid w:val="0045697B"/>
    <w:rsid w:val="00456CD7"/>
    <w:rsid w:val="00457763"/>
    <w:rsid w:val="00457C35"/>
    <w:rsid w:val="004608AF"/>
    <w:rsid w:val="00460A73"/>
    <w:rsid w:val="00460E16"/>
    <w:rsid w:val="0046164D"/>
    <w:rsid w:val="0046178A"/>
    <w:rsid w:val="004619B9"/>
    <w:rsid w:val="0046221C"/>
    <w:rsid w:val="00462299"/>
    <w:rsid w:val="004623F4"/>
    <w:rsid w:val="0046245E"/>
    <w:rsid w:val="00462C83"/>
    <w:rsid w:val="00462D7D"/>
    <w:rsid w:val="00463244"/>
    <w:rsid w:val="0046343D"/>
    <w:rsid w:val="004638CF"/>
    <w:rsid w:val="00463B78"/>
    <w:rsid w:val="00463D8A"/>
    <w:rsid w:val="00464107"/>
    <w:rsid w:val="004641A7"/>
    <w:rsid w:val="00464275"/>
    <w:rsid w:val="004647E6"/>
    <w:rsid w:val="00464A2C"/>
    <w:rsid w:val="00464DC2"/>
    <w:rsid w:val="00464E41"/>
    <w:rsid w:val="00465048"/>
    <w:rsid w:val="0046586A"/>
    <w:rsid w:val="00465A19"/>
    <w:rsid w:val="00465B61"/>
    <w:rsid w:val="00465B70"/>
    <w:rsid w:val="00465B9A"/>
    <w:rsid w:val="00465C2D"/>
    <w:rsid w:val="00465E1A"/>
    <w:rsid w:val="00466562"/>
    <w:rsid w:val="0046672D"/>
    <w:rsid w:val="00466892"/>
    <w:rsid w:val="00466A45"/>
    <w:rsid w:val="00467E61"/>
    <w:rsid w:val="0046E9E0"/>
    <w:rsid w:val="0047025F"/>
    <w:rsid w:val="00470780"/>
    <w:rsid w:val="0047084D"/>
    <w:rsid w:val="00470A23"/>
    <w:rsid w:val="00470CAB"/>
    <w:rsid w:val="00470F52"/>
    <w:rsid w:val="0047109A"/>
    <w:rsid w:val="00471298"/>
    <w:rsid w:val="00471428"/>
    <w:rsid w:val="004715BD"/>
    <w:rsid w:val="00471641"/>
    <w:rsid w:val="00471AE3"/>
    <w:rsid w:val="00471FE5"/>
    <w:rsid w:val="004722FE"/>
    <w:rsid w:val="00473092"/>
    <w:rsid w:val="004730D3"/>
    <w:rsid w:val="004735F6"/>
    <w:rsid w:val="00473D63"/>
    <w:rsid w:val="00473D74"/>
    <w:rsid w:val="00473F78"/>
    <w:rsid w:val="00474173"/>
    <w:rsid w:val="004741E4"/>
    <w:rsid w:val="004742A8"/>
    <w:rsid w:val="0047451E"/>
    <w:rsid w:val="00474A47"/>
    <w:rsid w:val="00475122"/>
    <w:rsid w:val="004754B9"/>
    <w:rsid w:val="00475E0A"/>
    <w:rsid w:val="004760A6"/>
    <w:rsid w:val="004768FB"/>
    <w:rsid w:val="00477849"/>
    <w:rsid w:val="004779E6"/>
    <w:rsid w:val="00477A0A"/>
    <w:rsid w:val="00480089"/>
    <w:rsid w:val="00480138"/>
    <w:rsid w:val="00480550"/>
    <w:rsid w:val="0048060D"/>
    <w:rsid w:val="004813E2"/>
    <w:rsid w:val="0048147A"/>
    <w:rsid w:val="00481972"/>
    <w:rsid w:val="00482158"/>
    <w:rsid w:val="00482294"/>
    <w:rsid w:val="00482718"/>
    <w:rsid w:val="00482C8B"/>
    <w:rsid w:val="00482DE7"/>
    <w:rsid w:val="0048312A"/>
    <w:rsid w:val="004832A3"/>
    <w:rsid w:val="004834BC"/>
    <w:rsid w:val="00483518"/>
    <w:rsid w:val="0048446A"/>
    <w:rsid w:val="00484C81"/>
    <w:rsid w:val="00485043"/>
    <w:rsid w:val="004851D9"/>
    <w:rsid w:val="0048534C"/>
    <w:rsid w:val="0048538D"/>
    <w:rsid w:val="00485C54"/>
    <w:rsid w:val="004860AC"/>
    <w:rsid w:val="004862B5"/>
    <w:rsid w:val="004863D9"/>
    <w:rsid w:val="00486609"/>
    <w:rsid w:val="00486675"/>
    <w:rsid w:val="004866AF"/>
    <w:rsid w:val="00486D2F"/>
    <w:rsid w:val="00486F2C"/>
    <w:rsid w:val="00487696"/>
    <w:rsid w:val="00487C0C"/>
    <w:rsid w:val="00490696"/>
    <w:rsid w:val="004906B4"/>
    <w:rsid w:val="00490AFD"/>
    <w:rsid w:val="004912C0"/>
    <w:rsid w:val="004915AC"/>
    <w:rsid w:val="004915EC"/>
    <w:rsid w:val="00491DF7"/>
    <w:rsid w:val="004920A7"/>
    <w:rsid w:val="004922BD"/>
    <w:rsid w:val="004923B2"/>
    <w:rsid w:val="00492679"/>
    <w:rsid w:val="004926F5"/>
    <w:rsid w:val="004927F5"/>
    <w:rsid w:val="00492C37"/>
    <w:rsid w:val="00492FE0"/>
    <w:rsid w:val="004932B4"/>
    <w:rsid w:val="0049338C"/>
    <w:rsid w:val="0049371A"/>
    <w:rsid w:val="0049399A"/>
    <w:rsid w:val="00494026"/>
    <w:rsid w:val="004941D4"/>
    <w:rsid w:val="004946F4"/>
    <w:rsid w:val="00494809"/>
    <w:rsid w:val="0049493B"/>
    <w:rsid w:val="00494D36"/>
    <w:rsid w:val="00494E11"/>
    <w:rsid w:val="00494E48"/>
    <w:rsid w:val="00494E76"/>
    <w:rsid w:val="004952A0"/>
    <w:rsid w:val="004956F8"/>
    <w:rsid w:val="00495814"/>
    <w:rsid w:val="00495B75"/>
    <w:rsid w:val="00495CA6"/>
    <w:rsid w:val="004966BA"/>
    <w:rsid w:val="004967FC"/>
    <w:rsid w:val="004968F0"/>
    <w:rsid w:val="00497559"/>
    <w:rsid w:val="00497618"/>
    <w:rsid w:val="00497D2E"/>
    <w:rsid w:val="00497EBA"/>
    <w:rsid w:val="00497F29"/>
    <w:rsid w:val="004A0B6B"/>
    <w:rsid w:val="004A0B7A"/>
    <w:rsid w:val="004A0F49"/>
    <w:rsid w:val="004A13FD"/>
    <w:rsid w:val="004A17BC"/>
    <w:rsid w:val="004A1A26"/>
    <w:rsid w:val="004A1A92"/>
    <w:rsid w:val="004A1F11"/>
    <w:rsid w:val="004A210B"/>
    <w:rsid w:val="004A242E"/>
    <w:rsid w:val="004A278C"/>
    <w:rsid w:val="004A281D"/>
    <w:rsid w:val="004A34A8"/>
    <w:rsid w:val="004A36AF"/>
    <w:rsid w:val="004A4988"/>
    <w:rsid w:val="004A49CB"/>
    <w:rsid w:val="004A4B04"/>
    <w:rsid w:val="004A4C09"/>
    <w:rsid w:val="004A4DC8"/>
    <w:rsid w:val="004A4E4B"/>
    <w:rsid w:val="004A5089"/>
    <w:rsid w:val="004A528D"/>
    <w:rsid w:val="004A55E5"/>
    <w:rsid w:val="004A5702"/>
    <w:rsid w:val="004A57C9"/>
    <w:rsid w:val="004A5936"/>
    <w:rsid w:val="004A593B"/>
    <w:rsid w:val="004A61DF"/>
    <w:rsid w:val="004A6255"/>
    <w:rsid w:val="004A62A1"/>
    <w:rsid w:val="004A62B2"/>
    <w:rsid w:val="004A6868"/>
    <w:rsid w:val="004A6913"/>
    <w:rsid w:val="004A6F59"/>
    <w:rsid w:val="004A776A"/>
    <w:rsid w:val="004A7859"/>
    <w:rsid w:val="004A7BD2"/>
    <w:rsid w:val="004B0204"/>
    <w:rsid w:val="004B04E1"/>
    <w:rsid w:val="004B0700"/>
    <w:rsid w:val="004B08B1"/>
    <w:rsid w:val="004B0C8E"/>
    <w:rsid w:val="004B145D"/>
    <w:rsid w:val="004B14E9"/>
    <w:rsid w:val="004B1645"/>
    <w:rsid w:val="004B1B8A"/>
    <w:rsid w:val="004B24E4"/>
    <w:rsid w:val="004B2DD5"/>
    <w:rsid w:val="004B2EC3"/>
    <w:rsid w:val="004B35F0"/>
    <w:rsid w:val="004B3677"/>
    <w:rsid w:val="004B39DF"/>
    <w:rsid w:val="004B3D81"/>
    <w:rsid w:val="004B3FE0"/>
    <w:rsid w:val="004B41AB"/>
    <w:rsid w:val="004B4833"/>
    <w:rsid w:val="004B4A5A"/>
    <w:rsid w:val="004B4A83"/>
    <w:rsid w:val="004B51E1"/>
    <w:rsid w:val="004B5B1C"/>
    <w:rsid w:val="004B5C71"/>
    <w:rsid w:val="004B6370"/>
    <w:rsid w:val="004B6B5D"/>
    <w:rsid w:val="004B7204"/>
    <w:rsid w:val="004C0336"/>
    <w:rsid w:val="004C0C15"/>
    <w:rsid w:val="004C0E17"/>
    <w:rsid w:val="004C10F0"/>
    <w:rsid w:val="004C1C65"/>
    <w:rsid w:val="004C1D38"/>
    <w:rsid w:val="004C1D9E"/>
    <w:rsid w:val="004C1EE4"/>
    <w:rsid w:val="004C20A3"/>
    <w:rsid w:val="004C218D"/>
    <w:rsid w:val="004C2280"/>
    <w:rsid w:val="004C29A7"/>
    <w:rsid w:val="004C2BA9"/>
    <w:rsid w:val="004C2BF5"/>
    <w:rsid w:val="004C2FEF"/>
    <w:rsid w:val="004C34C4"/>
    <w:rsid w:val="004C3CEA"/>
    <w:rsid w:val="004C3E23"/>
    <w:rsid w:val="004C41D2"/>
    <w:rsid w:val="004C43BB"/>
    <w:rsid w:val="004C4C00"/>
    <w:rsid w:val="004C4E06"/>
    <w:rsid w:val="004C5124"/>
    <w:rsid w:val="004C5373"/>
    <w:rsid w:val="004C5B5F"/>
    <w:rsid w:val="004C5D18"/>
    <w:rsid w:val="004C5EE8"/>
    <w:rsid w:val="004C60E3"/>
    <w:rsid w:val="004C63FF"/>
    <w:rsid w:val="004C668A"/>
    <w:rsid w:val="004C68E2"/>
    <w:rsid w:val="004C6E60"/>
    <w:rsid w:val="004C7233"/>
    <w:rsid w:val="004C7548"/>
    <w:rsid w:val="004C7DA5"/>
    <w:rsid w:val="004C7F4B"/>
    <w:rsid w:val="004D00D2"/>
    <w:rsid w:val="004D0D8C"/>
    <w:rsid w:val="004D1515"/>
    <w:rsid w:val="004D15FE"/>
    <w:rsid w:val="004D19FF"/>
    <w:rsid w:val="004D22B2"/>
    <w:rsid w:val="004D3334"/>
    <w:rsid w:val="004D34A4"/>
    <w:rsid w:val="004D35EB"/>
    <w:rsid w:val="004D365C"/>
    <w:rsid w:val="004D458B"/>
    <w:rsid w:val="004D49F9"/>
    <w:rsid w:val="004D4B71"/>
    <w:rsid w:val="004D5281"/>
    <w:rsid w:val="004D54A9"/>
    <w:rsid w:val="004D562B"/>
    <w:rsid w:val="004D5E31"/>
    <w:rsid w:val="004D62AE"/>
    <w:rsid w:val="004D64E0"/>
    <w:rsid w:val="004D6E70"/>
    <w:rsid w:val="004D6F56"/>
    <w:rsid w:val="004D72DB"/>
    <w:rsid w:val="004D73AE"/>
    <w:rsid w:val="004D7CA9"/>
    <w:rsid w:val="004E02E6"/>
    <w:rsid w:val="004E099E"/>
    <w:rsid w:val="004E0A6F"/>
    <w:rsid w:val="004E0ED6"/>
    <w:rsid w:val="004E0FA5"/>
    <w:rsid w:val="004E0FF1"/>
    <w:rsid w:val="004E105A"/>
    <w:rsid w:val="004E1128"/>
    <w:rsid w:val="004E1486"/>
    <w:rsid w:val="004E17CB"/>
    <w:rsid w:val="004E1EA7"/>
    <w:rsid w:val="004E1F32"/>
    <w:rsid w:val="004E1F35"/>
    <w:rsid w:val="004E2106"/>
    <w:rsid w:val="004E26ED"/>
    <w:rsid w:val="004E2833"/>
    <w:rsid w:val="004E28C7"/>
    <w:rsid w:val="004E2991"/>
    <w:rsid w:val="004E2C9A"/>
    <w:rsid w:val="004E2FD4"/>
    <w:rsid w:val="004E3399"/>
    <w:rsid w:val="004E34CE"/>
    <w:rsid w:val="004E3571"/>
    <w:rsid w:val="004E3AB4"/>
    <w:rsid w:val="004E470A"/>
    <w:rsid w:val="004E485D"/>
    <w:rsid w:val="004E4869"/>
    <w:rsid w:val="004E4AF5"/>
    <w:rsid w:val="004E4C0E"/>
    <w:rsid w:val="004E4EFA"/>
    <w:rsid w:val="004E5341"/>
    <w:rsid w:val="004E580B"/>
    <w:rsid w:val="004E58E2"/>
    <w:rsid w:val="004E5929"/>
    <w:rsid w:val="004E5CEF"/>
    <w:rsid w:val="004E5F1A"/>
    <w:rsid w:val="004E6199"/>
    <w:rsid w:val="004E6254"/>
    <w:rsid w:val="004E6582"/>
    <w:rsid w:val="004E6908"/>
    <w:rsid w:val="004E6C1B"/>
    <w:rsid w:val="004E6CD4"/>
    <w:rsid w:val="004E6F3D"/>
    <w:rsid w:val="004E7AAE"/>
    <w:rsid w:val="004E7F99"/>
    <w:rsid w:val="004E7FE9"/>
    <w:rsid w:val="004F081B"/>
    <w:rsid w:val="004F0AE6"/>
    <w:rsid w:val="004F0D14"/>
    <w:rsid w:val="004F13D5"/>
    <w:rsid w:val="004F19CB"/>
    <w:rsid w:val="004F2358"/>
    <w:rsid w:val="004F28C7"/>
    <w:rsid w:val="004F2A1B"/>
    <w:rsid w:val="004F2D95"/>
    <w:rsid w:val="004F3275"/>
    <w:rsid w:val="004F32B2"/>
    <w:rsid w:val="004F32F4"/>
    <w:rsid w:val="004F33CE"/>
    <w:rsid w:val="004F3559"/>
    <w:rsid w:val="004F3671"/>
    <w:rsid w:val="004F3A04"/>
    <w:rsid w:val="004F47DA"/>
    <w:rsid w:val="004F48F0"/>
    <w:rsid w:val="004F4D0F"/>
    <w:rsid w:val="004F5187"/>
    <w:rsid w:val="004F527D"/>
    <w:rsid w:val="004F590C"/>
    <w:rsid w:val="004F5A74"/>
    <w:rsid w:val="004F5B4C"/>
    <w:rsid w:val="004F5F58"/>
    <w:rsid w:val="004F6137"/>
    <w:rsid w:val="004F6182"/>
    <w:rsid w:val="004F61A9"/>
    <w:rsid w:val="004F6645"/>
    <w:rsid w:val="004F7255"/>
    <w:rsid w:val="004F72D7"/>
    <w:rsid w:val="004F78E3"/>
    <w:rsid w:val="004F7936"/>
    <w:rsid w:val="004F79BA"/>
    <w:rsid w:val="004F7E84"/>
    <w:rsid w:val="005000BB"/>
    <w:rsid w:val="00500478"/>
    <w:rsid w:val="00500732"/>
    <w:rsid w:val="00500C5B"/>
    <w:rsid w:val="00500FD9"/>
    <w:rsid w:val="00501453"/>
    <w:rsid w:val="0050165F"/>
    <w:rsid w:val="005016CE"/>
    <w:rsid w:val="005017E5"/>
    <w:rsid w:val="00501976"/>
    <w:rsid w:val="00501977"/>
    <w:rsid w:val="005019CF"/>
    <w:rsid w:val="00501C42"/>
    <w:rsid w:val="00501CD0"/>
    <w:rsid w:val="00501F74"/>
    <w:rsid w:val="00502143"/>
    <w:rsid w:val="00502276"/>
    <w:rsid w:val="005022F1"/>
    <w:rsid w:val="0050266F"/>
    <w:rsid w:val="00502774"/>
    <w:rsid w:val="0050284D"/>
    <w:rsid w:val="005029AF"/>
    <w:rsid w:val="00502A34"/>
    <w:rsid w:val="00502B5E"/>
    <w:rsid w:val="00502CD3"/>
    <w:rsid w:val="005031BB"/>
    <w:rsid w:val="00503244"/>
    <w:rsid w:val="00503B6C"/>
    <w:rsid w:val="00503CA3"/>
    <w:rsid w:val="00504898"/>
    <w:rsid w:val="005048B8"/>
    <w:rsid w:val="00504B74"/>
    <w:rsid w:val="0050553C"/>
    <w:rsid w:val="00505E60"/>
    <w:rsid w:val="005061DF"/>
    <w:rsid w:val="00506208"/>
    <w:rsid w:val="00506251"/>
    <w:rsid w:val="005062B8"/>
    <w:rsid w:val="0050668D"/>
    <w:rsid w:val="00506775"/>
    <w:rsid w:val="00507451"/>
    <w:rsid w:val="005079E8"/>
    <w:rsid w:val="00507A9C"/>
    <w:rsid w:val="00507F74"/>
    <w:rsid w:val="005102BB"/>
    <w:rsid w:val="0051062D"/>
    <w:rsid w:val="005109F1"/>
    <w:rsid w:val="00510C7E"/>
    <w:rsid w:val="00510EBE"/>
    <w:rsid w:val="00511142"/>
    <w:rsid w:val="00511799"/>
    <w:rsid w:val="00511A83"/>
    <w:rsid w:val="0051207B"/>
    <w:rsid w:val="00512276"/>
    <w:rsid w:val="00512DB1"/>
    <w:rsid w:val="0051372A"/>
    <w:rsid w:val="00513C66"/>
    <w:rsid w:val="00513E8B"/>
    <w:rsid w:val="005144CA"/>
    <w:rsid w:val="0051453C"/>
    <w:rsid w:val="005145A5"/>
    <w:rsid w:val="0051474D"/>
    <w:rsid w:val="0051480F"/>
    <w:rsid w:val="0051495C"/>
    <w:rsid w:val="00514B58"/>
    <w:rsid w:val="00514D2F"/>
    <w:rsid w:val="005151FF"/>
    <w:rsid w:val="0051530D"/>
    <w:rsid w:val="00515411"/>
    <w:rsid w:val="005154CC"/>
    <w:rsid w:val="0051562C"/>
    <w:rsid w:val="00515A0F"/>
    <w:rsid w:val="00516076"/>
    <w:rsid w:val="005161DC"/>
    <w:rsid w:val="00516382"/>
    <w:rsid w:val="005169D6"/>
    <w:rsid w:val="00516DAF"/>
    <w:rsid w:val="00516F5E"/>
    <w:rsid w:val="005170A0"/>
    <w:rsid w:val="0051726F"/>
    <w:rsid w:val="005177E6"/>
    <w:rsid w:val="005178F7"/>
    <w:rsid w:val="00517A2C"/>
    <w:rsid w:val="00517BB0"/>
    <w:rsid w:val="00517E10"/>
    <w:rsid w:val="00517E35"/>
    <w:rsid w:val="005200B6"/>
    <w:rsid w:val="00520171"/>
    <w:rsid w:val="005204B5"/>
    <w:rsid w:val="005207D3"/>
    <w:rsid w:val="00520935"/>
    <w:rsid w:val="00520AB3"/>
    <w:rsid w:val="00520BF3"/>
    <w:rsid w:val="0052109B"/>
    <w:rsid w:val="005212CA"/>
    <w:rsid w:val="005212F4"/>
    <w:rsid w:val="0052181E"/>
    <w:rsid w:val="005219A6"/>
    <w:rsid w:val="00521C2B"/>
    <w:rsid w:val="00521FF0"/>
    <w:rsid w:val="00522068"/>
    <w:rsid w:val="0052224A"/>
    <w:rsid w:val="0052285D"/>
    <w:rsid w:val="0052308B"/>
    <w:rsid w:val="0052325B"/>
    <w:rsid w:val="00523857"/>
    <w:rsid w:val="0052394D"/>
    <w:rsid w:val="00523A51"/>
    <w:rsid w:val="0052432F"/>
    <w:rsid w:val="00524A78"/>
    <w:rsid w:val="00524D11"/>
    <w:rsid w:val="005256C8"/>
    <w:rsid w:val="0052598A"/>
    <w:rsid w:val="005261CD"/>
    <w:rsid w:val="005266AB"/>
    <w:rsid w:val="00526966"/>
    <w:rsid w:val="00526A42"/>
    <w:rsid w:val="00526A74"/>
    <w:rsid w:val="00526D6D"/>
    <w:rsid w:val="00526D99"/>
    <w:rsid w:val="00526EFF"/>
    <w:rsid w:val="00530595"/>
    <w:rsid w:val="00530857"/>
    <w:rsid w:val="00531880"/>
    <w:rsid w:val="00531A81"/>
    <w:rsid w:val="00531BD6"/>
    <w:rsid w:val="00531BF5"/>
    <w:rsid w:val="00531D3B"/>
    <w:rsid w:val="0053253A"/>
    <w:rsid w:val="00532931"/>
    <w:rsid w:val="00532B36"/>
    <w:rsid w:val="00532D9E"/>
    <w:rsid w:val="00532F8A"/>
    <w:rsid w:val="00533175"/>
    <w:rsid w:val="00533180"/>
    <w:rsid w:val="00533606"/>
    <w:rsid w:val="00533946"/>
    <w:rsid w:val="00533D1F"/>
    <w:rsid w:val="00533F07"/>
    <w:rsid w:val="0053424B"/>
    <w:rsid w:val="005347FE"/>
    <w:rsid w:val="00534ACB"/>
    <w:rsid w:val="005350AC"/>
    <w:rsid w:val="005355AB"/>
    <w:rsid w:val="005355CC"/>
    <w:rsid w:val="00535A30"/>
    <w:rsid w:val="00535D4B"/>
    <w:rsid w:val="0053653E"/>
    <w:rsid w:val="005365E6"/>
    <w:rsid w:val="005367D9"/>
    <w:rsid w:val="0053698B"/>
    <w:rsid w:val="00536C09"/>
    <w:rsid w:val="00537232"/>
    <w:rsid w:val="00537346"/>
    <w:rsid w:val="0053735E"/>
    <w:rsid w:val="00537449"/>
    <w:rsid w:val="005375F3"/>
    <w:rsid w:val="005378BF"/>
    <w:rsid w:val="00537B18"/>
    <w:rsid w:val="00537B7F"/>
    <w:rsid w:val="00537D65"/>
    <w:rsid w:val="005408FE"/>
    <w:rsid w:val="00540BC5"/>
    <w:rsid w:val="00540DB9"/>
    <w:rsid w:val="0054100A"/>
    <w:rsid w:val="0054175B"/>
    <w:rsid w:val="0054183F"/>
    <w:rsid w:val="00542103"/>
    <w:rsid w:val="00542841"/>
    <w:rsid w:val="00542936"/>
    <w:rsid w:val="00542C49"/>
    <w:rsid w:val="00542EAA"/>
    <w:rsid w:val="00543350"/>
    <w:rsid w:val="0054337F"/>
    <w:rsid w:val="005433FF"/>
    <w:rsid w:val="0054358D"/>
    <w:rsid w:val="00543659"/>
    <w:rsid w:val="0054387E"/>
    <w:rsid w:val="00543961"/>
    <w:rsid w:val="00543C03"/>
    <w:rsid w:val="00543C9A"/>
    <w:rsid w:val="00543D72"/>
    <w:rsid w:val="00543DF3"/>
    <w:rsid w:val="00544421"/>
    <w:rsid w:val="005445BF"/>
    <w:rsid w:val="00544752"/>
    <w:rsid w:val="00544EBA"/>
    <w:rsid w:val="005450F9"/>
    <w:rsid w:val="00545104"/>
    <w:rsid w:val="0054521E"/>
    <w:rsid w:val="00545498"/>
    <w:rsid w:val="00545541"/>
    <w:rsid w:val="00545C13"/>
    <w:rsid w:val="00546023"/>
    <w:rsid w:val="0054610B"/>
    <w:rsid w:val="005461C2"/>
    <w:rsid w:val="005467DA"/>
    <w:rsid w:val="00546C28"/>
    <w:rsid w:val="005473A9"/>
    <w:rsid w:val="005474BF"/>
    <w:rsid w:val="005476C9"/>
    <w:rsid w:val="005479EF"/>
    <w:rsid w:val="00547BC4"/>
    <w:rsid w:val="00547BEE"/>
    <w:rsid w:val="00547D01"/>
    <w:rsid w:val="00547D82"/>
    <w:rsid w:val="00547FE6"/>
    <w:rsid w:val="00550604"/>
    <w:rsid w:val="00550641"/>
    <w:rsid w:val="005508AE"/>
    <w:rsid w:val="00550B9B"/>
    <w:rsid w:val="00550E69"/>
    <w:rsid w:val="005511EC"/>
    <w:rsid w:val="00551353"/>
    <w:rsid w:val="00551F83"/>
    <w:rsid w:val="00552014"/>
    <w:rsid w:val="005522FB"/>
    <w:rsid w:val="00552315"/>
    <w:rsid w:val="00552646"/>
    <w:rsid w:val="00552B76"/>
    <w:rsid w:val="00553052"/>
    <w:rsid w:val="005532E6"/>
    <w:rsid w:val="0055369A"/>
    <w:rsid w:val="00554099"/>
    <w:rsid w:val="00554256"/>
    <w:rsid w:val="005542A5"/>
    <w:rsid w:val="0055484E"/>
    <w:rsid w:val="005549B7"/>
    <w:rsid w:val="00554A9B"/>
    <w:rsid w:val="00554DFA"/>
    <w:rsid w:val="00555578"/>
    <w:rsid w:val="00555A39"/>
    <w:rsid w:val="00556B4A"/>
    <w:rsid w:val="00556DC4"/>
    <w:rsid w:val="00556F6B"/>
    <w:rsid w:val="00556FF1"/>
    <w:rsid w:val="00557188"/>
    <w:rsid w:val="00557676"/>
    <w:rsid w:val="00557801"/>
    <w:rsid w:val="00557A67"/>
    <w:rsid w:val="00557D9B"/>
    <w:rsid w:val="005603FD"/>
    <w:rsid w:val="0056060E"/>
    <w:rsid w:val="0056061D"/>
    <w:rsid w:val="005607CC"/>
    <w:rsid w:val="00560864"/>
    <w:rsid w:val="0056090B"/>
    <w:rsid w:val="005609BA"/>
    <w:rsid w:val="00560A26"/>
    <w:rsid w:val="00560F26"/>
    <w:rsid w:val="005610B5"/>
    <w:rsid w:val="00561B31"/>
    <w:rsid w:val="00561F4A"/>
    <w:rsid w:val="0056202A"/>
    <w:rsid w:val="0056267E"/>
    <w:rsid w:val="005626B0"/>
    <w:rsid w:val="00562A1C"/>
    <w:rsid w:val="00562E49"/>
    <w:rsid w:val="0056344F"/>
    <w:rsid w:val="0056350B"/>
    <w:rsid w:val="00563820"/>
    <w:rsid w:val="0056412D"/>
    <w:rsid w:val="00564192"/>
    <w:rsid w:val="00564294"/>
    <w:rsid w:val="00564956"/>
    <w:rsid w:val="0056498B"/>
    <w:rsid w:val="00564B3A"/>
    <w:rsid w:val="00564EAD"/>
    <w:rsid w:val="00564F42"/>
    <w:rsid w:val="0056585A"/>
    <w:rsid w:val="005658B1"/>
    <w:rsid w:val="00565BFE"/>
    <w:rsid w:val="00565D63"/>
    <w:rsid w:val="005669E5"/>
    <w:rsid w:val="005671A9"/>
    <w:rsid w:val="00567377"/>
    <w:rsid w:val="0056782F"/>
    <w:rsid w:val="00567962"/>
    <w:rsid w:val="00567B4D"/>
    <w:rsid w:val="00567BBA"/>
    <w:rsid w:val="00567BD1"/>
    <w:rsid w:val="00567CB8"/>
    <w:rsid w:val="00570093"/>
    <w:rsid w:val="0057065B"/>
    <w:rsid w:val="00570AC1"/>
    <w:rsid w:val="00570EE4"/>
    <w:rsid w:val="00571321"/>
    <w:rsid w:val="00571485"/>
    <w:rsid w:val="005716CA"/>
    <w:rsid w:val="005717C8"/>
    <w:rsid w:val="00571BA4"/>
    <w:rsid w:val="00572369"/>
    <w:rsid w:val="00572437"/>
    <w:rsid w:val="0057274C"/>
    <w:rsid w:val="00572A31"/>
    <w:rsid w:val="00572A9E"/>
    <w:rsid w:val="00572C26"/>
    <w:rsid w:val="00572C4F"/>
    <w:rsid w:val="00572DCA"/>
    <w:rsid w:val="00573076"/>
    <w:rsid w:val="005733BC"/>
    <w:rsid w:val="0057383E"/>
    <w:rsid w:val="00573C3D"/>
    <w:rsid w:val="00573E39"/>
    <w:rsid w:val="00573EAC"/>
    <w:rsid w:val="00573EEA"/>
    <w:rsid w:val="00574593"/>
    <w:rsid w:val="0057506C"/>
    <w:rsid w:val="0057517B"/>
    <w:rsid w:val="00575282"/>
    <w:rsid w:val="00575387"/>
    <w:rsid w:val="00575A55"/>
    <w:rsid w:val="00575DFB"/>
    <w:rsid w:val="00575F05"/>
    <w:rsid w:val="0057610E"/>
    <w:rsid w:val="0057626F"/>
    <w:rsid w:val="00576305"/>
    <w:rsid w:val="0057684E"/>
    <w:rsid w:val="00576B21"/>
    <w:rsid w:val="00576E49"/>
    <w:rsid w:val="00576EBE"/>
    <w:rsid w:val="00577008"/>
    <w:rsid w:val="00577471"/>
    <w:rsid w:val="005775CF"/>
    <w:rsid w:val="0057770C"/>
    <w:rsid w:val="00577CBD"/>
    <w:rsid w:val="00580043"/>
    <w:rsid w:val="005803AC"/>
    <w:rsid w:val="00580B42"/>
    <w:rsid w:val="005814A4"/>
    <w:rsid w:val="00581649"/>
    <w:rsid w:val="005818F1"/>
    <w:rsid w:val="00581AB7"/>
    <w:rsid w:val="00581AC1"/>
    <w:rsid w:val="00581B03"/>
    <w:rsid w:val="00581C10"/>
    <w:rsid w:val="00581D11"/>
    <w:rsid w:val="00581FC3"/>
    <w:rsid w:val="0058214D"/>
    <w:rsid w:val="005821F1"/>
    <w:rsid w:val="005823E4"/>
    <w:rsid w:val="0058264F"/>
    <w:rsid w:val="0058363C"/>
    <w:rsid w:val="00583B39"/>
    <w:rsid w:val="00583D9B"/>
    <w:rsid w:val="00583EA7"/>
    <w:rsid w:val="00583FBF"/>
    <w:rsid w:val="00583FC7"/>
    <w:rsid w:val="005841B6"/>
    <w:rsid w:val="005841E1"/>
    <w:rsid w:val="0058448F"/>
    <w:rsid w:val="005849E9"/>
    <w:rsid w:val="00584A27"/>
    <w:rsid w:val="00584D50"/>
    <w:rsid w:val="00584E62"/>
    <w:rsid w:val="005859C9"/>
    <w:rsid w:val="00586375"/>
    <w:rsid w:val="00586376"/>
    <w:rsid w:val="00586566"/>
    <w:rsid w:val="00586D55"/>
    <w:rsid w:val="00586F19"/>
    <w:rsid w:val="0058733A"/>
    <w:rsid w:val="005875B6"/>
    <w:rsid w:val="0058D2B1"/>
    <w:rsid w:val="0059093D"/>
    <w:rsid w:val="00590B98"/>
    <w:rsid w:val="00590CBB"/>
    <w:rsid w:val="00590DB1"/>
    <w:rsid w:val="00590E67"/>
    <w:rsid w:val="00590EAA"/>
    <w:rsid w:val="00591072"/>
    <w:rsid w:val="005917A3"/>
    <w:rsid w:val="005919F5"/>
    <w:rsid w:val="00591E75"/>
    <w:rsid w:val="005930C5"/>
    <w:rsid w:val="00593154"/>
    <w:rsid w:val="0059316E"/>
    <w:rsid w:val="00593177"/>
    <w:rsid w:val="00593439"/>
    <w:rsid w:val="005935CE"/>
    <w:rsid w:val="0059361A"/>
    <w:rsid w:val="00594F16"/>
    <w:rsid w:val="005950F8"/>
    <w:rsid w:val="005952BB"/>
    <w:rsid w:val="00595C2F"/>
    <w:rsid w:val="00595DD1"/>
    <w:rsid w:val="00596161"/>
    <w:rsid w:val="00596307"/>
    <w:rsid w:val="0059646D"/>
    <w:rsid w:val="005964FF"/>
    <w:rsid w:val="00596B65"/>
    <w:rsid w:val="00596CB8"/>
    <w:rsid w:val="00596E79"/>
    <w:rsid w:val="005972C9"/>
    <w:rsid w:val="00597593"/>
    <w:rsid w:val="00597728"/>
    <w:rsid w:val="005978C2"/>
    <w:rsid w:val="00597A81"/>
    <w:rsid w:val="00597AC2"/>
    <w:rsid w:val="005A01C8"/>
    <w:rsid w:val="005A0398"/>
    <w:rsid w:val="005A0939"/>
    <w:rsid w:val="005A0D47"/>
    <w:rsid w:val="005A10EE"/>
    <w:rsid w:val="005A1107"/>
    <w:rsid w:val="005A12CE"/>
    <w:rsid w:val="005A17AC"/>
    <w:rsid w:val="005A1A94"/>
    <w:rsid w:val="005A1B8C"/>
    <w:rsid w:val="005A1DDA"/>
    <w:rsid w:val="005A1E9E"/>
    <w:rsid w:val="005A2617"/>
    <w:rsid w:val="005A27CE"/>
    <w:rsid w:val="005A27F9"/>
    <w:rsid w:val="005A2990"/>
    <w:rsid w:val="005A2AA9"/>
    <w:rsid w:val="005A2E90"/>
    <w:rsid w:val="005A2EC2"/>
    <w:rsid w:val="005A30C1"/>
    <w:rsid w:val="005A3200"/>
    <w:rsid w:val="005A36C7"/>
    <w:rsid w:val="005A3B12"/>
    <w:rsid w:val="005A3B2C"/>
    <w:rsid w:val="005A3DF8"/>
    <w:rsid w:val="005A492C"/>
    <w:rsid w:val="005A4C9A"/>
    <w:rsid w:val="005A4CA7"/>
    <w:rsid w:val="005A579B"/>
    <w:rsid w:val="005A5E0E"/>
    <w:rsid w:val="005A6587"/>
    <w:rsid w:val="005A68BF"/>
    <w:rsid w:val="005A6CE3"/>
    <w:rsid w:val="005A6F75"/>
    <w:rsid w:val="005A71DD"/>
    <w:rsid w:val="005A72A7"/>
    <w:rsid w:val="005A78BE"/>
    <w:rsid w:val="005A7C34"/>
    <w:rsid w:val="005A7DEF"/>
    <w:rsid w:val="005A7EEB"/>
    <w:rsid w:val="005A7FA9"/>
    <w:rsid w:val="005B02AC"/>
    <w:rsid w:val="005B040F"/>
    <w:rsid w:val="005B0813"/>
    <w:rsid w:val="005B0B79"/>
    <w:rsid w:val="005B0F66"/>
    <w:rsid w:val="005B1220"/>
    <w:rsid w:val="005B1478"/>
    <w:rsid w:val="005B1540"/>
    <w:rsid w:val="005B1828"/>
    <w:rsid w:val="005B1B6E"/>
    <w:rsid w:val="005B1BEE"/>
    <w:rsid w:val="005B1CF8"/>
    <w:rsid w:val="005B1E18"/>
    <w:rsid w:val="005B2001"/>
    <w:rsid w:val="005B2696"/>
    <w:rsid w:val="005B2D7C"/>
    <w:rsid w:val="005B31AA"/>
    <w:rsid w:val="005B31D6"/>
    <w:rsid w:val="005B3A77"/>
    <w:rsid w:val="005B3F31"/>
    <w:rsid w:val="005B3FCE"/>
    <w:rsid w:val="005B41CC"/>
    <w:rsid w:val="005B49FE"/>
    <w:rsid w:val="005B4EA0"/>
    <w:rsid w:val="005B52AE"/>
    <w:rsid w:val="005B53CE"/>
    <w:rsid w:val="005B60CC"/>
    <w:rsid w:val="005B63FA"/>
    <w:rsid w:val="005B652D"/>
    <w:rsid w:val="005B6FFB"/>
    <w:rsid w:val="005B758E"/>
    <w:rsid w:val="005B7D7E"/>
    <w:rsid w:val="005B7ED8"/>
    <w:rsid w:val="005B8BE9"/>
    <w:rsid w:val="005C02B9"/>
    <w:rsid w:val="005C037B"/>
    <w:rsid w:val="005C0730"/>
    <w:rsid w:val="005C0A0D"/>
    <w:rsid w:val="005C12A9"/>
    <w:rsid w:val="005C138B"/>
    <w:rsid w:val="005C1BA7"/>
    <w:rsid w:val="005C1CFB"/>
    <w:rsid w:val="005C22BC"/>
    <w:rsid w:val="005C23D1"/>
    <w:rsid w:val="005C26CD"/>
    <w:rsid w:val="005C2911"/>
    <w:rsid w:val="005C2E4C"/>
    <w:rsid w:val="005C315C"/>
    <w:rsid w:val="005C34C4"/>
    <w:rsid w:val="005C3826"/>
    <w:rsid w:val="005C39BB"/>
    <w:rsid w:val="005C3C48"/>
    <w:rsid w:val="005C41A4"/>
    <w:rsid w:val="005C43C1"/>
    <w:rsid w:val="005C445B"/>
    <w:rsid w:val="005C44E2"/>
    <w:rsid w:val="005C492A"/>
    <w:rsid w:val="005C4998"/>
    <w:rsid w:val="005C4D4F"/>
    <w:rsid w:val="005C4E00"/>
    <w:rsid w:val="005C4F93"/>
    <w:rsid w:val="005C530E"/>
    <w:rsid w:val="005C57F6"/>
    <w:rsid w:val="005C5E61"/>
    <w:rsid w:val="005C5FD0"/>
    <w:rsid w:val="005C6535"/>
    <w:rsid w:val="005C6569"/>
    <w:rsid w:val="005C66A3"/>
    <w:rsid w:val="005C6710"/>
    <w:rsid w:val="005C6DBF"/>
    <w:rsid w:val="005C6DEC"/>
    <w:rsid w:val="005C74E4"/>
    <w:rsid w:val="005C7D75"/>
    <w:rsid w:val="005C7D9B"/>
    <w:rsid w:val="005C7FD0"/>
    <w:rsid w:val="005D0837"/>
    <w:rsid w:val="005D0DF7"/>
    <w:rsid w:val="005D118C"/>
    <w:rsid w:val="005D119A"/>
    <w:rsid w:val="005D124E"/>
    <w:rsid w:val="005D1585"/>
    <w:rsid w:val="005D18EB"/>
    <w:rsid w:val="005D2246"/>
    <w:rsid w:val="005D22E6"/>
    <w:rsid w:val="005D23C4"/>
    <w:rsid w:val="005D24C3"/>
    <w:rsid w:val="005D2542"/>
    <w:rsid w:val="005D25FA"/>
    <w:rsid w:val="005D28EC"/>
    <w:rsid w:val="005D2C43"/>
    <w:rsid w:val="005D31B6"/>
    <w:rsid w:val="005D33E2"/>
    <w:rsid w:val="005D3478"/>
    <w:rsid w:val="005D3B6C"/>
    <w:rsid w:val="005D3CAA"/>
    <w:rsid w:val="005D3D4F"/>
    <w:rsid w:val="005D3DD6"/>
    <w:rsid w:val="005D3EAC"/>
    <w:rsid w:val="005D3F26"/>
    <w:rsid w:val="005D46B8"/>
    <w:rsid w:val="005D47AB"/>
    <w:rsid w:val="005D5059"/>
    <w:rsid w:val="005D52D8"/>
    <w:rsid w:val="005D5438"/>
    <w:rsid w:val="005D55C1"/>
    <w:rsid w:val="005D5814"/>
    <w:rsid w:val="005D58DD"/>
    <w:rsid w:val="005D5C18"/>
    <w:rsid w:val="005D5C8B"/>
    <w:rsid w:val="005D5CC9"/>
    <w:rsid w:val="005D5D9B"/>
    <w:rsid w:val="005D6054"/>
    <w:rsid w:val="005D65E9"/>
    <w:rsid w:val="005D6971"/>
    <w:rsid w:val="005D6FFC"/>
    <w:rsid w:val="005D7031"/>
    <w:rsid w:val="005D7258"/>
    <w:rsid w:val="005D760B"/>
    <w:rsid w:val="005D7655"/>
    <w:rsid w:val="005D77DF"/>
    <w:rsid w:val="005D797A"/>
    <w:rsid w:val="005D79DF"/>
    <w:rsid w:val="005E07C8"/>
    <w:rsid w:val="005E0ED8"/>
    <w:rsid w:val="005E0F9F"/>
    <w:rsid w:val="005E1536"/>
    <w:rsid w:val="005E160C"/>
    <w:rsid w:val="005E1987"/>
    <w:rsid w:val="005E2046"/>
    <w:rsid w:val="005E22CE"/>
    <w:rsid w:val="005E23D7"/>
    <w:rsid w:val="005E249D"/>
    <w:rsid w:val="005E2DB8"/>
    <w:rsid w:val="005E2E0D"/>
    <w:rsid w:val="005E307E"/>
    <w:rsid w:val="005E3747"/>
    <w:rsid w:val="005E3A03"/>
    <w:rsid w:val="005E412A"/>
    <w:rsid w:val="005E413D"/>
    <w:rsid w:val="005E438F"/>
    <w:rsid w:val="005E44E8"/>
    <w:rsid w:val="005E477D"/>
    <w:rsid w:val="005E494F"/>
    <w:rsid w:val="005E49BF"/>
    <w:rsid w:val="005E4C79"/>
    <w:rsid w:val="005E4D53"/>
    <w:rsid w:val="005E5168"/>
    <w:rsid w:val="005E527A"/>
    <w:rsid w:val="005E5747"/>
    <w:rsid w:val="005E58BB"/>
    <w:rsid w:val="005E5A6A"/>
    <w:rsid w:val="005E5A73"/>
    <w:rsid w:val="005E5AA9"/>
    <w:rsid w:val="005E5C91"/>
    <w:rsid w:val="005E62E5"/>
    <w:rsid w:val="005E62ED"/>
    <w:rsid w:val="005E6393"/>
    <w:rsid w:val="005E6518"/>
    <w:rsid w:val="005E6636"/>
    <w:rsid w:val="005E6CE8"/>
    <w:rsid w:val="005E77BE"/>
    <w:rsid w:val="005E7BBE"/>
    <w:rsid w:val="005E7BC5"/>
    <w:rsid w:val="005E7D1A"/>
    <w:rsid w:val="005E7EE6"/>
    <w:rsid w:val="005F094D"/>
    <w:rsid w:val="005F0CCA"/>
    <w:rsid w:val="005F0E98"/>
    <w:rsid w:val="005F1037"/>
    <w:rsid w:val="005F1365"/>
    <w:rsid w:val="005F138B"/>
    <w:rsid w:val="005F13F3"/>
    <w:rsid w:val="005F160B"/>
    <w:rsid w:val="005F186D"/>
    <w:rsid w:val="005F197B"/>
    <w:rsid w:val="005F1DF2"/>
    <w:rsid w:val="005F1E28"/>
    <w:rsid w:val="005F1E58"/>
    <w:rsid w:val="005F21CB"/>
    <w:rsid w:val="005F22D4"/>
    <w:rsid w:val="005F23A1"/>
    <w:rsid w:val="005F2549"/>
    <w:rsid w:val="005F2700"/>
    <w:rsid w:val="005F2750"/>
    <w:rsid w:val="005F2EC0"/>
    <w:rsid w:val="005F2F0A"/>
    <w:rsid w:val="005F302B"/>
    <w:rsid w:val="005F3042"/>
    <w:rsid w:val="005F3428"/>
    <w:rsid w:val="005F36A2"/>
    <w:rsid w:val="005F385A"/>
    <w:rsid w:val="005F3CE2"/>
    <w:rsid w:val="005F3D69"/>
    <w:rsid w:val="005F4029"/>
    <w:rsid w:val="005F4FC0"/>
    <w:rsid w:val="005F5041"/>
    <w:rsid w:val="005F50FF"/>
    <w:rsid w:val="005F5587"/>
    <w:rsid w:val="005F5956"/>
    <w:rsid w:val="005F5984"/>
    <w:rsid w:val="005F5E6C"/>
    <w:rsid w:val="005F5EBF"/>
    <w:rsid w:val="005F5F99"/>
    <w:rsid w:val="005F5FCC"/>
    <w:rsid w:val="005F6100"/>
    <w:rsid w:val="005F6314"/>
    <w:rsid w:val="005F674B"/>
    <w:rsid w:val="005F686D"/>
    <w:rsid w:val="005F693D"/>
    <w:rsid w:val="005F712A"/>
    <w:rsid w:val="005F73B3"/>
    <w:rsid w:val="005F77FB"/>
    <w:rsid w:val="005F794F"/>
    <w:rsid w:val="005F7A21"/>
    <w:rsid w:val="005F7BA0"/>
    <w:rsid w:val="00600089"/>
    <w:rsid w:val="00600496"/>
    <w:rsid w:val="00600876"/>
    <w:rsid w:val="00600BC2"/>
    <w:rsid w:val="0060117C"/>
    <w:rsid w:val="006014AD"/>
    <w:rsid w:val="006014C9"/>
    <w:rsid w:val="006015B0"/>
    <w:rsid w:val="0060160C"/>
    <w:rsid w:val="006018E2"/>
    <w:rsid w:val="0060209D"/>
    <w:rsid w:val="006021DB"/>
    <w:rsid w:val="0060263E"/>
    <w:rsid w:val="00602A08"/>
    <w:rsid w:val="00602B84"/>
    <w:rsid w:val="00603009"/>
    <w:rsid w:val="006036BD"/>
    <w:rsid w:val="006038E5"/>
    <w:rsid w:val="00603B43"/>
    <w:rsid w:val="00603DBC"/>
    <w:rsid w:val="00603E63"/>
    <w:rsid w:val="006040FC"/>
    <w:rsid w:val="00604A78"/>
    <w:rsid w:val="00604AE2"/>
    <w:rsid w:val="00605A32"/>
    <w:rsid w:val="00605FC1"/>
    <w:rsid w:val="00606266"/>
    <w:rsid w:val="00606701"/>
    <w:rsid w:val="00606A1F"/>
    <w:rsid w:val="00606A41"/>
    <w:rsid w:val="006071A0"/>
    <w:rsid w:val="00607694"/>
    <w:rsid w:val="006077A1"/>
    <w:rsid w:val="00607B95"/>
    <w:rsid w:val="00607C88"/>
    <w:rsid w:val="00607ED1"/>
    <w:rsid w:val="006102C2"/>
    <w:rsid w:val="006104B6"/>
    <w:rsid w:val="00610814"/>
    <w:rsid w:val="00610F47"/>
    <w:rsid w:val="00610FF1"/>
    <w:rsid w:val="006112A5"/>
    <w:rsid w:val="00611996"/>
    <w:rsid w:val="00611A65"/>
    <w:rsid w:val="00611E54"/>
    <w:rsid w:val="00611F73"/>
    <w:rsid w:val="00612663"/>
    <w:rsid w:val="00612698"/>
    <w:rsid w:val="00612713"/>
    <w:rsid w:val="00612719"/>
    <w:rsid w:val="00612CAF"/>
    <w:rsid w:val="00612CFD"/>
    <w:rsid w:val="00612D1A"/>
    <w:rsid w:val="00613343"/>
    <w:rsid w:val="006135EE"/>
    <w:rsid w:val="006138B2"/>
    <w:rsid w:val="00613A81"/>
    <w:rsid w:val="00613BF7"/>
    <w:rsid w:val="00613D78"/>
    <w:rsid w:val="006142C0"/>
    <w:rsid w:val="0061454F"/>
    <w:rsid w:val="00614BB8"/>
    <w:rsid w:val="00615105"/>
    <w:rsid w:val="006151BB"/>
    <w:rsid w:val="0061524E"/>
    <w:rsid w:val="00615425"/>
    <w:rsid w:val="00615796"/>
    <w:rsid w:val="00615846"/>
    <w:rsid w:val="00615D85"/>
    <w:rsid w:val="00615F5A"/>
    <w:rsid w:val="0061620A"/>
    <w:rsid w:val="006167A3"/>
    <w:rsid w:val="00616F8D"/>
    <w:rsid w:val="00617467"/>
    <w:rsid w:val="0061785F"/>
    <w:rsid w:val="00617D12"/>
    <w:rsid w:val="006202A0"/>
    <w:rsid w:val="006202DC"/>
    <w:rsid w:val="006208D8"/>
    <w:rsid w:val="00620F0E"/>
    <w:rsid w:val="00621485"/>
    <w:rsid w:val="00621509"/>
    <w:rsid w:val="00621731"/>
    <w:rsid w:val="00621AD9"/>
    <w:rsid w:val="00621B57"/>
    <w:rsid w:val="00621DDB"/>
    <w:rsid w:val="00621FB7"/>
    <w:rsid w:val="006224F8"/>
    <w:rsid w:val="006228BE"/>
    <w:rsid w:val="006231A7"/>
    <w:rsid w:val="006232E5"/>
    <w:rsid w:val="006234EF"/>
    <w:rsid w:val="00623E36"/>
    <w:rsid w:val="0062407D"/>
    <w:rsid w:val="006240C0"/>
    <w:rsid w:val="0062447F"/>
    <w:rsid w:val="00624716"/>
    <w:rsid w:val="00624E89"/>
    <w:rsid w:val="00625D9F"/>
    <w:rsid w:val="00626321"/>
    <w:rsid w:val="00626734"/>
    <w:rsid w:val="00626A0E"/>
    <w:rsid w:val="00626E2A"/>
    <w:rsid w:val="00627039"/>
    <w:rsid w:val="00627175"/>
    <w:rsid w:val="0062765D"/>
    <w:rsid w:val="00627755"/>
    <w:rsid w:val="00630792"/>
    <w:rsid w:val="0063090D"/>
    <w:rsid w:val="006309A8"/>
    <w:rsid w:val="00630A06"/>
    <w:rsid w:val="00630C20"/>
    <w:rsid w:val="00630CF3"/>
    <w:rsid w:val="006312F8"/>
    <w:rsid w:val="00631AD2"/>
    <w:rsid w:val="00631C01"/>
    <w:rsid w:val="00631F0A"/>
    <w:rsid w:val="006320B9"/>
    <w:rsid w:val="00632161"/>
    <w:rsid w:val="00632465"/>
    <w:rsid w:val="0063259F"/>
    <w:rsid w:val="00632742"/>
    <w:rsid w:val="0063325A"/>
    <w:rsid w:val="006332DB"/>
    <w:rsid w:val="006334D5"/>
    <w:rsid w:val="0063351B"/>
    <w:rsid w:val="00633BED"/>
    <w:rsid w:val="00634242"/>
    <w:rsid w:val="006344AC"/>
    <w:rsid w:val="00634D49"/>
    <w:rsid w:val="0063552E"/>
    <w:rsid w:val="00635551"/>
    <w:rsid w:val="00635965"/>
    <w:rsid w:val="00635F42"/>
    <w:rsid w:val="00636250"/>
    <w:rsid w:val="0063641F"/>
    <w:rsid w:val="00636657"/>
    <w:rsid w:val="00636CDF"/>
    <w:rsid w:val="00636EFC"/>
    <w:rsid w:val="0063730D"/>
    <w:rsid w:val="0063776C"/>
    <w:rsid w:val="0063784A"/>
    <w:rsid w:val="00637866"/>
    <w:rsid w:val="00637A5B"/>
    <w:rsid w:val="00637E83"/>
    <w:rsid w:val="0064022D"/>
    <w:rsid w:val="00640DAB"/>
    <w:rsid w:val="00640DF4"/>
    <w:rsid w:val="00640EBC"/>
    <w:rsid w:val="00640EF2"/>
    <w:rsid w:val="00641B79"/>
    <w:rsid w:val="00641F68"/>
    <w:rsid w:val="00642614"/>
    <w:rsid w:val="006426E9"/>
    <w:rsid w:val="006427D4"/>
    <w:rsid w:val="00643573"/>
    <w:rsid w:val="00643A59"/>
    <w:rsid w:val="00643B00"/>
    <w:rsid w:val="00643C4C"/>
    <w:rsid w:val="006440EE"/>
    <w:rsid w:val="0064518C"/>
    <w:rsid w:val="00645CFA"/>
    <w:rsid w:val="0064611E"/>
    <w:rsid w:val="00646501"/>
    <w:rsid w:val="00646E39"/>
    <w:rsid w:val="0064714C"/>
    <w:rsid w:val="0064714E"/>
    <w:rsid w:val="006471E4"/>
    <w:rsid w:val="00647B4A"/>
    <w:rsid w:val="006502C5"/>
    <w:rsid w:val="00650464"/>
    <w:rsid w:val="0065077B"/>
    <w:rsid w:val="006508B4"/>
    <w:rsid w:val="00650BAB"/>
    <w:rsid w:val="00650BB6"/>
    <w:rsid w:val="00650C17"/>
    <w:rsid w:val="00650E83"/>
    <w:rsid w:val="00650E9F"/>
    <w:rsid w:val="00651072"/>
    <w:rsid w:val="00651150"/>
    <w:rsid w:val="00651285"/>
    <w:rsid w:val="006512E1"/>
    <w:rsid w:val="0065130D"/>
    <w:rsid w:val="00651B95"/>
    <w:rsid w:val="00651D62"/>
    <w:rsid w:val="006522AE"/>
    <w:rsid w:val="006523BB"/>
    <w:rsid w:val="00652496"/>
    <w:rsid w:val="0065278E"/>
    <w:rsid w:val="006528DC"/>
    <w:rsid w:val="00652F6A"/>
    <w:rsid w:val="00653856"/>
    <w:rsid w:val="00653858"/>
    <w:rsid w:val="0065390D"/>
    <w:rsid w:val="006539A3"/>
    <w:rsid w:val="00653B2B"/>
    <w:rsid w:val="00653BA5"/>
    <w:rsid w:val="00653C2A"/>
    <w:rsid w:val="00653D68"/>
    <w:rsid w:val="006543F3"/>
    <w:rsid w:val="00654517"/>
    <w:rsid w:val="00654AF0"/>
    <w:rsid w:val="00654C72"/>
    <w:rsid w:val="00654D92"/>
    <w:rsid w:val="00654FE9"/>
    <w:rsid w:val="006551BF"/>
    <w:rsid w:val="006552DD"/>
    <w:rsid w:val="00655F0F"/>
    <w:rsid w:val="00656248"/>
    <w:rsid w:val="006562C7"/>
    <w:rsid w:val="00656312"/>
    <w:rsid w:val="0065661E"/>
    <w:rsid w:val="00656743"/>
    <w:rsid w:val="00656AD7"/>
    <w:rsid w:val="00656E30"/>
    <w:rsid w:val="00656E88"/>
    <w:rsid w:val="006571A6"/>
    <w:rsid w:val="00657291"/>
    <w:rsid w:val="006572A9"/>
    <w:rsid w:val="00657EC6"/>
    <w:rsid w:val="00657F48"/>
    <w:rsid w:val="0066049B"/>
    <w:rsid w:val="0066056D"/>
    <w:rsid w:val="006606FA"/>
    <w:rsid w:val="006608CB"/>
    <w:rsid w:val="00660C15"/>
    <w:rsid w:val="00661001"/>
    <w:rsid w:val="0066180B"/>
    <w:rsid w:val="006619DE"/>
    <w:rsid w:val="0066237E"/>
    <w:rsid w:val="006625F3"/>
    <w:rsid w:val="00662ECE"/>
    <w:rsid w:val="00662FA7"/>
    <w:rsid w:val="00663E8E"/>
    <w:rsid w:val="006641D0"/>
    <w:rsid w:val="00664479"/>
    <w:rsid w:val="006644F5"/>
    <w:rsid w:val="00664883"/>
    <w:rsid w:val="00664955"/>
    <w:rsid w:val="00664A88"/>
    <w:rsid w:val="00665141"/>
    <w:rsid w:val="00665217"/>
    <w:rsid w:val="006656ED"/>
    <w:rsid w:val="00665791"/>
    <w:rsid w:val="00665860"/>
    <w:rsid w:val="006658E3"/>
    <w:rsid w:val="00665BBA"/>
    <w:rsid w:val="00665F24"/>
    <w:rsid w:val="006661D9"/>
    <w:rsid w:val="0066620B"/>
    <w:rsid w:val="0066650A"/>
    <w:rsid w:val="00666992"/>
    <w:rsid w:val="00666C70"/>
    <w:rsid w:val="00666EFF"/>
    <w:rsid w:val="006670D7"/>
    <w:rsid w:val="006673BC"/>
    <w:rsid w:val="00667439"/>
    <w:rsid w:val="006675A4"/>
    <w:rsid w:val="00667837"/>
    <w:rsid w:val="00667D11"/>
    <w:rsid w:val="00670780"/>
    <w:rsid w:val="00670A6E"/>
    <w:rsid w:val="00670ACA"/>
    <w:rsid w:val="00670BB5"/>
    <w:rsid w:val="00670BCD"/>
    <w:rsid w:val="006711FE"/>
    <w:rsid w:val="006713D5"/>
    <w:rsid w:val="00671A25"/>
    <w:rsid w:val="00671B74"/>
    <w:rsid w:val="006724A7"/>
    <w:rsid w:val="00672695"/>
    <w:rsid w:val="0067299F"/>
    <w:rsid w:val="00672DA0"/>
    <w:rsid w:val="006730B3"/>
    <w:rsid w:val="00673377"/>
    <w:rsid w:val="006733EA"/>
    <w:rsid w:val="00673DE8"/>
    <w:rsid w:val="00674195"/>
    <w:rsid w:val="0067428E"/>
    <w:rsid w:val="00674515"/>
    <w:rsid w:val="00674819"/>
    <w:rsid w:val="00674C0C"/>
    <w:rsid w:val="00675874"/>
    <w:rsid w:val="0067599E"/>
    <w:rsid w:val="00675B9C"/>
    <w:rsid w:val="00675C75"/>
    <w:rsid w:val="00675F71"/>
    <w:rsid w:val="00676232"/>
    <w:rsid w:val="00676751"/>
    <w:rsid w:val="0067694F"/>
    <w:rsid w:val="00676E97"/>
    <w:rsid w:val="00676EB4"/>
    <w:rsid w:val="006770D6"/>
    <w:rsid w:val="0067729A"/>
    <w:rsid w:val="006779C1"/>
    <w:rsid w:val="00677AF9"/>
    <w:rsid w:val="00677B54"/>
    <w:rsid w:val="00677C6E"/>
    <w:rsid w:val="006796F9"/>
    <w:rsid w:val="006803FF"/>
    <w:rsid w:val="00680408"/>
    <w:rsid w:val="00680553"/>
    <w:rsid w:val="00680640"/>
    <w:rsid w:val="0068093B"/>
    <w:rsid w:val="00680CAE"/>
    <w:rsid w:val="0068139A"/>
    <w:rsid w:val="00681A76"/>
    <w:rsid w:val="00681B19"/>
    <w:rsid w:val="00681C1B"/>
    <w:rsid w:val="00681C6D"/>
    <w:rsid w:val="00681E83"/>
    <w:rsid w:val="00682079"/>
    <w:rsid w:val="0068226B"/>
    <w:rsid w:val="0068238E"/>
    <w:rsid w:val="00682689"/>
    <w:rsid w:val="00682A4C"/>
    <w:rsid w:val="00682DE9"/>
    <w:rsid w:val="00683837"/>
    <w:rsid w:val="00683BFA"/>
    <w:rsid w:val="00683CC6"/>
    <w:rsid w:val="006845CA"/>
    <w:rsid w:val="006847FB"/>
    <w:rsid w:val="00684821"/>
    <w:rsid w:val="0068485F"/>
    <w:rsid w:val="00684B06"/>
    <w:rsid w:val="00685562"/>
    <w:rsid w:val="00685910"/>
    <w:rsid w:val="00685B59"/>
    <w:rsid w:val="00685BA6"/>
    <w:rsid w:val="00685DF1"/>
    <w:rsid w:val="00685F8E"/>
    <w:rsid w:val="006861B3"/>
    <w:rsid w:val="0068673A"/>
    <w:rsid w:val="00686BBF"/>
    <w:rsid w:val="00686C15"/>
    <w:rsid w:val="0068761E"/>
    <w:rsid w:val="00687AB5"/>
    <w:rsid w:val="00687E94"/>
    <w:rsid w:val="00690124"/>
    <w:rsid w:val="00690774"/>
    <w:rsid w:val="006907EB"/>
    <w:rsid w:val="00690891"/>
    <w:rsid w:val="00690BE0"/>
    <w:rsid w:val="0069106C"/>
    <w:rsid w:val="0069127B"/>
    <w:rsid w:val="00691CA5"/>
    <w:rsid w:val="00692414"/>
    <w:rsid w:val="00692718"/>
    <w:rsid w:val="00692A91"/>
    <w:rsid w:val="00692AC8"/>
    <w:rsid w:val="00692CB3"/>
    <w:rsid w:val="006932C5"/>
    <w:rsid w:val="006938A7"/>
    <w:rsid w:val="0069391A"/>
    <w:rsid w:val="00693929"/>
    <w:rsid w:val="00693975"/>
    <w:rsid w:val="00693A2A"/>
    <w:rsid w:val="00693AF6"/>
    <w:rsid w:val="00693C22"/>
    <w:rsid w:val="0069494F"/>
    <w:rsid w:val="00695047"/>
    <w:rsid w:val="006950B8"/>
    <w:rsid w:val="006950BB"/>
    <w:rsid w:val="00695105"/>
    <w:rsid w:val="006951DB"/>
    <w:rsid w:val="0069566E"/>
    <w:rsid w:val="006957F7"/>
    <w:rsid w:val="00695A79"/>
    <w:rsid w:val="00695BB6"/>
    <w:rsid w:val="00695F39"/>
    <w:rsid w:val="0069609A"/>
    <w:rsid w:val="0069631A"/>
    <w:rsid w:val="00696484"/>
    <w:rsid w:val="00696560"/>
    <w:rsid w:val="0069667F"/>
    <w:rsid w:val="00696938"/>
    <w:rsid w:val="00696969"/>
    <w:rsid w:val="006975F9"/>
    <w:rsid w:val="00697F7A"/>
    <w:rsid w:val="006A0421"/>
    <w:rsid w:val="006A04D9"/>
    <w:rsid w:val="006A0835"/>
    <w:rsid w:val="006A0E24"/>
    <w:rsid w:val="006A292B"/>
    <w:rsid w:val="006A2962"/>
    <w:rsid w:val="006A296C"/>
    <w:rsid w:val="006A2A3F"/>
    <w:rsid w:val="006A2B2B"/>
    <w:rsid w:val="006A3A78"/>
    <w:rsid w:val="006A3A90"/>
    <w:rsid w:val="006A3CA2"/>
    <w:rsid w:val="006A4DA6"/>
    <w:rsid w:val="006A4FA6"/>
    <w:rsid w:val="006A513E"/>
    <w:rsid w:val="006A54B6"/>
    <w:rsid w:val="006A54C7"/>
    <w:rsid w:val="006A58CB"/>
    <w:rsid w:val="006A5AE0"/>
    <w:rsid w:val="006A5C9B"/>
    <w:rsid w:val="006A6720"/>
    <w:rsid w:val="006A69E5"/>
    <w:rsid w:val="006A6D88"/>
    <w:rsid w:val="006A7BFF"/>
    <w:rsid w:val="006A7E74"/>
    <w:rsid w:val="006A7EC6"/>
    <w:rsid w:val="006A7ED0"/>
    <w:rsid w:val="006B0120"/>
    <w:rsid w:val="006B03F5"/>
    <w:rsid w:val="006B09BA"/>
    <w:rsid w:val="006B0FA1"/>
    <w:rsid w:val="006B0FE7"/>
    <w:rsid w:val="006B1020"/>
    <w:rsid w:val="006B112D"/>
    <w:rsid w:val="006B11E0"/>
    <w:rsid w:val="006B1254"/>
    <w:rsid w:val="006B1410"/>
    <w:rsid w:val="006B155A"/>
    <w:rsid w:val="006B157C"/>
    <w:rsid w:val="006B1BD7"/>
    <w:rsid w:val="006B1CA5"/>
    <w:rsid w:val="006B1CF8"/>
    <w:rsid w:val="006B1D80"/>
    <w:rsid w:val="006B2148"/>
    <w:rsid w:val="006B298F"/>
    <w:rsid w:val="006B2CD5"/>
    <w:rsid w:val="006B2EDA"/>
    <w:rsid w:val="006B2EE3"/>
    <w:rsid w:val="006B2FCE"/>
    <w:rsid w:val="006B33B0"/>
    <w:rsid w:val="006B34EE"/>
    <w:rsid w:val="006B3C40"/>
    <w:rsid w:val="006B3C64"/>
    <w:rsid w:val="006B3F59"/>
    <w:rsid w:val="006B3FD9"/>
    <w:rsid w:val="006B41F8"/>
    <w:rsid w:val="006B4322"/>
    <w:rsid w:val="006B440E"/>
    <w:rsid w:val="006B4B1E"/>
    <w:rsid w:val="006B4D82"/>
    <w:rsid w:val="006B5163"/>
    <w:rsid w:val="006B55D1"/>
    <w:rsid w:val="006B56B5"/>
    <w:rsid w:val="006B5DA4"/>
    <w:rsid w:val="006B6EF7"/>
    <w:rsid w:val="006B6FA6"/>
    <w:rsid w:val="006B7227"/>
    <w:rsid w:val="006B7B4B"/>
    <w:rsid w:val="006C0490"/>
    <w:rsid w:val="006C08FE"/>
    <w:rsid w:val="006C093C"/>
    <w:rsid w:val="006C0A18"/>
    <w:rsid w:val="006C0A94"/>
    <w:rsid w:val="006C0C69"/>
    <w:rsid w:val="006C189E"/>
    <w:rsid w:val="006C1CAA"/>
    <w:rsid w:val="006C1CD3"/>
    <w:rsid w:val="006C1CFF"/>
    <w:rsid w:val="006C236A"/>
    <w:rsid w:val="006C26DD"/>
    <w:rsid w:val="006C26E1"/>
    <w:rsid w:val="006C30A2"/>
    <w:rsid w:val="006C31E9"/>
    <w:rsid w:val="006C35D0"/>
    <w:rsid w:val="006C3878"/>
    <w:rsid w:val="006C3CC9"/>
    <w:rsid w:val="006C40F9"/>
    <w:rsid w:val="006C4200"/>
    <w:rsid w:val="006C459C"/>
    <w:rsid w:val="006C45C2"/>
    <w:rsid w:val="006C478C"/>
    <w:rsid w:val="006C5677"/>
    <w:rsid w:val="006C633D"/>
    <w:rsid w:val="006C669D"/>
    <w:rsid w:val="006C6B18"/>
    <w:rsid w:val="006C6BC5"/>
    <w:rsid w:val="006C6BCE"/>
    <w:rsid w:val="006C71DB"/>
    <w:rsid w:val="006C71DD"/>
    <w:rsid w:val="006C73DA"/>
    <w:rsid w:val="006C74FA"/>
    <w:rsid w:val="006C775E"/>
    <w:rsid w:val="006C7760"/>
    <w:rsid w:val="006D0402"/>
    <w:rsid w:val="006D0799"/>
    <w:rsid w:val="006D1F01"/>
    <w:rsid w:val="006D1F1A"/>
    <w:rsid w:val="006D1FAA"/>
    <w:rsid w:val="006D2106"/>
    <w:rsid w:val="006D2603"/>
    <w:rsid w:val="006D2ECB"/>
    <w:rsid w:val="006D30B0"/>
    <w:rsid w:val="006D30B8"/>
    <w:rsid w:val="006D339B"/>
    <w:rsid w:val="006D3BC2"/>
    <w:rsid w:val="006D3CD9"/>
    <w:rsid w:val="006D3CF2"/>
    <w:rsid w:val="006D3E2E"/>
    <w:rsid w:val="006D4591"/>
    <w:rsid w:val="006D4A2E"/>
    <w:rsid w:val="006D4F99"/>
    <w:rsid w:val="006D537A"/>
    <w:rsid w:val="006D54FA"/>
    <w:rsid w:val="006D556D"/>
    <w:rsid w:val="006D55E0"/>
    <w:rsid w:val="006D56D0"/>
    <w:rsid w:val="006D573A"/>
    <w:rsid w:val="006D576F"/>
    <w:rsid w:val="006D5C1E"/>
    <w:rsid w:val="006D5D14"/>
    <w:rsid w:val="006D6069"/>
    <w:rsid w:val="006D60A1"/>
    <w:rsid w:val="006D60D8"/>
    <w:rsid w:val="006D6149"/>
    <w:rsid w:val="006D6272"/>
    <w:rsid w:val="006D6940"/>
    <w:rsid w:val="006D6E62"/>
    <w:rsid w:val="006D7112"/>
    <w:rsid w:val="006D717E"/>
    <w:rsid w:val="006D71DF"/>
    <w:rsid w:val="006D79D8"/>
    <w:rsid w:val="006E0BD3"/>
    <w:rsid w:val="006E1C21"/>
    <w:rsid w:val="006E1F40"/>
    <w:rsid w:val="006E2109"/>
    <w:rsid w:val="006E2390"/>
    <w:rsid w:val="006E3481"/>
    <w:rsid w:val="006E396E"/>
    <w:rsid w:val="006E3C46"/>
    <w:rsid w:val="006E3D5B"/>
    <w:rsid w:val="006E3E6B"/>
    <w:rsid w:val="006E4386"/>
    <w:rsid w:val="006E43D5"/>
    <w:rsid w:val="006E4922"/>
    <w:rsid w:val="006E4BB6"/>
    <w:rsid w:val="006E52DF"/>
    <w:rsid w:val="006E65D0"/>
    <w:rsid w:val="006E6945"/>
    <w:rsid w:val="006E6D7C"/>
    <w:rsid w:val="006E6E10"/>
    <w:rsid w:val="006E6F1E"/>
    <w:rsid w:val="006E6F51"/>
    <w:rsid w:val="006E7039"/>
    <w:rsid w:val="006E769C"/>
    <w:rsid w:val="006E796A"/>
    <w:rsid w:val="006E7C1E"/>
    <w:rsid w:val="006E7D5D"/>
    <w:rsid w:val="006E7D6F"/>
    <w:rsid w:val="006E8186"/>
    <w:rsid w:val="006F0042"/>
    <w:rsid w:val="006F0303"/>
    <w:rsid w:val="006F03B9"/>
    <w:rsid w:val="006F0721"/>
    <w:rsid w:val="006F095C"/>
    <w:rsid w:val="006F0DA1"/>
    <w:rsid w:val="006F0EC2"/>
    <w:rsid w:val="006F105B"/>
    <w:rsid w:val="006F117D"/>
    <w:rsid w:val="006F15BC"/>
    <w:rsid w:val="006F1833"/>
    <w:rsid w:val="006F1951"/>
    <w:rsid w:val="006F1A49"/>
    <w:rsid w:val="006F1FF2"/>
    <w:rsid w:val="006F225A"/>
    <w:rsid w:val="006F2608"/>
    <w:rsid w:val="006F2B40"/>
    <w:rsid w:val="006F2E00"/>
    <w:rsid w:val="006F2E98"/>
    <w:rsid w:val="006F2ECF"/>
    <w:rsid w:val="006F2EE3"/>
    <w:rsid w:val="006F32E5"/>
    <w:rsid w:val="006F34CE"/>
    <w:rsid w:val="006F37DC"/>
    <w:rsid w:val="006F3EB4"/>
    <w:rsid w:val="006F40FF"/>
    <w:rsid w:val="006F4569"/>
    <w:rsid w:val="006F4BB6"/>
    <w:rsid w:val="006F4BE6"/>
    <w:rsid w:val="006F5431"/>
    <w:rsid w:val="006F56B1"/>
    <w:rsid w:val="006F577C"/>
    <w:rsid w:val="006F5968"/>
    <w:rsid w:val="006F596D"/>
    <w:rsid w:val="006F62C9"/>
    <w:rsid w:val="006F65AC"/>
    <w:rsid w:val="006F680D"/>
    <w:rsid w:val="006F6F64"/>
    <w:rsid w:val="006F732F"/>
    <w:rsid w:val="006F734C"/>
    <w:rsid w:val="006F774E"/>
    <w:rsid w:val="006F789E"/>
    <w:rsid w:val="006F7CE1"/>
    <w:rsid w:val="00700154"/>
    <w:rsid w:val="0070021B"/>
    <w:rsid w:val="0070032C"/>
    <w:rsid w:val="00700A98"/>
    <w:rsid w:val="00701454"/>
    <w:rsid w:val="00701476"/>
    <w:rsid w:val="00701682"/>
    <w:rsid w:val="0070168B"/>
    <w:rsid w:val="007016CC"/>
    <w:rsid w:val="007020AF"/>
    <w:rsid w:val="0070243A"/>
    <w:rsid w:val="007024E4"/>
    <w:rsid w:val="0070259E"/>
    <w:rsid w:val="007027FC"/>
    <w:rsid w:val="00702D87"/>
    <w:rsid w:val="00702F0E"/>
    <w:rsid w:val="00702F37"/>
    <w:rsid w:val="0070305F"/>
    <w:rsid w:val="007030BA"/>
    <w:rsid w:val="00703420"/>
    <w:rsid w:val="0070344F"/>
    <w:rsid w:val="00703511"/>
    <w:rsid w:val="007035B7"/>
    <w:rsid w:val="00703BA4"/>
    <w:rsid w:val="00703D1E"/>
    <w:rsid w:val="00703F26"/>
    <w:rsid w:val="00703FA1"/>
    <w:rsid w:val="007040CC"/>
    <w:rsid w:val="007047C3"/>
    <w:rsid w:val="007047EA"/>
    <w:rsid w:val="00704812"/>
    <w:rsid w:val="00704870"/>
    <w:rsid w:val="007056D2"/>
    <w:rsid w:val="007057CF"/>
    <w:rsid w:val="0070589F"/>
    <w:rsid w:val="00705A6C"/>
    <w:rsid w:val="00705C3C"/>
    <w:rsid w:val="00705E39"/>
    <w:rsid w:val="007064B0"/>
    <w:rsid w:val="00707A4D"/>
    <w:rsid w:val="00707AEF"/>
    <w:rsid w:val="00710222"/>
    <w:rsid w:val="007102DA"/>
    <w:rsid w:val="007102EE"/>
    <w:rsid w:val="007104EB"/>
    <w:rsid w:val="007110C8"/>
    <w:rsid w:val="00711193"/>
    <w:rsid w:val="007114B8"/>
    <w:rsid w:val="00711940"/>
    <w:rsid w:val="00711C47"/>
    <w:rsid w:val="00711EFB"/>
    <w:rsid w:val="0071222C"/>
    <w:rsid w:val="00712253"/>
    <w:rsid w:val="00712370"/>
    <w:rsid w:val="0071254E"/>
    <w:rsid w:val="00712A49"/>
    <w:rsid w:val="00712A98"/>
    <w:rsid w:val="00712E38"/>
    <w:rsid w:val="00712FC5"/>
    <w:rsid w:val="0071322B"/>
    <w:rsid w:val="007134E4"/>
    <w:rsid w:val="00713626"/>
    <w:rsid w:val="00713957"/>
    <w:rsid w:val="00713A4A"/>
    <w:rsid w:val="00713C6E"/>
    <w:rsid w:val="00713F95"/>
    <w:rsid w:val="007143C0"/>
    <w:rsid w:val="007143C3"/>
    <w:rsid w:val="0071454E"/>
    <w:rsid w:val="0071477D"/>
    <w:rsid w:val="00714A56"/>
    <w:rsid w:val="00714B5C"/>
    <w:rsid w:val="0071542C"/>
    <w:rsid w:val="00715802"/>
    <w:rsid w:val="00715893"/>
    <w:rsid w:val="007159E6"/>
    <w:rsid w:val="00715BDF"/>
    <w:rsid w:val="0071627C"/>
    <w:rsid w:val="00716298"/>
    <w:rsid w:val="0071676E"/>
    <w:rsid w:val="0071690E"/>
    <w:rsid w:val="00716B08"/>
    <w:rsid w:val="00716BA1"/>
    <w:rsid w:val="0071707B"/>
    <w:rsid w:val="0071742B"/>
    <w:rsid w:val="0071752F"/>
    <w:rsid w:val="007176CE"/>
    <w:rsid w:val="007177DC"/>
    <w:rsid w:val="00717850"/>
    <w:rsid w:val="00717863"/>
    <w:rsid w:val="00717A02"/>
    <w:rsid w:val="00717C3A"/>
    <w:rsid w:val="00717F12"/>
    <w:rsid w:val="007201DD"/>
    <w:rsid w:val="0072024F"/>
    <w:rsid w:val="00720520"/>
    <w:rsid w:val="007207CB"/>
    <w:rsid w:val="0072083C"/>
    <w:rsid w:val="00720D1B"/>
    <w:rsid w:val="00720D40"/>
    <w:rsid w:val="00720E0E"/>
    <w:rsid w:val="00720E28"/>
    <w:rsid w:val="00720F47"/>
    <w:rsid w:val="00720F61"/>
    <w:rsid w:val="007213CA"/>
    <w:rsid w:val="007214B1"/>
    <w:rsid w:val="007219E4"/>
    <w:rsid w:val="00721A46"/>
    <w:rsid w:val="00721DCF"/>
    <w:rsid w:val="00721EB5"/>
    <w:rsid w:val="00721F53"/>
    <w:rsid w:val="00722193"/>
    <w:rsid w:val="007221A3"/>
    <w:rsid w:val="007233C2"/>
    <w:rsid w:val="00723D02"/>
    <w:rsid w:val="00724550"/>
    <w:rsid w:val="0072478C"/>
    <w:rsid w:val="00724BAF"/>
    <w:rsid w:val="00724DF3"/>
    <w:rsid w:val="00724E48"/>
    <w:rsid w:val="00724FC7"/>
    <w:rsid w:val="0072536D"/>
    <w:rsid w:val="0072543A"/>
    <w:rsid w:val="0072554E"/>
    <w:rsid w:val="0072558A"/>
    <w:rsid w:val="00725D92"/>
    <w:rsid w:val="007260FA"/>
    <w:rsid w:val="0072641F"/>
    <w:rsid w:val="00726429"/>
    <w:rsid w:val="007269B8"/>
    <w:rsid w:val="00726A95"/>
    <w:rsid w:val="007270A2"/>
    <w:rsid w:val="0072714C"/>
    <w:rsid w:val="0072732A"/>
    <w:rsid w:val="00727B82"/>
    <w:rsid w:val="007301BF"/>
    <w:rsid w:val="00730EB7"/>
    <w:rsid w:val="00730FCA"/>
    <w:rsid w:val="00730FF2"/>
    <w:rsid w:val="007315DE"/>
    <w:rsid w:val="007316F4"/>
    <w:rsid w:val="00731ED4"/>
    <w:rsid w:val="00731F4A"/>
    <w:rsid w:val="00732745"/>
    <w:rsid w:val="0073294D"/>
    <w:rsid w:val="00732DCC"/>
    <w:rsid w:val="00732FC6"/>
    <w:rsid w:val="0073377E"/>
    <w:rsid w:val="0073383A"/>
    <w:rsid w:val="007338CC"/>
    <w:rsid w:val="00733909"/>
    <w:rsid w:val="00733AA8"/>
    <w:rsid w:val="00733B8C"/>
    <w:rsid w:val="0073402C"/>
    <w:rsid w:val="0073409F"/>
    <w:rsid w:val="007347C3"/>
    <w:rsid w:val="00734C3C"/>
    <w:rsid w:val="00734C96"/>
    <w:rsid w:val="00734D46"/>
    <w:rsid w:val="007351C0"/>
    <w:rsid w:val="0073552C"/>
    <w:rsid w:val="00735856"/>
    <w:rsid w:val="0073589F"/>
    <w:rsid w:val="007358A0"/>
    <w:rsid w:val="007364C4"/>
    <w:rsid w:val="00736609"/>
    <w:rsid w:val="007369B7"/>
    <w:rsid w:val="00736AB0"/>
    <w:rsid w:val="007370BA"/>
    <w:rsid w:val="00737420"/>
    <w:rsid w:val="00737C3E"/>
    <w:rsid w:val="0074057A"/>
    <w:rsid w:val="0074058B"/>
    <w:rsid w:val="007405FD"/>
    <w:rsid w:val="0074078D"/>
    <w:rsid w:val="00740C83"/>
    <w:rsid w:val="007413B1"/>
    <w:rsid w:val="007416C7"/>
    <w:rsid w:val="0074171B"/>
    <w:rsid w:val="007418CC"/>
    <w:rsid w:val="00742629"/>
    <w:rsid w:val="0074294C"/>
    <w:rsid w:val="00742C84"/>
    <w:rsid w:val="0074314D"/>
    <w:rsid w:val="007431D1"/>
    <w:rsid w:val="00743512"/>
    <w:rsid w:val="00743595"/>
    <w:rsid w:val="007435CB"/>
    <w:rsid w:val="007435F4"/>
    <w:rsid w:val="00743A4D"/>
    <w:rsid w:val="00743F41"/>
    <w:rsid w:val="00743FF2"/>
    <w:rsid w:val="0074421F"/>
    <w:rsid w:val="00744373"/>
    <w:rsid w:val="0074480E"/>
    <w:rsid w:val="00744D41"/>
    <w:rsid w:val="00744E4B"/>
    <w:rsid w:val="00744F93"/>
    <w:rsid w:val="00745568"/>
    <w:rsid w:val="0074580B"/>
    <w:rsid w:val="007458A5"/>
    <w:rsid w:val="00745A97"/>
    <w:rsid w:val="00746036"/>
    <w:rsid w:val="00746096"/>
    <w:rsid w:val="00746639"/>
    <w:rsid w:val="00747296"/>
    <w:rsid w:val="0074783C"/>
    <w:rsid w:val="0074797D"/>
    <w:rsid w:val="00747A0A"/>
    <w:rsid w:val="00747B77"/>
    <w:rsid w:val="00747BEA"/>
    <w:rsid w:val="007500D8"/>
    <w:rsid w:val="0075069F"/>
    <w:rsid w:val="00750C47"/>
    <w:rsid w:val="00750FFB"/>
    <w:rsid w:val="00751167"/>
    <w:rsid w:val="00751671"/>
    <w:rsid w:val="0075182E"/>
    <w:rsid w:val="007519B3"/>
    <w:rsid w:val="00751E34"/>
    <w:rsid w:val="00751EBF"/>
    <w:rsid w:val="00752117"/>
    <w:rsid w:val="007524D2"/>
    <w:rsid w:val="00752524"/>
    <w:rsid w:val="007525CC"/>
    <w:rsid w:val="00752836"/>
    <w:rsid w:val="00752B5C"/>
    <w:rsid w:val="00752CA8"/>
    <w:rsid w:val="00752FE2"/>
    <w:rsid w:val="0075320B"/>
    <w:rsid w:val="007537F8"/>
    <w:rsid w:val="00753835"/>
    <w:rsid w:val="0075393C"/>
    <w:rsid w:val="00753DA2"/>
    <w:rsid w:val="00753EA1"/>
    <w:rsid w:val="00753F4C"/>
    <w:rsid w:val="00753F60"/>
    <w:rsid w:val="0075458E"/>
    <w:rsid w:val="00755127"/>
    <w:rsid w:val="007556BE"/>
    <w:rsid w:val="00755838"/>
    <w:rsid w:val="00755C2E"/>
    <w:rsid w:val="00755E65"/>
    <w:rsid w:val="007562D1"/>
    <w:rsid w:val="007564F5"/>
    <w:rsid w:val="00756A4C"/>
    <w:rsid w:val="00756F9B"/>
    <w:rsid w:val="0075701F"/>
    <w:rsid w:val="00757344"/>
    <w:rsid w:val="0075770A"/>
    <w:rsid w:val="00757765"/>
    <w:rsid w:val="00757864"/>
    <w:rsid w:val="00757A7D"/>
    <w:rsid w:val="00757C6B"/>
    <w:rsid w:val="007604FA"/>
    <w:rsid w:val="007608D8"/>
    <w:rsid w:val="007608E0"/>
    <w:rsid w:val="00760C0A"/>
    <w:rsid w:val="00760C9C"/>
    <w:rsid w:val="00760F8E"/>
    <w:rsid w:val="00761445"/>
    <w:rsid w:val="00761618"/>
    <w:rsid w:val="00761689"/>
    <w:rsid w:val="007616D9"/>
    <w:rsid w:val="00761825"/>
    <w:rsid w:val="00761B8B"/>
    <w:rsid w:val="00762384"/>
    <w:rsid w:val="0076261A"/>
    <w:rsid w:val="007626C4"/>
    <w:rsid w:val="0076281A"/>
    <w:rsid w:val="0076281D"/>
    <w:rsid w:val="00762866"/>
    <w:rsid w:val="00762D55"/>
    <w:rsid w:val="00762F01"/>
    <w:rsid w:val="00762F91"/>
    <w:rsid w:val="00763672"/>
    <w:rsid w:val="00763B02"/>
    <w:rsid w:val="0076430D"/>
    <w:rsid w:val="0076437B"/>
    <w:rsid w:val="007644DC"/>
    <w:rsid w:val="00764983"/>
    <w:rsid w:val="00764B50"/>
    <w:rsid w:val="00764FB8"/>
    <w:rsid w:val="0076513A"/>
    <w:rsid w:val="0076519D"/>
    <w:rsid w:val="00765256"/>
    <w:rsid w:val="007654A8"/>
    <w:rsid w:val="0076560C"/>
    <w:rsid w:val="007656DD"/>
    <w:rsid w:val="007659C6"/>
    <w:rsid w:val="00765A84"/>
    <w:rsid w:val="00765BE9"/>
    <w:rsid w:val="00765F2A"/>
    <w:rsid w:val="007667FB"/>
    <w:rsid w:val="00766BB4"/>
    <w:rsid w:val="00766C66"/>
    <w:rsid w:val="00767152"/>
    <w:rsid w:val="007671A7"/>
    <w:rsid w:val="007675FF"/>
    <w:rsid w:val="00767A1C"/>
    <w:rsid w:val="00767BD7"/>
    <w:rsid w:val="00767C54"/>
    <w:rsid w:val="00767C80"/>
    <w:rsid w:val="007700E7"/>
    <w:rsid w:val="00770A28"/>
    <w:rsid w:val="00770AB8"/>
    <w:rsid w:val="00770BA6"/>
    <w:rsid w:val="007712B8"/>
    <w:rsid w:val="00771372"/>
    <w:rsid w:val="0077162F"/>
    <w:rsid w:val="00771648"/>
    <w:rsid w:val="0077173D"/>
    <w:rsid w:val="00771836"/>
    <w:rsid w:val="007718F2"/>
    <w:rsid w:val="007719DB"/>
    <w:rsid w:val="00771FE2"/>
    <w:rsid w:val="00771FEC"/>
    <w:rsid w:val="00772220"/>
    <w:rsid w:val="0077275F"/>
    <w:rsid w:val="00772AEE"/>
    <w:rsid w:val="00772DF1"/>
    <w:rsid w:val="007734E9"/>
    <w:rsid w:val="00773F70"/>
    <w:rsid w:val="007741FD"/>
    <w:rsid w:val="007743B1"/>
    <w:rsid w:val="0077455E"/>
    <w:rsid w:val="0077471A"/>
    <w:rsid w:val="00774903"/>
    <w:rsid w:val="007749B6"/>
    <w:rsid w:val="00774C35"/>
    <w:rsid w:val="00774DB5"/>
    <w:rsid w:val="00775078"/>
    <w:rsid w:val="00775083"/>
    <w:rsid w:val="00775957"/>
    <w:rsid w:val="00775CA9"/>
    <w:rsid w:val="007763FC"/>
    <w:rsid w:val="00776B0B"/>
    <w:rsid w:val="00776BE0"/>
    <w:rsid w:val="00776E02"/>
    <w:rsid w:val="00776FCF"/>
    <w:rsid w:val="007771AA"/>
    <w:rsid w:val="00777546"/>
    <w:rsid w:val="007779EE"/>
    <w:rsid w:val="00777CC6"/>
    <w:rsid w:val="00780192"/>
    <w:rsid w:val="00780C40"/>
    <w:rsid w:val="007814BE"/>
    <w:rsid w:val="00781AD6"/>
    <w:rsid w:val="00781DEC"/>
    <w:rsid w:val="00782657"/>
    <w:rsid w:val="0078278E"/>
    <w:rsid w:val="007830BA"/>
    <w:rsid w:val="00783240"/>
    <w:rsid w:val="00783642"/>
    <w:rsid w:val="007836E0"/>
    <w:rsid w:val="00783CE9"/>
    <w:rsid w:val="00783D59"/>
    <w:rsid w:val="00783EAC"/>
    <w:rsid w:val="00784292"/>
    <w:rsid w:val="00784605"/>
    <w:rsid w:val="0078463C"/>
    <w:rsid w:val="00784AC2"/>
    <w:rsid w:val="00784BFB"/>
    <w:rsid w:val="0078541D"/>
    <w:rsid w:val="00785615"/>
    <w:rsid w:val="00785D37"/>
    <w:rsid w:val="0078646E"/>
    <w:rsid w:val="007867F2"/>
    <w:rsid w:val="00786999"/>
    <w:rsid w:val="00786CBC"/>
    <w:rsid w:val="00786DF3"/>
    <w:rsid w:val="007875AA"/>
    <w:rsid w:val="00787968"/>
    <w:rsid w:val="00787A3A"/>
    <w:rsid w:val="00787D46"/>
    <w:rsid w:val="0079007D"/>
    <w:rsid w:val="00790184"/>
    <w:rsid w:val="007903CF"/>
    <w:rsid w:val="007906BE"/>
    <w:rsid w:val="007921E0"/>
    <w:rsid w:val="007926AC"/>
    <w:rsid w:val="00792C72"/>
    <w:rsid w:val="00792EC2"/>
    <w:rsid w:val="00793220"/>
    <w:rsid w:val="0079341A"/>
    <w:rsid w:val="00793EF5"/>
    <w:rsid w:val="00794D20"/>
    <w:rsid w:val="00794E08"/>
    <w:rsid w:val="00794F3A"/>
    <w:rsid w:val="00794FA3"/>
    <w:rsid w:val="0079515A"/>
    <w:rsid w:val="007959D9"/>
    <w:rsid w:val="00795ACC"/>
    <w:rsid w:val="00795AE4"/>
    <w:rsid w:val="00795C6D"/>
    <w:rsid w:val="00795E16"/>
    <w:rsid w:val="00796209"/>
    <w:rsid w:val="00796613"/>
    <w:rsid w:val="007968AC"/>
    <w:rsid w:val="00797818"/>
    <w:rsid w:val="007A09F6"/>
    <w:rsid w:val="007A0D89"/>
    <w:rsid w:val="007A0E79"/>
    <w:rsid w:val="007A101A"/>
    <w:rsid w:val="007A11E0"/>
    <w:rsid w:val="007A1516"/>
    <w:rsid w:val="007A1668"/>
    <w:rsid w:val="007A1C2C"/>
    <w:rsid w:val="007A1F89"/>
    <w:rsid w:val="007A2114"/>
    <w:rsid w:val="007A2355"/>
    <w:rsid w:val="007A2434"/>
    <w:rsid w:val="007A24B2"/>
    <w:rsid w:val="007A2AA5"/>
    <w:rsid w:val="007A2C0A"/>
    <w:rsid w:val="007A2EB2"/>
    <w:rsid w:val="007A324D"/>
    <w:rsid w:val="007A3373"/>
    <w:rsid w:val="007A424B"/>
    <w:rsid w:val="007A4691"/>
    <w:rsid w:val="007A4877"/>
    <w:rsid w:val="007A489D"/>
    <w:rsid w:val="007A4B22"/>
    <w:rsid w:val="007A4E73"/>
    <w:rsid w:val="007A5084"/>
    <w:rsid w:val="007A511B"/>
    <w:rsid w:val="007A51C2"/>
    <w:rsid w:val="007A539F"/>
    <w:rsid w:val="007A5416"/>
    <w:rsid w:val="007A55F3"/>
    <w:rsid w:val="007A578F"/>
    <w:rsid w:val="007A5908"/>
    <w:rsid w:val="007A5C9D"/>
    <w:rsid w:val="007A62D7"/>
    <w:rsid w:val="007A6397"/>
    <w:rsid w:val="007A6757"/>
    <w:rsid w:val="007A6862"/>
    <w:rsid w:val="007A6AA6"/>
    <w:rsid w:val="007A6DF6"/>
    <w:rsid w:val="007A7353"/>
    <w:rsid w:val="007A74CC"/>
    <w:rsid w:val="007A7866"/>
    <w:rsid w:val="007A7C31"/>
    <w:rsid w:val="007B00D4"/>
    <w:rsid w:val="007B08E2"/>
    <w:rsid w:val="007B0A4D"/>
    <w:rsid w:val="007B0B36"/>
    <w:rsid w:val="007B0B8B"/>
    <w:rsid w:val="007B0B8C"/>
    <w:rsid w:val="007B1206"/>
    <w:rsid w:val="007B1291"/>
    <w:rsid w:val="007B176C"/>
    <w:rsid w:val="007B17D8"/>
    <w:rsid w:val="007B180C"/>
    <w:rsid w:val="007B1888"/>
    <w:rsid w:val="007B1AA8"/>
    <w:rsid w:val="007B1C92"/>
    <w:rsid w:val="007B1EFF"/>
    <w:rsid w:val="007B2242"/>
    <w:rsid w:val="007B2579"/>
    <w:rsid w:val="007B25F8"/>
    <w:rsid w:val="007B2B1F"/>
    <w:rsid w:val="007B2CC8"/>
    <w:rsid w:val="007B2DAF"/>
    <w:rsid w:val="007B325D"/>
    <w:rsid w:val="007B3282"/>
    <w:rsid w:val="007B3316"/>
    <w:rsid w:val="007B3762"/>
    <w:rsid w:val="007B3910"/>
    <w:rsid w:val="007B3A4A"/>
    <w:rsid w:val="007B3B0A"/>
    <w:rsid w:val="007B3DA0"/>
    <w:rsid w:val="007B452D"/>
    <w:rsid w:val="007B4645"/>
    <w:rsid w:val="007B46CF"/>
    <w:rsid w:val="007B4C67"/>
    <w:rsid w:val="007B4E40"/>
    <w:rsid w:val="007B4E7A"/>
    <w:rsid w:val="007B4F65"/>
    <w:rsid w:val="007B512C"/>
    <w:rsid w:val="007B5299"/>
    <w:rsid w:val="007B5316"/>
    <w:rsid w:val="007B531F"/>
    <w:rsid w:val="007B57F9"/>
    <w:rsid w:val="007B599E"/>
    <w:rsid w:val="007B5D6E"/>
    <w:rsid w:val="007B5FD1"/>
    <w:rsid w:val="007B6B68"/>
    <w:rsid w:val="007B6E37"/>
    <w:rsid w:val="007B6E55"/>
    <w:rsid w:val="007B6FC9"/>
    <w:rsid w:val="007B72AA"/>
    <w:rsid w:val="007B7373"/>
    <w:rsid w:val="007B7563"/>
    <w:rsid w:val="007B7630"/>
    <w:rsid w:val="007B76C6"/>
    <w:rsid w:val="007B7A4D"/>
    <w:rsid w:val="007B7ADF"/>
    <w:rsid w:val="007C044F"/>
    <w:rsid w:val="007C054E"/>
    <w:rsid w:val="007C0557"/>
    <w:rsid w:val="007C0B76"/>
    <w:rsid w:val="007C0B85"/>
    <w:rsid w:val="007C0E28"/>
    <w:rsid w:val="007C154C"/>
    <w:rsid w:val="007C162B"/>
    <w:rsid w:val="007C1654"/>
    <w:rsid w:val="007C1A74"/>
    <w:rsid w:val="007C1ADC"/>
    <w:rsid w:val="007C1FA6"/>
    <w:rsid w:val="007C25D1"/>
    <w:rsid w:val="007C270D"/>
    <w:rsid w:val="007C29B9"/>
    <w:rsid w:val="007C2B2F"/>
    <w:rsid w:val="007C2B3D"/>
    <w:rsid w:val="007C2F62"/>
    <w:rsid w:val="007C31DD"/>
    <w:rsid w:val="007C3344"/>
    <w:rsid w:val="007C3443"/>
    <w:rsid w:val="007C404B"/>
    <w:rsid w:val="007C41B1"/>
    <w:rsid w:val="007C420B"/>
    <w:rsid w:val="007C488C"/>
    <w:rsid w:val="007C48E0"/>
    <w:rsid w:val="007C4B79"/>
    <w:rsid w:val="007C546A"/>
    <w:rsid w:val="007C55FE"/>
    <w:rsid w:val="007C5F38"/>
    <w:rsid w:val="007C6343"/>
    <w:rsid w:val="007C64C8"/>
    <w:rsid w:val="007C667C"/>
    <w:rsid w:val="007C69E0"/>
    <w:rsid w:val="007C73F9"/>
    <w:rsid w:val="007C742F"/>
    <w:rsid w:val="007C74BE"/>
    <w:rsid w:val="007C759B"/>
    <w:rsid w:val="007C7BAD"/>
    <w:rsid w:val="007C7D51"/>
    <w:rsid w:val="007D0031"/>
    <w:rsid w:val="007D01C4"/>
    <w:rsid w:val="007D01D9"/>
    <w:rsid w:val="007D03C2"/>
    <w:rsid w:val="007D08B7"/>
    <w:rsid w:val="007D0909"/>
    <w:rsid w:val="007D0A42"/>
    <w:rsid w:val="007D1109"/>
    <w:rsid w:val="007D1395"/>
    <w:rsid w:val="007D1488"/>
    <w:rsid w:val="007D1765"/>
    <w:rsid w:val="007D20A5"/>
    <w:rsid w:val="007D2528"/>
    <w:rsid w:val="007D28F5"/>
    <w:rsid w:val="007D2A5B"/>
    <w:rsid w:val="007D2BC1"/>
    <w:rsid w:val="007D2C04"/>
    <w:rsid w:val="007D2C9D"/>
    <w:rsid w:val="007D2D69"/>
    <w:rsid w:val="007D2D84"/>
    <w:rsid w:val="007D30B0"/>
    <w:rsid w:val="007D31F1"/>
    <w:rsid w:val="007D3397"/>
    <w:rsid w:val="007D350D"/>
    <w:rsid w:val="007D4002"/>
    <w:rsid w:val="007D43E2"/>
    <w:rsid w:val="007D46A2"/>
    <w:rsid w:val="007D47D9"/>
    <w:rsid w:val="007D490D"/>
    <w:rsid w:val="007D51FF"/>
    <w:rsid w:val="007D537E"/>
    <w:rsid w:val="007D5C22"/>
    <w:rsid w:val="007D5C4F"/>
    <w:rsid w:val="007D6793"/>
    <w:rsid w:val="007D67E2"/>
    <w:rsid w:val="007D68AB"/>
    <w:rsid w:val="007D6CCC"/>
    <w:rsid w:val="007D7A42"/>
    <w:rsid w:val="007E01E0"/>
    <w:rsid w:val="007E0277"/>
    <w:rsid w:val="007E03F7"/>
    <w:rsid w:val="007E04CF"/>
    <w:rsid w:val="007E0561"/>
    <w:rsid w:val="007E05E1"/>
    <w:rsid w:val="007E0BBB"/>
    <w:rsid w:val="007E13AF"/>
    <w:rsid w:val="007E161C"/>
    <w:rsid w:val="007E173F"/>
    <w:rsid w:val="007E1884"/>
    <w:rsid w:val="007E284F"/>
    <w:rsid w:val="007E2A2A"/>
    <w:rsid w:val="007E356D"/>
    <w:rsid w:val="007E3B45"/>
    <w:rsid w:val="007E3DD2"/>
    <w:rsid w:val="007E3E69"/>
    <w:rsid w:val="007E4064"/>
    <w:rsid w:val="007E40D0"/>
    <w:rsid w:val="007E4735"/>
    <w:rsid w:val="007E4DBF"/>
    <w:rsid w:val="007E5085"/>
    <w:rsid w:val="007E577F"/>
    <w:rsid w:val="007E624F"/>
    <w:rsid w:val="007E628E"/>
    <w:rsid w:val="007E6724"/>
    <w:rsid w:val="007E6BAA"/>
    <w:rsid w:val="007E6E19"/>
    <w:rsid w:val="007E7BFF"/>
    <w:rsid w:val="007E7D0C"/>
    <w:rsid w:val="007E7EC4"/>
    <w:rsid w:val="007F0200"/>
    <w:rsid w:val="007F02B5"/>
    <w:rsid w:val="007F0459"/>
    <w:rsid w:val="007F0745"/>
    <w:rsid w:val="007F0764"/>
    <w:rsid w:val="007F0859"/>
    <w:rsid w:val="007F085E"/>
    <w:rsid w:val="007F19BD"/>
    <w:rsid w:val="007F1FFB"/>
    <w:rsid w:val="007F2102"/>
    <w:rsid w:val="007F2118"/>
    <w:rsid w:val="007F233E"/>
    <w:rsid w:val="007F27DF"/>
    <w:rsid w:val="007F27FA"/>
    <w:rsid w:val="007F2C25"/>
    <w:rsid w:val="007F3194"/>
    <w:rsid w:val="007F338A"/>
    <w:rsid w:val="007F39BC"/>
    <w:rsid w:val="007F3B84"/>
    <w:rsid w:val="007F3C40"/>
    <w:rsid w:val="007F3CF1"/>
    <w:rsid w:val="007F3F2F"/>
    <w:rsid w:val="007F3F71"/>
    <w:rsid w:val="007F3F72"/>
    <w:rsid w:val="007F498F"/>
    <w:rsid w:val="007F4C54"/>
    <w:rsid w:val="007F4DDD"/>
    <w:rsid w:val="007F4EFE"/>
    <w:rsid w:val="007F517F"/>
    <w:rsid w:val="007F51D1"/>
    <w:rsid w:val="007F5319"/>
    <w:rsid w:val="007F55A0"/>
    <w:rsid w:val="007F58AD"/>
    <w:rsid w:val="007F594D"/>
    <w:rsid w:val="007F5E1F"/>
    <w:rsid w:val="007F61CF"/>
    <w:rsid w:val="007F6283"/>
    <w:rsid w:val="007F6476"/>
    <w:rsid w:val="007F6CC5"/>
    <w:rsid w:val="007F6D31"/>
    <w:rsid w:val="007F72A5"/>
    <w:rsid w:val="007F7DAD"/>
    <w:rsid w:val="007F7EFF"/>
    <w:rsid w:val="00800241"/>
    <w:rsid w:val="008003B5"/>
    <w:rsid w:val="00800548"/>
    <w:rsid w:val="0080085A"/>
    <w:rsid w:val="008009A6"/>
    <w:rsid w:val="00800A9B"/>
    <w:rsid w:val="00800B62"/>
    <w:rsid w:val="00801103"/>
    <w:rsid w:val="008015E4"/>
    <w:rsid w:val="00801CE6"/>
    <w:rsid w:val="008021BC"/>
    <w:rsid w:val="008029D3"/>
    <w:rsid w:val="00802ED2"/>
    <w:rsid w:val="00802F11"/>
    <w:rsid w:val="00803342"/>
    <w:rsid w:val="00803867"/>
    <w:rsid w:val="008038B4"/>
    <w:rsid w:val="00803B1E"/>
    <w:rsid w:val="008040E1"/>
    <w:rsid w:val="00804265"/>
    <w:rsid w:val="0080456D"/>
    <w:rsid w:val="0080465F"/>
    <w:rsid w:val="00804AD0"/>
    <w:rsid w:val="00804C4A"/>
    <w:rsid w:val="00804C58"/>
    <w:rsid w:val="00805448"/>
    <w:rsid w:val="00805507"/>
    <w:rsid w:val="00805668"/>
    <w:rsid w:val="00805768"/>
    <w:rsid w:val="00806192"/>
    <w:rsid w:val="008064A6"/>
    <w:rsid w:val="008065B2"/>
    <w:rsid w:val="0080692A"/>
    <w:rsid w:val="00807360"/>
    <w:rsid w:val="00807768"/>
    <w:rsid w:val="00807813"/>
    <w:rsid w:val="008078BF"/>
    <w:rsid w:val="0080E9EF"/>
    <w:rsid w:val="00810381"/>
    <w:rsid w:val="0081089C"/>
    <w:rsid w:val="00810FA1"/>
    <w:rsid w:val="00811200"/>
    <w:rsid w:val="008117BB"/>
    <w:rsid w:val="0081192C"/>
    <w:rsid w:val="008119B5"/>
    <w:rsid w:val="00811B98"/>
    <w:rsid w:val="00812441"/>
    <w:rsid w:val="0081256F"/>
    <w:rsid w:val="008126F3"/>
    <w:rsid w:val="0081270E"/>
    <w:rsid w:val="00812779"/>
    <w:rsid w:val="00812E5E"/>
    <w:rsid w:val="00812E8C"/>
    <w:rsid w:val="00812F51"/>
    <w:rsid w:val="00813031"/>
    <w:rsid w:val="00813316"/>
    <w:rsid w:val="008136DD"/>
    <w:rsid w:val="00813BBF"/>
    <w:rsid w:val="008143CF"/>
    <w:rsid w:val="00814615"/>
    <w:rsid w:val="008146F2"/>
    <w:rsid w:val="008147C2"/>
    <w:rsid w:val="00814810"/>
    <w:rsid w:val="008149C4"/>
    <w:rsid w:val="00814AB7"/>
    <w:rsid w:val="00814D95"/>
    <w:rsid w:val="00814E4E"/>
    <w:rsid w:val="00814E56"/>
    <w:rsid w:val="00814F2E"/>
    <w:rsid w:val="008152BC"/>
    <w:rsid w:val="008153E0"/>
    <w:rsid w:val="00815615"/>
    <w:rsid w:val="00816133"/>
    <w:rsid w:val="00816435"/>
    <w:rsid w:val="0081686B"/>
    <w:rsid w:val="00816948"/>
    <w:rsid w:val="00816A19"/>
    <w:rsid w:val="00816D00"/>
    <w:rsid w:val="00816D35"/>
    <w:rsid w:val="00816D7B"/>
    <w:rsid w:val="00817154"/>
    <w:rsid w:val="00817458"/>
    <w:rsid w:val="00817722"/>
    <w:rsid w:val="00817EB5"/>
    <w:rsid w:val="0082036C"/>
    <w:rsid w:val="008203D8"/>
    <w:rsid w:val="008203E6"/>
    <w:rsid w:val="00820987"/>
    <w:rsid w:val="00821205"/>
    <w:rsid w:val="0082132D"/>
    <w:rsid w:val="00821501"/>
    <w:rsid w:val="00821628"/>
    <w:rsid w:val="0082166E"/>
    <w:rsid w:val="008216E0"/>
    <w:rsid w:val="00821A73"/>
    <w:rsid w:val="0082278B"/>
    <w:rsid w:val="00822894"/>
    <w:rsid w:val="008228E2"/>
    <w:rsid w:val="00823250"/>
    <w:rsid w:val="00823354"/>
    <w:rsid w:val="008234A0"/>
    <w:rsid w:val="00823572"/>
    <w:rsid w:val="0082376E"/>
    <w:rsid w:val="00823F0C"/>
    <w:rsid w:val="0082460D"/>
    <w:rsid w:val="008246F0"/>
    <w:rsid w:val="00824B7A"/>
    <w:rsid w:val="00824D09"/>
    <w:rsid w:val="00824FB3"/>
    <w:rsid w:val="00825435"/>
    <w:rsid w:val="00825530"/>
    <w:rsid w:val="00825826"/>
    <w:rsid w:val="00825AD1"/>
    <w:rsid w:val="00826383"/>
    <w:rsid w:val="00826689"/>
    <w:rsid w:val="008266F6"/>
    <w:rsid w:val="00826781"/>
    <w:rsid w:val="00826909"/>
    <w:rsid w:val="00826A7E"/>
    <w:rsid w:val="00826ACA"/>
    <w:rsid w:val="00826B5D"/>
    <w:rsid w:val="00826BEB"/>
    <w:rsid w:val="00826BF7"/>
    <w:rsid w:val="00826C70"/>
    <w:rsid w:val="00827066"/>
    <w:rsid w:val="00827556"/>
    <w:rsid w:val="0082762A"/>
    <w:rsid w:val="00827713"/>
    <w:rsid w:val="00827907"/>
    <w:rsid w:val="008300AD"/>
    <w:rsid w:val="008304B0"/>
    <w:rsid w:val="0083056F"/>
    <w:rsid w:val="008308A4"/>
    <w:rsid w:val="00831054"/>
    <w:rsid w:val="0083113F"/>
    <w:rsid w:val="008312BD"/>
    <w:rsid w:val="008318FF"/>
    <w:rsid w:val="00831BC4"/>
    <w:rsid w:val="00831C52"/>
    <w:rsid w:val="00831CE7"/>
    <w:rsid w:val="008323A6"/>
    <w:rsid w:val="008327E6"/>
    <w:rsid w:val="00833225"/>
    <w:rsid w:val="0083363A"/>
    <w:rsid w:val="0083380A"/>
    <w:rsid w:val="00833840"/>
    <w:rsid w:val="00833841"/>
    <w:rsid w:val="008339E3"/>
    <w:rsid w:val="00833B3C"/>
    <w:rsid w:val="00833D84"/>
    <w:rsid w:val="00833DCD"/>
    <w:rsid w:val="00833E0A"/>
    <w:rsid w:val="00834038"/>
    <w:rsid w:val="00834418"/>
    <w:rsid w:val="00834467"/>
    <w:rsid w:val="0083525B"/>
    <w:rsid w:val="00835F6C"/>
    <w:rsid w:val="0083603C"/>
    <w:rsid w:val="0083667D"/>
    <w:rsid w:val="00836981"/>
    <w:rsid w:val="00836A3F"/>
    <w:rsid w:val="00836C66"/>
    <w:rsid w:val="008370ED"/>
    <w:rsid w:val="0083764A"/>
    <w:rsid w:val="00837824"/>
    <w:rsid w:val="00837960"/>
    <w:rsid w:val="00837983"/>
    <w:rsid w:val="00837CF9"/>
    <w:rsid w:val="00837E4D"/>
    <w:rsid w:val="00837FE6"/>
    <w:rsid w:val="00838B3B"/>
    <w:rsid w:val="00840077"/>
    <w:rsid w:val="008401C9"/>
    <w:rsid w:val="00840805"/>
    <w:rsid w:val="00840CD9"/>
    <w:rsid w:val="00840DFD"/>
    <w:rsid w:val="00840EF1"/>
    <w:rsid w:val="008410A9"/>
    <w:rsid w:val="00841186"/>
    <w:rsid w:val="0084137B"/>
    <w:rsid w:val="00841709"/>
    <w:rsid w:val="00841AA8"/>
    <w:rsid w:val="00841E86"/>
    <w:rsid w:val="00841F65"/>
    <w:rsid w:val="008422C1"/>
    <w:rsid w:val="008429B8"/>
    <w:rsid w:val="00842D3D"/>
    <w:rsid w:val="00843075"/>
    <w:rsid w:val="008432A4"/>
    <w:rsid w:val="00843705"/>
    <w:rsid w:val="00843D3B"/>
    <w:rsid w:val="00843D5C"/>
    <w:rsid w:val="00843E1B"/>
    <w:rsid w:val="0084403D"/>
    <w:rsid w:val="00844052"/>
    <w:rsid w:val="008442CC"/>
    <w:rsid w:val="0084434C"/>
    <w:rsid w:val="00844856"/>
    <w:rsid w:val="008449F6"/>
    <w:rsid w:val="00845151"/>
    <w:rsid w:val="0084566C"/>
    <w:rsid w:val="00845790"/>
    <w:rsid w:val="0084584C"/>
    <w:rsid w:val="00845956"/>
    <w:rsid w:val="00845DCA"/>
    <w:rsid w:val="008462CF"/>
    <w:rsid w:val="008465CC"/>
    <w:rsid w:val="00846A4C"/>
    <w:rsid w:val="00846C23"/>
    <w:rsid w:val="00846DD0"/>
    <w:rsid w:val="008474C7"/>
    <w:rsid w:val="00847FFB"/>
    <w:rsid w:val="00850497"/>
    <w:rsid w:val="008508DA"/>
    <w:rsid w:val="0085128B"/>
    <w:rsid w:val="008512D3"/>
    <w:rsid w:val="00851620"/>
    <w:rsid w:val="00851A46"/>
    <w:rsid w:val="008522D7"/>
    <w:rsid w:val="00852B22"/>
    <w:rsid w:val="00852B63"/>
    <w:rsid w:val="00852C6D"/>
    <w:rsid w:val="00852D26"/>
    <w:rsid w:val="00852DA0"/>
    <w:rsid w:val="00853BA6"/>
    <w:rsid w:val="00853D3D"/>
    <w:rsid w:val="00853DA3"/>
    <w:rsid w:val="0085415E"/>
    <w:rsid w:val="00854A77"/>
    <w:rsid w:val="00854B0D"/>
    <w:rsid w:val="00854B90"/>
    <w:rsid w:val="00854FB9"/>
    <w:rsid w:val="008552F6"/>
    <w:rsid w:val="0085551E"/>
    <w:rsid w:val="0085557D"/>
    <w:rsid w:val="0085564C"/>
    <w:rsid w:val="008556FA"/>
    <w:rsid w:val="0085579C"/>
    <w:rsid w:val="00855A6F"/>
    <w:rsid w:val="00855BB6"/>
    <w:rsid w:val="00855D49"/>
    <w:rsid w:val="00855FA4"/>
    <w:rsid w:val="00856152"/>
    <w:rsid w:val="00856285"/>
    <w:rsid w:val="008562CF"/>
    <w:rsid w:val="0085647C"/>
    <w:rsid w:val="008567AD"/>
    <w:rsid w:val="008569DA"/>
    <w:rsid w:val="00856CE6"/>
    <w:rsid w:val="008570A3"/>
    <w:rsid w:val="008579E2"/>
    <w:rsid w:val="00857D46"/>
    <w:rsid w:val="00857E1D"/>
    <w:rsid w:val="00857EC2"/>
    <w:rsid w:val="008600E6"/>
    <w:rsid w:val="008603E5"/>
    <w:rsid w:val="008607DF"/>
    <w:rsid w:val="008609F0"/>
    <w:rsid w:val="00860F96"/>
    <w:rsid w:val="008617B7"/>
    <w:rsid w:val="008621D9"/>
    <w:rsid w:val="008621FC"/>
    <w:rsid w:val="0086235E"/>
    <w:rsid w:val="0086252C"/>
    <w:rsid w:val="008625C0"/>
    <w:rsid w:val="00862F17"/>
    <w:rsid w:val="008630C1"/>
    <w:rsid w:val="00863482"/>
    <w:rsid w:val="00863966"/>
    <w:rsid w:val="00863A85"/>
    <w:rsid w:val="008640F8"/>
    <w:rsid w:val="008641B4"/>
    <w:rsid w:val="0086459F"/>
    <w:rsid w:val="00864A45"/>
    <w:rsid w:val="00864F30"/>
    <w:rsid w:val="00865387"/>
    <w:rsid w:val="008653AF"/>
    <w:rsid w:val="00865B03"/>
    <w:rsid w:val="00865B8F"/>
    <w:rsid w:val="00865D4C"/>
    <w:rsid w:val="0086604F"/>
    <w:rsid w:val="00866165"/>
    <w:rsid w:val="0086651C"/>
    <w:rsid w:val="00866821"/>
    <w:rsid w:val="00866A9C"/>
    <w:rsid w:val="008679A3"/>
    <w:rsid w:val="00867BBC"/>
    <w:rsid w:val="00867BC9"/>
    <w:rsid w:val="00867EB3"/>
    <w:rsid w:val="00867FEC"/>
    <w:rsid w:val="00870586"/>
    <w:rsid w:val="0087088D"/>
    <w:rsid w:val="00870980"/>
    <w:rsid w:val="00870DE1"/>
    <w:rsid w:val="00870E16"/>
    <w:rsid w:val="00871002"/>
    <w:rsid w:val="00871303"/>
    <w:rsid w:val="00871524"/>
    <w:rsid w:val="008716D3"/>
    <w:rsid w:val="0087188C"/>
    <w:rsid w:val="0087215A"/>
    <w:rsid w:val="00872981"/>
    <w:rsid w:val="008736BC"/>
    <w:rsid w:val="0087374E"/>
    <w:rsid w:val="00873A90"/>
    <w:rsid w:val="00873E48"/>
    <w:rsid w:val="00873EC3"/>
    <w:rsid w:val="00874162"/>
    <w:rsid w:val="00874166"/>
    <w:rsid w:val="0087421E"/>
    <w:rsid w:val="00874660"/>
    <w:rsid w:val="0087481A"/>
    <w:rsid w:val="00874B46"/>
    <w:rsid w:val="00874DD8"/>
    <w:rsid w:val="00874E20"/>
    <w:rsid w:val="00875448"/>
    <w:rsid w:val="0087566F"/>
    <w:rsid w:val="00875D19"/>
    <w:rsid w:val="008763C5"/>
    <w:rsid w:val="00876533"/>
    <w:rsid w:val="008766E5"/>
    <w:rsid w:val="00876941"/>
    <w:rsid w:val="00876B0A"/>
    <w:rsid w:val="00876B0C"/>
    <w:rsid w:val="00876E9A"/>
    <w:rsid w:val="00876FAE"/>
    <w:rsid w:val="0087700F"/>
    <w:rsid w:val="008776AB"/>
    <w:rsid w:val="00877F14"/>
    <w:rsid w:val="00880006"/>
    <w:rsid w:val="008800C4"/>
    <w:rsid w:val="0088025D"/>
    <w:rsid w:val="008802D7"/>
    <w:rsid w:val="008804AD"/>
    <w:rsid w:val="00880E88"/>
    <w:rsid w:val="00881160"/>
    <w:rsid w:val="0088131A"/>
    <w:rsid w:val="00882159"/>
    <w:rsid w:val="00882919"/>
    <w:rsid w:val="00882F59"/>
    <w:rsid w:val="008833BF"/>
    <w:rsid w:val="008837A3"/>
    <w:rsid w:val="008837DC"/>
    <w:rsid w:val="00883B7C"/>
    <w:rsid w:val="00883B84"/>
    <w:rsid w:val="00883F4E"/>
    <w:rsid w:val="00883FB3"/>
    <w:rsid w:val="008841F5"/>
    <w:rsid w:val="008843DA"/>
    <w:rsid w:val="00884AC7"/>
    <w:rsid w:val="0088519E"/>
    <w:rsid w:val="00885446"/>
    <w:rsid w:val="00885C28"/>
    <w:rsid w:val="00885C86"/>
    <w:rsid w:val="00885D00"/>
    <w:rsid w:val="00885D49"/>
    <w:rsid w:val="00885EF3"/>
    <w:rsid w:val="00885FB5"/>
    <w:rsid w:val="0088651A"/>
    <w:rsid w:val="0088670A"/>
    <w:rsid w:val="0088681E"/>
    <w:rsid w:val="00886A70"/>
    <w:rsid w:val="00886AB8"/>
    <w:rsid w:val="00886ADD"/>
    <w:rsid w:val="0088705E"/>
    <w:rsid w:val="008874F4"/>
    <w:rsid w:val="008875E4"/>
    <w:rsid w:val="00887708"/>
    <w:rsid w:val="008878F2"/>
    <w:rsid w:val="00890339"/>
    <w:rsid w:val="008903E0"/>
    <w:rsid w:val="0089049F"/>
    <w:rsid w:val="008904F9"/>
    <w:rsid w:val="00890654"/>
    <w:rsid w:val="00890755"/>
    <w:rsid w:val="00890929"/>
    <w:rsid w:val="00890B9B"/>
    <w:rsid w:val="00890EB1"/>
    <w:rsid w:val="00890F74"/>
    <w:rsid w:val="008913B2"/>
    <w:rsid w:val="008919EA"/>
    <w:rsid w:val="00891D22"/>
    <w:rsid w:val="00891F7C"/>
    <w:rsid w:val="008923E2"/>
    <w:rsid w:val="0089242C"/>
    <w:rsid w:val="008926BD"/>
    <w:rsid w:val="00892905"/>
    <w:rsid w:val="008929D0"/>
    <w:rsid w:val="00892BF2"/>
    <w:rsid w:val="00892DD3"/>
    <w:rsid w:val="00892FC2"/>
    <w:rsid w:val="0089370B"/>
    <w:rsid w:val="00893E76"/>
    <w:rsid w:val="00893F57"/>
    <w:rsid w:val="0089416F"/>
    <w:rsid w:val="0089435F"/>
    <w:rsid w:val="008943EC"/>
    <w:rsid w:val="008944CD"/>
    <w:rsid w:val="0089451B"/>
    <w:rsid w:val="0089481E"/>
    <w:rsid w:val="00894BD5"/>
    <w:rsid w:val="00894D08"/>
    <w:rsid w:val="00894FFF"/>
    <w:rsid w:val="00895242"/>
    <w:rsid w:val="00895686"/>
    <w:rsid w:val="0089572C"/>
    <w:rsid w:val="0089644B"/>
    <w:rsid w:val="008964B1"/>
    <w:rsid w:val="00896A8B"/>
    <w:rsid w:val="00896B90"/>
    <w:rsid w:val="00896D3B"/>
    <w:rsid w:val="00896F5D"/>
    <w:rsid w:val="0089709C"/>
    <w:rsid w:val="008971F6"/>
    <w:rsid w:val="008976F5"/>
    <w:rsid w:val="0089773A"/>
    <w:rsid w:val="00897AD7"/>
    <w:rsid w:val="00897F70"/>
    <w:rsid w:val="008A00A6"/>
    <w:rsid w:val="008A050C"/>
    <w:rsid w:val="008A060F"/>
    <w:rsid w:val="008A0A6E"/>
    <w:rsid w:val="008A0AB9"/>
    <w:rsid w:val="008A0ADA"/>
    <w:rsid w:val="008A0C02"/>
    <w:rsid w:val="008A0E69"/>
    <w:rsid w:val="008A0EB3"/>
    <w:rsid w:val="008A141B"/>
    <w:rsid w:val="008A171D"/>
    <w:rsid w:val="008A17B5"/>
    <w:rsid w:val="008A1B6D"/>
    <w:rsid w:val="008A1EED"/>
    <w:rsid w:val="008A214F"/>
    <w:rsid w:val="008A235C"/>
    <w:rsid w:val="008A2405"/>
    <w:rsid w:val="008A253D"/>
    <w:rsid w:val="008A27F3"/>
    <w:rsid w:val="008A2B1F"/>
    <w:rsid w:val="008A2B23"/>
    <w:rsid w:val="008A2B76"/>
    <w:rsid w:val="008A2D16"/>
    <w:rsid w:val="008A37A0"/>
    <w:rsid w:val="008A3985"/>
    <w:rsid w:val="008A3B34"/>
    <w:rsid w:val="008A3CB0"/>
    <w:rsid w:val="008A3E91"/>
    <w:rsid w:val="008A4FFD"/>
    <w:rsid w:val="008A57D4"/>
    <w:rsid w:val="008A5E6E"/>
    <w:rsid w:val="008A5FA2"/>
    <w:rsid w:val="008A660E"/>
    <w:rsid w:val="008A6641"/>
    <w:rsid w:val="008A6749"/>
    <w:rsid w:val="008A6B6E"/>
    <w:rsid w:val="008A6F16"/>
    <w:rsid w:val="008A6F3A"/>
    <w:rsid w:val="008A724D"/>
    <w:rsid w:val="008A73AE"/>
    <w:rsid w:val="008A74A1"/>
    <w:rsid w:val="008A74F4"/>
    <w:rsid w:val="008A7D90"/>
    <w:rsid w:val="008A7FFD"/>
    <w:rsid w:val="008B00B3"/>
    <w:rsid w:val="008B00C2"/>
    <w:rsid w:val="008B0752"/>
    <w:rsid w:val="008B0AD2"/>
    <w:rsid w:val="008B0DAF"/>
    <w:rsid w:val="008B1543"/>
    <w:rsid w:val="008B1BB1"/>
    <w:rsid w:val="008B1CA3"/>
    <w:rsid w:val="008B1F4D"/>
    <w:rsid w:val="008B207E"/>
    <w:rsid w:val="008B221E"/>
    <w:rsid w:val="008B2673"/>
    <w:rsid w:val="008B2723"/>
    <w:rsid w:val="008B2819"/>
    <w:rsid w:val="008B30BE"/>
    <w:rsid w:val="008B323C"/>
    <w:rsid w:val="008B345F"/>
    <w:rsid w:val="008B3A60"/>
    <w:rsid w:val="008B4031"/>
    <w:rsid w:val="008B40E8"/>
    <w:rsid w:val="008B4389"/>
    <w:rsid w:val="008B46DD"/>
    <w:rsid w:val="008B4905"/>
    <w:rsid w:val="008B4934"/>
    <w:rsid w:val="008B49E1"/>
    <w:rsid w:val="008B4FFD"/>
    <w:rsid w:val="008B50CF"/>
    <w:rsid w:val="008B538E"/>
    <w:rsid w:val="008B5BB6"/>
    <w:rsid w:val="008B5FB5"/>
    <w:rsid w:val="008B6332"/>
    <w:rsid w:val="008B6532"/>
    <w:rsid w:val="008B66CB"/>
    <w:rsid w:val="008B69DC"/>
    <w:rsid w:val="008B6AA9"/>
    <w:rsid w:val="008B6AF4"/>
    <w:rsid w:val="008B6B2A"/>
    <w:rsid w:val="008B7B8B"/>
    <w:rsid w:val="008B7CBD"/>
    <w:rsid w:val="008C02F3"/>
    <w:rsid w:val="008C0AA4"/>
    <w:rsid w:val="008C0AF5"/>
    <w:rsid w:val="008C0FC3"/>
    <w:rsid w:val="008C1628"/>
    <w:rsid w:val="008C1F5E"/>
    <w:rsid w:val="008C2137"/>
    <w:rsid w:val="008C21D7"/>
    <w:rsid w:val="008C266B"/>
    <w:rsid w:val="008C2943"/>
    <w:rsid w:val="008C2E79"/>
    <w:rsid w:val="008C3232"/>
    <w:rsid w:val="008C36AA"/>
    <w:rsid w:val="008C4246"/>
    <w:rsid w:val="008C481C"/>
    <w:rsid w:val="008C4AFA"/>
    <w:rsid w:val="008C4E7E"/>
    <w:rsid w:val="008C51A6"/>
    <w:rsid w:val="008C5636"/>
    <w:rsid w:val="008C5BA1"/>
    <w:rsid w:val="008C5D66"/>
    <w:rsid w:val="008C6214"/>
    <w:rsid w:val="008C624C"/>
    <w:rsid w:val="008C6A97"/>
    <w:rsid w:val="008C6BB0"/>
    <w:rsid w:val="008C6BC3"/>
    <w:rsid w:val="008C6D00"/>
    <w:rsid w:val="008C7088"/>
    <w:rsid w:val="008C71E8"/>
    <w:rsid w:val="008C763A"/>
    <w:rsid w:val="008C76A1"/>
    <w:rsid w:val="008C7A66"/>
    <w:rsid w:val="008C7AE9"/>
    <w:rsid w:val="008C7D56"/>
    <w:rsid w:val="008CD51D"/>
    <w:rsid w:val="008D003E"/>
    <w:rsid w:val="008D01B0"/>
    <w:rsid w:val="008D0449"/>
    <w:rsid w:val="008D0B15"/>
    <w:rsid w:val="008D167A"/>
    <w:rsid w:val="008D17DE"/>
    <w:rsid w:val="008D1D0D"/>
    <w:rsid w:val="008D2B23"/>
    <w:rsid w:val="008D2D72"/>
    <w:rsid w:val="008D2FE0"/>
    <w:rsid w:val="008D313F"/>
    <w:rsid w:val="008D34A5"/>
    <w:rsid w:val="008D34F4"/>
    <w:rsid w:val="008D37F5"/>
    <w:rsid w:val="008D3DAF"/>
    <w:rsid w:val="008D3DE7"/>
    <w:rsid w:val="008D435A"/>
    <w:rsid w:val="008D481B"/>
    <w:rsid w:val="008D48FC"/>
    <w:rsid w:val="008D497D"/>
    <w:rsid w:val="008D4CE6"/>
    <w:rsid w:val="008D4F93"/>
    <w:rsid w:val="008D500F"/>
    <w:rsid w:val="008D5561"/>
    <w:rsid w:val="008D57E2"/>
    <w:rsid w:val="008D5BE8"/>
    <w:rsid w:val="008D5D6B"/>
    <w:rsid w:val="008D5E3E"/>
    <w:rsid w:val="008D641E"/>
    <w:rsid w:val="008D643C"/>
    <w:rsid w:val="008D656D"/>
    <w:rsid w:val="008D66A7"/>
    <w:rsid w:val="008D6853"/>
    <w:rsid w:val="008D6FAF"/>
    <w:rsid w:val="008D71B2"/>
    <w:rsid w:val="008D7386"/>
    <w:rsid w:val="008D73DB"/>
    <w:rsid w:val="008D74D0"/>
    <w:rsid w:val="008D7C7A"/>
    <w:rsid w:val="008E0442"/>
    <w:rsid w:val="008E089D"/>
    <w:rsid w:val="008E0DE1"/>
    <w:rsid w:val="008E1178"/>
    <w:rsid w:val="008E17E7"/>
    <w:rsid w:val="008E1FCA"/>
    <w:rsid w:val="008E2549"/>
    <w:rsid w:val="008E284D"/>
    <w:rsid w:val="008E2947"/>
    <w:rsid w:val="008E2BB1"/>
    <w:rsid w:val="008E2EED"/>
    <w:rsid w:val="008E3188"/>
    <w:rsid w:val="008E31BB"/>
    <w:rsid w:val="008E3BA5"/>
    <w:rsid w:val="008E3FEC"/>
    <w:rsid w:val="008E4005"/>
    <w:rsid w:val="008E41F2"/>
    <w:rsid w:val="008E451E"/>
    <w:rsid w:val="008E4761"/>
    <w:rsid w:val="008E4988"/>
    <w:rsid w:val="008E4D4A"/>
    <w:rsid w:val="008E4D8C"/>
    <w:rsid w:val="008E4F5F"/>
    <w:rsid w:val="008E502C"/>
    <w:rsid w:val="008E502E"/>
    <w:rsid w:val="008E509F"/>
    <w:rsid w:val="008E5183"/>
    <w:rsid w:val="008E54EE"/>
    <w:rsid w:val="008E59AF"/>
    <w:rsid w:val="008E5C98"/>
    <w:rsid w:val="008E5FAE"/>
    <w:rsid w:val="008E67F2"/>
    <w:rsid w:val="008E6DE2"/>
    <w:rsid w:val="008E7240"/>
    <w:rsid w:val="008E764F"/>
    <w:rsid w:val="008E766E"/>
    <w:rsid w:val="008E7877"/>
    <w:rsid w:val="008E7DF6"/>
    <w:rsid w:val="008F0350"/>
    <w:rsid w:val="008F03C0"/>
    <w:rsid w:val="008F0463"/>
    <w:rsid w:val="008F081D"/>
    <w:rsid w:val="008F0FE5"/>
    <w:rsid w:val="008F1066"/>
    <w:rsid w:val="008F10FD"/>
    <w:rsid w:val="008F142B"/>
    <w:rsid w:val="008F1808"/>
    <w:rsid w:val="008F190D"/>
    <w:rsid w:val="008F19F5"/>
    <w:rsid w:val="008F1C45"/>
    <w:rsid w:val="008F1C75"/>
    <w:rsid w:val="008F1E68"/>
    <w:rsid w:val="008F2258"/>
    <w:rsid w:val="008F22DE"/>
    <w:rsid w:val="008F23B3"/>
    <w:rsid w:val="008F2406"/>
    <w:rsid w:val="008F2D73"/>
    <w:rsid w:val="008F2E1A"/>
    <w:rsid w:val="008F2F15"/>
    <w:rsid w:val="008F303D"/>
    <w:rsid w:val="008F32C8"/>
    <w:rsid w:val="008F42A6"/>
    <w:rsid w:val="008F4472"/>
    <w:rsid w:val="008F4BAD"/>
    <w:rsid w:val="008F4F76"/>
    <w:rsid w:val="008F4FCE"/>
    <w:rsid w:val="008F53C6"/>
    <w:rsid w:val="008F578B"/>
    <w:rsid w:val="008F598F"/>
    <w:rsid w:val="008F5C86"/>
    <w:rsid w:val="008F5D97"/>
    <w:rsid w:val="008F5FA8"/>
    <w:rsid w:val="008F628D"/>
    <w:rsid w:val="008F62EE"/>
    <w:rsid w:val="008F69D6"/>
    <w:rsid w:val="008F6A8A"/>
    <w:rsid w:val="008F6FED"/>
    <w:rsid w:val="008F71E7"/>
    <w:rsid w:val="009001B7"/>
    <w:rsid w:val="009002F3"/>
    <w:rsid w:val="009011FE"/>
    <w:rsid w:val="00901577"/>
    <w:rsid w:val="00901E49"/>
    <w:rsid w:val="00902124"/>
    <w:rsid w:val="0090226D"/>
    <w:rsid w:val="00902883"/>
    <w:rsid w:val="00902A27"/>
    <w:rsid w:val="00902B2A"/>
    <w:rsid w:val="00902D73"/>
    <w:rsid w:val="00902D7A"/>
    <w:rsid w:val="00902E76"/>
    <w:rsid w:val="00903C10"/>
    <w:rsid w:val="00903CBD"/>
    <w:rsid w:val="00903CD7"/>
    <w:rsid w:val="00904586"/>
    <w:rsid w:val="0090458F"/>
    <w:rsid w:val="009045F0"/>
    <w:rsid w:val="00904688"/>
    <w:rsid w:val="009047E9"/>
    <w:rsid w:val="00904815"/>
    <w:rsid w:val="009048FF"/>
    <w:rsid w:val="00904B2F"/>
    <w:rsid w:val="00904C83"/>
    <w:rsid w:val="0090510B"/>
    <w:rsid w:val="00905664"/>
    <w:rsid w:val="009056DB"/>
    <w:rsid w:val="00905806"/>
    <w:rsid w:val="00905881"/>
    <w:rsid w:val="00906615"/>
    <w:rsid w:val="00906BA3"/>
    <w:rsid w:val="00907140"/>
    <w:rsid w:val="00907183"/>
    <w:rsid w:val="009071AE"/>
    <w:rsid w:val="009078E8"/>
    <w:rsid w:val="00907E6E"/>
    <w:rsid w:val="009100AF"/>
    <w:rsid w:val="00910121"/>
    <w:rsid w:val="009102F0"/>
    <w:rsid w:val="00910471"/>
    <w:rsid w:val="00910676"/>
    <w:rsid w:val="009109C1"/>
    <w:rsid w:val="00911341"/>
    <w:rsid w:val="0091162E"/>
    <w:rsid w:val="0091182F"/>
    <w:rsid w:val="00911A81"/>
    <w:rsid w:val="00911AD7"/>
    <w:rsid w:val="00911B74"/>
    <w:rsid w:val="00911C0D"/>
    <w:rsid w:val="00911C1C"/>
    <w:rsid w:val="00911DE0"/>
    <w:rsid w:val="009125F7"/>
    <w:rsid w:val="00912A2C"/>
    <w:rsid w:val="00912CD7"/>
    <w:rsid w:val="00912D0E"/>
    <w:rsid w:val="00912DD0"/>
    <w:rsid w:val="00913032"/>
    <w:rsid w:val="00913272"/>
    <w:rsid w:val="00913C8E"/>
    <w:rsid w:val="00913D5E"/>
    <w:rsid w:val="00913E1C"/>
    <w:rsid w:val="00913E57"/>
    <w:rsid w:val="00913F6B"/>
    <w:rsid w:val="00914173"/>
    <w:rsid w:val="00914776"/>
    <w:rsid w:val="009148AC"/>
    <w:rsid w:val="009149C3"/>
    <w:rsid w:val="00914AAA"/>
    <w:rsid w:val="00914B4E"/>
    <w:rsid w:val="00914D8E"/>
    <w:rsid w:val="00915519"/>
    <w:rsid w:val="00915E2B"/>
    <w:rsid w:val="00916198"/>
    <w:rsid w:val="00916308"/>
    <w:rsid w:val="009163BD"/>
    <w:rsid w:val="00916474"/>
    <w:rsid w:val="0091674A"/>
    <w:rsid w:val="00916ECE"/>
    <w:rsid w:val="00916F39"/>
    <w:rsid w:val="009172A3"/>
    <w:rsid w:val="009174FC"/>
    <w:rsid w:val="00917A9E"/>
    <w:rsid w:val="00917D37"/>
    <w:rsid w:val="00917EE1"/>
    <w:rsid w:val="00917F49"/>
    <w:rsid w:val="00920041"/>
    <w:rsid w:val="0092049E"/>
    <w:rsid w:val="009206BA"/>
    <w:rsid w:val="009209A4"/>
    <w:rsid w:val="00921911"/>
    <w:rsid w:val="00921929"/>
    <w:rsid w:val="0092216E"/>
    <w:rsid w:val="00922CF5"/>
    <w:rsid w:val="00922E74"/>
    <w:rsid w:val="00923093"/>
    <w:rsid w:val="00923246"/>
    <w:rsid w:val="009235BB"/>
    <w:rsid w:val="00924664"/>
    <w:rsid w:val="00924AD8"/>
    <w:rsid w:val="00924FAC"/>
    <w:rsid w:val="00925343"/>
    <w:rsid w:val="0092545B"/>
    <w:rsid w:val="00925576"/>
    <w:rsid w:val="00925808"/>
    <w:rsid w:val="0092587A"/>
    <w:rsid w:val="00925C60"/>
    <w:rsid w:val="00925E9C"/>
    <w:rsid w:val="00926D54"/>
    <w:rsid w:val="00926E00"/>
    <w:rsid w:val="0092728A"/>
    <w:rsid w:val="009272AA"/>
    <w:rsid w:val="0092765B"/>
    <w:rsid w:val="009278D1"/>
    <w:rsid w:val="0093035B"/>
    <w:rsid w:val="0093045E"/>
    <w:rsid w:val="00930800"/>
    <w:rsid w:val="00930BBD"/>
    <w:rsid w:val="00930BD2"/>
    <w:rsid w:val="00930CCB"/>
    <w:rsid w:val="00930E3B"/>
    <w:rsid w:val="00931229"/>
    <w:rsid w:val="00931A8A"/>
    <w:rsid w:val="00931B4C"/>
    <w:rsid w:val="00931D22"/>
    <w:rsid w:val="00931D78"/>
    <w:rsid w:val="00932321"/>
    <w:rsid w:val="00932747"/>
    <w:rsid w:val="00932B31"/>
    <w:rsid w:val="00932D2E"/>
    <w:rsid w:val="00932DEB"/>
    <w:rsid w:val="009335F8"/>
    <w:rsid w:val="00933995"/>
    <w:rsid w:val="00933B77"/>
    <w:rsid w:val="00933C5D"/>
    <w:rsid w:val="00933F05"/>
    <w:rsid w:val="009342DA"/>
    <w:rsid w:val="009344E2"/>
    <w:rsid w:val="0093463B"/>
    <w:rsid w:val="0093479D"/>
    <w:rsid w:val="009348D1"/>
    <w:rsid w:val="00934989"/>
    <w:rsid w:val="00934FE8"/>
    <w:rsid w:val="00935228"/>
    <w:rsid w:val="00935293"/>
    <w:rsid w:val="00935888"/>
    <w:rsid w:val="00935CFE"/>
    <w:rsid w:val="00935D93"/>
    <w:rsid w:val="009360F2"/>
    <w:rsid w:val="00936640"/>
    <w:rsid w:val="009366AD"/>
    <w:rsid w:val="0093678F"/>
    <w:rsid w:val="00936A6F"/>
    <w:rsid w:val="00936FB4"/>
    <w:rsid w:val="009373AD"/>
    <w:rsid w:val="00937781"/>
    <w:rsid w:val="00937936"/>
    <w:rsid w:val="00937E65"/>
    <w:rsid w:val="00937FC6"/>
    <w:rsid w:val="0093D01D"/>
    <w:rsid w:val="009400EA"/>
    <w:rsid w:val="0094033D"/>
    <w:rsid w:val="00940434"/>
    <w:rsid w:val="009407C2"/>
    <w:rsid w:val="00940BEF"/>
    <w:rsid w:val="00940EA2"/>
    <w:rsid w:val="00941428"/>
    <w:rsid w:val="009414D8"/>
    <w:rsid w:val="00941D79"/>
    <w:rsid w:val="009420E5"/>
    <w:rsid w:val="009421BE"/>
    <w:rsid w:val="00942ACA"/>
    <w:rsid w:val="00942EAA"/>
    <w:rsid w:val="009432C7"/>
    <w:rsid w:val="00943566"/>
    <w:rsid w:val="009436FD"/>
    <w:rsid w:val="00944079"/>
    <w:rsid w:val="009442F7"/>
    <w:rsid w:val="00944BC2"/>
    <w:rsid w:val="00944FCF"/>
    <w:rsid w:val="00945020"/>
    <w:rsid w:val="00945376"/>
    <w:rsid w:val="0094556A"/>
    <w:rsid w:val="009456A0"/>
    <w:rsid w:val="009458CB"/>
    <w:rsid w:val="009459E0"/>
    <w:rsid w:val="009459E9"/>
    <w:rsid w:val="00945DCD"/>
    <w:rsid w:val="009461D6"/>
    <w:rsid w:val="00946946"/>
    <w:rsid w:val="0094698E"/>
    <w:rsid w:val="00946D0D"/>
    <w:rsid w:val="00946D6B"/>
    <w:rsid w:val="00946E4C"/>
    <w:rsid w:val="00946E4F"/>
    <w:rsid w:val="00947049"/>
    <w:rsid w:val="0094738E"/>
    <w:rsid w:val="009473C6"/>
    <w:rsid w:val="0094768A"/>
    <w:rsid w:val="0094792B"/>
    <w:rsid w:val="00947A35"/>
    <w:rsid w:val="00947B6B"/>
    <w:rsid w:val="00947F8A"/>
    <w:rsid w:val="0095031D"/>
    <w:rsid w:val="00950838"/>
    <w:rsid w:val="00950F27"/>
    <w:rsid w:val="0095109E"/>
    <w:rsid w:val="009515F6"/>
    <w:rsid w:val="00951B3C"/>
    <w:rsid w:val="00951CA8"/>
    <w:rsid w:val="0095287B"/>
    <w:rsid w:val="009532F2"/>
    <w:rsid w:val="0095330E"/>
    <w:rsid w:val="009537CF"/>
    <w:rsid w:val="0095385E"/>
    <w:rsid w:val="0095406F"/>
    <w:rsid w:val="00954906"/>
    <w:rsid w:val="00954DE7"/>
    <w:rsid w:val="00954E1C"/>
    <w:rsid w:val="00954E40"/>
    <w:rsid w:val="009553A9"/>
    <w:rsid w:val="00955527"/>
    <w:rsid w:val="00955944"/>
    <w:rsid w:val="00955EEA"/>
    <w:rsid w:val="00955F55"/>
    <w:rsid w:val="0095663F"/>
    <w:rsid w:val="009568B5"/>
    <w:rsid w:val="00956AEF"/>
    <w:rsid w:val="00956E2D"/>
    <w:rsid w:val="00956EF0"/>
    <w:rsid w:val="0095727A"/>
    <w:rsid w:val="009578D9"/>
    <w:rsid w:val="00957B9E"/>
    <w:rsid w:val="00957C5D"/>
    <w:rsid w:val="00957C5E"/>
    <w:rsid w:val="00957DD5"/>
    <w:rsid w:val="00957E50"/>
    <w:rsid w:val="00957E72"/>
    <w:rsid w:val="00960344"/>
    <w:rsid w:val="00960A6D"/>
    <w:rsid w:val="00960AF4"/>
    <w:rsid w:val="00960DE2"/>
    <w:rsid w:val="009611C1"/>
    <w:rsid w:val="00961217"/>
    <w:rsid w:val="00961967"/>
    <w:rsid w:val="00961A8C"/>
    <w:rsid w:val="00962438"/>
    <w:rsid w:val="00962467"/>
    <w:rsid w:val="00962F0A"/>
    <w:rsid w:val="009631B0"/>
    <w:rsid w:val="00963565"/>
    <w:rsid w:val="0096358F"/>
    <w:rsid w:val="00963B67"/>
    <w:rsid w:val="00963C73"/>
    <w:rsid w:val="00964033"/>
    <w:rsid w:val="0096446D"/>
    <w:rsid w:val="009647A0"/>
    <w:rsid w:val="00964CB8"/>
    <w:rsid w:val="00965313"/>
    <w:rsid w:val="0096545C"/>
    <w:rsid w:val="00965E5D"/>
    <w:rsid w:val="009665ED"/>
    <w:rsid w:val="00966AC0"/>
    <w:rsid w:val="009673E9"/>
    <w:rsid w:val="00967522"/>
    <w:rsid w:val="009678BF"/>
    <w:rsid w:val="00967CDE"/>
    <w:rsid w:val="00967EF7"/>
    <w:rsid w:val="00970505"/>
    <w:rsid w:val="0097059F"/>
    <w:rsid w:val="00970FA8"/>
    <w:rsid w:val="0097105F"/>
    <w:rsid w:val="009714C4"/>
    <w:rsid w:val="0097189D"/>
    <w:rsid w:val="009718B8"/>
    <w:rsid w:val="00971B5C"/>
    <w:rsid w:val="00972224"/>
    <w:rsid w:val="0097262B"/>
    <w:rsid w:val="00972A2A"/>
    <w:rsid w:val="00972A8E"/>
    <w:rsid w:val="00972D04"/>
    <w:rsid w:val="00972FCA"/>
    <w:rsid w:val="009730BE"/>
    <w:rsid w:val="009732F5"/>
    <w:rsid w:val="00973374"/>
    <w:rsid w:val="0097349B"/>
    <w:rsid w:val="009737DD"/>
    <w:rsid w:val="00973AA9"/>
    <w:rsid w:val="00973C2A"/>
    <w:rsid w:val="009741A7"/>
    <w:rsid w:val="009742E7"/>
    <w:rsid w:val="0097440D"/>
    <w:rsid w:val="0097492C"/>
    <w:rsid w:val="00974CF7"/>
    <w:rsid w:val="00974D40"/>
    <w:rsid w:val="00974EC8"/>
    <w:rsid w:val="0097504A"/>
    <w:rsid w:val="009750BF"/>
    <w:rsid w:val="009754C6"/>
    <w:rsid w:val="009758DA"/>
    <w:rsid w:val="0097610C"/>
    <w:rsid w:val="0097627A"/>
    <w:rsid w:val="009765B4"/>
    <w:rsid w:val="009766E1"/>
    <w:rsid w:val="00976ADC"/>
    <w:rsid w:val="00976CAB"/>
    <w:rsid w:val="00976D76"/>
    <w:rsid w:val="009777AD"/>
    <w:rsid w:val="00977AC5"/>
    <w:rsid w:val="00977D85"/>
    <w:rsid w:val="0097B7BD"/>
    <w:rsid w:val="009806BB"/>
    <w:rsid w:val="009813F3"/>
    <w:rsid w:val="00981634"/>
    <w:rsid w:val="00981767"/>
    <w:rsid w:val="00981981"/>
    <w:rsid w:val="00981C4A"/>
    <w:rsid w:val="00982531"/>
    <w:rsid w:val="00982555"/>
    <w:rsid w:val="009826FA"/>
    <w:rsid w:val="009827DD"/>
    <w:rsid w:val="009828F9"/>
    <w:rsid w:val="00982908"/>
    <w:rsid w:val="00982CF1"/>
    <w:rsid w:val="00982CFE"/>
    <w:rsid w:val="00982DFA"/>
    <w:rsid w:val="00982E0B"/>
    <w:rsid w:val="00983A99"/>
    <w:rsid w:val="00983F96"/>
    <w:rsid w:val="009842C6"/>
    <w:rsid w:val="00984576"/>
    <w:rsid w:val="00984ABF"/>
    <w:rsid w:val="00984C82"/>
    <w:rsid w:val="00984D00"/>
    <w:rsid w:val="00984E18"/>
    <w:rsid w:val="009850C2"/>
    <w:rsid w:val="0098512D"/>
    <w:rsid w:val="009854E7"/>
    <w:rsid w:val="00985F6C"/>
    <w:rsid w:val="009866C7"/>
    <w:rsid w:val="00986708"/>
    <w:rsid w:val="00986722"/>
    <w:rsid w:val="00986EBD"/>
    <w:rsid w:val="00986F3B"/>
    <w:rsid w:val="00986FD6"/>
    <w:rsid w:val="00987434"/>
    <w:rsid w:val="0098781E"/>
    <w:rsid w:val="00987CD7"/>
    <w:rsid w:val="00990692"/>
    <w:rsid w:val="009907E6"/>
    <w:rsid w:val="009908CD"/>
    <w:rsid w:val="00990B96"/>
    <w:rsid w:val="009910A0"/>
    <w:rsid w:val="009914D5"/>
    <w:rsid w:val="0099191C"/>
    <w:rsid w:val="00991B5A"/>
    <w:rsid w:val="00991DA7"/>
    <w:rsid w:val="00992276"/>
    <w:rsid w:val="0099249F"/>
    <w:rsid w:val="00993A1C"/>
    <w:rsid w:val="00994722"/>
    <w:rsid w:val="00994787"/>
    <w:rsid w:val="00994964"/>
    <w:rsid w:val="00994C8C"/>
    <w:rsid w:val="00994D46"/>
    <w:rsid w:val="00994E19"/>
    <w:rsid w:val="00994E2F"/>
    <w:rsid w:val="009951E3"/>
    <w:rsid w:val="009953F8"/>
    <w:rsid w:val="00995710"/>
    <w:rsid w:val="009958A1"/>
    <w:rsid w:val="00995A6F"/>
    <w:rsid w:val="00995C20"/>
    <w:rsid w:val="00995C3A"/>
    <w:rsid w:val="00995C55"/>
    <w:rsid w:val="00995DAA"/>
    <w:rsid w:val="009962E6"/>
    <w:rsid w:val="009965E0"/>
    <w:rsid w:val="00996688"/>
    <w:rsid w:val="0099676E"/>
    <w:rsid w:val="0099684D"/>
    <w:rsid w:val="00996894"/>
    <w:rsid w:val="00996AE7"/>
    <w:rsid w:val="00996AF1"/>
    <w:rsid w:val="00996F1C"/>
    <w:rsid w:val="00996FC5"/>
    <w:rsid w:val="0099722C"/>
    <w:rsid w:val="0099743B"/>
    <w:rsid w:val="009974BE"/>
    <w:rsid w:val="00997646"/>
    <w:rsid w:val="00997683"/>
    <w:rsid w:val="009977F4"/>
    <w:rsid w:val="00997960"/>
    <w:rsid w:val="00997983"/>
    <w:rsid w:val="00997A62"/>
    <w:rsid w:val="00997C78"/>
    <w:rsid w:val="009A0490"/>
    <w:rsid w:val="009A0A10"/>
    <w:rsid w:val="009A14FB"/>
    <w:rsid w:val="009A18D1"/>
    <w:rsid w:val="009A1F69"/>
    <w:rsid w:val="009A1FDD"/>
    <w:rsid w:val="009A2091"/>
    <w:rsid w:val="009A2519"/>
    <w:rsid w:val="009A2B16"/>
    <w:rsid w:val="009A2BA8"/>
    <w:rsid w:val="009A2BF8"/>
    <w:rsid w:val="009A2D86"/>
    <w:rsid w:val="009A2FF7"/>
    <w:rsid w:val="009A32FF"/>
    <w:rsid w:val="009A36B5"/>
    <w:rsid w:val="009A37F6"/>
    <w:rsid w:val="009A422F"/>
    <w:rsid w:val="009A44F5"/>
    <w:rsid w:val="009A4807"/>
    <w:rsid w:val="009A5602"/>
    <w:rsid w:val="009A598F"/>
    <w:rsid w:val="009A5BB5"/>
    <w:rsid w:val="009A5C57"/>
    <w:rsid w:val="009A61B4"/>
    <w:rsid w:val="009A6490"/>
    <w:rsid w:val="009A6B03"/>
    <w:rsid w:val="009A6BF9"/>
    <w:rsid w:val="009A762E"/>
    <w:rsid w:val="009A769B"/>
    <w:rsid w:val="009A775E"/>
    <w:rsid w:val="009A77D1"/>
    <w:rsid w:val="009A7C67"/>
    <w:rsid w:val="009A7F29"/>
    <w:rsid w:val="009B0579"/>
    <w:rsid w:val="009B0975"/>
    <w:rsid w:val="009B0B8A"/>
    <w:rsid w:val="009B105B"/>
    <w:rsid w:val="009B10BF"/>
    <w:rsid w:val="009B1307"/>
    <w:rsid w:val="009B15A5"/>
    <w:rsid w:val="009B1BE2"/>
    <w:rsid w:val="009B1D25"/>
    <w:rsid w:val="009B1EFD"/>
    <w:rsid w:val="009B1FA7"/>
    <w:rsid w:val="009B2550"/>
    <w:rsid w:val="009B289C"/>
    <w:rsid w:val="009B2DC3"/>
    <w:rsid w:val="009B2EED"/>
    <w:rsid w:val="009B37AA"/>
    <w:rsid w:val="009B39F5"/>
    <w:rsid w:val="009B3D33"/>
    <w:rsid w:val="009B3E34"/>
    <w:rsid w:val="009B4128"/>
    <w:rsid w:val="009B4241"/>
    <w:rsid w:val="009B485D"/>
    <w:rsid w:val="009B4A2A"/>
    <w:rsid w:val="009B4BBD"/>
    <w:rsid w:val="009B4BD6"/>
    <w:rsid w:val="009B4EB6"/>
    <w:rsid w:val="009B4F04"/>
    <w:rsid w:val="009B51C4"/>
    <w:rsid w:val="009B52C7"/>
    <w:rsid w:val="009B5365"/>
    <w:rsid w:val="009B57A7"/>
    <w:rsid w:val="009B5900"/>
    <w:rsid w:val="009B5A86"/>
    <w:rsid w:val="009B5C9E"/>
    <w:rsid w:val="009B5DCA"/>
    <w:rsid w:val="009B63B6"/>
    <w:rsid w:val="009B6467"/>
    <w:rsid w:val="009B64B4"/>
    <w:rsid w:val="009B6720"/>
    <w:rsid w:val="009B742E"/>
    <w:rsid w:val="009B7761"/>
    <w:rsid w:val="009B7811"/>
    <w:rsid w:val="009B78D8"/>
    <w:rsid w:val="009B796D"/>
    <w:rsid w:val="009B7E3E"/>
    <w:rsid w:val="009BA0A1"/>
    <w:rsid w:val="009C036F"/>
    <w:rsid w:val="009C0A64"/>
    <w:rsid w:val="009C0B05"/>
    <w:rsid w:val="009C0C96"/>
    <w:rsid w:val="009C10CF"/>
    <w:rsid w:val="009C12F0"/>
    <w:rsid w:val="009C1725"/>
    <w:rsid w:val="009C1F72"/>
    <w:rsid w:val="009C1F74"/>
    <w:rsid w:val="009C2154"/>
    <w:rsid w:val="009C2652"/>
    <w:rsid w:val="009C2BEC"/>
    <w:rsid w:val="009C2C74"/>
    <w:rsid w:val="009C2D3E"/>
    <w:rsid w:val="009C2D44"/>
    <w:rsid w:val="009C30F7"/>
    <w:rsid w:val="009C34D5"/>
    <w:rsid w:val="009C3A43"/>
    <w:rsid w:val="009C3A96"/>
    <w:rsid w:val="009C4223"/>
    <w:rsid w:val="009C4252"/>
    <w:rsid w:val="009C43D3"/>
    <w:rsid w:val="009C4455"/>
    <w:rsid w:val="009C44F4"/>
    <w:rsid w:val="009C4843"/>
    <w:rsid w:val="009C492D"/>
    <w:rsid w:val="009C50C2"/>
    <w:rsid w:val="009C5158"/>
    <w:rsid w:val="009C516B"/>
    <w:rsid w:val="009C584C"/>
    <w:rsid w:val="009C5A22"/>
    <w:rsid w:val="009C5ABC"/>
    <w:rsid w:val="009C5EB6"/>
    <w:rsid w:val="009C6714"/>
    <w:rsid w:val="009C6B1E"/>
    <w:rsid w:val="009C75FE"/>
    <w:rsid w:val="009C764E"/>
    <w:rsid w:val="009C7739"/>
    <w:rsid w:val="009C7820"/>
    <w:rsid w:val="009D0970"/>
    <w:rsid w:val="009D0BC2"/>
    <w:rsid w:val="009D0CBE"/>
    <w:rsid w:val="009D0E4A"/>
    <w:rsid w:val="009D105D"/>
    <w:rsid w:val="009D10FF"/>
    <w:rsid w:val="009D1478"/>
    <w:rsid w:val="009D1998"/>
    <w:rsid w:val="009D19EC"/>
    <w:rsid w:val="009D1F3E"/>
    <w:rsid w:val="009D2018"/>
    <w:rsid w:val="009D2088"/>
    <w:rsid w:val="009D3279"/>
    <w:rsid w:val="009D32DD"/>
    <w:rsid w:val="009D3614"/>
    <w:rsid w:val="009D362C"/>
    <w:rsid w:val="009D38D9"/>
    <w:rsid w:val="009D39D9"/>
    <w:rsid w:val="009D3C63"/>
    <w:rsid w:val="009D3D7D"/>
    <w:rsid w:val="009D41D8"/>
    <w:rsid w:val="009D43BB"/>
    <w:rsid w:val="009D44DF"/>
    <w:rsid w:val="009D4AB9"/>
    <w:rsid w:val="009D4C79"/>
    <w:rsid w:val="009D4CA9"/>
    <w:rsid w:val="009D4CCD"/>
    <w:rsid w:val="009D4E50"/>
    <w:rsid w:val="009D4FC6"/>
    <w:rsid w:val="009D52BF"/>
    <w:rsid w:val="009D5352"/>
    <w:rsid w:val="009D591D"/>
    <w:rsid w:val="009D5CFC"/>
    <w:rsid w:val="009D5F97"/>
    <w:rsid w:val="009D63CF"/>
    <w:rsid w:val="009D64B6"/>
    <w:rsid w:val="009D6632"/>
    <w:rsid w:val="009D6B4C"/>
    <w:rsid w:val="009D7068"/>
    <w:rsid w:val="009D7182"/>
    <w:rsid w:val="009D76AB"/>
    <w:rsid w:val="009D76F1"/>
    <w:rsid w:val="009D776A"/>
    <w:rsid w:val="009D7A80"/>
    <w:rsid w:val="009D7BDC"/>
    <w:rsid w:val="009D7F1C"/>
    <w:rsid w:val="009D7F83"/>
    <w:rsid w:val="009DA138"/>
    <w:rsid w:val="009E0297"/>
    <w:rsid w:val="009E063E"/>
    <w:rsid w:val="009E0CF5"/>
    <w:rsid w:val="009E11EE"/>
    <w:rsid w:val="009E14B0"/>
    <w:rsid w:val="009E152B"/>
    <w:rsid w:val="009E1B28"/>
    <w:rsid w:val="009E1C22"/>
    <w:rsid w:val="009E210B"/>
    <w:rsid w:val="009E25DE"/>
    <w:rsid w:val="009E299B"/>
    <w:rsid w:val="009E2BC2"/>
    <w:rsid w:val="009E2BE1"/>
    <w:rsid w:val="009E3443"/>
    <w:rsid w:val="009E39C2"/>
    <w:rsid w:val="009E3A1C"/>
    <w:rsid w:val="009E3C40"/>
    <w:rsid w:val="009E3C91"/>
    <w:rsid w:val="009E3CB0"/>
    <w:rsid w:val="009E3DAA"/>
    <w:rsid w:val="009E3F87"/>
    <w:rsid w:val="009E3FF8"/>
    <w:rsid w:val="009E40C5"/>
    <w:rsid w:val="009E46BD"/>
    <w:rsid w:val="009E4945"/>
    <w:rsid w:val="009E4AD8"/>
    <w:rsid w:val="009E4B17"/>
    <w:rsid w:val="009E4EC1"/>
    <w:rsid w:val="009E4F52"/>
    <w:rsid w:val="009E5083"/>
    <w:rsid w:val="009E5381"/>
    <w:rsid w:val="009E5CC7"/>
    <w:rsid w:val="009E5E94"/>
    <w:rsid w:val="009E6211"/>
    <w:rsid w:val="009E6408"/>
    <w:rsid w:val="009E6797"/>
    <w:rsid w:val="009E6E26"/>
    <w:rsid w:val="009E70DB"/>
    <w:rsid w:val="009E72D8"/>
    <w:rsid w:val="009E73B9"/>
    <w:rsid w:val="009E74A6"/>
    <w:rsid w:val="009E7E2B"/>
    <w:rsid w:val="009F0980"/>
    <w:rsid w:val="009F0B02"/>
    <w:rsid w:val="009F123C"/>
    <w:rsid w:val="009F147D"/>
    <w:rsid w:val="009F1665"/>
    <w:rsid w:val="009F1857"/>
    <w:rsid w:val="009F19DB"/>
    <w:rsid w:val="009F2617"/>
    <w:rsid w:val="009F2690"/>
    <w:rsid w:val="009F3710"/>
    <w:rsid w:val="009F37B0"/>
    <w:rsid w:val="009F3CCA"/>
    <w:rsid w:val="009F4098"/>
    <w:rsid w:val="009F41DF"/>
    <w:rsid w:val="009F434A"/>
    <w:rsid w:val="009F43A6"/>
    <w:rsid w:val="009F4441"/>
    <w:rsid w:val="009F4785"/>
    <w:rsid w:val="009F4803"/>
    <w:rsid w:val="009F4AF8"/>
    <w:rsid w:val="009F5115"/>
    <w:rsid w:val="009F5129"/>
    <w:rsid w:val="009F5546"/>
    <w:rsid w:val="009F5860"/>
    <w:rsid w:val="009F58D7"/>
    <w:rsid w:val="009F5FC1"/>
    <w:rsid w:val="009F60D7"/>
    <w:rsid w:val="009F61CA"/>
    <w:rsid w:val="009F6422"/>
    <w:rsid w:val="009F6481"/>
    <w:rsid w:val="009F7287"/>
    <w:rsid w:val="009F72CB"/>
    <w:rsid w:val="00A001FF"/>
    <w:rsid w:val="00A003E3"/>
    <w:rsid w:val="00A004AF"/>
    <w:rsid w:val="00A007A6"/>
    <w:rsid w:val="00A01089"/>
    <w:rsid w:val="00A01E96"/>
    <w:rsid w:val="00A02219"/>
    <w:rsid w:val="00A025F8"/>
    <w:rsid w:val="00A02DAC"/>
    <w:rsid w:val="00A0319F"/>
    <w:rsid w:val="00A03332"/>
    <w:rsid w:val="00A040BB"/>
    <w:rsid w:val="00A04210"/>
    <w:rsid w:val="00A0469F"/>
    <w:rsid w:val="00A04F21"/>
    <w:rsid w:val="00A04F30"/>
    <w:rsid w:val="00A05257"/>
    <w:rsid w:val="00A05682"/>
    <w:rsid w:val="00A0592E"/>
    <w:rsid w:val="00A05AE4"/>
    <w:rsid w:val="00A05BA6"/>
    <w:rsid w:val="00A05C02"/>
    <w:rsid w:val="00A05C69"/>
    <w:rsid w:val="00A0610D"/>
    <w:rsid w:val="00A06260"/>
    <w:rsid w:val="00A065C3"/>
    <w:rsid w:val="00A066C5"/>
    <w:rsid w:val="00A0688A"/>
    <w:rsid w:val="00A069F3"/>
    <w:rsid w:val="00A06A22"/>
    <w:rsid w:val="00A06EBA"/>
    <w:rsid w:val="00A07490"/>
    <w:rsid w:val="00A074EA"/>
    <w:rsid w:val="00A07839"/>
    <w:rsid w:val="00A1003D"/>
    <w:rsid w:val="00A103AB"/>
    <w:rsid w:val="00A10572"/>
    <w:rsid w:val="00A10728"/>
    <w:rsid w:val="00A10769"/>
    <w:rsid w:val="00A10BAA"/>
    <w:rsid w:val="00A10BBF"/>
    <w:rsid w:val="00A114F4"/>
    <w:rsid w:val="00A11E84"/>
    <w:rsid w:val="00A121D8"/>
    <w:rsid w:val="00A12354"/>
    <w:rsid w:val="00A123D9"/>
    <w:rsid w:val="00A133A1"/>
    <w:rsid w:val="00A13423"/>
    <w:rsid w:val="00A13B78"/>
    <w:rsid w:val="00A13FCA"/>
    <w:rsid w:val="00A14B2D"/>
    <w:rsid w:val="00A14EC9"/>
    <w:rsid w:val="00A1532C"/>
    <w:rsid w:val="00A15A32"/>
    <w:rsid w:val="00A15B30"/>
    <w:rsid w:val="00A1603E"/>
    <w:rsid w:val="00A16347"/>
    <w:rsid w:val="00A163A3"/>
    <w:rsid w:val="00A163E8"/>
    <w:rsid w:val="00A16448"/>
    <w:rsid w:val="00A165FB"/>
    <w:rsid w:val="00A16798"/>
    <w:rsid w:val="00A16AF5"/>
    <w:rsid w:val="00A16B39"/>
    <w:rsid w:val="00A16CF5"/>
    <w:rsid w:val="00A16D96"/>
    <w:rsid w:val="00A16E91"/>
    <w:rsid w:val="00A17424"/>
    <w:rsid w:val="00A17A01"/>
    <w:rsid w:val="00A17EBF"/>
    <w:rsid w:val="00A20294"/>
    <w:rsid w:val="00A20A95"/>
    <w:rsid w:val="00A20F59"/>
    <w:rsid w:val="00A2175F"/>
    <w:rsid w:val="00A21788"/>
    <w:rsid w:val="00A220DC"/>
    <w:rsid w:val="00A222FA"/>
    <w:rsid w:val="00A223D6"/>
    <w:rsid w:val="00A22499"/>
    <w:rsid w:val="00A224B3"/>
    <w:rsid w:val="00A22795"/>
    <w:rsid w:val="00A22B24"/>
    <w:rsid w:val="00A22B37"/>
    <w:rsid w:val="00A22CF8"/>
    <w:rsid w:val="00A2326C"/>
    <w:rsid w:val="00A23499"/>
    <w:rsid w:val="00A23587"/>
    <w:rsid w:val="00A23E9D"/>
    <w:rsid w:val="00A24047"/>
    <w:rsid w:val="00A2404C"/>
    <w:rsid w:val="00A24174"/>
    <w:rsid w:val="00A251EC"/>
    <w:rsid w:val="00A25341"/>
    <w:rsid w:val="00A25453"/>
    <w:rsid w:val="00A2554E"/>
    <w:rsid w:val="00A25644"/>
    <w:rsid w:val="00A25F88"/>
    <w:rsid w:val="00A263D8"/>
    <w:rsid w:val="00A268CC"/>
    <w:rsid w:val="00A26B6C"/>
    <w:rsid w:val="00A27294"/>
    <w:rsid w:val="00A27A92"/>
    <w:rsid w:val="00A27D55"/>
    <w:rsid w:val="00A302B3"/>
    <w:rsid w:val="00A303CF"/>
    <w:rsid w:val="00A30802"/>
    <w:rsid w:val="00A30C54"/>
    <w:rsid w:val="00A30FB2"/>
    <w:rsid w:val="00A3109C"/>
    <w:rsid w:val="00A3186C"/>
    <w:rsid w:val="00A31A97"/>
    <w:rsid w:val="00A3257B"/>
    <w:rsid w:val="00A327EB"/>
    <w:rsid w:val="00A329F8"/>
    <w:rsid w:val="00A32DC3"/>
    <w:rsid w:val="00A3384C"/>
    <w:rsid w:val="00A33AE6"/>
    <w:rsid w:val="00A33E6B"/>
    <w:rsid w:val="00A34059"/>
    <w:rsid w:val="00A34749"/>
    <w:rsid w:val="00A34EFB"/>
    <w:rsid w:val="00A352BA"/>
    <w:rsid w:val="00A35360"/>
    <w:rsid w:val="00A35475"/>
    <w:rsid w:val="00A356A8"/>
    <w:rsid w:val="00A35DFA"/>
    <w:rsid w:val="00A35E08"/>
    <w:rsid w:val="00A36267"/>
    <w:rsid w:val="00A370D8"/>
    <w:rsid w:val="00A3747A"/>
    <w:rsid w:val="00A37993"/>
    <w:rsid w:val="00A37BA3"/>
    <w:rsid w:val="00A40291"/>
    <w:rsid w:val="00A4030C"/>
    <w:rsid w:val="00A40730"/>
    <w:rsid w:val="00A40969"/>
    <w:rsid w:val="00A40C53"/>
    <w:rsid w:val="00A40F03"/>
    <w:rsid w:val="00A41A6A"/>
    <w:rsid w:val="00A41B9B"/>
    <w:rsid w:val="00A41D31"/>
    <w:rsid w:val="00A4235B"/>
    <w:rsid w:val="00A42489"/>
    <w:rsid w:val="00A42535"/>
    <w:rsid w:val="00A42DE5"/>
    <w:rsid w:val="00A42E2F"/>
    <w:rsid w:val="00A4352E"/>
    <w:rsid w:val="00A43CCB"/>
    <w:rsid w:val="00A43D13"/>
    <w:rsid w:val="00A44DD1"/>
    <w:rsid w:val="00A44F2F"/>
    <w:rsid w:val="00A45099"/>
    <w:rsid w:val="00A450E1"/>
    <w:rsid w:val="00A4559C"/>
    <w:rsid w:val="00A45D04"/>
    <w:rsid w:val="00A45DE7"/>
    <w:rsid w:val="00A46AE0"/>
    <w:rsid w:val="00A46D4D"/>
    <w:rsid w:val="00A46EFF"/>
    <w:rsid w:val="00A4704B"/>
    <w:rsid w:val="00A47A43"/>
    <w:rsid w:val="00A47A8F"/>
    <w:rsid w:val="00A47CA7"/>
    <w:rsid w:val="00A47E1C"/>
    <w:rsid w:val="00A4E180"/>
    <w:rsid w:val="00A4E836"/>
    <w:rsid w:val="00A50253"/>
    <w:rsid w:val="00A50D08"/>
    <w:rsid w:val="00A50D1C"/>
    <w:rsid w:val="00A516FF"/>
    <w:rsid w:val="00A518C6"/>
    <w:rsid w:val="00A51DC5"/>
    <w:rsid w:val="00A51E27"/>
    <w:rsid w:val="00A521DC"/>
    <w:rsid w:val="00A522DB"/>
    <w:rsid w:val="00A52399"/>
    <w:rsid w:val="00A5249F"/>
    <w:rsid w:val="00A527D0"/>
    <w:rsid w:val="00A52951"/>
    <w:rsid w:val="00A529FF"/>
    <w:rsid w:val="00A52B26"/>
    <w:rsid w:val="00A52CE0"/>
    <w:rsid w:val="00A52D4F"/>
    <w:rsid w:val="00A531F4"/>
    <w:rsid w:val="00A53888"/>
    <w:rsid w:val="00A53983"/>
    <w:rsid w:val="00A53C83"/>
    <w:rsid w:val="00A5437D"/>
    <w:rsid w:val="00A54412"/>
    <w:rsid w:val="00A54427"/>
    <w:rsid w:val="00A5455B"/>
    <w:rsid w:val="00A54AC2"/>
    <w:rsid w:val="00A54C03"/>
    <w:rsid w:val="00A54CC4"/>
    <w:rsid w:val="00A55081"/>
    <w:rsid w:val="00A552AB"/>
    <w:rsid w:val="00A5545F"/>
    <w:rsid w:val="00A5575D"/>
    <w:rsid w:val="00A55D45"/>
    <w:rsid w:val="00A55E9F"/>
    <w:rsid w:val="00A55FF6"/>
    <w:rsid w:val="00A5621F"/>
    <w:rsid w:val="00A57010"/>
    <w:rsid w:val="00A5711E"/>
    <w:rsid w:val="00A57321"/>
    <w:rsid w:val="00A57325"/>
    <w:rsid w:val="00A5764C"/>
    <w:rsid w:val="00A57B77"/>
    <w:rsid w:val="00A57CA2"/>
    <w:rsid w:val="00A57D25"/>
    <w:rsid w:val="00A60171"/>
    <w:rsid w:val="00A60438"/>
    <w:rsid w:val="00A60733"/>
    <w:rsid w:val="00A609EE"/>
    <w:rsid w:val="00A60E3C"/>
    <w:rsid w:val="00A61115"/>
    <w:rsid w:val="00A612E9"/>
    <w:rsid w:val="00A615CD"/>
    <w:rsid w:val="00A6187B"/>
    <w:rsid w:val="00A62336"/>
    <w:rsid w:val="00A6237D"/>
    <w:rsid w:val="00A62A9A"/>
    <w:rsid w:val="00A63306"/>
    <w:rsid w:val="00A63352"/>
    <w:rsid w:val="00A63413"/>
    <w:rsid w:val="00A6353A"/>
    <w:rsid w:val="00A63633"/>
    <w:rsid w:val="00A638E5"/>
    <w:rsid w:val="00A63EA9"/>
    <w:rsid w:val="00A63FC4"/>
    <w:rsid w:val="00A64069"/>
    <w:rsid w:val="00A641E0"/>
    <w:rsid w:val="00A646F4"/>
    <w:rsid w:val="00A647A7"/>
    <w:rsid w:val="00A648A1"/>
    <w:rsid w:val="00A64D47"/>
    <w:rsid w:val="00A65263"/>
    <w:rsid w:val="00A652C7"/>
    <w:rsid w:val="00A6581B"/>
    <w:rsid w:val="00A65854"/>
    <w:rsid w:val="00A660E1"/>
    <w:rsid w:val="00A661C6"/>
    <w:rsid w:val="00A6633B"/>
    <w:rsid w:val="00A6696E"/>
    <w:rsid w:val="00A669F8"/>
    <w:rsid w:val="00A66D11"/>
    <w:rsid w:val="00A670E2"/>
    <w:rsid w:val="00A671FD"/>
    <w:rsid w:val="00A672E8"/>
    <w:rsid w:val="00A67399"/>
    <w:rsid w:val="00A67FBB"/>
    <w:rsid w:val="00A700FB"/>
    <w:rsid w:val="00A70957"/>
    <w:rsid w:val="00A70B85"/>
    <w:rsid w:val="00A70B90"/>
    <w:rsid w:val="00A70EE0"/>
    <w:rsid w:val="00A7151A"/>
    <w:rsid w:val="00A71884"/>
    <w:rsid w:val="00A71A7A"/>
    <w:rsid w:val="00A71C3C"/>
    <w:rsid w:val="00A71ED9"/>
    <w:rsid w:val="00A721B2"/>
    <w:rsid w:val="00A7257B"/>
    <w:rsid w:val="00A727C2"/>
    <w:rsid w:val="00A7297C"/>
    <w:rsid w:val="00A730B6"/>
    <w:rsid w:val="00A737F4"/>
    <w:rsid w:val="00A73C82"/>
    <w:rsid w:val="00A73D31"/>
    <w:rsid w:val="00A73F61"/>
    <w:rsid w:val="00A74027"/>
    <w:rsid w:val="00A742F9"/>
    <w:rsid w:val="00A74751"/>
    <w:rsid w:val="00A7498D"/>
    <w:rsid w:val="00A74B3D"/>
    <w:rsid w:val="00A74B95"/>
    <w:rsid w:val="00A754C0"/>
    <w:rsid w:val="00A75558"/>
    <w:rsid w:val="00A758C3"/>
    <w:rsid w:val="00A75E78"/>
    <w:rsid w:val="00A76409"/>
    <w:rsid w:val="00A76609"/>
    <w:rsid w:val="00A76AE0"/>
    <w:rsid w:val="00A76B01"/>
    <w:rsid w:val="00A76C50"/>
    <w:rsid w:val="00A76CB3"/>
    <w:rsid w:val="00A76D8C"/>
    <w:rsid w:val="00A7727E"/>
    <w:rsid w:val="00A773ED"/>
    <w:rsid w:val="00A773FE"/>
    <w:rsid w:val="00A77755"/>
    <w:rsid w:val="00A77CCB"/>
    <w:rsid w:val="00A77CE7"/>
    <w:rsid w:val="00A77F69"/>
    <w:rsid w:val="00A77FFB"/>
    <w:rsid w:val="00A802FC"/>
    <w:rsid w:val="00A80805"/>
    <w:rsid w:val="00A80970"/>
    <w:rsid w:val="00A80F24"/>
    <w:rsid w:val="00A8160B"/>
    <w:rsid w:val="00A8179F"/>
    <w:rsid w:val="00A8225D"/>
    <w:rsid w:val="00A82E5F"/>
    <w:rsid w:val="00A837C7"/>
    <w:rsid w:val="00A83852"/>
    <w:rsid w:val="00A840AB"/>
    <w:rsid w:val="00A845B9"/>
    <w:rsid w:val="00A84A79"/>
    <w:rsid w:val="00A851AC"/>
    <w:rsid w:val="00A85304"/>
    <w:rsid w:val="00A858BA"/>
    <w:rsid w:val="00A85EF9"/>
    <w:rsid w:val="00A85FE4"/>
    <w:rsid w:val="00A864ED"/>
    <w:rsid w:val="00A86633"/>
    <w:rsid w:val="00A86990"/>
    <w:rsid w:val="00A86ADD"/>
    <w:rsid w:val="00A87327"/>
    <w:rsid w:val="00A87536"/>
    <w:rsid w:val="00A8758C"/>
    <w:rsid w:val="00A87B9F"/>
    <w:rsid w:val="00A87D40"/>
    <w:rsid w:val="00A87EF5"/>
    <w:rsid w:val="00A87FE4"/>
    <w:rsid w:val="00A90324"/>
    <w:rsid w:val="00A903F1"/>
    <w:rsid w:val="00A9052B"/>
    <w:rsid w:val="00A906FA"/>
    <w:rsid w:val="00A908F2"/>
    <w:rsid w:val="00A909AC"/>
    <w:rsid w:val="00A90B4E"/>
    <w:rsid w:val="00A90DE6"/>
    <w:rsid w:val="00A91154"/>
    <w:rsid w:val="00A91235"/>
    <w:rsid w:val="00A913CA"/>
    <w:rsid w:val="00A917DE"/>
    <w:rsid w:val="00A91DE1"/>
    <w:rsid w:val="00A92773"/>
    <w:rsid w:val="00A9286F"/>
    <w:rsid w:val="00A92B9B"/>
    <w:rsid w:val="00A92E4E"/>
    <w:rsid w:val="00A92EE4"/>
    <w:rsid w:val="00A93453"/>
    <w:rsid w:val="00A935E9"/>
    <w:rsid w:val="00A93654"/>
    <w:rsid w:val="00A93804"/>
    <w:rsid w:val="00A93814"/>
    <w:rsid w:val="00A93937"/>
    <w:rsid w:val="00A93D98"/>
    <w:rsid w:val="00A94185"/>
    <w:rsid w:val="00A94A86"/>
    <w:rsid w:val="00A94B18"/>
    <w:rsid w:val="00A94C10"/>
    <w:rsid w:val="00A95674"/>
    <w:rsid w:val="00A95919"/>
    <w:rsid w:val="00A95BD1"/>
    <w:rsid w:val="00A960AD"/>
    <w:rsid w:val="00A961DB"/>
    <w:rsid w:val="00A96230"/>
    <w:rsid w:val="00A96318"/>
    <w:rsid w:val="00A96456"/>
    <w:rsid w:val="00A966A2"/>
    <w:rsid w:val="00A96752"/>
    <w:rsid w:val="00A96847"/>
    <w:rsid w:val="00A968CA"/>
    <w:rsid w:val="00A9690E"/>
    <w:rsid w:val="00A96989"/>
    <w:rsid w:val="00A969F2"/>
    <w:rsid w:val="00A96E8E"/>
    <w:rsid w:val="00A96F65"/>
    <w:rsid w:val="00A9705F"/>
    <w:rsid w:val="00A9707C"/>
    <w:rsid w:val="00A97541"/>
    <w:rsid w:val="00A97708"/>
    <w:rsid w:val="00A97A3A"/>
    <w:rsid w:val="00A97A70"/>
    <w:rsid w:val="00A97A9D"/>
    <w:rsid w:val="00A97E93"/>
    <w:rsid w:val="00AA070B"/>
    <w:rsid w:val="00AA0782"/>
    <w:rsid w:val="00AA0FE0"/>
    <w:rsid w:val="00AA1281"/>
    <w:rsid w:val="00AA13F1"/>
    <w:rsid w:val="00AA14F2"/>
    <w:rsid w:val="00AA1762"/>
    <w:rsid w:val="00AA1D91"/>
    <w:rsid w:val="00AA1FFA"/>
    <w:rsid w:val="00AA2164"/>
    <w:rsid w:val="00AA24CD"/>
    <w:rsid w:val="00AA2902"/>
    <w:rsid w:val="00AA2975"/>
    <w:rsid w:val="00AA32D3"/>
    <w:rsid w:val="00AA3377"/>
    <w:rsid w:val="00AA36D3"/>
    <w:rsid w:val="00AA379B"/>
    <w:rsid w:val="00AA4567"/>
    <w:rsid w:val="00AA4992"/>
    <w:rsid w:val="00AA4BFC"/>
    <w:rsid w:val="00AA4F43"/>
    <w:rsid w:val="00AA505C"/>
    <w:rsid w:val="00AA511B"/>
    <w:rsid w:val="00AA602B"/>
    <w:rsid w:val="00AA6105"/>
    <w:rsid w:val="00AA6204"/>
    <w:rsid w:val="00AA66EA"/>
    <w:rsid w:val="00AA68C2"/>
    <w:rsid w:val="00AA68CE"/>
    <w:rsid w:val="00AA6A1A"/>
    <w:rsid w:val="00AA7338"/>
    <w:rsid w:val="00AA7371"/>
    <w:rsid w:val="00AA76DE"/>
    <w:rsid w:val="00AA7DFF"/>
    <w:rsid w:val="00AA7E14"/>
    <w:rsid w:val="00AA7E4E"/>
    <w:rsid w:val="00AA9352"/>
    <w:rsid w:val="00AA945D"/>
    <w:rsid w:val="00AA984A"/>
    <w:rsid w:val="00AB005E"/>
    <w:rsid w:val="00AB05BA"/>
    <w:rsid w:val="00AB05BD"/>
    <w:rsid w:val="00AB0733"/>
    <w:rsid w:val="00AB0C06"/>
    <w:rsid w:val="00AB0DDC"/>
    <w:rsid w:val="00AB1413"/>
    <w:rsid w:val="00AB1900"/>
    <w:rsid w:val="00AB1F8E"/>
    <w:rsid w:val="00AB2731"/>
    <w:rsid w:val="00AB2925"/>
    <w:rsid w:val="00AB29AA"/>
    <w:rsid w:val="00AB2A3D"/>
    <w:rsid w:val="00AB2B74"/>
    <w:rsid w:val="00AB3575"/>
    <w:rsid w:val="00AB35AD"/>
    <w:rsid w:val="00AB366C"/>
    <w:rsid w:val="00AB3882"/>
    <w:rsid w:val="00AB3943"/>
    <w:rsid w:val="00AB3D7B"/>
    <w:rsid w:val="00AB3E44"/>
    <w:rsid w:val="00AB41CC"/>
    <w:rsid w:val="00AB429A"/>
    <w:rsid w:val="00AB4967"/>
    <w:rsid w:val="00AB4CB9"/>
    <w:rsid w:val="00AB54BD"/>
    <w:rsid w:val="00AB5655"/>
    <w:rsid w:val="00AB5B2F"/>
    <w:rsid w:val="00AB654C"/>
    <w:rsid w:val="00AB65C9"/>
    <w:rsid w:val="00AB6AE8"/>
    <w:rsid w:val="00AB6AED"/>
    <w:rsid w:val="00AB6B08"/>
    <w:rsid w:val="00AB6D69"/>
    <w:rsid w:val="00AB70A7"/>
    <w:rsid w:val="00AB70BF"/>
    <w:rsid w:val="00AB715A"/>
    <w:rsid w:val="00AB7926"/>
    <w:rsid w:val="00AB79C3"/>
    <w:rsid w:val="00AB7B03"/>
    <w:rsid w:val="00AB7DC8"/>
    <w:rsid w:val="00AC0290"/>
    <w:rsid w:val="00AC04E0"/>
    <w:rsid w:val="00AC0832"/>
    <w:rsid w:val="00AC0ED7"/>
    <w:rsid w:val="00AC0F1A"/>
    <w:rsid w:val="00AC1691"/>
    <w:rsid w:val="00AC1A14"/>
    <w:rsid w:val="00AC1F79"/>
    <w:rsid w:val="00AC1FCC"/>
    <w:rsid w:val="00AC20BC"/>
    <w:rsid w:val="00AC267E"/>
    <w:rsid w:val="00AC26EC"/>
    <w:rsid w:val="00AC2B67"/>
    <w:rsid w:val="00AC2E36"/>
    <w:rsid w:val="00AC2F9F"/>
    <w:rsid w:val="00AC30F1"/>
    <w:rsid w:val="00AC3BD1"/>
    <w:rsid w:val="00AC3D8E"/>
    <w:rsid w:val="00AC3F0E"/>
    <w:rsid w:val="00AC4221"/>
    <w:rsid w:val="00AC4894"/>
    <w:rsid w:val="00AC4C1F"/>
    <w:rsid w:val="00AC4C4C"/>
    <w:rsid w:val="00AC51C9"/>
    <w:rsid w:val="00AC521D"/>
    <w:rsid w:val="00AC5343"/>
    <w:rsid w:val="00AC58EB"/>
    <w:rsid w:val="00AC5A4E"/>
    <w:rsid w:val="00AC5AD5"/>
    <w:rsid w:val="00AC5BD6"/>
    <w:rsid w:val="00AC6044"/>
    <w:rsid w:val="00AC63FA"/>
    <w:rsid w:val="00AC68EB"/>
    <w:rsid w:val="00AC6E01"/>
    <w:rsid w:val="00AC728C"/>
    <w:rsid w:val="00AC72EE"/>
    <w:rsid w:val="00AC76D5"/>
    <w:rsid w:val="00AC773C"/>
    <w:rsid w:val="00AD0101"/>
    <w:rsid w:val="00AD087B"/>
    <w:rsid w:val="00AD0D8E"/>
    <w:rsid w:val="00AD0FBF"/>
    <w:rsid w:val="00AD11DA"/>
    <w:rsid w:val="00AD15E7"/>
    <w:rsid w:val="00AD18B7"/>
    <w:rsid w:val="00AD24B9"/>
    <w:rsid w:val="00AD2C73"/>
    <w:rsid w:val="00AD2FC1"/>
    <w:rsid w:val="00AD361B"/>
    <w:rsid w:val="00AD39B3"/>
    <w:rsid w:val="00AD3B1F"/>
    <w:rsid w:val="00AD3C4B"/>
    <w:rsid w:val="00AD3D11"/>
    <w:rsid w:val="00AD3D8D"/>
    <w:rsid w:val="00AD43DA"/>
    <w:rsid w:val="00AD4547"/>
    <w:rsid w:val="00AD45A0"/>
    <w:rsid w:val="00AD4D2B"/>
    <w:rsid w:val="00AD5179"/>
    <w:rsid w:val="00AD53C3"/>
    <w:rsid w:val="00AD5489"/>
    <w:rsid w:val="00AD5B89"/>
    <w:rsid w:val="00AD5BEC"/>
    <w:rsid w:val="00AD6257"/>
    <w:rsid w:val="00AD62D2"/>
    <w:rsid w:val="00AD66A4"/>
    <w:rsid w:val="00AD6F1A"/>
    <w:rsid w:val="00AD700E"/>
    <w:rsid w:val="00AD7046"/>
    <w:rsid w:val="00AD71F7"/>
    <w:rsid w:val="00AD7881"/>
    <w:rsid w:val="00AD7A8C"/>
    <w:rsid w:val="00AD7BA5"/>
    <w:rsid w:val="00AD7BE2"/>
    <w:rsid w:val="00AE02D9"/>
    <w:rsid w:val="00AE080F"/>
    <w:rsid w:val="00AE0876"/>
    <w:rsid w:val="00AE0AE4"/>
    <w:rsid w:val="00AE0B37"/>
    <w:rsid w:val="00AE14B2"/>
    <w:rsid w:val="00AE150C"/>
    <w:rsid w:val="00AE1649"/>
    <w:rsid w:val="00AE1894"/>
    <w:rsid w:val="00AE2704"/>
    <w:rsid w:val="00AE2793"/>
    <w:rsid w:val="00AE2DE6"/>
    <w:rsid w:val="00AE2F73"/>
    <w:rsid w:val="00AE2F86"/>
    <w:rsid w:val="00AE3012"/>
    <w:rsid w:val="00AE3049"/>
    <w:rsid w:val="00AE31E1"/>
    <w:rsid w:val="00AE3552"/>
    <w:rsid w:val="00AE3772"/>
    <w:rsid w:val="00AE37AB"/>
    <w:rsid w:val="00AE3E49"/>
    <w:rsid w:val="00AE413C"/>
    <w:rsid w:val="00AE4150"/>
    <w:rsid w:val="00AE41F8"/>
    <w:rsid w:val="00AE4205"/>
    <w:rsid w:val="00AE4468"/>
    <w:rsid w:val="00AE4517"/>
    <w:rsid w:val="00AE4569"/>
    <w:rsid w:val="00AE492E"/>
    <w:rsid w:val="00AE4A14"/>
    <w:rsid w:val="00AE50B1"/>
    <w:rsid w:val="00AE5587"/>
    <w:rsid w:val="00AE56A9"/>
    <w:rsid w:val="00AE5C74"/>
    <w:rsid w:val="00AE5F3C"/>
    <w:rsid w:val="00AE624C"/>
    <w:rsid w:val="00AE675A"/>
    <w:rsid w:val="00AE6903"/>
    <w:rsid w:val="00AE693B"/>
    <w:rsid w:val="00AE6E28"/>
    <w:rsid w:val="00AE7814"/>
    <w:rsid w:val="00AE78EE"/>
    <w:rsid w:val="00AE79B1"/>
    <w:rsid w:val="00AE7A2C"/>
    <w:rsid w:val="00AE7F20"/>
    <w:rsid w:val="00AE7FFA"/>
    <w:rsid w:val="00AF0619"/>
    <w:rsid w:val="00AF07B4"/>
    <w:rsid w:val="00AF09A8"/>
    <w:rsid w:val="00AF0E4B"/>
    <w:rsid w:val="00AF1B2F"/>
    <w:rsid w:val="00AF1B89"/>
    <w:rsid w:val="00AF21CF"/>
    <w:rsid w:val="00AF2580"/>
    <w:rsid w:val="00AF2599"/>
    <w:rsid w:val="00AF266D"/>
    <w:rsid w:val="00AF27E1"/>
    <w:rsid w:val="00AF2A5A"/>
    <w:rsid w:val="00AF2B42"/>
    <w:rsid w:val="00AF2CE7"/>
    <w:rsid w:val="00AF2F4D"/>
    <w:rsid w:val="00AF2FBB"/>
    <w:rsid w:val="00AF320C"/>
    <w:rsid w:val="00AF3365"/>
    <w:rsid w:val="00AF3431"/>
    <w:rsid w:val="00AF3921"/>
    <w:rsid w:val="00AF3A62"/>
    <w:rsid w:val="00AF3A63"/>
    <w:rsid w:val="00AF3A7B"/>
    <w:rsid w:val="00AF3E50"/>
    <w:rsid w:val="00AF3F74"/>
    <w:rsid w:val="00AF406F"/>
    <w:rsid w:val="00AF437D"/>
    <w:rsid w:val="00AF4670"/>
    <w:rsid w:val="00AF4914"/>
    <w:rsid w:val="00AF4B97"/>
    <w:rsid w:val="00AF4E84"/>
    <w:rsid w:val="00AF4FC3"/>
    <w:rsid w:val="00AF500C"/>
    <w:rsid w:val="00AF51B3"/>
    <w:rsid w:val="00AF546A"/>
    <w:rsid w:val="00AF54A5"/>
    <w:rsid w:val="00AF54CF"/>
    <w:rsid w:val="00AF5840"/>
    <w:rsid w:val="00AF5B5D"/>
    <w:rsid w:val="00AF60A3"/>
    <w:rsid w:val="00AF64BA"/>
    <w:rsid w:val="00AF6647"/>
    <w:rsid w:val="00AF685A"/>
    <w:rsid w:val="00AF6C37"/>
    <w:rsid w:val="00AF6CB9"/>
    <w:rsid w:val="00AF6EBB"/>
    <w:rsid w:val="00AF7236"/>
    <w:rsid w:val="00AF7545"/>
    <w:rsid w:val="00AF794B"/>
    <w:rsid w:val="00AF79CB"/>
    <w:rsid w:val="00AF7C22"/>
    <w:rsid w:val="00B000EC"/>
    <w:rsid w:val="00B00777"/>
    <w:rsid w:val="00B009E4"/>
    <w:rsid w:val="00B009F8"/>
    <w:rsid w:val="00B00D55"/>
    <w:rsid w:val="00B00DC6"/>
    <w:rsid w:val="00B00EEF"/>
    <w:rsid w:val="00B00F26"/>
    <w:rsid w:val="00B01298"/>
    <w:rsid w:val="00B015B3"/>
    <w:rsid w:val="00B015CB"/>
    <w:rsid w:val="00B01989"/>
    <w:rsid w:val="00B01B25"/>
    <w:rsid w:val="00B01EBF"/>
    <w:rsid w:val="00B01F77"/>
    <w:rsid w:val="00B02042"/>
    <w:rsid w:val="00B02695"/>
    <w:rsid w:val="00B02AD7"/>
    <w:rsid w:val="00B03455"/>
    <w:rsid w:val="00B038F2"/>
    <w:rsid w:val="00B048A2"/>
    <w:rsid w:val="00B04A86"/>
    <w:rsid w:val="00B04C55"/>
    <w:rsid w:val="00B04C57"/>
    <w:rsid w:val="00B04D99"/>
    <w:rsid w:val="00B04E35"/>
    <w:rsid w:val="00B05217"/>
    <w:rsid w:val="00B0538D"/>
    <w:rsid w:val="00B058C1"/>
    <w:rsid w:val="00B05C3A"/>
    <w:rsid w:val="00B05D36"/>
    <w:rsid w:val="00B06114"/>
    <w:rsid w:val="00B06178"/>
    <w:rsid w:val="00B061D3"/>
    <w:rsid w:val="00B06319"/>
    <w:rsid w:val="00B0658D"/>
    <w:rsid w:val="00B067C1"/>
    <w:rsid w:val="00B06B4E"/>
    <w:rsid w:val="00B06BFB"/>
    <w:rsid w:val="00B07086"/>
    <w:rsid w:val="00B075B9"/>
    <w:rsid w:val="00B07951"/>
    <w:rsid w:val="00B07B46"/>
    <w:rsid w:val="00B07B49"/>
    <w:rsid w:val="00B07C9F"/>
    <w:rsid w:val="00B07DB4"/>
    <w:rsid w:val="00B1061B"/>
    <w:rsid w:val="00B10947"/>
    <w:rsid w:val="00B10ADD"/>
    <w:rsid w:val="00B10DF4"/>
    <w:rsid w:val="00B111B0"/>
    <w:rsid w:val="00B112D0"/>
    <w:rsid w:val="00B11498"/>
    <w:rsid w:val="00B11819"/>
    <w:rsid w:val="00B11D07"/>
    <w:rsid w:val="00B11E25"/>
    <w:rsid w:val="00B126FA"/>
    <w:rsid w:val="00B12AD5"/>
    <w:rsid w:val="00B12CD1"/>
    <w:rsid w:val="00B12DE9"/>
    <w:rsid w:val="00B13033"/>
    <w:rsid w:val="00B1333F"/>
    <w:rsid w:val="00B13609"/>
    <w:rsid w:val="00B13A72"/>
    <w:rsid w:val="00B13E72"/>
    <w:rsid w:val="00B14329"/>
    <w:rsid w:val="00B14640"/>
    <w:rsid w:val="00B146D0"/>
    <w:rsid w:val="00B14825"/>
    <w:rsid w:val="00B14BA7"/>
    <w:rsid w:val="00B14C29"/>
    <w:rsid w:val="00B14D6A"/>
    <w:rsid w:val="00B14EF0"/>
    <w:rsid w:val="00B15212"/>
    <w:rsid w:val="00B152DA"/>
    <w:rsid w:val="00B156DC"/>
    <w:rsid w:val="00B1578D"/>
    <w:rsid w:val="00B158A2"/>
    <w:rsid w:val="00B15A5E"/>
    <w:rsid w:val="00B15E5B"/>
    <w:rsid w:val="00B16363"/>
    <w:rsid w:val="00B1641C"/>
    <w:rsid w:val="00B167A5"/>
    <w:rsid w:val="00B16874"/>
    <w:rsid w:val="00B1733F"/>
    <w:rsid w:val="00B1793A"/>
    <w:rsid w:val="00B17994"/>
    <w:rsid w:val="00B17A06"/>
    <w:rsid w:val="00B17AA0"/>
    <w:rsid w:val="00B20136"/>
    <w:rsid w:val="00B20237"/>
    <w:rsid w:val="00B204B1"/>
    <w:rsid w:val="00B206E0"/>
    <w:rsid w:val="00B20BB6"/>
    <w:rsid w:val="00B20EB1"/>
    <w:rsid w:val="00B21301"/>
    <w:rsid w:val="00B21305"/>
    <w:rsid w:val="00B21358"/>
    <w:rsid w:val="00B22863"/>
    <w:rsid w:val="00B22A0B"/>
    <w:rsid w:val="00B22BBA"/>
    <w:rsid w:val="00B23339"/>
    <w:rsid w:val="00B235F8"/>
    <w:rsid w:val="00B23E27"/>
    <w:rsid w:val="00B23E66"/>
    <w:rsid w:val="00B2410A"/>
    <w:rsid w:val="00B24BB3"/>
    <w:rsid w:val="00B24D8A"/>
    <w:rsid w:val="00B25077"/>
    <w:rsid w:val="00B250E2"/>
    <w:rsid w:val="00B254E6"/>
    <w:rsid w:val="00B25A01"/>
    <w:rsid w:val="00B25D9D"/>
    <w:rsid w:val="00B25DC8"/>
    <w:rsid w:val="00B26337"/>
    <w:rsid w:val="00B26474"/>
    <w:rsid w:val="00B267F4"/>
    <w:rsid w:val="00B267FC"/>
    <w:rsid w:val="00B269CC"/>
    <w:rsid w:val="00B273FF"/>
    <w:rsid w:val="00B2746F"/>
    <w:rsid w:val="00B27620"/>
    <w:rsid w:val="00B27999"/>
    <w:rsid w:val="00B27B3A"/>
    <w:rsid w:val="00B27B80"/>
    <w:rsid w:val="00B27CDD"/>
    <w:rsid w:val="00B27F37"/>
    <w:rsid w:val="00B304AE"/>
    <w:rsid w:val="00B308CA"/>
    <w:rsid w:val="00B30CA6"/>
    <w:rsid w:val="00B30CCA"/>
    <w:rsid w:val="00B30E4B"/>
    <w:rsid w:val="00B31144"/>
    <w:rsid w:val="00B31514"/>
    <w:rsid w:val="00B31902"/>
    <w:rsid w:val="00B3196A"/>
    <w:rsid w:val="00B31E08"/>
    <w:rsid w:val="00B321B1"/>
    <w:rsid w:val="00B32746"/>
    <w:rsid w:val="00B32886"/>
    <w:rsid w:val="00B3293B"/>
    <w:rsid w:val="00B33167"/>
    <w:rsid w:val="00B33943"/>
    <w:rsid w:val="00B33B6B"/>
    <w:rsid w:val="00B33F46"/>
    <w:rsid w:val="00B34012"/>
    <w:rsid w:val="00B34042"/>
    <w:rsid w:val="00B340C9"/>
    <w:rsid w:val="00B34631"/>
    <w:rsid w:val="00B34884"/>
    <w:rsid w:val="00B352C1"/>
    <w:rsid w:val="00B357FA"/>
    <w:rsid w:val="00B35961"/>
    <w:rsid w:val="00B35F85"/>
    <w:rsid w:val="00B361D8"/>
    <w:rsid w:val="00B367F4"/>
    <w:rsid w:val="00B369C6"/>
    <w:rsid w:val="00B36E5F"/>
    <w:rsid w:val="00B36F30"/>
    <w:rsid w:val="00B36F39"/>
    <w:rsid w:val="00B3711A"/>
    <w:rsid w:val="00B3716D"/>
    <w:rsid w:val="00B3745B"/>
    <w:rsid w:val="00B40E79"/>
    <w:rsid w:val="00B40F86"/>
    <w:rsid w:val="00B4169F"/>
    <w:rsid w:val="00B42229"/>
    <w:rsid w:val="00B42378"/>
    <w:rsid w:val="00B423DB"/>
    <w:rsid w:val="00B42491"/>
    <w:rsid w:val="00B42969"/>
    <w:rsid w:val="00B42B1B"/>
    <w:rsid w:val="00B42F3A"/>
    <w:rsid w:val="00B42F58"/>
    <w:rsid w:val="00B4317A"/>
    <w:rsid w:val="00B432BE"/>
    <w:rsid w:val="00B43AF9"/>
    <w:rsid w:val="00B43BCB"/>
    <w:rsid w:val="00B44303"/>
    <w:rsid w:val="00B4434E"/>
    <w:rsid w:val="00B44506"/>
    <w:rsid w:val="00B445D9"/>
    <w:rsid w:val="00B44BAC"/>
    <w:rsid w:val="00B44CFB"/>
    <w:rsid w:val="00B44EB8"/>
    <w:rsid w:val="00B454D6"/>
    <w:rsid w:val="00B455A1"/>
    <w:rsid w:val="00B45642"/>
    <w:rsid w:val="00B45B32"/>
    <w:rsid w:val="00B45D41"/>
    <w:rsid w:val="00B45EBF"/>
    <w:rsid w:val="00B46371"/>
    <w:rsid w:val="00B46A8C"/>
    <w:rsid w:val="00B46F0B"/>
    <w:rsid w:val="00B4739C"/>
    <w:rsid w:val="00B4798D"/>
    <w:rsid w:val="00B47D23"/>
    <w:rsid w:val="00B4DD8F"/>
    <w:rsid w:val="00B5064F"/>
    <w:rsid w:val="00B50842"/>
    <w:rsid w:val="00B508B9"/>
    <w:rsid w:val="00B508BA"/>
    <w:rsid w:val="00B50BCF"/>
    <w:rsid w:val="00B50F4D"/>
    <w:rsid w:val="00B51234"/>
    <w:rsid w:val="00B51442"/>
    <w:rsid w:val="00B5178B"/>
    <w:rsid w:val="00B5186F"/>
    <w:rsid w:val="00B51882"/>
    <w:rsid w:val="00B51AFF"/>
    <w:rsid w:val="00B52254"/>
    <w:rsid w:val="00B52429"/>
    <w:rsid w:val="00B5264C"/>
    <w:rsid w:val="00B5285E"/>
    <w:rsid w:val="00B528E7"/>
    <w:rsid w:val="00B52C10"/>
    <w:rsid w:val="00B52C76"/>
    <w:rsid w:val="00B52E2C"/>
    <w:rsid w:val="00B53106"/>
    <w:rsid w:val="00B532EF"/>
    <w:rsid w:val="00B53917"/>
    <w:rsid w:val="00B53A63"/>
    <w:rsid w:val="00B53E39"/>
    <w:rsid w:val="00B54499"/>
    <w:rsid w:val="00B54AF1"/>
    <w:rsid w:val="00B54EFA"/>
    <w:rsid w:val="00B551EA"/>
    <w:rsid w:val="00B554DE"/>
    <w:rsid w:val="00B555BF"/>
    <w:rsid w:val="00B55605"/>
    <w:rsid w:val="00B5567D"/>
    <w:rsid w:val="00B557A5"/>
    <w:rsid w:val="00B55F62"/>
    <w:rsid w:val="00B564D5"/>
    <w:rsid w:val="00B56B46"/>
    <w:rsid w:val="00B56E61"/>
    <w:rsid w:val="00B57463"/>
    <w:rsid w:val="00B57495"/>
    <w:rsid w:val="00B5776B"/>
    <w:rsid w:val="00B57A27"/>
    <w:rsid w:val="00B57A87"/>
    <w:rsid w:val="00B57B9B"/>
    <w:rsid w:val="00B57D83"/>
    <w:rsid w:val="00B57E67"/>
    <w:rsid w:val="00B57EAB"/>
    <w:rsid w:val="00B57FB1"/>
    <w:rsid w:val="00B60180"/>
    <w:rsid w:val="00B6027A"/>
    <w:rsid w:val="00B60679"/>
    <w:rsid w:val="00B60829"/>
    <w:rsid w:val="00B60C85"/>
    <w:rsid w:val="00B611AD"/>
    <w:rsid w:val="00B618EA"/>
    <w:rsid w:val="00B61EB0"/>
    <w:rsid w:val="00B62063"/>
    <w:rsid w:val="00B620F3"/>
    <w:rsid w:val="00B62108"/>
    <w:rsid w:val="00B62121"/>
    <w:rsid w:val="00B6256A"/>
    <w:rsid w:val="00B628D5"/>
    <w:rsid w:val="00B628E9"/>
    <w:rsid w:val="00B63152"/>
    <w:rsid w:val="00B63209"/>
    <w:rsid w:val="00B6358F"/>
    <w:rsid w:val="00B63840"/>
    <w:rsid w:val="00B63864"/>
    <w:rsid w:val="00B638A0"/>
    <w:rsid w:val="00B638BB"/>
    <w:rsid w:val="00B63BC2"/>
    <w:rsid w:val="00B64647"/>
    <w:rsid w:val="00B64711"/>
    <w:rsid w:val="00B64726"/>
    <w:rsid w:val="00B649B2"/>
    <w:rsid w:val="00B6572F"/>
    <w:rsid w:val="00B662A6"/>
    <w:rsid w:val="00B6636B"/>
    <w:rsid w:val="00B6656D"/>
    <w:rsid w:val="00B6688D"/>
    <w:rsid w:val="00B6699E"/>
    <w:rsid w:val="00B67231"/>
    <w:rsid w:val="00B6766E"/>
    <w:rsid w:val="00B67E35"/>
    <w:rsid w:val="00B67E4E"/>
    <w:rsid w:val="00B67F38"/>
    <w:rsid w:val="00B67F58"/>
    <w:rsid w:val="00B703BB"/>
    <w:rsid w:val="00B70A0D"/>
    <w:rsid w:val="00B70DC7"/>
    <w:rsid w:val="00B71203"/>
    <w:rsid w:val="00B7183D"/>
    <w:rsid w:val="00B7193E"/>
    <w:rsid w:val="00B71965"/>
    <w:rsid w:val="00B71D51"/>
    <w:rsid w:val="00B720B4"/>
    <w:rsid w:val="00B723FB"/>
    <w:rsid w:val="00B725E7"/>
    <w:rsid w:val="00B728A0"/>
    <w:rsid w:val="00B731D4"/>
    <w:rsid w:val="00B732C3"/>
    <w:rsid w:val="00B7407A"/>
    <w:rsid w:val="00B743C8"/>
    <w:rsid w:val="00B744A8"/>
    <w:rsid w:val="00B7460C"/>
    <w:rsid w:val="00B747F5"/>
    <w:rsid w:val="00B74E84"/>
    <w:rsid w:val="00B75050"/>
    <w:rsid w:val="00B753B7"/>
    <w:rsid w:val="00B75872"/>
    <w:rsid w:val="00B75C53"/>
    <w:rsid w:val="00B769C6"/>
    <w:rsid w:val="00B76B59"/>
    <w:rsid w:val="00B76C02"/>
    <w:rsid w:val="00B774A2"/>
    <w:rsid w:val="00B7759E"/>
    <w:rsid w:val="00B775EB"/>
    <w:rsid w:val="00B8017E"/>
    <w:rsid w:val="00B804BA"/>
    <w:rsid w:val="00B806BA"/>
    <w:rsid w:val="00B80798"/>
    <w:rsid w:val="00B8093A"/>
    <w:rsid w:val="00B80D47"/>
    <w:rsid w:val="00B80F37"/>
    <w:rsid w:val="00B8157E"/>
    <w:rsid w:val="00B816B5"/>
    <w:rsid w:val="00B81C9F"/>
    <w:rsid w:val="00B82122"/>
    <w:rsid w:val="00B822C4"/>
    <w:rsid w:val="00B82806"/>
    <w:rsid w:val="00B82884"/>
    <w:rsid w:val="00B8328D"/>
    <w:rsid w:val="00B83444"/>
    <w:rsid w:val="00B83D37"/>
    <w:rsid w:val="00B83E93"/>
    <w:rsid w:val="00B84227"/>
    <w:rsid w:val="00B84499"/>
    <w:rsid w:val="00B848D9"/>
    <w:rsid w:val="00B84F3C"/>
    <w:rsid w:val="00B85133"/>
    <w:rsid w:val="00B853F8"/>
    <w:rsid w:val="00B85489"/>
    <w:rsid w:val="00B85B03"/>
    <w:rsid w:val="00B85D5E"/>
    <w:rsid w:val="00B85DDC"/>
    <w:rsid w:val="00B85EC5"/>
    <w:rsid w:val="00B86393"/>
    <w:rsid w:val="00B8643A"/>
    <w:rsid w:val="00B866EE"/>
    <w:rsid w:val="00B86865"/>
    <w:rsid w:val="00B86885"/>
    <w:rsid w:val="00B8738B"/>
    <w:rsid w:val="00B87A9F"/>
    <w:rsid w:val="00B87FB3"/>
    <w:rsid w:val="00B901ED"/>
    <w:rsid w:val="00B907BA"/>
    <w:rsid w:val="00B90EA6"/>
    <w:rsid w:val="00B91487"/>
    <w:rsid w:val="00B916B2"/>
    <w:rsid w:val="00B916E9"/>
    <w:rsid w:val="00B9236E"/>
    <w:rsid w:val="00B923BA"/>
    <w:rsid w:val="00B92508"/>
    <w:rsid w:val="00B927AC"/>
    <w:rsid w:val="00B92F36"/>
    <w:rsid w:val="00B9321B"/>
    <w:rsid w:val="00B9326A"/>
    <w:rsid w:val="00B93C04"/>
    <w:rsid w:val="00B93D44"/>
    <w:rsid w:val="00B93EB5"/>
    <w:rsid w:val="00B93F6B"/>
    <w:rsid w:val="00B9423E"/>
    <w:rsid w:val="00B9443A"/>
    <w:rsid w:val="00B94910"/>
    <w:rsid w:val="00B9532D"/>
    <w:rsid w:val="00B95789"/>
    <w:rsid w:val="00B960AA"/>
    <w:rsid w:val="00B9616E"/>
    <w:rsid w:val="00B96668"/>
    <w:rsid w:val="00B9666A"/>
    <w:rsid w:val="00B968C3"/>
    <w:rsid w:val="00B96A02"/>
    <w:rsid w:val="00B96D6D"/>
    <w:rsid w:val="00B96EAA"/>
    <w:rsid w:val="00B971AA"/>
    <w:rsid w:val="00B972B5"/>
    <w:rsid w:val="00B9778B"/>
    <w:rsid w:val="00B978D7"/>
    <w:rsid w:val="00B979BB"/>
    <w:rsid w:val="00BA0077"/>
    <w:rsid w:val="00BA020D"/>
    <w:rsid w:val="00BA033A"/>
    <w:rsid w:val="00BA06C9"/>
    <w:rsid w:val="00BA0EEB"/>
    <w:rsid w:val="00BA131F"/>
    <w:rsid w:val="00BA1321"/>
    <w:rsid w:val="00BA1371"/>
    <w:rsid w:val="00BA1833"/>
    <w:rsid w:val="00BA1ECE"/>
    <w:rsid w:val="00BA1F1F"/>
    <w:rsid w:val="00BA23CD"/>
    <w:rsid w:val="00BA2EA7"/>
    <w:rsid w:val="00BA347A"/>
    <w:rsid w:val="00BA44CF"/>
    <w:rsid w:val="00BA4A82"/>
    <w:rsid w:val="00BA540F"/>
    <w:rsid w:val="00BA5613"/>
    <w:rsid w:val="00BA56CF"/>
    <w:rsid w:val="00BA60EC"/>
    <w:rsid w:val="00BA6207"/>
    <w:rsid w:val="00BA675E"/>
    <w:rsid w:val="00BA6854"/>
    <w:rsid w:val="00BA686D"/>
    <w:rsid w:val="00BA68B7"/>
    <w:rsid w:val="00BA6AA1"/>
    <w:rsid w:val="00BA6E39"/>
    <w:rsid w:val="00BA701B"/>
    <w:rsid w:val="00BA7098"/>
    <w:rsid w:val="00BA7559"/>
    <w:rsid w:val="00BA7598"/>
    <w:rsid w:val="00BA7707"/>
    <w:rsid w:val="00BAF15A"/>
    <w:rsid w:val="00BB0CB1"/>
    <w:rsid w:val="00BB0EF6"/>
    <w:rsid w:val="00BB15C2"/>
    <w:rsid w:val="00BB1671"/>
    <w:rsid w:val="00BB1E46"/>
    <w:rsid w:val="00BB1ED1"/>
    <w:rsid w:val="00BB1F13"/>
    <w:rsid w:val="00BB1F5E"/>
    <w:rsid w:val="00BB2303"/>
    <w:rsid w:val="00BB2730"/>
    <w:rsid w:val="00BB2750"/>
    <w:rsid w:val="00BB27F9"/>
    <w:rsid w:val="00BB2868"/>
    <w:rsid w:val="00BB2C29"/>
    <w:rsid w:val="00BB2DE5"/>
    <w:rsid w:val="00BB2F2C"/>
    <w:rsid w:val="00BB35CC"/>
    <w:rsid w:val="00BB394D"/>
    <w:rsid w:val="00BB3C74"/>
    <w:rsid w:val="00BB42B0"/>
    <w:rsid w:val="00BB47E4"/>
    <w:rsid w:val="00BB48FC"/>
    <w:rsid w:val="00BB4B93"/>
    <w:rsid w:val="00BB4CA7"/>
    <w:rsid w:val="00BB4CB3"/>
    <w:rsid w:val="00BB4EE2"/>
    <w:rsid w:val="00BB513F"/>
    <w:rsid w:val="00BB55EA"/>
    <w:rsid w:val="00BB5763"/>
    <w:rsid w:val="00BB5C6C"/>
    <w:rsid w:val="00BB6105"/>
    <w:rsid w:val="00BB62A7"/>
    <w:rsid w:val="00BB63B2"/>
    <w:rsid w:val="00BB6F3A"/>
    <w:rsid w:val="00BB6F58"/>
    <w:rsid w:val="00BB6F70"/>
    <w:rsid w:val="00BB7050"/>
    <w:rsid w:val="00BB72D2"/>
    <w:rsid w:val="00BB76BE"/>
    <w:rsid w:val="00BB77A4"/>
    <w:rsid w:val="00BB79B4"/>
    <w:rsid w:val="00BB7ADB"/>
    <w:rsid w:val="00BB7B07"/>
    <w:rsid w:val="00BB7D46"/>
    <w:rsid w:val="00BB7D6E"/>
    <w:rsid w:val="00BC013D"/>
    <w:rsid w:val="00BC0567"/>
    <w:rsid w:val="00BC096C"/>
    <w:rsid w:val="00BC0BCC"/>
    <w:rsid w:val="00BC0C9E"/>
    <w:rsid w:val="00BC0DE1"/>
    <w:rsid w:val="00BC0F1A"/>
    <w:rsid w:val="00BC0FFF"/>
    <w:rsid w:val="00BC131E"/>
    <w:rsid w:val="00BC1620"/>
    <w:rsid w:val="00BC167A"/>
    <w:rsid w:val="00BC1988"/>
    <w:rsid w:val="00BC1EAE"/>
    <w:rsid w:val="00BC268B"/>
    <w:rsid w:val="00BC2918"/>
    <w:rsid w:val="00BC298C"/>
    <w:rsid w:val="00BC2ADC"/>
    <w:rsid w:val="00BC2D68"/>
    <w:rsid w:val="00BC2E22"/>
    <w:rsid w:val="00BC2F25"/>
    <w:rsid w:val="00BC3137"/>
    <w:rsid w:val="00BC33DB"/>
    <w:rsid w:val="00BC3509"/>
    <w:rsid w:val="00BC374B"/>
    <w:rsid w:val="00BC37B3"/>
    <w:rsid w:val="00BC3922"/>
    <w:rsid w:val="00BC39DE"/>
    <w:rsid w:val="00BC3BAB"/>
    <w:rsid w:val="00BC3CC8"/>
    <w:rsid w:val="00BC40BD"/>
    <w:rsid w:val="00BC4570"/>
    <w:rsid w:val="00BC4906"/>
    <w:rsid w:val="00BC4A4E"/>
    <w:rsid w:val="00BC4B7C"/>
    <w:rsid w:val="00BC4C95"/>
    <w:rsid w:val="00BC4D89"/>
    <w:rsid w:val="00BC4EF6"/>
    <w:rsid w:val="00BC52B1"/>
    <w:rsid w:val="00BC54B5"/>
    <w:rsid w:val="00BC585C"/>
    <w:rsid w:val="00BC5E9D"/>
    <w:rsid w:val="00BC620B"/>
    <w:rsid w:val="00BC62D7"/>
    <w:rsid w:val="00BC64B7"/>
    <w:rsid w:val="00BC6D39"/>
    <w:rsid w:val="00BC7CF0"/>
    <w:rsid w:val="00BC7E35"/>
    <w:rsid w:val="00BCF2A7"/>
    <w:rsid w:val="00BD0070"/>
    <w:rsid w:val="00BD02AE"/>
    <w:rsid w:val="00BD0339"/>
    <w:rsid w:val="00BD065A"/>
    <w:rsid w:val="00BD0736"/>
    <w:rsid w:val="00BD0AB4"/>
    <w:rsid w:val="00BD0B67"/>
    <w:rsid w:val="00BD15CB"/>
    <w:rsid w:val="00BD1BD1"/>
    <w:rsid w:val="00BD24E8"/>
    <w:rsid w:val="00BD2588"/>
    <w:rsid w:val="00BD2A05"/>
    <w:rsid w:val="00BD2A7C"/>
    <w:rsid w:val="00BD31E8"/>
    <w:rsid w:val="00BD3A8B"/>
    <w:rsid w:val="00BD3C65"/>
    <w:rsid w:val="00BD42B7"/>
    <w:rsid w:val="00BD45D4"/>
    <w:rsid w:val="00BD4830"/>
    <w:rsid w:val="00BD4B22"/>
    <w:rsid w:val="00BD4CA7"/>
    <w:rsid w:val="00BD4D36"/>
    <w:rsid w:val="00BD537D"/>
    <w:rsid w:val="00BD5452"/>
    <w:rsid w:val="00BD57DE"/>
    <w:rsid w:val="00BD5CAC"/>
    <w:rsid w:val="00BD5F12"/>
    <w:rsid w:val="00BD6426"/>
    <w:rsid w:val="00BD6AA7"/>
    <w:rsid w:val="00BD6B74"/>
    <w:rsid w:val="00BD6BB5"/>
    <w:rsid w:val="00BD6C3A"/>
    <w:rsid w:val="00BD7510"/>
    <w:rsid w:val="00BD7601"/>
    <w:rsid w:val="00BD77BC"/>
    <w:rsid w:val="00BD7FEF"/>
    <w:rsid w:val="00BE0685"/>
    <w:rsid w:val="00BE0742"/>
    <w:rsid w:val="00BE0899"/>
    <w:rsid w:val="00BE0C49"/>
    <w:rsid w:val="00BE1179"/>
    <w:rsid w:val="00BE1332"/>
    <w:rsid w:val="00BE231F"/>
    <w:rsid w:val="00BE2496"/>
    <w:rsid w:val="00BE270E"/>
    <w:rsid w:val="00BE34B5"/>
    <w:rsid w:val="00BE3607"/>
    <w:rsid w:val="00BE3AF4"/>
    <w:rsid w:val="00BE3C5C"/>
    <w:rsid w:val="00BE4204"/>
    <w:rsid w:val="00BE45A3"/>
    <w:rsid w:val="00BE48B4"/>
    <w:rsid w:val="00BE4FE1"/>
    <w:rsid w:val="00BE5376"/>
    <w:rsid w:val="00BE5EC7"/>
    <w:rsid w:val="00BE6074"/>
    <w:rsid w:val="00BE6191"/>
    <w:rsid w:val="00BE6374"/>
    <w:rsid w:val="00BE650C"/>
    <w:rsid w:val="00BE6591"/>
    <w:rsid w:val="00BE68E0"/>
    <w:rsid w:val="00BE6C1E"/>
    <w:rsid w:val="00BE6FA1"/>
    <w:rsid w:val="00BE73DB"/>
    <w:rsid w:val="00BE742E"/>
    <w:rsid w:val="00BE78FC"/>
    <w:rsid w:val="00BE7943"/>
    <w:rsid w:val="00BE7F79"/>
    <w:rsid w:val="00BE8818"/>
    <w:rsid w:val="00BEE0E5"/>
    <w:rsid w:val="00BF0330"/>
    <w:rsid w:val="00BF038D"/>
    <w:rsid w:val="00BF04AC"/>
    <w:rsid w:val="00BF0D28"/>
    <w:rsid w:val="00BF0D5D"/>
    <w:rsid w:val="00BF0DA7"/>
    <w:rsid w:val="00BF0EA1"/>
    <w:rsid w:val="00BF0F44"/>
    <w:rsid w:val="00BF1046"/>
    <w:rsid w:val="00BF154C"/>
    <w:rsid w:val="00BF1AA0"/>
    <w:rsid w:val="00BF249B"/>
    <w:rsid w:val="00BF25E8"/>
    <w:rsid w:val="00BF282A"/>
    <w:rsid w:val="00BF283E"/>
    <w:rsid w:val="00BF32A7"/>
    <w:rsid w:val="00BF3679"/>
    <w:rsid w:val="00BF3766"/>
    <w:rsid w:val="00BF3854"/>
    <w:rsid w:val="00BF3BA2"/>
    <w:rsid w:val="00BF40A3"/>
    <w:rsid w:val="00BF415F"/>
    <w:rsid w:val="00BF4326"/>
    <w:rsid w:val="00BF4A92"/>
    <w:rsid w:val="00BF4B25"/>
    <w:rsid w:val="00BF4BFA"/>
    <w:rsid w:val="00BF4E80"/>
    <w:rsid w:val="00BF5000"/>
    <w:rsid w:val="00BF504A"/>
    <w:rsid w:val="00BF5593"/>
    <w:rsid w:val="00BF5753"/>
    <w:rsid w:val="00BF577B"/>
    <w:rsid w:val="00BF580F"/>
    <w:rsid w:val="00BF5916"/>
    <w:rsid w:val="00BF599A"/>
    <w:rsid w:val="00BF684C"/>
    <w:rsid w:val="00BF690A"/>
    <w:rsid w:val="00BF6A52"/>
    <w:rsid w:val="00BF6C73"/>
    <w:rsid w:val="00BF6EEC"/>
    <w:rsid w:val="00BF72C1"/>
    <w:rsid w:val="00BF72EB"/>
    <w:rsid w:val="00BF7449"/>
    <w:rsid w:val="00BF768C"/>
    <w:rsid w:val="00BF7766"/>
    <w:rsid w:val="00BF7864"/>
    <w:rsid w:val="00BF7A3E"/>
    <w:rsid w:val="00C0011A"/>
    <w:rsid w:val="00C001AD"/>
    <w:rsid w:val="00C00204"/>
    <w:rsid w:val="00C004AB"/>
    <w:rsid w:val="00C008FB"/>
    <w:rsid w:val="00C009CA"/>
    <w:rsid w:val="00C00ABD"/>
    <w:rsid w:val="00C00B14"/>
    <w:rsid w:val="00C00CD2"/>
    <w:rsid w:val="00C010FC"/>
    <w:rsid w:val="00C012C6"/>
    <w:rsid w:val="00C01672"/>
    <w:rsid w:val="00C019FF"/>
    <w:rsid w:val="00C01B3E"/>
    <w:rsid w:val="00C01D4E"/>
    <w:rsid w:val="00C01E47"/>
    <w:rsid w:val="00C021FB"/>
    <w:rsid w:val="00C022A0"/>
    <w:rsid w:val="00C025E4"/>
    <w:rsid w:val="00C0266C"/>
    <w:rsid w:val="00C02AD7"/>
    <w:rsid w:val="00C02B54"/>
    <w:rsid w:val="00C02BAE"/>
    <w:rsid w:val="00C031D7"/>
    <w:rsid w:val="00C0345D"/>
    <w:rsid w:val="00C03A0B"/>
    <w:rsid w:val="00C03B09"/>
    <w:rsid w:val="00C04162"/>
    <w:rsid w:val="00C044A8"/>
    <w:rsid w:val="00C044E3"/>
    <w:rsid w:val="00C047AE"/>
    <w:rsid w:val="00C048E7"/>
    <w:rsid w:val="00C04BA4"/>
    <w:rsid w:val="00C04E11"/>
    <w:rsid w:val="00C050B0"/>
    <w:rsid w:val="00C0535E"/>
    <w:rsid w:val="00C058E7"/>
    <w:rsid w:val="00C05A96"/>
    <w:rsid w:val="00C05ACF"/>
    <w:rsid w:val="00C05E9E"/>
    <w:rsid w:val="00C05FBD"/>
    <w:rsid w:val="00C0613D"/>
    <w:rsid w:val="00C065B6"/>
    <w:rsid w:val="00C067C5"/>
    <w:rsid w:val="00C06ABD"/>
    <w:rsid w:val="00C06F84"/>
    <w:rsid w:val="00C075B6"/>
    <w:rsid w:val="00C07F4F"/>
    <w:rsid w:val="00C092C9"/>
    <w:rsid w:val="00C101D7"/>
    <w:rsid w:val="00C10E5C"/>
    <w:rsid w:val="00C11731"/>
    <w:rsid w:val="00C11BB3"/>
    <w:rsid w:val="00C11EA9"/>
    <w:rsid w:val="00C12194"/>
    <w:rsid w:val="00C123A2"/>
    <w:rsid w:val="00C125C9"/>
    <w:rsid w:val="00C126FB"/>
    <w:rsid w:val="00C12A6E"/>
    <w:rsid w:val="00C12B1F"/>
    <w:rsid w:val="00C12CD1"/>
    <w:rsid w:val="00C12EE8"/>
    <w:rsid w:val="00C130CF"/>
    <w:rsid w:val="00C13D9D"/>
    <w:rsid w:val="00C13F5F"/>
    <w:rsid w:val="00C14050"/>
    <w:rsid w:val="00C14091"/>
    <w:rsid w:val="00C1413B"/>
    <w:rsid w:val="00C142D7"/>
    <w:rsid w:val="00C14F4A"/>
    <w:rsid w:val="00C154C2"/>
    <w:rsid w:val="00C154C8"/>
    <w:rsid w:val="00C15711"/>
    <w:rsid w:val="00C160C8"/>
    <w:rsid w:val="00C16341"/>
    <w:rsid w:val="00C169CE"/>
    <w:rsid w:val="00C16BA8"/>
    <w:rsid w:val="00C16BFF"/>
    <w:rsid w:val="00C1743A"/>
    <w:rsid w:val="00C17F23"/>
    <w:rsid w:val="00C202AA"/>
    <w:rsid w:val="00C20869"/>
    <w:rsid w:val="00C20897"/>
    <w:rsid w:val="00C20BA7"/>
    <w:rsid w:val="00C20C3A"/>
    <w:rsid w:val="00C2132E"/>
    <w:rsid w:val="00C214D8"/>
    <w:rsid w:val="00C216B7"/>
    <w:rsid w:val="00C219F5"/>
    <w:rsid w:val="00C21D49"/>
    <w:rsid w:val="00C21F9A"/>
    <w:rsid w:val="00C2235D"/>
    <w:rsid w:val="00C225FF"/>
    <w:rsid w:val="00C22642"/>
    <w:rsid w:val="00C23084"/>
    <w:rsid w:val="00C2315E"/>
    <w:rsid w:val="00C231B0"/>
    <w:rsid w:val="00C2331E"/>
    <w:rsid w:val="00C23593"/>
    <w:rsid w:val="00C235DD"/>
    <w:rsid w:val="00C238D3"/>
    <w:rsid w:val="00C239C0"/>
    <w:rsid w:val="00C249D4"/>
    <w:rsid w:val="00C24C77"/>
    <w:rsid w:val="00C24DD4"/>
    <w:rsid w:val="00C25520"/>
    <w:rsid w:val="00C25787"/>
    <w:rsid w:val="00C25A5A"/>
    <w:rsid w:val="00C26227"/>
    <w:rsid w:val="00C2625F"/>
    <w:rsid w:val="00C26328"/>
    <w:rsid w:val="00C2650E"/>
    <w:rsid w:val="00C2659E"/>
    <w:rsid w:val="00C26744"/>
    <w:rsid w:val="00C26879"/>
    <w:rsid w:val="00C26B76"/>
    <w:rsid w:val="00C26B7E"/>
    <w:rsid w:val="00C26DED"/>
    <w:rsid w:val="00C26EA5"/>
    <w:rsid w:val="00C2769A"/>
    <w:rsid w:val="00C27708"/>
    <w:rsid w:val="00C27D24"/>
    <w:rsid w:val="00C27E3D"/>
    <w:rsid w:val="00C27F22"/>
    <w:rsid w:val="00C303C0"/>
    <w:rsid w:val="00C30A0D"/>
    <w:rsid w:val="00C30A8B"/>
    <w:rsid w:val="00C30E29"/>
    <w:rsid w:val="00C30F62"/>
    <w:rsid w:val="00C31396"/>
    <w:rsid w:val="00C3175A"/>
    <w:rsid w:val="00C31A81"/>
    <w:rsid w:val="00C32182"/>
    <w:rsid w:val="00C32334"/>
    <w:rsid w:val="00C325A9"/>
    <w:rsid w:val="00C32768"/>
    <w:rsid w:val="00C32B2D"/>
    <w:rsid w:val="00C32C23"/>
    <w:rsid w:val="00C32D3E"/>
    <w:rsid w:val="00C32D65"/>
    <w:rsid w:val="00C32E22"/>
    <w:rsid w:val="00C33174"/>
    <w:rsid w:val="00C33499"/>
    <w:rsid w:val="00C3360A"/>
    <w:rsid w:val="00C33DA2"/>
    <w:rsid w:val="00C33E19"/>
    <w:rsid w:val="00C33FF9"/>
    <w:rsid w:val="00C34221"/>
    <w:rsid w:val="00C347A8"/>
    <w:rsid w:val="00C34E03"/>
    <w:rsid w:val="00C34F00"/>
    <w:rsid w:val="00C34FF4"/>
    <w:rsid w:val="00C35450"/>
    <w:rsid w:val="00C354E4"/>
    <w:rsid w:val="00C3566C"/>
    <w:rsid w:val="00C3597F"/>
    <w:rsid w:val="00C35A9D"/>
    <w:rsid w:val="00C35E23"/>
    <w:rsid w:val="00C35F5C"/>
    <w:rsid w:val="00C36049"/>
    <w:rsid w:val="00C36237"/>
    <w:rsid w:val="00C3627F"/>
    <w:rsid w:val="00C363FE"/>
    <w:rsid w:val="00C36401"/>
    <w:rsid w:val="00C366CB"/>
    <w:rsid w:val="00C36B25"/>
    <w:rsid w:val="00C36C25"/>
    <w:rsid w:val="00C36CA6"/>
    <w:rsid w:val="00C36E1D"/>
    <w:rsid w:val="00C37113"/>
    <w:rsid w:val="00C37804"/>
    <w:rsid w:val="00C37957"/>
    <w:rsid w:val="00C387D0"/>
    <w:rsid w:val="00C40875"/>
    <w:rsid w:val="00C41728"/>
    <w:rsid w:val="00C418D4"/>
    <w:rsid w:val="00C419FC"/>
    <w:rsid w:val="00C41E0C"/>
    <w:rsid w:val="00C42141"/>
    <w:rsid w:val="00C4226F"/>
    <w:rsid w:val="00C42407"/>
    <w:rsid w:val="00C42875"/>
    <w:rsid w:val="00C42AD7"/>
    <w:rsid w:val="00C42AE9"/>
    <w:rsid w:val="00C42D5D"/>
    <w:rsid w:val="00C43637"/>
    <w:rsid w:val="00C4367E"/>
    <w:rsid w:val="00C4368D"/>
    <w:rsid w:val="00C43F26"/>
    <w:rsid w:val="00C44109"/>
    <w:rsid w:val="00C443D7"/>
    <w:rsid w:val="00C445CB"/>
    <w:rsid w:val="00C44702"/>
    <w:rsid w:val="00C453E1"/>
    <w:rsid w:val="00C454A5"/>
    <w:rsid w:val="00C455B8"/>
    <w:rsid w:val="00C4566D"/>
    <w:rsid w:val="00C456F9"/>
    <w:rsid w:val="00C45A34"/>
    <w:rsid w:val="00C45CC9"/>
    <w:rsid w:val="00C45D52"/>
    <w:rsid w:val="00C46024"/>
    <w:rsid w:val="00C4627A"/>
    <w:rsid w:val="00C46781"/>
    <w:rsid w:val="00C46872"/>
    <w:rsid w:val="00C46C2C"/>
    <w:rsid w:val="00C46C7C"/>
    <w:rsid w:val="00C47342"/>
    <w:rsid w:val="00C474F5"/>
    <w:rsid w:val="00C47A4E"/>
    <w:rsid w:val="00C47FA6"/>
    <w:rsid w:val="00C506A9"/>
    <w:rsid w:val="00C51317"/>
    <w:rsid w:val="00C515B6"/>
    <w:rsid w:val="00C51671"/>
    <w:rsid w:val="00C51944"/>
    <w:rsid w:val="00C51E70"/>
    <w:rsid w:val="00C52479"/>
    <w:rsid w:val="00C52D63"/>
    <w:rsid w:val="00C532F1"/>
    <w:rsid w:val="00C5340D"/>
    <w:rsid w:val="00C53739"/>
    <w:rsid w:val="00C53741"/>
    <w:rsid w:val="00C539A9"/>
    <w:rsid w:val="00C53C99"/>
    <w:rsid w:val="00C53DDB"/>
    <w:rsid w:val="00C53E03"/>
    <w:rsid w:val="00C5458E"/>
    <w:rsid w:val="00C5459D"/>
    <w:rsid w:val="00C5476F"/>
    <w:rsid w:val="00C54907"/>
    <w:rsid w:val="00C54AC1"/>
    <w:rsid w:val="00C54BB9"/>
    <w:rsid w:val="00C5570F"/>
    <w:rsid w:val="00C55F12"/>
    <w:rsid w:val="00C56199"/>
    <w:rsid w:val="00C56274"/>
    <w:rsid w:val="00C56687"/>
    <w:rsid w:val="00C56B39"/>
    <w:rsid w:val="00C56C04"/>
    <w:rsid w:val="00C56FBF"/>
    <w:rsid w:val="00C57204"/>
    <w:rsid w:val="00C572FA"/>
    <w:rsid w:val="00C573B3"/>
    <w:rsid w:val="00C57A3F"/>
    <w:rsid w:val="00C57CEA"/>
    <w:rsid w:val="00C57DA7"/>
    <w:rsid w:val="00C60851"/>
    <w:rsid w:val="00C60A1C"/>
    <w:rsid w:val="00C60EEF"/>
    <w:rsid w:val="00C6105E"/>
    <w:rsid w:val="00C61414"/>
    <w:rsid w:val="00C614E4"/>
    <w:rsid w:val="00C6177B"/>
    <w:rsid w:val="00C61BCB"/>
    <w:rsid w:val="00C62231"/>
    <w:rsid w:val="00C6251E"/>
    <w:rsid w:val="00C62BF1"/>
    <w:rsid w:val="00C63328"/>
    <w:rsid w:val="00C63849"/>
    <w:rsid w:val="00C638FA"/>
    <w:rsid w:val="00C63C81"/>
    <w:rsid w:val="00C63DD2"/>
    <w:rsid w:val="00C63F63"/>
    <w:rsid w:val="00C64056"/>
    <w:rsid w:val="00C64057"/>
    <w:rsid w:val="00C64842"/>
    <w:rsid w:val="00C64922"/>
    <w:rsid w:val="00C64942"/>
    <w:rsid w:val="00C64F8B"/>
    <w:rsid w:val="00C656D6"/>
    <w:rsid w:val="00C657C5"/>
    <w:rsid w:val="00C658A4"/>
    <w:rsid w:val="00C665D4"/>
    <w:rsid w:val="00C67009"/>
    <w:rsid w:val="00C67038"/>
    <w:rsid w:val="00C671D5"/>
    <w:rsid w:val="00C671ED"/>
    <w:rsid w:val="00C7017F"/>
    <w:rsid w:val="00C701EB"/>
    <w:rsid w:val="00C70224"/>
    <w:rsid w:val="00C70619"/>
    <w:rsid w:val="00C70D29"/>
    <w:rsid w:val="00C70F59"/>
    <w:rsid w:val="00C71348"/>
    <w:rsid w:val="00C715A4"/>
    <w:rsid w:val="00C71F58"/>
    <w:rsid w:val="00C729F6"/>
    <w:rsid w:val="00C72EF2"/>
    <w:rsid w:val="00C7304C"/>
    <w:rsid w:val="00C732A5"/>
    <w:rsid w:val="00C73312"/>
    <w:rsid w:val="00C73324"/>
    <w:rsid w:val="00C73386"/>
    <w:rsid w:val="00C73455"/>
    <w:rsid w:val="00C73935"/>
    <w:rsid w:val="00C73C16"/>
    <w:rsid w:val="00C73C42"/>
    <w:rsid w:val="00C73CE9"/>
    <w:rsid w:val="00C74152"/>
    <w:rsid w:val="00C74356"/>
    <w:rsid w:val="00C7446A"/>
    <w:rsid w:val="00C74779"/>
    <w:rsid w:val="00C74C30"/>
    <w:rsid w:val="00C74D79"/>
    <w:rsid w:val="00C74F3F"/>
    <w:rsid w:val="00C753A7"/>
    <w:rsid w:val="00C75903"/>
    <w:rsid w:val="00C75D9B"/>
    <w:rsid w:val="00C75DB6"/>
    <w:rsid w:val="00C75EAB"/>
    <w:rsid w:val="00C75EF6"/>
    <w:rsid w:val="00C76237"/>
    <w:rsid w:val="00C763A0"/>
    <w:rsid w:val="00C76402"/>
    <w:rsid w:val="00C76A37"/>
    <w:rsid w:val="00C76BF0"/>
    <w:rsid w:val="00C76EC7"/>
    <w:rsid w:val="00C76FE4"/>
    <w:rsid w:val="00C77265"/>
    <w:rsid w:val="00C772AA"/>
    <w:rsid w:val="00C776CE"/>
    <w:rsid w:val="00C777E9"/>
    <w:rsid w:val="00C777EB"/>
    <w:rsid w:val="00C77B21"/>
    <w:rsid w:val="00C77DA4"/>
    <w:rsid w:val="00C77F19"/>
    <w:rsid w:val="00C80552"/>
    <w:rsid w:val="00C80B92"/>
    <w:rsid w:val="00C80CD2"/>
    <w:rsid w:val="00C80D39"/>
    <w:rsid w:val="00C80DB9"/>
    <w:rsid w:val="00C81434"/>
    <w:rsid w:val="00C81675"/>
    <w:rsid w:val="00C8172B"/>
    <w:rsid w:val="00C81A38"/>
    <w:rsid w:val="00C821C9"/>
    <w:rsid w:val="00C82506"/>
    <w:rsid w:val="00C82620"/>
    <w:rsid w:val="00C827B8"/>
    <w:rsid w:val="00C82BCF"/>
    <w:rsid w:val="00C82C39"/>
    <w:rsid w:val="00C82F09"/>
    <w:rsid w:val="00C83B4B"/>
    <w:rsid w:val="00C83B8E"/>
    <w:rsid w:val="00C83C5F"/>
    <w:rsid w:val="00C8447C"/>
    <w:rsid w:val="00C849BF"/>
    <w:rsid w:val="00C84B8E"/>
    <w:rsid w:val="00C84EBA"/>
    <w:rsid w:val="00C85724"/>
    <w:rsid w:val="00C85769"/>
    <w:rsid w:val="00C85DCA"/>
    <w:rsid w:val="00C85DDB"/>
    <w:rsid w:val="00C85EBA"/>
    <w:rsid w:val="00C8623E"/>
    <w:rsid w:val="00C8660E"/>
    <w:rsid w:val="00C86911"/>
    <w:rsid w:val="00C86BA0"/>
    <w:rsid w:val="00C86C6E"/>
    <w:rsid w:val="00C86D35"/>
    <w:rsid w:val="00C8719B"/>
    <w:rsid w:val="00C872BA"/>
    <w:rsid w:val="00C874F3"/>
    <w:rsid w:val="00C87CD4"/>
    <w:rsid w:val="00C8932F"/>
    <w:rsid w:val="00C90305"/>
    <w:rsid w:val="00C90446"/>
    <w:rsid w:val="00C9044B"/>
    <w:rsid w:val="00C905B4"/>
    <w:rsid w:val="00C90822"/>
    <w:rsid w:val="00C9163C"/>
    <w:rsid w:val="00C9174C"/>
    <w:rsid w:val="00C91910"/>
    <w:rsid w:val="00C91A6B"/>
    <w:rsid w:val="00C91DC7"/>
    <w:rsid w:val="00C921B9"/>
    <w:rsid w:val="00C92345"/>
    <w:rsid w:val="00C92882"/>
    <w:rsid w:val="00C930E6"/>
    <w:rsid w:val="00C93228"/>
    <w:rsid w:val="00C9356A"/>
    <w:rsid w:val="00C93770"/>
    <w:rsid w:val="00C93D9B"/>
    <w:rsid w:val="00C9412D"/>
    <w:rsid w:val="00C9419F"/>
    <w:rsid w:val="00C94277"/>
    <w:rsid w:val="00C943A6"/>
    <w:rsid w:val="00C944B6"/>
    <w:rsid w:val="00C9482B"/>
    <w:rsid w:val="00C94BB2"/>
    <w:rsid w:val="00C94CA2"/>
    <w:rsid w:val="00C94CE0"/>
    <w:rsid w:val="00C94F93"/>
    <w:rsid w:val="00C95004"/>
    <w:rsid w:val="00C9576B"/>
    <w:rsid w:val="00C95ED1"/>
    <w:rsid w:val="00C960DF"/>
    <w:rsid w:val="00C96479"/>
    <w:rsid w:val="00C96D9D"/>
    <w:rsid w:val="00C96E0B"/>
    <w:rsid w:val="00C9721D"/>
    <w:rsid w:val="00C97982"/>
    <w:rsid w:val="00C97BDA"/>
    <w:rsid w:val="00C97F4C"/>
    <w:rsid w:val="00C97F68"/>
    <w:rsid w:val="00CA004A"/>
    <w:rsid w:val="00CA048D"/>
    <w:rsid w:val="00CA0810"/>
    <w:rsid w:val="00CA1051"/>
    <w:rsid w:val="00CA1412"/>
    <w:rsid w:val="00CA1689"/>
    <w:rsid w:val="00CA1778"/>
    <w:rsid w:val="00CA1877"/>
    <w:rsid w:val="00CA1E73"/>
    <w:rsid w:val="00CA24A8"/>
    <w:rsid w:val="00CA2B75"/>
    <w:rsid w:val="00CA2CF3"/>
    <w:rsid w:val="00CA306F"/>
    <w:rsid w:val="00CA33E2"/>
    <w:rsid w:val="00CA37DB"/>
    <w:rsid w:val="00CA382E"/>
    <w:rsid w:val="00CA3A8B"/>
    <w:rsid w:val="00CA3E4A"/>
    <w:rsid w:val="00CA41D6"/>
    <w:rsid w:val="00CA44B0"/>
    <w:rsid w:val="00CA4BEB"/>
    <w:rsid w:val="00CA4E1C"/>
    <w:rsid w:val="00CA528F"/>
    <w:rsid w:val="00CA5698"/>
    <w:rsid w:val="00CA5911"/>
    <w:rsid w:val="00CA5BC9"/>
    <w:rsid w:val="00CA5E09"/>
    <w:rsid w:val="00CA71CB"/>
    <w:rsid w:val="00CA72DA"/>
    <w:rsid w:val="00CA7341"/>
    <w:rsid w:val="00CA749E"/>
    <w:rsid w:val="00CA7C4F"/>
    <w:rsid w:val="00CADF34"/>
    <w:rsid w:val="00CB00EA"/>
    <w:rsid w:val="00CB07E1"/>
    <w:rsid w:val="00CB0E32"/>
    <w:rsid w:val="00CB1131"/>
    <w:rsid w:val="00CB146B"/>
    <w:rsid w:val="00CB1C79"/>
    <w:rsid w:val="00CB1D6A"/>
    <w:rsid w:val="00CB1E54"/>
    <w:rsid w:val="00CB1F90"/>
    <w:rsid w:val="00CB1FBE"/>
    <w:rsid w:val="00CB2432"/>
    <w:rsid w:val="00CB2678"/>
    <w:rsid w:val="00CB29E2"/>
    <w:rsid w:val="00CB2CB3"/>
    <w:rsid w:val="00CB2CD6"/>
    <w:rsid w:val="00CB300D"/>
    <w:rsid w:val="00CB30E6"/>
    <w:rsid w:val="00CB319D"/>
    <w:rsid w:val="00CB3F46"/>
    <w:rsid w:val="00CB4333"/>
    <w:rsid w:val="00CB4652"/>
    <w:rsid w:val="00CB4754"/>
    <w:rsid w:val="00CB4880"/>
    <w:rsid w:val="00CB499D"/>
    <w:rsid w:val="00CB4B25"/>
    <w:rsid w:val="00CB4F79"/>
    <w:rsid w:val="00CB56A7"/>
    <w:rsid w:val="00CB5C54"/>
    <w:rsid w:val="00CB6161"/>
    <w:rsid w:val="00CB69F8"/>
    <w:rsid w:val="00CB7295"/>
    <w:rsid w:val="00CB778C"/>
    <w:rsid w:val="00CC02E4"/>
    <w:rsid w:val="00CC0414"/>
    <w:rsid w:val="00CC0837"/>
    <w:rsid w:val="00CC0BFE"/>
    <w:rsid w:val="00CC1AD9"/>
    <w:rsid w:val="00CC1B0B"/>
    <w:rsid w:val="00CC1C1D"/>
    <w:rsid w:val="00CC20AE"/>
    <w:rsid w:val="00CC23EE"/>
    <w:rsid w:val="00CC258D"/>
    <w:rsid w:val="00CC2786"/>
    <w:rsid w:val="00CC2ECC"/>
    <w:rsid w:val="00CC350B"/>
    <w:rsid w:val="00CC369D"/>
    <w:rsid w:val="00CC37C0"/>
    <w:rsid w:val="00CC39A0"/>
    <w:rsid w:val="00CC3D71"/>
    <w:rsid w:val="00CC4187"/>
    <w:rsid w:val="00CC4293"/>
    <w:rsid w:val="00CC4556"/>
    <w:rsid w:val="00CC466E"/>
    <w:rsid w:val="00CC47CE"/>
    <w:rsid w:val="00CC498B"/>
    <w:rsid w:val="00CC4F3B"/>
    <w:rsid w:val="00CC541D"/>
    <w:rsid w:val="00CC54B0"/>
    <w:rsid w:val="00CC561C"/>
    <w:rsid w:val="00CC5ED8"/>
    <w:rsid w:val="00CC6156"/>
    <w:rsid w:val="00CC61B2"/>
    <w:rsid w:val="00CC660A"/>
    <w:rsid w:val="00CC6789"/>
    <w:rsid w:val="00CC67C4"/>
    <w:rsid w:val="00CC68D1"/>
    <w:rsid w:val="00CC6B18"/>
    <w:rsid w:val="00CC6E22"/>
    <w:rsid w:val="00CC710E"/>
    <w:rsid w:val="00CC7236"/>
    <w:rsid w:val="00CC72D2"/>
    <w:rsid w:val="00CC77EF"/>
    <w:rsid w:val="00CC790B"/>
    <w:rsid w:val="00CC79D7"/>
    <w:rsid w:val="00CD0271"/>
    <w:rsid w:val="00CD0D80"/>
    <w:rsid w:val="00CD0EDE"/>
    <w:rsid w:val="00CD1124"/>
    <w:rsid w:val="00CD1609"/>
    <w:rsid w:val="00CD1619"/>
    <w:rsid w:val="00CD16A2"/>
    <w:rsid w:val="00CD181D"/>
    <w:rsid w:val="00CD1901"/>
    <w:rsid w:val="00CD1F74"/>
    <w:rsid w:val="00CD21D0"/>
    <w:rsid w:val="00CD269B"/>
    <w:rsid w:val="00CD2762"/>
    <w:rsid w:val="00CD278F"/>
    <w:rsid w:val="00CD359C"/>
    <w:rsid w:val="00CD39FE"/>
    <w:rsid w:val="00CD3CA2"/>
    <w:rsid w:val="00CD3D49"/>
    <w:rsid w:val="00CD403B"/>
    <w:rsid w:val="00CD4336"/>
    <w:rsid w:val="00CD48AE"/>
    <w:rsid w:val="00CD510D"/>
    <w:rsid w:val="00CD52B3"/>
    <w:rsid w:val="00CD57F3"/>
    <w:rsid w:val="00CD5A26"/>
    <w:rsid w:val="00CD5A46"/>
    <w:rsid w:val="00CD5EA6"/>
    <w:rsid w:val="00CD658B"/>
    <w:rsid w:val="00CD696D"/>
    <w:rsid w:val="00CD69E0"/>
    <w:rsid w:val="00CD72D7"/>
    <w:rsid w:val="00CD7721"/>
    <w:rsid w:val="00CD780E"/>
    <w:rsid w:val="00CD7847"/>
    <w:rsid w:val="00CD7BE1"/>
    <w:rsid w:val="00CD7BFD"/>
    <w:rsid w:val="00CD7DE6"/>
    <w:rsid w:val="00CE01F4"/>
    <w:rsid w:val="00CE02F1"/>
    <w:rsid w:val="00CE0684"/>
    <w:rsid w:val="00CE09BD"/>
    <w:rsid w:val="00CE0E51"/>
    <w:rsid w:val="00CE0F49"/>
    <w:rsid w:val="00CE14BE"/>
    <w:rsid w:val="00CE16D1"/>
    <w:rsid w:val="00CE1766"/>
    <w:rsid w:val="00CE1A80"/>
    <w:rsid w:val="00CE1BB7"/>
    <w:rsid w:val="00CE20A7"/>
    <w:rsid w:val="00CE2202"/>
    <w:rsid w:val="00CE2DC2"/>
    <w:rsid w:val="00CE2ED0"/>
    <w:rsid w:val="00CE3483"/>
    <w:rsid w:val="00CE3716"/>
    <w:rsid w:val="00CE37EF"/>
    <w:rsid w:val="00CE3988"/>
    <w:rsid w:val="00CE3BD8"/>
    <w:rsid w:val="00CE3C23"/>
    <w:rsid w:val="00CE3E5A"/>
    <w:rsid w:val="00CE44C7"/>
    <w:rsid w:val="00CE477A"/>
    <w:rsid w:val="00CE4E16"/>
    <w:rsid w:val="00CE5591"/>
    <w:rsid w:val="00CE5778"/>
    <w:rsid w:val="00CE5A81"/>
    <w:rsid w:val="00CE5CA1"/>
    <w:rsid w:val="00CE5CD1"/>
    <w:rsid w:val="00CE5D16"/>
    <w:rsid w:val="00CE5DF0"/>
    <w:rsid w:val="00CE6166"/>
    <w:rsid w:val="00CE636F"/>
    <w:rsid w:val="00CE6B30"/>
    <w:rsid w:val="00CE6EAA"/>
    <w:rsid w:val="00CE6FD4"/>
    <w:rsid w:val="00CE70A7"/>
    <w:rsid w:val="00CE7223"/>
    <w:rsid w:val="00CE7339"/>
    <w:rsid w:val="00CE741B"/>
    <w:rsid w:val="00CE741D"/>
    <w:rsid w:val="00CE7579"/>
    <w:rsid w:val="00CE789E"/>
    <w:rsid w:val="00CE7929"/>
    <w:rsid w:val="00CE795A"/>
    <w:rsid w:val="00CE7A5F"/>
    <w:rsid w:val="00CE7C78"/>
    <w:rsid w:val="00CF0194"/>
    <w:rsid w:val="00CF01C1"/>
    <w:rsid w:val="00CF0BB0"/>
    <w:rsid w:val="00CF0BE6"/>
    <w:rsid w:val="00CF0F8F"/>
    <w:rsid w:val="00CF1004"/>
    <w:rsid w:val="00CF1253"/>
    <w:rsid w:val="00CF17EF"/>
    <w:rsid w:val="00CF1820"/>
    <w:rsid w:val="00CF1EBA"/>
    <w:rsid w:val="00CF23D2"/>
    <w:rsid w:val="00CF2B67"/>
    <w:rsid w:val="00CF2FFA"/>
    <w:rsid w:val="00CF3061"/>
    <w:rsid w:val="00CF3209"/>
    <w:rsid w:val="00CF3347"/>
    <w:rsid w:val="00CF38D3"/>
    <w:rsid w:val="00CF3940"/>
    <w:rsid w:val="00CF3AAA"/>
    <w:rsid w:val="00CF3C1C"/>
    <w:rsid w:val="00CF4390"/>
    <w:rsid w:val="00CF4C74"/>
    <w:rsid w:val="00CF4D2B"/>
    <w:rsid w:val="00CF5072"/>
    <w:rsid w:val="00CF52EF"/>
    <w:rsid w:val="00CF5549"/>
    <w:rsid w:val="00CF5599"/>
    <w:rsid w:val="00CF5C3E"/>
    <w:rsid w:val="00CF67B4"/>
    <w:rsid w:val="00CF6DC7"/>
    <w:rsid w:val="00CF6F43"/>
    <w:rsid w:val="00CF7496"/>
    <w:rsid w:val="00CF7569"/>
    <w:rsid w:val="00CF7623"/>
    <w:rsid w:val="00CF766A"/>
    <w:rsid w:val="00CF76D7"/>
    <w:rsid w:val="00CF78F1"/>
    <w:rsid w:val="00CF7CF2"/>
    <w:rsid w:val="00D004B8"/>
    <w:rsid w:val="00D00B71"/>
    <w:rsid w:val="00D01855"/>
    <w:rsid w:val="00D01E09"/>
    <w:rsid w:val="00D0249D"/>
    <w:rsid w:val="00D0370A"/>
    <w:rsid w:val="00D03BE7"/>
    <w:rsid w:val="00D040E3"/>
    <w:rsid w:val="00D04154"/>
    <w:rsid w:val="00D0415E"/>
    <w:rsid w:val="00D048B0"/>
    <w:rsid w:val="00D04A97"/>
    <w:rsid w:val="00D04CF6"/>
    <w:rsid w:val="00D050F0"/>
    <w:rsid w:val="00D05188"/>
    <w:rsid w:val="00D0528E"/>
    <w:rsid w:val="00D05784"/>
    <w:rsid w:val="00D062D1"/>
    <w:rsid w:val="00D06C52"/>
    <w:rsid w:val="00D06D15"/>
    <w:rsid w:val="00D0727A"/>
    <w:rsid w:val="00D072F8"/>
    <w:rsid w:val="00D07549"/>
    <w:rsid w:val="00D0764F"/>
    <w:rsid w:val="00D079B7"/>
    <w:rsid w:val="00D07C03"/>
    <w:rsid w:val="00D07D42"/>
    <w:rsid w:val="00D07E5B"/>
    <w:rsid w:val="00D07F1E"/>
    <w:rsid w:val="00D109E6"/>
    <w:rsid w:val="00D10BB5"/>
    <w:rsid w:val="00D10F6B"/>
    <w:rsid w:val="00D10FAC"/>
    <w:rsid w:val="00D110C2"/>
    <w:rsid w:val="00D11748"/>
    <w:rsid w:val="00D11FAF"/>
    <w:rsid w:val="00D12AF9"/>
    <w:rsid w:val="00D12C8B"/>
    <w:rsid w:val="00D12D37"/>
    <w:rsid w:val="00D13023"/>
    <w:rsid w:val="00D13943"/>
    <w:rsid w:val="00D14102"/>
    <w:rsid w:val="00D14A15"/>
    <w:rsid w:val="00D14F56"/>
    <w:rsid w:val="00D15734"/>
    <w:rsid w:val="00D15A58"/>
    <w:rsid w:val="00D15BD2"/>
    <w:rsid w:val="00D15C60"/>
    <w:rsid w:val="00D1615A"/>
    <w:rsid w:val="00D16558"/>
    <w:rsid w:val="00D16B20"/>
    <w:rsid w:val="00D16B7D"/>
    <w:rsid w:val="00D1700A"/>
    <w:rsid w:val="00D17012"/>
    <w:rsid w:val="00D17133"/>
    <w:rsid w:val="00D17378"/>
    <w:rsid w:val="00D173BF"/>
    <w:rsid w:val="00D174D1"/>
    <w:rsid w:val="00D17828"/>
    <w:rsid w:val="00D17F7D"/>
    <w:rsid w:val="00D2014A"/>
    <w:rsid w:val="00D20521"/>
    <w:rsid w:val="00D20641"/>
    <w:rsid w:val="00D20BAF"/>
    <w:rsid w:val="00D20C28"/>
    <w:rsid w:val="00D213B0"/>
    <w:rsid w:val="00D21429"/>
    <w:rsid w:val="00D214FF"/>
    <w:rsid w:val="00D219F4"/>
    <w:rsid w:val="00D224A5"/>
    <w:rsid w:val="00D22B0E"/>
    <w:rsid w:val="00D22F08"/>
    <w:rsid w:val="00D23347"/>
    <w:rsid w:val="00D2366C"/>
    <w:rsid w:val="00D2393A"/>
    <w:rsid w:val="00D23A4D"/>
    <w:rsid w:val="00D2400E"/>
    <w:rsid w:val="00D24A0C"/>
    <w:rsid w:val="00D24C55"/>
    <w:rsid w:val="00D24EED"/>
    <w:rsid w:val="00D25839"/>
    <w:rsid w:val="00D25CD0"/>
    <w:rsid w:val="00D26573"/>
    <w:rsid w:val="00D26641"/>
    <w:rsid w:val="00D2680E"/>
    <w:rsid w:val="00D26AB2"/>
    <w:rsid w:val="00D2713F"/>
    <w:rsid w:val="00D274A0"/>
    <w:rsid w:val="00D277BF"/>
    <w:rsid w:val="00D278E2"/>
    <w:rsid w:val="00D27BC7"/>
    <w:rsid w:val="00D27D35"/>
    <w:rsid w:val="00D302BA"/>
    <w:rsid w:val="00D3050C"/>
    <w:rsid w:val="00D31DEB"/>
    <w:rsid w:val="00D31E11"/>
    <w:rsid w:val="00D32180"/>
    <w:rsid w:val="00D32493"/>
    <w:rsid w:val="00D32856"/>
    <w:rsid w:val="00D32AB6"/>
    <w:rsid w:val="00D32F1B"/>
    <w:rsid w:val="00D33231"/>
    <w:rsid w:val="00D3347D"/>
    <w:rsid w:val="00D335DE"/>
    <w:rsid w:val="00D3373D"/>
    <w:rsid w:val="00D33F17"/>
    <w:rsid w:val="00D33FF4"/>
    <w:rsid w:val="00D345BC"/>
    <w:rsid w:val="00D3495D"/>
    <w:rsid w:val="00D349A2"/>
    <w:rsid w:val="00D350B3"/>
    <w:rsid w:val="00D35229"/>
    <w:rsid w:val="00D359EF"/>
    <w:rsid w:val="00D35A85"/>
    <w:rsid w:val="00D35CD3"/>
    <w:rsid w:val="00D3645C"/>
    <w:rsid w:val="00D364B7"/>
    <w:rsid w:val="00D364F4"/>
    <w:rsid w:val="00D36566"/>
    <w:rsid w:val="00D36DA6"/>
    <w:rsid w:val="00D36E93"/>
    <w:rsid w:val="00D37140"/>
    <w:rsid w:val="00D373E7"/>
    <w:rsid w:val="00D375D4"/>
    <w:rsid w:val="00D4042F"/>
    <w:rsid w:val="00D407CC"/>
    <w:rsid w:val="00D4095E"/>
    <w:rsid w:val="00D40EEB"/>
    <w:rsid w:val="00D4138D"/>
    <w:rsid w:val="00D419A7"/>
    <w:rsid w:val="00D419D8"/>
    <w:rsid w:val="00D41A64"/>
    <w:rsid w:val="00D41BE8"/>
    <w:rsid w:val="00D41C2A"/>
    <w:rsid w:val="00D41D79"/>
    <w:rsid w:val="00D41FF8"/>
    <w:rsid w:val="00D4212F"/>
    <w:rsid w:val="00D422FD"/>
    <w:rsid w:val="00D423DA"/>
    <w:rsid w:val="00D42406"/>
    <w:rsid w:val="00D42423"/>
    <w:rsid w:val="00D42436"/>
    <w:rsid w:val="00D4258F"/>
    <w:rsid w:val="00D427B9"/>
    <w:rsid w:val="00D42E2F"/>
    <w:rsid w:val="00D43354"/>
    <w:rsid w:val="00D43786"/>
    <w:rsid w:val="00D43A26"/>
    <w:rsid w:val="00D43C1A"/>
    <w:rsid w:val="00D43DE8"/>
    <w:rsid w:val="00D440EA"/>
    <w:rsid w:val="00D44431"/>
    <w:rsid w:val="00D44490"/>
    <w:rsid w:val="00D4452F"/>
    <w:rsid w:val="00D448FC"/>
    <w:rsid w:val="00D44B16"/>
    <w:rsid w:val="00D44BB3"/>
    <w:rsid w:val="00D44CF6"/>
    <w:rsid w:val="00D44EEC"/>
    <w:rsid w:val="00D4527A"/>
    <w:rsid w:val="00D458F9"/>
    <w:rsid w:val="00D45C4B"/>
    <w:rsid w:val="00D45C7F"/>
    <w:rsid w:val="00D45D18"/>
    <w:rsid w:val="00D45FD6"/>
    <w:rsid w:val="00D46239"/>
    <w:rsid w:val="00D464F5"/>
    <w:rsid w:val="00D46A6B"/>
    <w:rsid w:val="00D46BEA"/>
    <w:rsid w:val="00D46C3E"/>
    <w:rsid w:val="00D471C7"/>
    <w:rsid w:val="00D479A8"/>
    <w:rsid w:val="00D47A59"/>
    <w:rsid w:val="00D47B23"/>
    <w:rsid w:val="00D47C2B"/>
    <w:rsid w:val="00D47D9F"/>
    <w:rsid w:val="00D47E45"/>
    <w:rsid w:val="00D47FC0"/>
    <w:rsid w:val="00D505A0"/>
    <w:rsid w:val="00D5083C"/>
    <w:rsid w:val="00D50F59"/>
    <w:rsid w:val="00D51093"/>
    <w:rsid w:val="00D5119D"/>
    <w:rsid w:val="00D513CA"/>
    <w:rsid w:val="00D514D4"/>
    <w:rsid w:val="00D518B6"/>
    <w:rsid w:val="00D51B16"/>
    <w:rsid w:val="00D522BF"/>
    <w:rsid w:val="00D527B1"/>
    <w:rsid w:val="00D529CA"/>
    <w:rsid w:val="00D52AFA"/>
    <w:rsid w:val="00D52E38"/>
    <w:rsid w:val="00D53312"/>
    <w:rsid w:val="00D5355E"/>
    <w:rsid w:val="00D53B8C"/>
    <w:rsid w:val="00D54115"/>
    <w:rsid w:val="00D542E5"/>
    <w:rsid w:val="00D5440E"/>
    <w:rsid w:val="00D5473F"/>
    <w:rsid w:val="00D54B63"/>
    <w:rsid w:val="00D55335"/>
    <w:rsid w:val="00D556E3"/>
    <w:rsid w:val="00D55922"/>
    <w:rsid w:val="00D55AB7"/>
    <w:rsid w:val="00D55C28"/>
    <w:rsid w:val="00D56445"/>
    <w:rsid w:val="00D5668F"/>
    <w:rsid w:val="00D56969"/>
    <w:rsid w:val="00D56AA0"/>
    <w:rsid w:val="00D56D09"/>
    <w:rsid w:val="00D56DF4"/>
    <w:rsid w:val="00D56ED7"/>
    <w:rsid w:val="00D57AB0"/>
    <w:rsid w:val="00D6000C"/>
    <w:rsid w:val="00D6008C"/>
    <w:rsid w:val="00D6034F"/>
    <w:rsid w:val="00D6036F"/>
    <w:rsid w:val="00D6039C"/>
    <w:rsid w:val="00D60D08"/>
    <w:rsid w:val="00D60FA0"/>
    <w:rsid w:val="00D61EA4"/>
    <w:rsid w:val="00D61FFD"/>
    <w:rsid w:val="00D62371"/>
    <w:rsid w:val="00D628C1"/>
    <w:rsid w:val="00D62C7E"/>
    <w:rsid w:val="00D62E1E"/>
    <w:rsid w:val="00D62EA7"/>
    <w:rsid w:val="00D62EAF"/>
    <w:rsid w:val="00D63429"/>
    <w:rsid w:val="00D6416D"/>
    <w:rsid w:val="00D643E2"/>
    <w:rsid w:val="00D64939"/>
    <w:rsid w:val="00D649DE"/>
    <w:rsid w:val="00D64D20"/>
    <w:rsid w:val="00D65228"/>
    <w:rsid w:val="00D6573D"/>
    <w:rsid w:val="00D657D0"/>
    <w:rsid w:val="00D65984"/>
    <w:rsid w:val="00D65B5B"/>
    <w:rsid w:val="00D662B8"/>
    <w:rsid w:val="00D66518"/>
    <w:rsid w:val="00D665C8"/>
    <w:rsid w:val="00D66CF2"/>
    <w:rsid w:val="00D67944"/>
    <w:rsid w:val="00D67C80"/>
    <w:rsid w:val="00D706C9"/>
    <w:rsid w:val="00D707AB"/>
    <w:rsid w:val="00D70902"/>
    <w:rsid w:val="00D70E21"/>
    <w:rsid w:val="00D71213"/>
    <w:rsid w:val="00D71293"/>
    <w:rsid w:val="00D712AD"/>
    <w:rsid w:val="00D71510"/>
    <w:rsid w:val="00D717E7"/>
    <w:rsid w:val="00D71C9F"/>
    <w:rsid w:val="00D722FD"/>
    <w:rsid w:val="00D72B2C"/>
    <w:rsid w:val="00D72C18"/>
    <w:rsid w:val="00D72DE5"/>
    <w:rsid w:val="00D72DF8"/>
    <w:rsid w:val="00D7333B"/>
    <w:rsid w:val="00D735F2"/>
    <w:rsid w:val="00D738DC"/>
    <w:rsid w:val="00D738F4"/>
    <w:rsid w:val="00D73A93"/>
    <w:rsid w:val="00D741C7"/>
    <w:rsid w:val="00D7425E"/>
    <w:rsid w:val="00D74716"/>
    <w:rsid w:val="00D747BA"/>
    <w:rsid w:val="00D74D5D"/>
    <w:rsid w:val="00D74E5D"/>
    <w:rsid w:val="00D753BD"/>
    <w:rsid w:val="00D75487"/>
    <w:rsid w:val="00D754AE"/>
    <w:rsid w:val="00D75A01"/>
    <w:rsid w:val="00D75CF0"/>
    <w:rsid w:val="00D76371"/>
    <w:rsid w:val="00D76443"/>
    <w:rsid w:val="00D7692E"/>
    <w:rsid w:val="00D76DA5"/>
    <w:rsid w:val="00D76F33"/>
    <w:rsid w:val="00D77041"/>
    <w:rsid w:val="00D775F2"/>
    <w:rsid w:val="00D77946"/>
    <w:rsid w:val="00D77A31"/>
    <w:rsid w:val="00D77EC6"/>
    <w:rsid w:val="00D80066"/>
    <w:rsid w:val="00D808BF"/>
    <w:rsid w:val="00D80AF0"/>
    <w:rsid w:val="00D811D4"/>
    <w:rsid w:val="00D81781"/>
    <w:rsid w:val="00D8180B"/>
    <w:rsid w:val="00D8199B"/>
    <w:rsid w:val="00D81E55"/>
    <w:rsid w:val="00D823B5"/>
    <w:rsid w:val="00D82C38"/>
    <w:rsid w:val="00D83334"/>
    <w:rsid w:val="00D83348"/>
    <w:rsid w:val="00D8372A"/>
    <w:rsid w:val="00D83930"/>
    <w:rsid w:val="00D83C8F"/>
    <w:rsid w:val="00D83D6B"/>
    <w:rsid w:val="00D83DAD"/>
    <w:rsid w:val="00D840CD"/>
    <w:rsid w:val="00D8441E"/>
    <w:rsid w:val="00D8448A"/>
    <w:rsid w:val="00D845A4"/>
    <w:rsid w:val="00D84B94"/>
    <w:rsid w:val="00D84FAB"/>
    <w:rsid w:val="00D85375"/>
    <w:rsid w:val="00D857C6"/>
    <w:rsid w:val="00D8583E"/>
    <w:rsid w:val="00D85BD3"/>
    <w:rsid w:val="00D85C6A"/>
    <w:rsid w:val="00D85F70"/>
    <w:rsid w:val="00D87689"/>
    <w:rsid w:val="00D8778E"/>
    <w:rsid w:val="00D87916"/>
    <w:rsid w:val="00D903B0"/>
    <w:rsid w:val="00D90538"/>
    <w:rsid w:val="00D90762"/>
    <w:rsid w:val="00D90782"/>
    <w:rsid w:val="00D9095C"/>
    <w:rsid w:val="00D90A2E"/>
    <w:rsid w:val="00D90C08"/>
    <w:rsid w:val="00D90E76"/>
    <w:rsid w:val="00D9172E"/>
    <w:rsid w:val="00D91C3C"/>
    <w:rsid w:val="00D91E89"/>
    <w:rsid w:val="00D92A6F"/>
    <w:rsid w:val="00D92B75"/>
    <w:rsid w:val="00D92C61"/>
    <w:rsid w:val="00D932C7"/>
    <w:rsid w:val="00D93614"/>
    <w:rsid w:val="00D93AD6"/>
    <w:rsid w:val="00D943DB"/>
    <w:rsid w:val="00D948F4"/>
    <w:rsid w:val="00D94B68"/>
    <w:rsid w:val="00D94D14"/>
    <w:rsid w:val="00D950C9"/>
    <w:rsid w:val="00D9520F"/>
    <w:rsid w:val="00D953CB"/>
    <w:rsid w:val="00D95631"/>
    <w:rsid w:val="00D96251"/>
    <w:rsid w:val="00D964BA"/>
    <w:rsid w:val="00D967D1"/>
    <w:rsid w:val="00D96878"/>
    <w:rsid w:val="00D96D71"/>
    <w:rsid w:val="00D96D94"/>
    <w:rsid w:val="00D97509"/>
    <w:rsid w:val="00D975C7"/>
    <w:rsid w:val="00D97783"/>
    <w:rsid w:val="00DA03DA"/>
    <w:rsid w:val="00DA0482"/>
    <w:rsid w:val="00DA078A"/>
    <w:rsid w:val="00DA0AD1"/>
    <w:rsid w:val="00DA0C4E"/>
    <w:rsid w:val="00DA0D1D"/>
    <w:rsid w:val="00DA150A"/>
    <w:rsid w:val="00DA1659"/>
    <w:rsid w:val="00DA169B"/>
    <w:rsid w:val="00DA19D0"/>
    <w:rsid w:val="00DA1C5F"/>
    <w:rsid w:val="00DA1FF3"/>
    <w:rsid w:val="00DA2585"/>
    <w:rsid w:val="00DA2732"/>
    <w:rsid w:val="00DA2B02"/>
    <w:rsid w:val="00DA2DE3"/>
    <w:rsid w:val="00DA3A90"/>
    <w:rsid w:val="00DA3E97"/>
    <w:rsid w:val="00DA3EB8"/>
    <w:rsid w:val="00DA404A"/>
    <w:rsid w:val="00DA4092"/>
    <w:rsid w:val="00DA45E5"/>
    <w:rsid w:val="00DA4604"/>
    <w:rsid w:val="00DA53AE"/>
    <w:rsid w:val="00DA546B"/>
    <w:rsid w:val="00DA5ECC"/>
    <w:rsid w:val="00DA610C"/>
    <w:rsid w:val="00DA627B"/>
    <w:rsid w:val="00DA6310"/>
    <w:rsid w:val="00DA6659"/>
    <w:rsid w:val="00DA68E8"/>
    <w:rsid w:val="00DA6CB1"/>
    <w:rsid w:val="00DA7372"/>
    <w:rsid w:val="00DA73BA"/>
    <w:rsid w:val="00DA757C"/>
    <w:rsid w:val="00DA75CB"/>
    <w:rsid w:val="00DA799C"/>
    <w:rsid w:val="00DA7C5A"/>
    <w:rsid w:val="00DA7CAE"/>
    <w:rsid w:val="00DA7E9B"/>
    <w:rsid w:val="00DB0550"/>
    <w:rsid w:val="00DB14F1"/>
    <w:rsid w:val="00DB17FB"/>
    <w:rsid w:val="00DB1C8E"/>
    <w:rsid w:val="00DB1D06"/>
    <w:rsid w:val="00DB222C"/>
    <w:rsid w:val="00DB2830"/>
    <w:rsid w:val="00DB2BE6"/>
    <w:rsid w:val="00DB2BE8"/>
    <w:rsid w:val="00DB31CC"/>
    <w:rsid w:val="00DB31D4"/>
    <w:rsid w:val="00DB334B"/>
    <w:rsid w:val="00DB37D0"/>
    <w:rsid w:val="00DB3BA7"/>
    <w:rsid w:val="00DB3DBE"/>
    <w:rsid w:val="00DB4243"/>
    <w:rsid w:val="00DB4358"/>
    <w:rsid w:val="00DB4857"/>
    <w:rsid w:val="00DB4BAF"/>
    <w:rsid w:val="00DB4DD1"/>
    <w:rsid w:val="00DB4F31"/>
    <w:rsid w:val="00DB54B8"/>
    <w:rsid w:val="00DB57BB"/>
    <w:rsid w:val="00DB5A72"/>
    <w:rsid w:val="00DB5DD6"/>
    <w:rsid w:val="00DB6484"/>
    <w:rsid w:val="00DB6AF1"/>
    <w:rsid w:val="00DB6D50"/>
    <w:rsid w:val="00DB6D6E"/>
    <w:rsid w:val="00DB741C"/>
    <w:rsid w:val="00DB78FC"/>
    <w:rsid w:val="00DB7959"/>
    <w:rsid w:val="00DB7A6E"/>
    <w:rsid w:val="00DBA547"/>
    <w:rsid w:val="00DC06E6"/>
    <w:rsid w:val="00DC09C7"/>
    <w:rsid w:val="00DC0BD4"/>
    <w:rsid w:val="00DC0CAB"/>
    <w:rsid w:val="00DC0CE0"/>
    <w:rsid w:val="00DC105F"/>
    <w:rsid w:val="00DC13BD"/>
    <w:rsid w:val="00DC1DF5"/>
    <w:rsid w:val="00DC2701"/>
    <w:rsid w:val="00DC2895"/>
    <w:rsid w:val="00DC2927"/>
    <w:rsid w:val="00DC30F9"/>
    <w:rsid w:val="00DC3301"/>
    <w:rsid w:val="00DC3ADE"/>
    <w:rsid w:val="00DC3B5A"/>
    <w:rsid w:val="00DC3C48"/>
    <w:rsid w:val="00DC3EA2"/>
    <w:rsid w:val="00DC3F06"/>
    <w:rsid w:val="00DC4D7F"/>
    <w:rsid w:val="00DC4F21"/>
    <w:rsid w:val="00DC5304"/>
    <w:rsid w:val="00DC53F7"/>
    <w:rsid w:val="00DC5846"/>
    <w:rsid w:val="00DC5A1A"/>
    <w:rsid w:val="00DC5EC3"/>
    <w:rsid w:val="00DC6685"/>
    <w:rsid w:val="00DC6962"/>
    <w:rsid w:val="00DC6CC1"/>
    <w:rsid w:val="00DC6DF9"/>
    <w:rsid w:val="00DC6EBF"/>
    <w:rsid w:val="00DC797E"/>
    <w:rsid w:val="00DC7EFE"/>
    <w:rsid w:val="00DD07FA"/>
    <w:rsid w:val="00DD0927"/>
    <w:rsid w:val="00DD0A0A"/>
    <w:rsid w:val="00DD0C52"/>
    <w:rsid w:val="00DD0C82"/>
    <w:rsid w:val="00DD1457"/>
    <w:rsid w:val="00DD156E"/>
    <w:rsid w:val="00DD1DCE"/>
    <w:rsid w:val="00DD1DFA"/>
    <w:rsid w:val="00DD2190"/>
    <w:rsid w:val="00DD26FE"/>
    <w:rsid w:val="00DD2C0D"/>
    <w:rsid w:val="00DD3231"/>
    <w:rsid w:val="00DD32A1"/>
    <w:rsid w:val="00DD337B"/>
    <w:rsid w:val="00DD3566"/>
    <w:rsid w:val="00DD37B6"/>
    <w:rsid w:val="00DD38BA"/>
    <w:rsid w:val="00DD398C"/>
    <w:rsid w:val="00DD45EA"/>
    <w:rsid w:val="00DD47EB"/>
    <w:rsid w:val="00DD47FC"/>
    <w:rsid w:val="00DD4A05"/>
    <w:rsid w:val="00DD4B16"/>
    <w:rsid w:val="00DD4CC3"/>
    <w:rsid w:val="00DD524F"/>
    <w:rsid w:val="00DD53E3"/>
    <w:rsid w:val="00DD53ED"/>
    <w:rsid w:val="00DD55D1"/>
    <w:rsid w:val="00DD5620"/>
    <w:rsid w:val="00DD58DA"/>
    <w:rsid w:val="00DD5A57"/>
    <w:rsid w:val="00DD5D43"/>
    <w:rsid w:val="00DD5E91"/>
    <w:rsid w:val="00DD60DE"/>
    <w:rsid w:val="00DD627D"/>
    <w:rsid w:val="00DD62DD"/>
    <w:rsid w:val="00DD643D"/>
    <w:rsid w:val="00DD6F46"/>
    <w:rsid w:val="00DD6FB4"/>
    <w:rsid w:val="00DD7734"/>
    <w:rsid w:val="00DD7FD1"/>
    <w:rsid w:val="00DE0003"/>
    <w:rsid w:val="00DE0112"/>
    <w:rsid w:val="00DE0179"/>
    <w:rsid w:val="00DE01EE"/>
    <w:rsid w:val="00DE0286"/>
    <w:rsid w:val="00DE0853"/>
    <w:rsid w:val="00DE0941"/>
    <w:rsid w:val="00DE0AC0"/>
    <w:rsid w:val="00DE0B24"/>
    <w:rsid w:val="00DE0E89"/>
    <w:rsid w:val="00DE0EA4"/>
    <w:rsid w:val="00DE17FB"/>
    <w:rsid w:val="00DE1C51"/>
    <w:rsid w:val="00DE1D94"/>
    <w:rsid w:val="00DE2303"/>
    <w:rsid w:val="00DE24AC"/>
    <w:rsid w:val="00DE25EE"/>
    <w:rsid w:val="00DE2DB3"/>
    <w:rsid w:val="00DE2F00"/>
    <w:rsid w:val="00DE2F09"/>
    <w:rsid w:val="00DE2F31"/>
    <w:rsid w:val="00DE3081"/>
    <w:rsid w:val="00DE30DB"/>
    <w:rsid w:val="00DE38C1"/>
    <w:rsid w:val="00DE3D3F"/>
    <w:rsid w:val="00DE3EF3"/>
    <w:rsid w:val="00DE3F07"/>
    <w:rsid w:val="00DE438F"/>
    <w:rsid w:val="00DE4BC2"/>
    <w:rsid w:val="00DE5306"/>
    <w:rsid w:val="00DE53F8"/>
    <w:rsid w:val="00DE542B"/>
    <w:rsid w:val="00DE556D"/>
    <w:rsid w:val="00DE5688"/>
    <w:rsid w:val="00DE5AB8"/>
    <w:rsid w:val="00DE5B5F"/>
    <w:rsid w:val="00DE5B76"/>
    <w:rsid w:val="00DE5E1F"/>
    <w:rsid w:val="00DE5F02"/>
    <w:rsid w:val="00DE63D1"/>
    <w:rsid w:val="00DE640A"/>
    <w:rsid w:val="00DE642C"/>
    <w:rsid w:val="00DE6627"/>
    <w:rsid w:val="00DE6642"/>
    <w:rsid w:val="00DE6727"/>
    <w:rsid w:val="00DE67C5"/>
    <w:rsid w:val="00DE6824"/>
    <w:rsid w:val="00DE68AC"/>
    <w:rsid w:val="00DE6D9D"/>
    <w:rsid w:val="00DE6E5E"/>
    <w:rsid w:val="00DE6FC6"/>
    <w:rsid w:val="00DE70FA"/>
    <w:rsid w:val="00DE7306"/>
    <w:rsid w:val="00DE770C"/>
    <w:rsid w:val="00DE7927"/>
    <w:rsid w:val="00DE7DAF"/>
    <w:rsid w:val="00DE942C"/>
    <w:rsid w:val="00DF0285"/>
    <w:rsid w:val="00DF0AA6"/>
    <w:rsid w:val="00DF0D9E"/>
    <w:rsid w:val="00DF10F6"/>
    <w:rsid w:val="00DF158C"/>
    <w:rsid w:val="00DF17A6"/>
    <w:rsid w:val="00DF19E6"/>
    <w:rsid w:val="00DF1B8F"/>
    <w:rsid w:val="00DF1CA6"/>
    <w:rsid w:val="00DF1D47"/>
    <w:rsid w:val="00DF1EFC"/>
    <w:rsid w:val="00DF237C"/>
    <w:rsid w:val="00DF284C"/>
    <w:rsid w:val="00DF2B85"/>
    <w:rsid w:val="00DF2DBB"/>
    <w:rsid w:val="00DF3447"/>
    <w:rsid w:val="00DF35E2"/>
    <w:rsid w:val="00DF3A23"/>
    <w:rsid w:val="00DF3FF7"/>
    <w:rsid w:val="00DF4646"/>
    <w:rsid w:val="00DF4C9F"/>
    <w:rsid w:val="00DF4E7B"/>
    <w:rsid w:val="00DF4F78"/>
    <w:rsid w:val="00DF523E"/>
    <w:rsid w:val="00DF5394"/>
    <w:rsid w:val="00DF5A94"/>
    <w:rsid w:val="00DF5AE7"/>
    <w:rsid w:val="00DF6687"/>
    <w:rsid w:val="00DF6A9D"/>
    <w:rsid w:val="00DF6D30"/>
    <w:rsid w:val="00DF6FD8"/>
    <w:rsid w:val="00DF71D1"/>
    <w:rsid w:val="00DF721F"/>
    <w:rsid w:val="00DF761D"/>
    <w:rsid w:val="00DF7E17"/>
    <w:rsid w:val="00E00237"/>
    <w:rsid w:val="00E00478"/>
    <w:rsid w:val="00E007AF"/>
    <w:rsid w:val="00E00D8C"/>
    <w:rsid w:val="00E00E9D"/>
    <w:rsid w:val="00E00FBC"/>
    <w:rsid w:val="00E0163A"/>
    <w:rsid w:val="00E01F0E"/>
    <w:rsid w:val="00E021BC"/>
    <w:rsid w:val="00E02414"/>
    <w:rsid w:val="00E02773"/>
    <w:rsid w:val="00E02C3C"/>
    <w:rsid w:val="00E02C62"/>
    <w:rsid w:val="00E02C74"/>
    <w:rsid w:val="00E02D61"/>
    <w:rsid w:val="00E02D9F"/>
    <w:rsid w:val="00E02EE1"/>
    <w:rsid w:val="00E03020"/>
    <w:rsid w:val="00E03349"/>
    <w:rsid w:val="00E03501"/>
    <w:rsid w:val="00E035BF"/>
    <w:rsid w:val="00E036FE"/>
    <w:rsid w:val="00E03D54"/>
    <w:rsid w:val="00E0401D"/>
    <w:rsid w:val="00E044FB"/>
    <w:rsid w:val="00E046FF"/>
    <w:rsid w:val="00E047AB"/>
    <w:rsid w:val="00E048A1"/>
    <w:rsid w:val="00E04D16"/>
    <w:rsid w:val="00E04F57"/>
    <w:rsid w:val="00E05B43"/>
    <w:rsid w:val="00E0607B"/>
    <w:rsid w:val="00E06400"/>
    <w:rsid w:val="00E06626"/>
    <w:rsid w:val="00E07081"/>
    <w:rsid w:val="00E070A7"/>
    <w:rsid w:val="00E07293"/>
    <w:rsid w:val="00E105DE"/>
    <w:rsid w:val="00E1071F"/>
    <w:rsid w:val="00E108E3"/>
    <w:rsid w:val="00E109C7"/>
    <w:rsid w:val="00E10AC7"/>
    <w:rsid w:val="00E10E0E"/>
    <w:rsid w:val="00E1102E"/>
    <w:rsid w:val="00E11172"/>
    <w:rsid w:val="00E11867"/>
    <w:rsid w:val="00E11A89"/>
    <w:rsid w:val="00E11BDB"/>
    <w:rsid w:val="00E11BE4"/>
    <w:rsid w:val="00E11DDD"/>
    <w:rsid w:val="00E12973"/>
    <w:rsid w:val="00E132CF"/>
    <w:rsid w:val="00E13B71"/>
    <w:rsid w:val="00E13E21"/>
    <w:rsid w:val="00E14280"/>
    <w:rsid w:val="00E143F0"/>
    <w:rsid w:val="00E143FA"/>
    <w:rsid w:val="00E148F6"/>
    <w:rsid w:val="00E14CB9"/>
    <w:rsid w:val="00E14FC2"/>
    <w:rsid w:val="00E15092"/>
    <w:rsid w:val="00E1519B"/>
    <w:rsid w:val="00E15219"/>
    <w:rsid w:val="00E1545B"/>
    <w:rsid w:val="00E15466"/>
    <w:rsid w:val="00E15492"/>
    <w:rsid w:val="00E15557"/>
    <w:rsid w:val="00E15B53"/>
    <w:rsid w:val="00E15CAA"/>
    <w:rsid w:val="00E15DC4"/>
    <w:rsid w:val="00E15DF7"/>
    <w:rsid w:val="00E161E7"/>
    <w:rsid w:val="00E16253"/>
    <w:rsid w:val="00E16631"/>
    <w:rsid w:val="00E1684A"/>
    <w:rsid w:val="00E16CCC"/>
    <w:rsid w:val="00E1773B"/>
    <w:rsid w:val="00E178CB"/>
    <w:rsid w:val="00E179B6"/>
    <w:rsid w:val="00E17D3A"/>
    <w:rsid w:val="00E1E9FA"/>
    <w:rsid w:val="00E20F35"/>
    <w:rsid w:val="00E21086"/>
    <w:rsid w:val="00E2167A"/>
    <w:rsid w:val="00E21B41"/>
    <w:rsid w:val="00E22027"/>
    <w:rsid w:val="00E220BE"/>
    <w:rsid w:val="00E2226F"/>
    <w:rsid w:val="00E226AF"/>
    <w:rsid w:val="00E22771"/>
    <w:rsid w:val="00E22A0C"/>
    <w:rsid w:val="00E22B53"/>
    <w:rsid w:val="00E22F1D"/>
    <w:rsid w:val="00E23264"/>
    <w:rsid w:val="00E232AA"/>
    <w:rsid w:val="00E23306"/>
    <w:rsid w:val="00E235FD"/>
    <w:rsid w:val="00E23BEF"/>
    <w:rsid w:val="00E23DFE"/>
    <w:rsid w:val="00E23E04"/>
    <w:rsid w:val="00E23E59"/>
    <w:rsid w:val="00E242BB"/>
    <w:rsid w:val="00E24938"/>
    <w:rsid w:val="00E24A55"/>
    <w:rsid w:val="00E24A7B"/>
    <w:rsid w:val="00E24BAB"/>
    <w:rsid w:val="00E24C8D"/>
    <w:rsid w:val="00E252CC"/>
    <w:rsid w:val="00E2570B"/>
    <w:rsid w:val="00E25B35"/>
    <w:rsid w:val="00E25D7A"/>
    <w:rsid w:val="00E25E60"/>
    <w:rsid w:val="00E26420"/>
    <w:rsid w:val="00E266EF"/>
    <w:rsid w:val="00E270B4"/>
    <w:rsid w:val="00E2715F"/>
    <w:rsid w:val="00E27255"/>
    <w:rsid w:val="00E2784C"/>
    <w:rsid w:val="00E2797B"/>
    <w:rsid w:val="00E27DBC"/>
    <w:rsid w:val="00E27E13"/>
    <w:rsid w:val="00E27FD7"/>
    <w:rsid w:val="00E300D7"/>
    <w:rsid w:val="00E30176"/>
    <w:rsid w:val="00E301EB"/>
    <w:rsid w:val="00E3047D"/>
    <w:rsid w:val="00E30646"/>
    <w:rsid w:val="00E309FE"/>
    <w:rsid w:val="00E31030"/>
    <w:rsid w:val="00E3103A"/>
    <w:rsid w:val="00E31341"/>
    <w:rsid w:val="00E3196A"/>
    <w:rsid w:val="00E31AAA"/>
    <w:rsid w:val="00E31B6D"/>
    <w:rsid w:val="00E31D6C"/>
    <w:rsid w:val="00E31E4A"/>
    <w:rsid w:val="00E326E1"/>
    <w:rsid w:val="00E32E15"/>
    <w:rsid w:val="00E32E45"/>
    <w:rsid w:val="00E333F7"/>
    <w:rsid w:val="00E33877"/>
    <w:rsid w:val="00E33C5A"/>
    <w:rsid w:val="00E33CC6"/>
    <w:rsid w:val="00E33EDE"/>
    <w:rsid w:val="00E3415C"/>
    <w:rsid w:val="00E346F2"/>
    <w:rsid w:val="00E348E7"/>
    <w:rsid w:val="00E34A11"/>
    <w:rsid w:val="00E34AD4"/>
    <w:rsid w:val="00E34C50"/>
    <w:rsid w:val="00E3514F"/>
    <w:rsid w:val="00E35195"/>
    <w:rsid w:val="00E35286"/>
    <w:rsid w:val="00E352EC"/>
    <w:rsid w:val="00E3583B"/>
    <w:rsid w:val="00E35A87"/>
    <w:rsid w:val="00E35B0E"/>
    <w:rsid w:val="00E35F17"/>
    <w:rsid w:val="00E35F3E"/>
    <w:rsid w:val="00E35FC8"/>
    <w:rsid w:val="00E362EA"/>
    <w:rsid w:val="00E3644A"/>
    <w:rsid w:val="00E369D8"/>
    <w:rsid w:val="00E36ACD"/>
    <w:rsid w:val="00E36C36"/>
    <w:rsid w:val="00E371E8"/>
    <w:rsid w:val="00E37282"/>
    <w:rsid w:val="00E37953"/>
    <w:rsid w:val="00E37B6B"/>
    <w:rsid w:val="00E37BEF"/>
    <w:rsid w:val="00E403C8"/>
    <w:rsid w:val="00E405AC"/>
    <w:rsid w:val="00E409D3"/>
    <w:rsid w:val="00E40F5F"/>
    <w:rsid w:val="00E4104E"/>
    <w:rsid w:val="00E412C5"/>
    <w:rsid w:val="00E41380"/>
    <w:rsid w:val="00E41609"/>
    <w:rsid w:val="00E41B55"/>
    <w:rsid w:val="00E42018"/>
    <w:rsid w:val="00E42166"/>
    <w:rsid w:val="00E42319"/>
    <w:rsid w:val="00E42632"/>
    <w:rsid w:val="00E42671"/>
    <w:rsid w:val="00E4286E"/>
    <w:rsid w:val="00E42A4B"/>
    <w:rsid w:val="00E42B6A"/>
    <w:rsid w:val="00E42E95"/>
    <w:rsid w:val="00E439AD"/>
    <w:rsid w:val="00E43A5B"/>
    <w:rsid w:val="00E44308"/>
    <w:rsid w:val="00E444A5"/>
    <w:rsid w:val="00E445A3"/>
    <w:rsid w:val="00E445D5"/>
    <w:rsid w:val="00E449C8"/>
    <w:rsid w:val="00E44C82"/>
    <w:rsid w:val="00E44CF3"/>
    <w:rsid w:val="00E4555A"/>
    <w:rsid w:val="00E455F8"/>
    <w:rsid w:val="00E456CD"/>
    <w:rsid w:val="00E45942"/>
    <w:rsid w:val="00E45D73"/>
    <w:rsid w:val="00E45E3D"/>
    <w:rsid w:val="00E45F74"/>
    <w:rsid w:val="00E46676"/>
    <w:rsid w:val="00E46EC6"/>
    <w:rsid w:val="00E473E5"/>
    <w:rsid w:val="00E476ED"/>
    <w:rsid w:val="00E4781E"/>
    <w:rsid w:val="00E47D1B"/>
    <w:rsid w:val="00E5067B"/>
    <w:rsid w:val="00E5071E"/>
    <w:rsid w:val="00E50906"/>
    <w:rsid w:val="00E50A36"/>
    <w:rsid w:val="00E50A4E"/>
    <w:rsid w:val="00E50CF5"/>
    <w:rsid w:val="00E515B8"/>
    <w:rsid w:val="00E5166B"/>
    <w:rsid w:val="00E518D8"/>
    <w:rsid w:val="00E51A73"/>
    <w:rsid w:val="00E51B55"/>
    <w:rsid w:val="00E520A3"/>
    <w:rsid w:val="00E526C3"/>
    <w:rsid w:val="00E52843"/>
    <w:rsid w:val="00E52AA3"/>
    <w:rsid w:val="00E52B17"/>
    <w:rsid w:val="00E52BA3"/>
    <w:rsid w:val="00E53018"/>
    <w:rsid w:val="00E53635"/>
    <w:rsid w:val="00E5364D"/>
    <w:rsid w:val="00E53927"/>
    <w:rsid w:val="00E53D46"/>
    <w:rsid w:val="00E547D6"/>
    <w:rsid w:val="00E54BA9"/>
    <w:rsid w:val="00E54CC6"/>
    <w:rsid w:val="00E54D46"/>
    <w:rsid w:val="00E55496"/>
    <w:rsid w:val="00E5587E"/>
    <w:rsid w:val="00E558CD"/>
    <w:rsid w:val="00E55D3E"/>
    <w:rsid w:val="00E55FC3"/>
    <w:rsid w:val="00E5635D"/>
    <w:rsid w:val="00E5640F"/>
    <w:rsid w:val="00E569E9"/>
    <w:rsid w:val="00E56B0A"/>
    <w:rsid w:val="00E57199"/>
    <w:rsid w:val="00E57327"/>
    <w:rsid w:val="00E57453"/>
    <w:rsid w:val="00E57498"/>
    <w:rsid w:val="00E57743"/>
    <w:rsid w:val="00E57FD3"/>
    <w:rsid w:val="00E57FF3"/>
    <w:rsid w:val="00E603D1"/>
    <w:rsid w:val="00E6055E"/>
    <w:rsid w:val="00E60673"/>
    <w:rsid w:val="00E60736"/>
    <w:rsid w:val="00E60789"/>
    <w:rsid w:val="00E60A6F"/>
    <w:rsid w:val="00E60C27"/>
    <w:rsid w:val="00E61257"/>
    <w:rsid w:val="00E61447"/>
    <w:rsid w:val="00E619F9"/>
    <w:rsid w:val="00E620AF"/>
    <w:rsid w:val="00E62226"/>
    <w:rsid w:val="00E62613"/>
    <w:rsid w:val="00E6297B"/>
    <w:rsid w:val="00E62BCC"/>
    <w:rsid w:val="00E62D2E"/>
    <w:rsid w:val="00E62D3E"/>
    <w:rsid w:val="00E6308A"/>
    <w:rsid w:val="00E632FF"/>
    <w:rsid w:val="00E633EF"/>
    <w:rsid w:val="00E63629"/>
    <w:rsid w:val="00E63C96"/>
    <w:rsid w:val="00E63D26"/>
    <w:rsid w:val="00E6412E"/>
    <w:rsid w:val="00E646DE"/>
    <w:rsid w:val="00E648DE"/>
    <w:rsid w:val="00E64995"/>
    <w:rsid w:val="00E64A2A"/>
    <w:rsid w:val="00E651AA"/>
    <w:rsid w:val="00E6556A"/>
    <w:rsid w:val="00E66026"/>
    <w:rsid w:val="00E66513"/>
    <w:rsid w:val="00E666A8"/>
    <w:rsid w:val="00E66818"/>
    <w:rsid w:val="00E66A5E"/>
    <w:rsid w:val="00E66C5E"/>
    <w:rsid w:val="00E67081"/>
    <w:rsid w:val="00E6738E"/>
    <w:rsid w:val="00E6747A"/>
    <w:rsid w:val="00E67A0E"/>
    <w:rsid w:val="00E67A13"/>
    <w:rsid w:val="00E67B27"/>
    <w:rsid w:val="00E70352"/>
    <w:rsid w:val="00E7079B"/>
    <w:rsid w:val="00E70850"/>
    <w:rsid w:val="00E70B33"/>
    <w:rsid w:val="00E70EEC"/>
    <w:rsid w:val="00E7114D"/>
    <w:rsid w:val="00E7199F"/>
    <w:rsid w:val="00E71CC2"/>
    <w:rsid w:val="00E71D7D"/>
    <w:rsid w:val="00E71F75"/>
    <w:rsid w:val="00E721F9"/>
    <w:rsid w:val="00E7286D"/>
    <w:rsid w:val="00E73064"/>
    <w:rsid w:val="00E73185"/>
    <w:rsid w:val="00E74AC8"/>
    <w:rsid w:val="00E74CC5"/>
    <w:rsid w:val="00E74D76"/>
    <w:rsid w:val="00E75000"/>
    <w:rsid w:val="00E75390"/>
    <w:rsid w:val="00E758ED"/>
    <w:rsid w:val="00E762A6"/>
    <w:rsid w:val="00E76440"/>
    <w:rsid w:val="00E7669C"/>
    <w:rsid w:val="00E76820"/>
    <w:rsid w:val="00E7688D"/>
    <w:rsid w:val="00E76941"/>
    <w:rsid w:val="00E76BC5"/>
    <w:rsid w:val="00E76C14"/>
    <w:rsid w:val="00E76E29"/>
    <w:rsid w:val="00E76ED9"/>
    <w:rsid w:val="00E77129"/>
    <w:rsid w:val="00E77259"/>
    <w:rsid w:val="00E77323"/>
    <w:rsid w:val="00E77767"/>
    <w:rsid w:val="00E77B47"/>
    <w:rsid w:val="00E77E9B"/>
    <w:rsid w:val="00E803CF"/>
    <w:rsid w:val="00E80794"/>
    <w:rsid w:val="00E807F7"/>
    <w:rsid w:val="00E80E40"/>
    <w:rsid w:val="00E8188E"/>
    <w:rsid w:val="00E81891"/>
    <w:rsid w:val="00E8196A"/>
    <w:rsid w:val="00E819EC"/>
    <w:rsid w:val="00E81A77"/>
    <w:rsid w:val="00E81B60"/>
    <w:rsid w:val="00E820A1"/>
    <w:rsid w:val="00E8228A"/>
    <w:rsid w:val="00E822D1"/>
    <w:rsid w:val="00E82CD3"/>
    <w:rsid w:val="00E82D0A"/>
    <w:rsid w:val="00E82F85"/>
    <w:rsid w:val="00E831D7"/>
    <w:rsid w:val="00E8352C"/>
    <w:rsid w:val="00E838DB"/>
    <w:rsid w:val="00E838E1"/>
    <w:rsid w:val="00E83976"/>
    <w:rsid w:val="00E83C18"/>
    <w:rsid w:val="00E8407F"/>
    <w:rsid w:val="00E8427B"/>
    <w:rsid w:val="00E84966"/>
    <w:rsid w:val="00E84D29"/>
    <w:rsid w:val="00E84F7E"/>
    <w:rsid w:val="00E85073"/>
    <w:rsid w:val="00E863C9"/>
    <w:rsid w:val="00E863F0"/>
    <w:rsid w:val="00E86748"/>
    <w:rsid w:val="00E86801"/>
    <w:rsid w:val="00E868FA"/>
    <w:rsid w:val="00E869B3"/>
    <w:rsid w:val="00E86B6A"/>
    <w:rsid w:val="00E86CE2"/>
    <w:rsid w:val="00E873B5"/>
    <w:rsid w:val="00E87455"/>
    <w:rsid w:val="00E87713"/>
    <w:rsid w:val="00E879B2"/>
    <w:rsid w:val="00E87A3C"/>
    <w:rsid w:val="00E87D67"/>
    <w:rsid w:val="00E87EDB"/>
    <w:rsid w:val="00E9014C"/>
    <w:rsid w:val="00E90204"/>
    <w:rsid w:val="00E90320"/>
    <w:rsid w:val="00E90339"/>
    <w:rsid w:val="00E9047D"/>
    <w:rsid w:val="00E9072E"/>
    <w:rsid w:val="00E908BD"/>
    <w:rsid w:val="00E90B55"/>
    <w:rsid w:val="00E90ECE"/>
    <w:rsid w:val="00E90FD5"/>
    <w:rsid w:val="00E9110E"/>
    <w:rsid w:val="00E9162C"/>
    <w:rsid w:val="00E9186D"/>
    <w:rsid w:val="00E91A43"/>
    <w:rsid w:val="00E91ACF"/>
    <w:rsid w:val="00E91EEB"/>
    <w:rsid w:val="00E9249A"/>
    <w:rsid w:val="00E926ED"/>
    <w:rsid w:val="00E92872"/>
    <w:rsid w:val="00E92E77"/>
    <w:rsid w:val="00E9383D"/>
    <w:rsid w:val="00E9387D"/>
    <w:rsid w:val="00E93A37"/>
    <w:rsid w:val="00E93CBC"/>
    <w:rsid w:val="00E950B7"/>
    <w:rsid w:val="00E95152"/>
    <w:rsid w:val="00E9537C"/>
    <w:rsid w:val="00E959B6"/>
    <w:rsid w:val="00E95E04"/>
    <w:rsid w:val="00E962ED"/>
    <w:rsid w:val="00E96821"/>
    <w:rsid w:val="00E96829"/>
    <w:rsid w:val="00E96870"/>
    <w:rsid w:val="00E96AAA"/>
    <w:rsid w:val="00E96C04"/>
    <w:rsid w:val="00E96C8E"/>
    <w:rsid w:val="00E96E28"/>
    <w:rsid w:val="00E96E67"/>
    <w:rsid w:val="00E9761E"/>
    <w:rsid w:val="00E97E64"/>
    <w:rsid w:val="00EA04E7"/>
    <w:rsid w:val="00EA09BE"/>
    <w:rsid w:val="00EA0EC9"/>
    <w:rsid w:val="00EA1209"/>
    <w:rsid w:val="00EA199A"/>
    <w:rsid w:val="00EA1B53"/>
    <w:rsid w:val="00EA1FCD"/>
    <w:rsid w:val="00EA21D2"/>
    <w:rsid w:val="00EA23DD"/>
    <w:rsid w:val="00EA24F6"/>
    <w:rsid w:val="00EA25B3"/>
    <w:rsid w:val="00EA2807"/>
    <w:rsid w:val="00EA29B2"/>
    <w:rsid w:val="00EA2B42"/>
    <w:rsid w:val="00EA3121"/>
    <w:rsid w:val="00EA33F5"/>
    <w:rsid w:val="00EA3971"/>
    <w:rsid w:val="00EA44AF"/>
    <w:rsid w:val="00EA454C"/>
    <w:rsid w:val="00EA470B"/>
    <w:rsid w:val="00EA4802"/>
    <w:rsid w:val="00EA4A37"/>
    <w:rsid w:val="00EA4A76"/>
    <w:rsid w:val="00EA4FB1"/>
    <w:rsid w:val="00EA54F0"/>
    <w:rsid w:val="00EA5697"/>
    <w:rsid w:val="00EA5884"/>
    <w:rsid w:val="00EA59E7"/>
    <w:rsid w:val="00EA5B1E"/>
    <w:rsid w:val="00EA5D73"/>
    <w:rsid w:val="00EA5F1F"/>
    <w:rsid w:val="00EA6DF0"/>
    <w:rsid w:val="00EA7192"/>
    <w:rsid w:val="00EA7761"/>
    <w:rsid w:val="00EA77C6"/>
    <w:rsid w:val="00EA7D7A"/>
    <w:rsid w:val="00EA7F39"/>
    <w:rsid w:val="00EB00A8"/>
    <w:rsid w:val="00EB046A"/>
    <w:rsid w:val="00EB09CA"/>
    <w:rsid w:val="00EB0AE6"/>
    <w:rsid w:val="00EB0BA1"/>
    <w:rsid w:val="00EB12AE"/>
    <w:rsid w:val="00EB18A1"/>
    <w:rsid w:val="00EB1B1A"/>
    <w:rsid w:val="00EB1BFA"/>
    <w:rsid w:val="00EB1CA0"/>
    <w:rsid w:val="00EB1E46"/>
    <w:rsid w:val="00EB20D6"/>
    <w:rsid w:val="00EB2A6E"/>
    <w:rsid w:val="00EB2C4F"/>
    <w:rsid w:val="00EB2CEB"/>
    <w:rsid w:val="00EB30A0"/>
    <w:rsid w:val="00EB31D8"/>
    <w:rsid w:val="00EB373A"/>
    <w:rsid w:val="00EB3848"/>
    <w:rsid w:val="00EB38CE"/>
    <w:rsid w:val="00EB3B0B"/>
    <w:rsid w:val="00EB3D13"/>
    <w:rsid w:val="00EB3F6C"/>
    <w:rsid w:val="00EB4136"/>
    <w:rsid w:val="00EB416F"/>
    <w:rsid w:val="00EB41DF"/>
    <w:rsid w:val="00EB4465"/>
    <w:rsid w:val="00EB47D7"/>
    <w:rsid w:val="00EB4CF1"/>
    <w:rsid w:val="00EB4FE9"/>
    <w:rsid w:val="00EB5258"/>
    <w:rsid w:val="00EB55B7"/>
    <w:rsid w:val="00EB58C1"/>
    <w:rsid w:val="00EB6041"/>
    <w:rsid w:val="00EB62D7"/>
    <w:rsid w:val="00EB6384"/>
    <w:rsid w:val="00EB6471"/>
    <w:rsid w:val="00EB6B43"/>
    <w:rsid w:val="00EB745C"/>
    <w:rsid w:val="00EB797F"/>
    <w:rsid w:val="00EB7BA8"/>
    <w:rsid w:val="00EC033C"/>
    <w:rsid w:val="00EC0464"/>
    <w:rsid w:val="00EC0576"/>
    <w:rsid w:val="00EC0601"/>
    <w:rsid w:val="00EC0630"/>
    <w:rsid w:val="00EC099B"/>
    <w:rsid w:val="00EC0D10"/>
    <w:rsid w:val="00EC166F"/>
    <w:rsid w:val="00EC1A60"/>
    <w:rsid w:val="00EC1B68"/>
    <w:rsid w:val="00EC233F"/>
    <w:rsid w:val="00EC26A8"/>
    <w:rsid w:val="00EC2704"/>
    <w:rsid w:val="00EC27F6"/>
    <w:rsid w:val="00EC2887"/>
    <w:rsid w:val="00EC28E6"/>
    <w:rsid w:val="00EC32FA"/>
    <w:rsid w:val="00EC3B4E"/>
    <w:rsid w:val="00EC3B7C"/>
    <w:rsid w:val="00EC4144"/>
    <w:rsid w:val="00EC4423"/>
    <w:rsid w:val="00EC484C"/>
    <w:rsid w:val="00EC4C62"/>
    <w:rsid w:val="00EC6597"/>
    <w:rsid w:val="00EC6BB9"/>
    <w:rsid w:val="00EC6CB0"/>
    <w:rsid w:val="00EC73E7"/>
    <w:rsid w:val="00EC7805"/>
    <w:rsid w:val="00ED0D04"/>
    <w:rsid w:val="00ED0F93"/>
    <w:rsid w:val="00ED122A"/>
    <w:rsid w:val="00ED204A"/>
    <w:rsid w:val="00ED24EE"/>
    <w:rsid w:val="00ED2507"/>
    <w:rsid w:val="00ED252D"/>
    <w:rsid w:val="00ED2831"/>
    <w:rsid w:val="00ED2D5B"/>
    <w:rsid w:val="00ED2EA4"/>
    <w:rsid w:val="00ED2FDD"/>
    <w:rsid w:val="00ED307B"/>
    <w:rsid w:val="00ED35E5"/>
    <w:rsid w:val="00ED35FC"/>
    <w:rsid w:val="00ED3A76"/>
    <w:rsid w:val="00ED4012"/>
    <w:rsid w:val="00ED41FB"/>
    <w:rsid w:val="00ED48D0"/>
    <w:rsid w:val="00ED4C6D"/>
    <w:rsid w:val="00ED4E61"/>
    <w:rsid w:val="00ED523A"/>
    <w:rsid w:val="00ED572A"/>
    <w:rsid w:val="00ED58A9"/>
    <w:rsid w:val="00ED5A74"/>
    <w:rsid w:val="00ED6B17"/>
    <w:rsid w:val="00ED6E9C"/>
    <w:rsid w:val="00ED73B4"/>
    <w:rsid w:val="00ED73E9"/>
    <w:rsid w:val="00ED75C6"/>
    <w:rsid w:val="00ED7BF1"/>
    <w:rsid w:val="00ED7E6D"/>
    <w:rsid w:val="00ED7F29"/>
    <w:rsid w:val="00EE0070"/>
    <w:rsid w:val="00EE00EC"/>
    <w:rsid w:val="00EE013A"/>
    <w:rsid w:val="00EE0603"/>
    <w:rsid w:val="00EE061F"/>
    <w:rsid w:val="00EE06C4"/>
    <w:rsid w:val="00EE0730"/>
    <w:rsid w:val="00EE0BA1"/>
    <w:rsid w:val="00EE0CF7"/>
    <w:rsid w:val="00EE1007"/>
    <w:rsid w:val="00EE105F"/>
    <w:rsid w:val="00EE11FB"/>
    <w:rsid w:val="00EE1723"/>
    <w:rsid w:val="00EE1789"/>
    <w:rsid w:val="00EE195C"/>
    <w:rsid w:val="00EE1FD4"/>
    <w:rsid w:val="00EE22DF"/>
    <w:rsid w:val="00EE248E"/>
    <w:rsid w:val="00EE256E"/>
    <w:rsid w:val="00EE2631"/>
    <w:rsid w:val="00EE2B0E"/>
    <w:rsid w:val="00EE30C8"/>
    <w:rsid w:val="00EE3A4C"/>
    <w:rsid w:val="00EE3A69"/>
    <w:rsid w:val="00EE401B"/>
    <w:rsid w:val="00EE422A"/>
    <w:rsid w:val="00EE43D9"/>
    <w:rsid w:val="00EE47A1"/>
    <w:rsid w:val="00EE4C04"/>
    <w:rsid w:val="00EE4DE2"/>
    <w:rsid w:val="00EE4FD6"/>
    <w:rsid w:val="00EE5111"/>
    <w:rsid w:val="00EE5697"/>
    <w:rsid w:val="00EE5AA7"/>
    <w:rsid w:val="00EE5CF8"/>
    <w:rsid w:val="00EE5F8C"/>
    <w:rsid w:val="00EE5FA4"/>
    <w:rsid w:val="00EE622D"/>
    <w:rsid w:val="00EE6495"/>
    <w:rsid w:val="00EE6CC5"/>
    <w:rsid w:val="00EE712A"/>
    <w:rsid w:val="00EE721F"/>
    <w:rsid w:val="00EE75B0"/>
    <w:rsid w:val="00EE7A96"/>
    <w:rsid w:val="00EF0286"/>
    <w:rsid w:val="00EF0C55"/>
    <w:rsid w:val="00EF0C8F"/>
    <w:rsid w:val="00EF11DD"/>
    <w:rsid w:val="00EF12DE"/>
    <w:rsid w:val="00EF1659"/>
    <w:rsid w:val="00EF17A5"/>
    <w:rsid w:val="00EF1AA0"/>
    <w:rsid w:val="00EF216A"/>
    <w:rsid w:val="00EF2259"/>
    <w:rsid w:val="00EF314D"/>
    <w:rsid w:val="00EF3647"/>
    <w:rsid w:val="00EF3754"/>
    <w:rsid w:val="00EF3B98"/>
    <w:rsid w:val="00EF3DA3"/>
    <w:rsid w:val="00EF4098"/>
    <w:rsid w:val="00EF4D73"/>
    <w:rsid w:val="00EF4EFA"/>
    <w:rsid w:val="00EF52DA"/>
    <w:rsid w:val="00EF56DE"/>
    <w:rsid w:val="00EF5B67"/>
    <w:rsid w:val="00EF5F0B"/>
    <w:rsid w:val="00EF6446"/>
    <w:rsid w:val="00EF64A1"/>
    <w:rsid w:val="00EF6694"/>
    <w:rsid w:val="00EF688A"/>
    <w:rsid w:val="00EF69BA"/>
    <w:rsid w:val="00EF6EAD"/>
    <w:rsid w:val="00EF71EA"/>
    <w:rsid w:val="00EF7200"/>
    <w:rsid w:val="00EF723D"/>
    <w:rsid w:val="00EF756A"/>
    <w:rsid w:val="00EF78E2"/>
    <w:rsid w:val="00EF7B36"/>
    <w:rsid w:val="00F00497"/>
    <w:rsid w:val="00F00620"/>
    <w:rsid w:val="00F011E7"/>
    <w:rsid w:val="00F01994"/>
    <w:rsid w:val="00F019AD"/>
    <w:rsid w:val="00F01CEC"/>
    <w:rsid w:val="00F01E4E"/>
    <w:rsid w:val="00F020AE"/>
    <w:rsid w:val="00F02863"/>
    <w:rsid w:val="00F02CC0"/>
    <w:rsid w:val="00F02D41"/>
    <w:rsid w:val="00F02DF4"/>
    <w:rsid w:val="00F03404"/>
    <w:rsid w:val="00F035CC"/>
    <w:rsid w:val="00F03694"/>
    <w:rsid w:val="00F03D4F"/>
    <w:rsid w:val="00F03D85"/>
    <w:rsid w:val="00F04653"/>
    <w:rsid w:val="00F04BAF"/>
    <w:rsid w:val="00F05152"/>
    <w:rsid w:val="00F05337"/>
    <w:rsid w:val="00F05904"/>
    <w:rsid w:val="00F059D7"/>
    <w:rsid w:val="00F05CB8"/>
    <w:rsid w:val="00F06974"/>
    <w:rsid w:val="00F069C4"/>
    <w:rsid w:val="00F06A10"/>
    <w:rsid w:val="00F06A25"/>
    <w:rsid w:val="00F06D5B"/>
    <w:rsid w:val="00F06DA1"/>
    <w:rsid w:val="00F072F6"/>
    <w:rsid w:val="00F07B43"/>
    <w:rsid w:val="00F1026F"/>
    <w:rsid w:val="00F1041E"/>
    <w:rsid w:val="00F10E45"/>
    <w:rsid w:val="00F11900"/>
    <w:rsid w:val="00F1192C"/>
    <w:rsid w:val="00F119BD"/>
    <w:rsid w:val="00F11AD0"/>
    <w:rsid w:val="00F11BDF"/>
    <w:rsid w:val="00F11FA5"/>
    <w:rsid w:val="00F12211"/>
    <w:rsid w:val="00F12442"/>
    <w:rsid w:val="00F12687"/>
    <w:rsid w:val="00F1279E"/>
    <w:rsid w:val="00F12BDD"/>
    <w:rsid w:val="00F12C02"/>
    <w:rsid w:val="00F12DE0"/>
    <w:rsid w:val="00F13084"/>
    <w:rsid w:val="00F1315B"/>
    <w:rsid w:val="00F131AD"/>
    <w:rsid w:val="00F135C4"/>
    <w:rsid w:val="00F13C11"/>
    <w:rsid w:val="00F14174"/>
    <w:rsid w:val="00F143BD"/>
    <w:rsid w:val="00F1450B"/>
    <w:rsid w:val="00F146F1"/>
    <w:rsid w:val="00F148D8"/>
    <w:rsid w:val="00F14E35"/>
    <w:rsid w:val="00F14EEA"/>
    <w:rsid w:val="00F15185"/>
    <w:rsid w:val="00F15D13"/>
    <w:rsid w:val="00F16046"/>
    <w:rsid w:val="00F1645E"/>
    <w:rsid w:val="00F16FC7"/>
    <w:rsid w:val="00F1726E"/>
    <w:rsid w:val="00F17277"/>
    <w:rsid w:val="00F1745E"/>
    <w:rsid w:val="00F1758E"/>
    <w:rsid w:val="00F17958"/>
    <w:rsid w:val="00F17B4B"/>
    <w:rsid w:val="00F17C5D"/>
    <w:rsid w:val="00F209A7"/>
    <w:rsid w:val="00F20EAF"/>
    <w:rsid w:val="00F21109"/>
    <w:rsid w:val="00F211BC"/>
    <w:rsid w:val="00F21434"/>
    <w:rsid w:val="00F2166F"/>
    <w:rsid w:val="00F216B3"/>
    <w:rsid w:val="00F2187E"/>
    <w:rsid w:val="00F219E4"/>
    <w:rsid w:val="00F21C6E"/>
    <w:rsid w:val="00F21D7A"/>
    <w:rsid w:val="00F21DAC"/>
    <w:rsid w:val="00F222A7"/>
    <w:rsid w:val="00F222DF"/>
    <w:rsid w:val="00F22385"/>
    <w:rsid w:val="00F223AC"/>
    <w:rsid w:val="00F2281F"/>
    <w:rsid w:val="00F2286C"/>
    <w:rsid w:val="00F22AD5"/>
    <w:rsid w:val="00F22D77"/>
    <w:rsid w:val="00F22E11"/>
    <w:rsid w:val="00F232E7"/>
    <w:rsid w:val="00F23BE8"/>
    <w:rsid w:val="00F23C86"/>
    <w:rsid w:val="00F23CB6"/>
    <w:rsid w:val="00F23E4C"/>
    <w:rsid w:val="00F24060"/>
    <w:rsid w:val="00F2458F"/>
    <w:rsid w:val="00F24839"/>
    <w:rsid w:val="00F24A12"/>
    <w:rsid w:val="00F24BEC"/>
    <w:rsid w:val="00F24C0C"/>
    <w:rsid w:val="00F25E8A"/>
    <w:rsid w:val="00F26266"/>
    <w:rsid w:val="00F26B9E"/>
    <w:rsid w:val="00F26BF8"/>
    <w:rsid w:val="00F26F2C"/>
    <w:rsid w:val="00F27152"/>
    <w:rsid w:val="00F273F7"/>
    <w:rsid w:val="00F2752F"/>
    <w:rsid w:val="00F27537"/>
    <w:rsid w:val="00F27779"/>
    <w:rsid w:val="00F278C0"/>
    <w:rsid w:val="00F27A24"/>
    <w:rsid w:val="00F27DF6"/>
    <w:rsid w:val="00F30374"/>
    <w:rsid w:val="00F308E7"/>
    <w:rsid w:val="00F30C5F"/>
    <w:rsid w:val="00F30F5D"/>
    <w:rsid w:val="00F31412"/>
    <w:rsid w:val="00F314B4"/>
    <w:rsid w:val="00F31E1B"/>
    <w:rsid w:val="00F31E46"/>
    <w:rsid w:val="00F31F1A"/>
    <w:rsid w:val="00F32243"/>
    <w:rsid w:val="00F331BA"/>
    <w:rsid w:val="00F334B4"/>
    <w:rsid w:val="00F334F2"/>
    <w:rsid w:val="00F336F7"/>
    <w:rsid w:val="00F33701"/>
    <w:rsid w:val="00F339F3"/>
    <w:rsid w:val="00F33F38"/>
    <w:rsid w:val="00F34005"/>
    <w:rsid w:val="00F341AB"/>
    <w:rsid w:val="00F348E0"/>
    <w:rsid w:val="00F34EF8"/>
    <w:rsid w:val="00F350D4"/>
    <w:rsid w:val="00F3512E"/>
    <w:rsid w:val="00F35130"/>
    <w:rsid w:val="00F353DD"/>
    <w:rsid w:val="00F357A6"/>
    <w:rsid w:val="00F3596B"/>
    <w:rsid w:val="00F35C59"/>
    <w:rsid w:val="00F35D72"/>
    <w:rsid w:val="00F36239"/>
    <w:rsid w:val="00F364BC"/>
    <w:rsid w:val="00F365DB"/>
    <w:rsid w:val="00F36762"/>
    <w:rsid w:val="00F36F9C"/>
    <w:rsid w:val="00F372BB"/>
    <w:rsid w:val="00F3788D"/>
    <w:rsid w:val="00F37BEC"/>
    <w:rsid w:val="00F37D57"/>
    <w:rsid w:val="00F37D65"/>
    <w:rsid w:val="00F37F84"/>
    <w:rsid w:val="00F400F2"/>
    <w:rsid w:val="00F40239"/>
    <w:rsid w:val="00F40DCE"/>
    <w:rsid w:val="00F40F58"/>
    <w:rsid w:val="00F41956"/>
    <w:rsid w:val="00F422F1"/>
    <w:rsid w:val="00F42552"/>
    <w:rsid w:val="00F42709"/>
    <w:rsid w:val="00F42D28"/>
    <w:rsid w:val="00F4343E"/>
    <w:rsid w:val="00F43A82"/>
    <w:rsid w:val="00F43BA2"/>
    <w:rsid w:val="00F43BC9"/>
    <w:rsid w:val="00F43C93"/>
    <w:rsid w:val="00F43DC2"/>
    <w:rsid w:val="00F43F6C"/>
    <w:rsid w:val="00F44120"/>
    <w:rsid w:val="00F44137"/>
    <w:rsid w:val="00F44276"/>
    <w:rsid w:val="00F4457A"/>
    <w:rsid w:val="00F4501E"/>
    <w:rsid w:val="00F4512B"/>
    <w:rsid w:val="00F45308"/>
    <w:rsid w:val="00F454E9"/>
    <w:rsid w:val="00F45AEE"/>
    <w:rsid w:val="00F461FA"/>
    <w:rsid w:val="00F46365"/>
    <w:rsid w:val="00F464D5"/>
    <w:rsid w:val="00F466E8"/>
    <w:rsid w:val="00F4691A"/>
    <w:rsid w:val="00F46ACC"/>
    <w:rsid w:val="00F46BC1"/>
    <w:rsid w:val="00F47366"/>
    <w:rsid w:val="00F47398"/>
    <w:rsid w:val="00F47436"/>
    <w:rsid w:val="00F4747A"/>
    <w:rsid w:val="00F4773B"/>
    <w:rsid w:val="00F4789B"/>
    <w:rsid w:val="00F47CAB"/>
    <w:rsid w:val="00F500DA"/>
    <w:rsid w:val="00F50778"/>
    <w:rsid w:val="00F509FF"/>
    <w:rsid w:val="00F50A82"/>
    <w:rsid w:val="00F50ED8"/>
    <w:rsid w:val="00F51071"/>
    <w:rsid w:val="00F51201"/>
    <w:rsid w:val="00F515DB"/>
    <w:rsid w:val="00F51BE1"/>
    <w:rsid w:val="00F51E79"/>
    <w:rsid w:val="00F521E8"/>
    <w:rsid w:val="00F5246A"/>
    <w:rsid w:val="00F524F6"/>
    <w:rsid w:val="00F52636"/>
    <w:rsid w:val="00F52967"/>
    <w:rsid w:val="00F52E24"/>
    <w:rsid w:val="00F52F2E"/>
    <w:rsid w:val="00F53943"/>
    <w:rsid w:val="00F53F98"/>
    <w:rsid w:val="00F5497F"/>
    <w:rsid w:val="00F54A5B"/>
    <w:rsid w:val="00F55249"/>
    <w:rsid w:val="00F5543D"/>
    <w:rsid w:val="00F55482"/>
    <w:rsid w:val="00F55484"/>
    <w:rsid w:val="00F5552F"/>
    <w:rsid w:val="00F556D6"/>
    <w:rsid w:val="00F55B32"/>
    <w:rsid w:val="00F56015"/>
    <w:rsid w:val="00F560A5"/>
    <w:rsid w:val="00F5626F"/>
    <w:rsid w:val="00F56292"/>
    <w:rsid w:val="00F56E0A"/>
    <w:rsid w:val="00F56F60"/>
    <w:rsid w:val="00F56F9D"/>
    <w:rsid w:val="00F5748B"/>
    <w:rsid w:val="00F575D6"/>
    <w:rsid w:val="00F5784C"/>
    <w:rsid w:val="00F57BBE"/>
    <w:rsid w:val="00F57BC1"/>
    <w:rsid w:val="00F57D2B"/>
    <w:rsid w:val="00F57E05"/>
    <w:rsid w:val="00F57E91"/>
    <w:rsid w:val="00F57F5A"/>
    <w:rsid w:val="00F57F92"/>
    <w:rsid w:val="00F6031D"/>
    <w:rsid w:val="00F60825"/>
    <w:rsid w:val="00F60AC7"/>
    <w:rsid w:val="00F6111A"/>
    <w:rsid w:val="00F61207"/>
    <w:rsid w:val="00F612D4"/>
    <w:rsid w:val="00F61308"/>
    <w:rsid w:val="00F614BD"/>
    <w:rsid w:val="00F615A0"/>
    <w:rsid w:val="00F61A75"/>
    <w:rsid w:val="00F6248E"/>
    <w:rsid w:val="00F624BB"/>
    <w:rsid w:val="00F629FC"/>
    <w:rsid w:val="00F6318E"/>
    <w:rsid w:val="00F635F4"/>
    <w:rsid w:val="00F63693"/>
    <w:rsid w:val="00F63840"/>
    <w:rsid w:val="00F639DA"/>
    <w:rsid w:val="00F63EE3"/>
    <w:rsid w:val="00F643AB"/>
    <w:rsid w:val="00F6453A"/>
    <w:rsid w:val="00F64754"/>
    <w:rsid w:val="00F648CC"/>
    <w:rsid w:val="00F649C6"/>
    <w:rsid w:val="00F64DB6"/>
    <w:rsid w:val="00F64EB7"/>
    <w:rsid w:val="00F652B4"/>
    <w:rsid w:val="00F65803"/>
    <w:rsid w:val="00F6638E"/>
    <w:rsid w:val="00F6643C"/>
    <w:rsid w:val="00F6650D"/>
    <w:rsid w:val="00F668D0"/>
    <w:rsid w:val="00F66CDD"/>
    <w:rsid w:val="00F67051"/>
    <w:rsid w:val="00F6730F"/>
    <w:rsid w:val="00F6749B"/>
    <w:rsid w:val="00F675E2"/>
    <w:rsid w:val="00F67648"/>
    <w:rsid w:val="00F67C1E"/>
    <w:rsid w:val="00F67E2F"/>
    <w:rsid w:val="00F703D3"/>
    <w:rsid w:val="00F705E7"/>
    <w:rsid w:val="00F70654"/>
    <w:rsid w:val="00F7092E"/>
    <w:rsid w:val="00F70CD3"/>
    <w:rsid w:val="00F70D83"/>
    <w:rsid w:val="00F71040"/>
    <w:rsid w:val="00F7180E"/>
    <w:rsid w:val="00F72093"/>
    <w:rsid w:val="00F72096"/>
    <w:rsid w:val="00F720BB"/>
    <w:rsid w:val="00F72155"/>
    <w:rsid w:val="00F72692"/>
    <w:rsid w:val="00F726FD"/>
    <w:rsid w:val="00F727BF"/>
    <w:rsid w:val="00F7288C"/>
    <w:rsid w:val="00F729C7"/>
    <w:rsid w:val="00F73087"/>
    <w:rsid w:val="00F7353A"/>
    <w:rsid w:val="00F73593"/>
    <w:rsid w:val="00F738B1"/>
    <w:rsid w:val="00F74271"/>
    <w:rsid w:val="00F74310"/>
    <w:rsid w:val="00F74942"/>
    <w:rsid w:val="00F74F7E"/>
    <w:rsid w:val="00F7546D"/>
    <w:rsid w:val="00F756E8"/>
    <w:rsid w:val="00F75F31"/>
    <w:rsid w:val="00F763C4"/>
    <w:rsid w:val="00F7643F"/>
    <w:rsid w:val="00F7659E"/>
    <w:rsid w:val="00F765D0"/>
    <w:rsid w:val="00F766B6"/>
    <w:rsid w:val="00F766CB"/>
    <w:rsid w:val="00F7673A"/>
    <w:rsid w:val="00F76D81"/>
    <w:rsid w:val="00F76E6C"/>
    <w:rsid w:val="00F77198"/>
    <w:rsid w:val="00F77301"/>
    <w:rsid w:val="00F773D7"/>
    <w:rsid w:val="00F779D0"/>
    <w:rsid w:val="00F77F53"/>
    <w:rsid w:val="00F77FE8"/>
    <w:rsid w:val="00F7D758"/>
    <w:rsid w:val="00F7FEFA"/>
    <w:rsid w:val="00F8065B"/>
    <w:rsid w:val="00F80784"/>
    <w:rsid w:val="00F80CB4"/>
    <w:rsid w:val="00F81072"/>
    <w:rsid w:val="00F81087"/>
    <w:rsid w:val="00F81301"/>
    <w:rsid w:val="00F81366"/>
    <w:rsid w:val="00F8163D"/>
    <w:rsid w:val="00F8168B"/>
    <w:rsid w:val="00F81F72"/>
    <w:rsid w:val="00F82269"/>
    <w:rsid w:val="00F82697"/>
    <w:rsid w:val="00F827AD"/>
    <w:rsid w:val="00F82BF7"/>
    <w:rsid w:val="00F82E1C"/>
    <w:rsid w:val="00F831F8"/>
    <w:rsid w:val="00F8328C"/>
    <w:rsid w:val="00F8332D"/>
    <w:rsid w:val="00F834A1"/>
    <w:rsid w:val="00F839B1"/>
    <w:rsid w:val="00F83B4A"/>
    <w:rsid w:val="00F83FFB"/>
    <w:rsid w:val="00F847FC"/>
    <w:rsid w:val="00F848C0"/>
    <w:rsid w:val="00F84EB3"/>
    <w:rsid w:val="00F8512A"/>
    <w:rsid w:val="00F854E1"/>
    <w:rsid w:val="00F85579"/>
    <w:rsid w:val="00F85718"/>
    <w:rsid w:val="00F8573A"/>
    <w:rsid w:val="00F85762"/>
    <w:rsid w:val="00F857FB"/>
    <w:rsid w:val="00F85FC4"/>
    <w:rsid w:val="00F860A5"/>
    <w:rsid w:val="00F8656B"/>
    <w:rsid w:val="00F872B0"/>
    <w:rsid w:val="00F87303"/>
    <w:rsid w:val="00F87784"/>
    <w:rsid w:val="00F87874"/>
    <w:rsid w:val="00F879EC"/>
    <w:rsid w:val="00F87ADE"/>
    <w:rsid w:val="00F87C71"/>
    <w:rsid w:val="00F87D13"/>
    <w:rsid w:val="00F87D86"/>
    <w:rsid w:val="00F8C7D2"/>
    <w:rsid w:val="00F8E9FC"/>
    <w:rsid w:val="00F90164"/>
    <w:rsid w:val="00F905BA"/>
    <w:rsid w:val="00F909D4"/>
    <w:rsid w:val="00F90AEF"/>
    <w:rsid w:val="00F91210"/>
    <w:rsid w:val="00F91227"/>
    <w:rsid w:val="00F9179F"/>
    <w:rsid w:val="00F91A23"/>
    <w:rsid w:val="00F91C15"/>
    <w:rsid w:val="00F926FE"/>
    <w:rsid w:val="00F92BE1"/>
    <w:rsid w:val="00F92C3E"/>
    <w:rsid w:val="00F92D57"/>
    <w:rsid w:val="00F92DF7"/>
    <w:rsid w:val="00F9311C"/>
    <w:rsid w:val="00F93426"/>
    <w:rsid w:val="00F93703"/>
    <w:rsid w:val="00F93CD1"/>
    <w:rsid w:val="00F93DBD"/>
    <w:rsid w:val="00F94081"/>
    <w:rsid w:val="00F943F1"/>
    <w:rsid w:val="00F94497"/>
    <w:rsid w:val="00F94D26"/>
    <w:rsid w:val="00F95404"/>
    <w:rsid w:val="00F9553A"/>
    <w:rsid w:val="00F95606"/>
    <w:rsid w:val="00F957A3"/>
    <w:rsid w:val="00F95BCE"/>
    <w:rsid w:val="00F9621A"/>
    <w:rsid w:val="00F96821"/>
    <w:rsid w:val="00F96BF3"/>
    <w:rsid w:val="00F96E67"/>
    <w:rsid w:val="00F96F23"/>
    <w:rsid w:val="00F97061"/>
    <w:rsid w:val="00F972B4"/>
    <w:rsid w:val="00F9749F"/>
    <w:rsid w:val="00F97545"/>
    <w:rsid w:val="00F978C0"/>
    <w:rsid w:val="00F97990"/>
    <w:rsid w:val="00F97A82"/>
    <w:rsid w:val="00FA0211"/>
    <w:rsid w:val="00FA04FC"/>
    <w:rsid w:val="00FA0A59"/>
    <w:rsid w:val="00FA0D9D"/>
    <w:rsid w:val="00FA0DB8"/>
    <w:rsid w:val="00FA11B0"/>
    <w:rsid w:val="00FA2AC6"/>
    <w:rsid w:val="00FA2B06"/>
    <w:rsid w:val="00FA30B9"/>
    <w:rsid w:val="00FA3F34"/>
    <w:rsid w:val="00FA3F36"/>
    <w:rsid w:val="00FA431A"/>
    <w:rsid w:val="00FA4462"/>
    <w:rsid w:val="00FA4700"/>
    <w:rsid w:val="00FA54E6"/>
    <w:rsid w:val="00FA566D"/>
    <w:rsid w:val="00FA5DA5"/>
    <w:rsid w:val="00FA5E7D"/>
    <w:rsid w:val="00FA653E"/>
    <w:rsid w:val="00FA65E3"/>
    <w:rsid w:val="00FA6D82"/>
    <w:rsid w:val="00FA6ECB"/>
    <w:rsid w:val="00FA74BE"/>
    <w:rsid w:val="00FA75D7"/>
    <w:rsid w:val="00FA7E0A"/>
    <w:rsid w:val="00FA7E3E"/>
    <w:rsid w:val="00FA7ED2"/>
    <w:rsid w:val="00FB0D8A"/>
    <w:rsid w:val="00FB15A5"/>
    <w:rsid w:val="00FB1892"/>
    <w:rsid w:val="00FB1954"/>
    <w:rsid w:val="00FB1BA3"/>
    <w:rsid w:val="00FB1DF3"/>
    <w:rsid w:val="00FB24A7"/>
    <w:rsid w:val="00FB2969"/>
    <w:rsid w:val="00FB2D63"/>
    <w:rsid w:val="00FB2FB5"/>
    <w:rsid w:val="00FB34D1"/>
    <w:rsid w:val="00FB3861"/>
    <w:rsid w:val="00FB3CE7"/>
    <w:rsid w:val="00FB3E21"/>
    <w:rsid w:val="00FB4087"/>
    <w:rsid w:val="00FB413E"/>
    <w:rsid w:val="00FB4302"/>
    <w:rsid w:val="00FB4643"/>
    <w:rsid w:val="00FB4E52"/>
    <w:rsid w:val="00FB50D2"/>
    <w:rsid w:val="00FB5175"/>
    <w:rsid w:val="00FB587B"/>
    <w:rsid w:val="00FB5B7C"/>
    <w:rsid w:val="00FB5C02"/>
    <w:rsid w:val="00FB5E85"/>
    <w:rsid w:val="00FB5EF6"/>
    <w:rsid w:val="00FB66DB"/>
    <w:rsid w:val="00FB6785"/>
    <w:rsid w:val="00FB6CA8"/>
    <w:rsid w:val="00FB776D"/>
    <w:rsid w:val="00FC0044"/>
    <w:rsid w:val="00FC0069"/>
    <w:rsid w:val="00FC03E6"/>
    <w:rsid w:val="00FC0633"/>
    <w:rsid w:val="00FC08C2"/>
    <w:rsid w:val="00FC0A45"/>
    <w:rsid w:val="00FC0E00"/>
    <w:rsid w:val="00FC0F75"/>
    <w:rsid w:val="00FC12A6"/>
    <w:rsid w:val="00FC12FD"/>
    <w:rsid w:val="00FC1320"/>
    <w:rsid w:val="00FC13E4"/>
    <w:rsid w:val="00FC146E"/>
    <w:rsid w:val="00FC16AB"/>
    <w:rsid w:val="00FC1C8E"/>
    <w:rsid w:val="00FC1DAF"/>
    <w:rsid w:val="00FC1FDF"/>
    <w:rsid w:val="00FC25AB"/>
    <w:rsid w:val="00FC279D"/>
    <w:rsid w:val="00FC2939"/>
    <w:rsid w:val="00FC2AD2"/>
    <w:rsid w:val="00FC2BE7"/>
    <w:rsid w:val="00FC359F"/>
    <w:rsid w:val="00FC37AB"/>
    <w:rsid w:val="00FC3B6C"/>
    <w:rsid w:val="00FC3E57"/>
    <w:rsid w:val="00FC3E7D"/>
    <w:rsid w:val="00FC3EE1"/>
    <w:rsid w:val="00FC3F7D"/>
    <w:rsid w:val="00FC457E"/>
    <w:rsid w:val="00FC464B"/>
    <w:rsid w:val="00FC4757"/>
    <w:rsid w:val="00FC47C3"/>
    <w:rsid w:val="00FC48F2"/>
    <w:rsid w:val="00FC4BC5"/>
    <w:rsid w:val="00FC52E5"/>
    <w:rsid w:val="00FC5335"/>
    <w:rsid w:val="00FC5416"/>
    <w:rsid w:val="00FC55EC"/>
    <w:rsid w:val="00FC5A4F"/>
    <w:rsid w:val="00FC5C6C"/>
    <w:rsid w:val="00FC5FD0"/>
    <w:rsid w:val="00FC6495"/>
    <w:rsid w:val="00FC691B"/>
    <w:rsid w:val="00FC6C13"/>
    <w:rsid w:val="00FC6CBF"/>
    <w:rsid w:val="00FC6FE9"/>
    <w:rsid w:val="00FD01DC"/>
    <w:rsid w:val="00FD041A"/>
    <w:rsid w:val="00FD1114"/>
    <w:rsid w:val="00FD12A2"/>
    <w:rsid w:val="00FD149E"/>
    <w:rsid w:val="00FD1812"/>
    <w:rsid w:val="00FD1B7A"/>
    <w:rsid w:val="00FD1C6A"/>
    <w:rsid w:val="00FD1E6D"/>
    <w:rsid w:val="00FD1F4B"/>
    <w:rsid w:val="00FD20C1"/>
    <w:rsid w:val="00FD217F"/>
    <w:rsid w:val="00FD25A4"/>
    <w:rsid w:val="00FD31FA"/>
    <w:rsid w:val="00FD37F5"/>
    <w:rsid w:val="00FD4150"/>
    <w:rsid w:val="00FD4752"/>
    <w:rsid w:val="00FD4D69"/>
    <w:rsid w:val="00FD5097"/>
    <w:rsid w:val="00FD509E"/>
    <w:rsid w:val="00FD518F"/>
    <w:rsid w:val="00FD5342"/>
    <w:rsid w:val="00FD53BF"/>
    <w:rsid w:val="00FD58D7"/>
    <w:rsid w:val="00FD5AC8"/>
    <w:rsid w:val="00FD5DB7"/>
    <w:rsid w:val="00FD6269"/>
    <w:rsid w:val="00FD66D5"/>
    <w:rsid w:val="00FD6863"/>
    <w:rsid w:val="00FD6894"/>
    <w:rsid w:val="00FD6A27"/>
    <w:rsid w:val="00FD6D15"/>
    <w:rsid w:val="00FD6D6B"/>
    <w:rsid w:val="00FD6E3C"/>
    <w:rsid w:val="00FD6E6E"/>
    <w:rsid w:val="00FD6F8D"/>
    <w:rsid w:val="00FD70D8"/>
    <w:rsid w:val="00FD781F"/>
    <w:rsid w:val="00FD7B35"/>
    <w:rsid w:val="00FD7CF4"/>
    <w:rsid w:val="00FD7EB5"/>
    <w:rsid w:val="00FD7ED3"/>
    <w:rsid w:val="00FE0320"/>
    <w:rsid w:val="00FE03EE"/>
    <w:rsid w:val="00FE07D5"/>
    <w:rsid w:val="00FE110B"/>
    <w:rsid w:val="00FE12E7"/>
    <w:rsid w:val="00FE163E"/>
    <w:rsid w:val="00FE16B9"/>
    <w:rsid w:val="00FE17A6"/>
    <w:rsid w:val="00FE1847"/>
    <w:rsid w:val="00FE1D20"/>
    <w:rsid w:val="00FE1FEE"/>
    <w:rsid w:val="00FE2041"/>
    <w:rsid w:val="00FE20C6"/>
    <w:rsid w:val="00FE25F3"/>
    <w:rsid w:val="00FE2A1D"/>
    <w:rsid w:val="00FE30B5"/>
    <w:rsid w:val="00FE33D3"/>
    <w:rsid w:val="00FE34DA"/>
    <w:rsid w:val="00FE392E"/>
    <w:rsid w:val="00FE3FF1"/>
    <w:rsid w:val="00FE42D7"/>
    <w:rsid w:val="00FE438F"/>
    <w:rsid w:val="00FE43F3"/>
    <w:rsid w:val="00FE4679"/>
    <w:rsid w:val="00FE47F4"/>
    <w:rsid w:val="00FE50F1"/>
    <w:rsid w:val="00FE58EE"/>
    <w:rsid w:val="00FE59BC"/>
    <w:rsid w:val="00FE5E72"/>
    <w:rsid w:val="00FE5ED6"/>
    <w:rsid w:val="00FE64EB"/>
    <w:rsid w:val="00FE6623"/>
    <w:rsid w:val="00FE69CA"/>
    <w:rsid w:val="00FE6E7C"/>
    <w:rsid w:val="00FE73F9"/>
    <w:rsid w:val="00FE789E"/>
    <w:rsid w:val="00FF03A1"/>
    <w:rsid w:val="00FF06D3"/>
    <w:rsid w:val="00FF07AB"/>
    <w:rsid w:val="00FF0D3A"/>
    <w:rsid w:val="00FF0DBE"/>
    <w:rsid w:val="00FF10ED"/>
    <w:rsid w:val="00FF1199"/>
    <w:rsid w:val="00FF133C"/>
    <w:rsid w:val="00FF1659"/>
    <w:rsid w:val="00FF183A"/>
    <w:rsid w:val="00FF194F"/>
    <w:rsid w:val="00FF1E49"/>
    <w:rsid w:val="00FF2096"/>
    <w:rsid w:val="00FF20A7"/>
    <w:rsid w:val="00FF239B"/>
    <w:rsid w:val="00FF23CF"/>
    <w:rsid w:val="00FF2891"/>
    <w:rsid w:val="00FF2F5D"/>
    <w:rsid w:val="00FF37E3"/>
    <w:rsid w:val="00FF3DED"/>
    <w:rsid w:val="00FF3E04"/>
    <w:rsid w:val="00FF3EFF"/>
    <w:rsid w:val="00FF3F41"/>
    <w:rsid w:val="00FF417D"/>
    <w:rsid w:val="00FF4331"/>
    <w:rsid w:val="00FF53C8"/>
    <w:rsid w:val="00FF58C3"/>
    <w:rsid w:val="00FF58F0"/>
    <w:rsid w:val="00FF5B93"/>
    <w:rsid w:val="00FF62E3"/>
    <w:rsid w:val="00FF63A3"/>
    <w:rsid w:val="00FF6853"/>
    <w:rsid w:val="00FF6965"/>
    <w:rsid w:val="00FF6FB2"/>
    <w:rsid w:val="00FF77B1"/>
    <w:rsid w:val="00FF7848"/>
    <w:rsid w:val="00FF78AD"/>
    <w:rsid w:val="00FF7B64"/>
    <w:rsid w:val="00FF7C76"/>
    <w:rsid w:val="00FF7E2D"/>
    <w:rsid w:val="00FF7F66"/>
    <w:rsid w:val="01041937"/>
    <w:rsid w:val="01068A11"/>
    <w:rsid w:val="01098F20"/>
    <w:rsid w:val="0110153C"/>
    <w:rsid w:val="0111C9CB"/>
    <w:rsid w:val="01135258"/>
    <w:rsid w:val="01146FAC"/>
    <w:rsid w:val="0116438B"/>
    <w:rsid w:val="011656CF"/>
    <w:rsid w:val="0116D9CA"/>
    <w:rsid w:val="0119015C"/>
    <w:rsid w:val="01215596"/>
    <w:rsid w:val="012328AB"/>
    <w:rsid w:val="01274E6C"/>
    <w:rsid w:val="0133B63E"/>
    <w:rsid w:val="0134B173"/>
    <w:rsid w:val="01393118"/>
    <w:rsid w:val="01393F41"/>
    <w:rsid w:val="013EA342"/>
    <w:rsid w:val="013EA657"/>
    <w:rsid w:val="013F826C"/>
    <w:rsid w:val="01405648"/>
    <w:rsid w:val="0141B06B"/>
    <w:rsid w:val="0149DE50"/>
    <w:rsid w:val="014A268D"/>
    <w:rsid w:val="014AD7AB"/>
    <w:rsid w:val="014D05FE"/>
    <w:rsid w:val="01541445"/>
    <w:rsid w:val="01567A94"/>
    <w:rsid w:val="0156973B"/>
    <w:rsid w:val="01570D21"/>
    <w:rsid w:val="01586633"/>
    <w:rsid w:val="01593655"/>
    <w:rsid w:val="015CA0D5"/>
    <w:rsid w:val="0161AE5C"/>
    <w:rsid w:val="0161C094"/>
    <w:rsid w:val="016511CF"/>
    <w:rsid w:val="01677F2D"/>
    <w:rsid w:val="016FD62E"/>
    <w:rsid w:val="0177CE62"/>
    <w:rsid w:val="017AC1C6"/>
    <w:rsid w:val="017F5393"/>
    <w:rsid w:val="017FD0E5"/>
    <w:rsid w:val="0185F3E3"/>
    <w:rsid w:val="018617F5"/>
    <w:rsid w:val="01877E97"/>
    <w:rsid w:val="018799B0"/>
    <w:rsid w:val="018AF94A"/>
    <w:rsid w:val="018B1079"/>
    <w:rsid w:val="018F464F"/>
    <w:rsid w:val="0191BF25"/>
    <w:rsid w:val="0197C59B"/>
    <w:rsid w:val="01994483"/>
    <w:rsid w:val="019C6952"/>
    <w:rsid w:val="019CC21A"/>
    <w:rsid w:val="019D7167"/>
    <w:rsid w:val="019E0606"/>
    <w:rsid w:val="019FCB30"/>
    <w:rsid w:val="01A1F698"/>
    <w:rsid w:val="01A20A25"/>
    <w:rsid w:val="01A36009"/>
    <w:rsid w:val="01A8FB17"/>
    <w:rsid w:val="01B04E3E"/>
    <w:rsid w:val="01B39616"/>
    <w:rsid w:val="01B3ABFD"/>
    <w:rsid w:val="01B4E78F"/>
    <w:rsid w:val="01BD79D8"/>
    <w:rsid w:val="01C3A014"/>
    <w:rsid w:val="01C5664D"/>
    <w:rsid w:val="01C918AE"/>
    <w:rsid w:val="01CE7FF8"/>
    <w:rsid w:val="01CE930D"/>
    <w:rsid w:val="01D2DDCB"/>
    <w:rsid w:val="01D50105"/>
    <w:rsid w:val="01DE551B"/>
    <w:rsid w:val="01DF9CE0"/>
    <w:rsid w:val="01E38FB1"/>
    <w:rsid w:val="01E52953"/>
    <w:rsid w:val="01F6CE31"/>
    <w:rsid w:val="01F8010A"/>
    <w:rsid w:val="01F9FFF8"/>
    <w:rsid w:val="01FA34E7"/>
    <w:rsid w:val="01FB4078"/>
    <w:rsid w:val="01FC763E"/>
    <w:rsid w:val="01FE69EA"/>
    <w:rsid w:val="01FF4ABA"/>
    <w:rsid w:val="02065376"/>
    <w:rsid w:val="020788D8"/>
    <w:rsid w:val="0207FBBF"/>
    <w:rsid w:val="0209405A"/>
    <w:rsid w:val="020E321E"/>
    <w:rsid w:val="02189515"/>
    <w:rsid w:val="021C1C13"/>
    <w:rsid w:val="021FF1EE"/>
    <w:rsid w:val="0221D443"/>
    <w:rsid w:val="022F92E0"/>
    <w:rsid w:val="022FDE51"/>
    <w:rsid w:val="0230A595"/>
    <w:rsid w:val="02324A75"/>
    <w:rsid w:val="023D10D3"/>
    <w:rsid w:val="02410FCA"/>
    <w:rsid w:val="0244BE83"/>
    <w:rsid w:val="0244CBB3"/>
    <w:rsid w:val="0245C829"/>
    <w:rsid w:val="02492335"/>
    <w:rsid w:val="024B13B2"/>
    <w:rsid w:val="024E4C23"/>
    <w:rsid w:val="02526A70"/>
    <w:rsid w:val="025A5879"/>
    <w:rsid w:val="025AA1A5"/>
    <w:rsid w:val="025B4CB4"/>
    <w:rsid w:val="025FC4CA"/>
    <w:rsid w:val="02646408"/>
    <w:rsid w:val="0266C2D3"/>
    <w:rsid w:val="0266C447"/>
    <w:rsid w:val="026D14A4"/>
    <w:rsid w:val="0272A7FC"/>
    <w:rsid w:val="02749FD1"/>
    <w:rsid w:val="0277E50D"/>
    <w:rsid w:val="027A37CA"/>
    <w:rsid w:val="027AD9AB"/>
    <w:rsid w:val="027F52CA"/>
    <w:rsid w:val="0281F471"/>
    <w:rsid w:val="0284A58A"/>
    <w:rsid w:val="02851ACD"/>
    <w:rsid w:val="0286789D"/>
    <w:rsid w:val="02888B7C"/>
    <w:rsid w:val="0288F360"/>
    <w:rsid w:val="028A4CC2"/>
    <w:rsid w:val="028E81A2"/>
    <w:rsid w:val="028FC53E"/>
    <w:rsid w:val="02965D1A"/>
    <w:rsid w:val="0299B584"/>
    <w:rsid w:val="029A570B"/>
    <w:rsid w:val="029B404B"/>
    <w:rsid w:val="029C0AA1"/>
    <w:rsid w:val="029DF323"/>
    <w:rsid w:val="029E2078"/>
    <w:rsid w:val="029E5DA0"/>
    <w:rsid w:val="02A5D00C"/>
    <w:rsid w:val="02A83912"/>
    <w:rsid w:val="02AD7DF5"/>
    <w:rsid w:val="02AEF08D"/>
    <w:rsid w:val="02B5EE18"/>
    <w:rsid w:val="02BD9371"/>
    <w:rsid w:val="02BDA663"/>
    <w:rsid w:val="02BE51CC"/>
    <w:rsid w:val="02BF91FD"/>
    <w:rsid w:val="02C1D4B6"/>
    <w:rsid w:val="02C6DE66"/>
    <w:rsid w:val="02CA108F"/>
    <w:rsid w:val="02CA5FAC"/>
    <w:rsid w:val="02D23A74"/>
    <w:rsid w:val="02D24EB9"/>
    <w:rsid w:val="02D3B136"/>
    <w:rsid w:val="02D71378"/>
    <w:rsid w:val="02DBC7BD"/>
    <w:rsid w:val="02DC94D5"/>
    <w:rsid w:val="02EAE230"/>
    <w:rsid w:val="02EDC6D3"/>
    <w:rsid w:val="02F96689"/>
    <w:rsid w:val="02FB2F35"/>
    <w:rsid w:val="02FD985F"/>
    <w:rsid w:val="0300FAE3"/>
    <w:rsid w:val="03035A7D"/>
    <w:rsid w:val="0304D4A0"/>
    <w:rsid w:val="03055B47"/>
    <w:rsid w:val="030A8FDB"/>
    <w:rsid w:val="030A9598"/>
    <w:rsid w:val="030E4C53"/>
    <w:rsid w:val="030ECBE8"/>
    <w:rsid w:val="030F8F0D"/>
    <w:rsid w:val="03103B54"/>
    <w:rsid w:val="03103CB5"/>
    <w:rsid w:val="03108A39"/>
    <w:rsid w:val="03163B91"/>
    <w:rsid w:val="03179A89"/>
    <w:rsid w:val="0317D5A7"/>
    <w:rsid w:val="031BA146"/>
    <w:rsid w:val="031EE38D"/>
    <w:rsid w:val="03203488"/>
    <w:rsid w:val="032102F9"/>
    <w:rsid w:val="03241454"/>
    <w:rsid w:val="03264901"/>
    <w:rsid w:val="0326DCD5"/>
    <w:rsid w:val="03272BF3"/>
    <w:rsid w:val="03318BD1"/>
    <w:rsid w:val="0339C5ED"/>
    <w:rsid w:val="033B2805"/>
    <w:rsid w:val="033E1CC1"/>
    <w:rsid w:val="0342853A"/>
    <w:rsid w:val="0342BDA2"/>
    <w:rsid w:val="0344D58A"/>
    <w:rsid w:val="03483D5E"/>
    <w:rsid w:val="034A3D86"/>
    <w:rsid w:val="034EA36C"/>
    <w:rsid w:val="034ED6F1"/>
    <w:rsid w:val="0350AC86"/>
    <w:rsid w:val="03518E40"/>
    <w:rsid w:val="03569207"/>
    <w:rsid w:val="035E74A8"/>
    <w:rsid w:val="035FAA2D"/>
    <w:rsid w:val="0365004D"/>
    <w:rsid w:val="03655D2C"/>
    <w:rsid w:val="03681B30"/>
    <w:rsid w:val="0368A18B"/>
    <w:rsid w:val="036B6F80"/>
    <w:rsid w:val="036F1DC1"/>
    <w:rsid w:val="0373A680"/>
    <w:rsid w:val="0375798E"/>
    <w:rsid w:val="0375E0F8"/>
    <w:rsid w:val="037B2C4B"/>
    <w:rsid w:val="037E4FA5"/>
    <w:rsid w:val="037E9A85"/>
    <w:rsid w:val="03833C5A"/>
    <w:rsid w:val="03890979"/>
    <w:rsid w:val="038AA656"/>
    <w:rsid w:val="038ADC94"/>
    <w:rsid w:val="038BF788"/>
    <w:rsid w:val="038E3EFB"/>
    <w:rsid w:val="0390E4D8"/>
    <w:rsid w:val="0391E974"/>
    <w:rsid w:val="0393C6D3"/>
    <w:rsid w:val="0395A06A"/>
    <w:rsid w:val="039E09DE"/>
    <w:rsid w:val="039F8525"/>
    <w:rsid w:val="03A0411A"/>
    <w:rsid w:val="03A3397E"/>
    <w:rsid w:val="03A746B1"/>
    <w:rsid w:val="03A85231"/>
    <w:rsid w:val="03A88AF4"/>
    <w:rsid w:val="03A8C55D"/>
    <w:rsid w:val="03A8D5F7"/>
    <w:rsid w:val="03A95032"/>
    <w:rsid w:val="03A9940A"/>
    <w:rsid w:val="03AE3497"/>
    <w:rsid w:val="03BA3713"/>
    <w:rsid w:val="03BBAFF0"/>
    <w:rsid w:val="03BBC3FC"/>
    <w:rsid w:val="03BBD472"/>
    <w:rsid w:val="03BBD494"/>
    <w:rsid w:val="03BC2339"/>
    <w:rsid w:val="03BD67BB"/>
    <w:rsid w:val="03BDDD4A"/>
    <w:rsid w:val="03BEDF39"/>
    <w:rsid w:val="03BF2D34"/>
    <w:rsid w:val="03C00D33"/>
    <w:rsid w:val="03C0D89F"/>
    <w:rsid w:val="03C25020"/>
    <w:rsid w:val="03C634BF"/>
    <w:rsid w:val="03C6F2BD"/>
    <w:rsid w:val="03C7B296"/>
    <w:rsid w:val="03CF23BC"/>
    <w:rsid w:val="03D072FD"/>
    <w:rsid w:val="03D13EA2"/>
    <w:rsid w:val="03D41952"/>
    <w:rsid w:val="03D5A9ED"/>
    <w:rsid w:val="03DE58DC"/>
    <w:rsid w:val="03E25E0F"/>
    <w:rsid w:val="03E37122"/>
    <w:rsid w:val="03E53B30"/>
    <w:rsid w:val="03E6E991"/>
    <w:rsid w:val="03E751EC"/>
    <w:rsid w:val="03EC04CE"/>
    <w:rsid w:val="03EE067E"/>
    <w:rsid w:val="03F7DD4C"/>
    <w:rsid w:val="03FA57D5"/>
    <w:rsid w:val="03FC82A4"/>
    <w:rsid w:val="0402A6BE"/>
    <w:rsid w:val="040612E4"/>
    <w:rsid w:val="04072BCD"/>
    <w:rsid w:val="040803EA"/>
    <w:rsid w:val="04081612"/>
    <w:rsid w:val="040B757E"/>
    <w:rsid w:val="040B989A"/>
    <w:rsid w:val="040E2211"/>
    <w:rsid w:val="04113A62"/>
    <w:rsid w:val="0411743A"/>
    <w:rsid w:val="041715B8"/>
    <w:rsid w:val="0419DD7B"/>
    <w:rsid w:val="041F1562"/>
    <w:rsid w:val="041FECE9"/>
    <w:rsid w:val="0421CC01"/>
    <w:rsid w:val="04259E4C"/>
    <w:rsid w:val="042D354F"/>
    <w:rsid w:val="042D3EEF"/>
    <w:rsid w:val="042EA6EA"/>
    <w:rsid w:val="042EDD88"/>
    <w:rsid w:val="04338DA7"/>
    <w:rsid w:val="04343D4C"/>
    <w:rsid w:val="0436C6F4"/>
    <w:rsid w:val="0439D86F"/>
    <w:rsid w:val="043DC192"/>
    <w:rsid w:val="043F4BF1"/>
    <w:rsid w:val="044083BD"/>
    <w:rsid w:val="044206EC"/>
    <w:rsid w:val="044534E4"/>
    <w:rsid w:val="044771F3"/>
    <w:rsid w:val="04490454"/>
    <w:rsid w:val="044AE144"/>
    <w:rsid w:val="044B633F"/>
    <w:rsid w:val="044D250C"/>
    <w:rsid w:val="044E319C"/>
    <w:rsid w:val="044EF321"/>
    <w:rsid w:val="04548CB5"/>
    <w:rsid w:val="0456C484"/>
    <w:rsid w:val="0456EB64"/>
    <w:rsid w:val="04576193"/>
    <w:rsid w:val="0457B3EC"/>
    <w:rsid w:val="0458CAEC"/>
    <w:rsid w:val="045ACA47"/>
    <w:rsid w:val="045EFFA2"/>
    <w:rsid w:val="04617EFD"/>
    <w:rsid w:val="0463F426"/>
    <w:rsid w:val="0468B823"/>
    <w:rsid w:val="0469D975"/>
    <w:rsid w:val="0470C828"/>
    <w:rsid w:val="04716ACA"/>
    <w:rsid w:val="0476502A"/>
    <w:rsid w:val="0478DCE1"/>
    <w:rsid w:val="047A14F9"/>
    <w:rsid w:val="047B6CA1"/>
    <w:rsid w:val="047BAE63"/>
    <w:rsid w:val="047EE38F"/>
    <w:rsid w:val="047FCB3F"/>
    <w:rsid w:val="047FF3C7"/>
    <w:rsid w:val="04805A64"/>
    <w:rsid w:val="048096AE"/>
    <w:rsid w:val="0485FA0D"/>
    <w:rsid w:val="048A3897"/>
    <w:rsid w:val="048C845B"/>
    <w:rsid w:val="0495D27D"/>
    <w:rsid w:val="04966B48"/>
    <w:rsid w:val="049D2786"/>
    <w:rsid w:val="049F5C73"/>
    <w:rsid w:val="04A194DF"/>
    <w:rsid w:val="04A4DFD7"/>
    <w:rsid w:val="04AB1753"/>
    <w:rsid w:val="04AF2B1A"/>
    <w:rsid w:val="04B4C0A5"/>
    <w:rsid w:val="04B4D4F8"/>
    <w:rsid w:val="04B62AAF"/>
    <w:rsid w:val="04B95A34"/>
    <w:rsid w:val="04B9EEDD"/>
    <w:rsid w:val="04BBB308"/>
    <w:rsid w:val="04BC5021"/>
    <w:rsid w:val="04BEF479"/>
    <w:rsid w:val="04C03A6D"/>
    <w:rsid w:val="04C03C45"/>
    <w:rsid w:val="04C44546"/>
    <w:rsid w:val="04D348E8"/>
    <w:rsid w:val="04D4F22F"/>
    <w:rsid w:val="04D9623C"/>
    <w:rsid w:val="04DD73BB"/>
    <w:rsid w:val="04E18A0D"/>
    <w:rsid w:val="04E390B3"/>
    <w:rsid w:val="04E4C300"/>
    <w:rsid w:val="04E58EAD"/>
    <w:rsid w:val="04EAD5C8"/>
    <w:rsid w:val="04EB4CED"/>
    <w:rsid w:val="04EFC2C7"/>
    <w:rsid w:val="04F68062"/>
    <w:rsid w:val="04FA8D72"/>
    <w:rsid w:val="04FC3B05"/>
    <w:rsid w:val="04FEDE8A"/>
    <w:rsid w:val="05061B89"/>
    <w:rsid w:val="0507ACD7"/>
    <w:rsid w:val="0507F9A4"/>
    <w:rsid w:val="050AD881"/>
    <w:rsid w:val="050B032A"/>
    <w:rsid w:val="050E090F"/>
    <w:rsid w:val="0510841E"/>
    <w:rsid w:val="05127178"/>
    <w:rsid w:val="051EF20B"/>
    <w:rsid w:val="05219125"/>
    <w:rsid w:val="05242E6C"/>
    <w:rsid w:val="0524DA70"/>
    <w:rsid w:val="05306B31"/>
    <w:rsid w:val="0530BAC5"/>
    <w:rsid w:val="0531F8C0"/>
    <w:rsid w:val="0533672D"/>
    <w:rsid w:val="05352E7A"/>
    <w:rsid w:val="05361173"/>
    <w:rsid w:val="05361C3B"/>
    <w:rsid w:val="05374E7D"/>
    <w:rsid w:val="05385340"/>
    <w:rsid w:val="05387D56"/>
    <w:rsid w:val="053D1E7C"/>
    <w:rsid w:val="053E98A8"/>
    <w:rsid w:val="0541CF5E"/>
    <w:rsid w:val="0545D68F"/>
    <w:rsid w:val="054AAEDB"/>
    <w:rsid w:val="054C225C"/>
    <w:rsid w:val="055440A7"/>
    <w:rsid w:val="05549BB2"/>
    <w:rsid w:val="05569525"/>
    <w:rsid w:val="055ADD92"/>
    <w:rsid w:val="05611B15"/>
    <w:rsid w:val="05611FD1"/>
    <w:rsid w:val="0568C74B"/>
    <w:rsid w:val="056C6751"/>
    <w:rsid w:val="056DDA25"/>
    <w:rsid w:val="0572BF91"/>
    <w:rsid w:val="0578CB79"/>
    <w:rsid w:val="057CC8F0"/>
    <w:rsid w:val="057DC98E"/>
    <w:rsid w:val="057DE9D9"/>
    <w:rsid w:val="05806240"/>
    <w:rsid w:val="058062BC"/>
    <w:rsid w:val="05817D74"/>
    <w:rsid w:val="0585933E"/>
    <w:rsid w:val="0588AF2F"/>
    <w:rsid w:val="05894846"/>
    <w:rsid w:val="05927608"/>
    <w:rsid w:val="0592DC55"/>
    <w:rsid w:val="05957F40"/>
    <w:rsid w:val="05979CCE"/>
    <w:rsid w:val="05982D75"/>
    <w:rsid w:val="059CA1C0"/>
    <w:rsid w:val="059EB5A2"/>
    <w:rsid w:val="05A1CAB6"/>
    <w:rsid w:val="05A30EC0"/>
    <w:rsid w:val="05A642E7"/>
    <w:rsid w:val="05B626DE"/>
    <w:rsid w:val="05B658BD"/>
    <w:rsid w:val="05BB78EE"/>
    <w:rsid w:val="05C0C8C7"/>
    <w:rsid w:val="05C402A6"/>
    <w:rsid w:val="05C41407"/>
    <w:rsid w:val="05C725F9"/>
    <w:rsid w:val="05C93C0B"/>
    <w:rsid w:val="05CA2B5B"/>
    <w:rsid w:val="05CA7DB3"/>
    <w:rsid w:val="05CF2B68"/>
    <w:rsid w:val="05CF736A"/>
    <w:rsid w:val="05D01E74"/>
    <w:rsid w:val="05D590F7"/>
    <w:rsid w:val="05D5C381"/>
    <w:rsid w:val="05DECA7E"/>
    <w:rsid w:val="05E4D4A6"/>
    <w:rsid w:val="05E9C9E6"/>
    <w:rsid w:val="05EBD749"/>
    <w:rsid w:val="05ED3D55"/>
    <w:rsid w:val="05EFD7F5"/>
    <w:rsid w:val="05F49EF0"/>
    <w:rsid w:val="05F58308"/>
    <w:rsid w:val="05F8C80F"/>
    <w:rsid w:val="0602CE0C"/>
    <w:rsid w:val="060BDDFE"/>
    <w:rsid w:val="061000B1"/>
    <w:rsid w:val="06170AC4"/>
    <w:rsid w:val="06191330"/>
    <w:rsid w:val="06213363"/>
    <w:rsid w:val="06246CCA"/>
    <w:rsid w:val="062722A0"/>
    <w:rsid w:val="062F79A1"/>
    <w:rsid w:val="06348542"/>
    <w:rsid w:val="063712BF"/>
    <w:rsid w:val="063E05C7"/>
    <w:rsid w:val="064139C6"/>
    <w:rsid w:val="06459B8E"/>
    <w:rsid w:val="0649C869"/>
    <w:rsid w:val="064C9C9A"/>
    <w:rsid w:val="06540F7B"/>
    <w:rsid w:val="065561A3"/>
    <w:rsid w:val="06588984"/>
    <w:rsid w:val="065F537B"/>
    <w:rsid w:val="06600F37"/>
    <w:rsid w:val="06606E28"/>
    <w:rsid w:val="06613051"/>
    <w:rsid w:val="06695BB6"/>
    <w:rsid w:val="066A8206"/>
    <w:rsid w:val="0670476D"/>
    <w:rsid w:val="0671B673"/>
    <w:rsid w:val="06744246"/>
    <w:rsid w:val="067876D1"/>
    <w:rsid w:val="067B41AA"/>
    <w:rsid w:val="067BE833"/>
    <w:rsid w:val="067C6C3A"/>
    <w:rsid w:val="067D6BC1"/>
    <w:rsid w:val="067E7E9E"/>
    <w:rsid w:val="068055D7"/>
    <w:rsid w:val="06823970"/>
    <w:rsid w:val="068368FC"/>
    <w:rsid w:val="068458C2"/>
    <w:rsid w:val="068AB4B8"/>
    <w:rsid w:val="068DBB4C"/>
    <w:rsid w:val="068DE9A1"/>
    <w:rsid w:val="0691ADEB"/>
    <w:rsid w:val="0697AB7D"/>
    <w:rsid w:val="0697E0D6"/>
    <w:rsid w:val="0698D770"/>
    <w:rsid w:val="069C2369"/>
    <w:rsid w:val="069E3AC0"/>
    <w:rsid w:val="069EB214"/>
    <w:rsid w:val="06A002E0"/>
    <w:rsid w:val="06A222A6"/>
    <w:rsid w:val="06A35B93"/>
    <w:rsid w:val="06A53B61"/>
    <w:rsid w:val="06A6D38B"/>
    <w:rsid w:val="06AB3792"/>
    <w:rsid w:val="06B008B4"/>
    <w:rsid w:val="06B0FA13"/>
    <w:rsid w:val="06B6237A"/>
    <w:rsid w:val="06B9A19C"/>
    <w:rsid w:val="06BAD966"/>
    <w:rsid w:val="06BBF407"/>
    <w:rsid w:val="06BCE369"/>
    <w:rsid w:val="06BE5885"/>
    <w:rsid w:val="06BEE6C2"/>
    <w:rsid w:val="06BFCBC1"/>
    <w:rsid w:val="06C07EB4"/>
    <w:rsid w:val="06C20727"/>
    <w:rsid w:val="06C21D08"/>
    <w:rsid w:val="06C45368"/>
    <w:rsid w:val="06C4BC80"/>
    <w:rsid w:val="06C4FBF4"/>
    <w:rsid w:val="06C604DF"/>
    <w:rsid w:val="06CA5CEE"/>
    <w:rsid w:val="06CF9A59"/>
    <w:rsid w:val="06CFE435"/>
    <w:rsid w:val="06D8A75E"/>
    <w:rsid w:val="06DA833C"/>
    <w:rsid w:val="06DC3B13"/>
    <w:rsid w:val="06DCB17D"/>
    <w:rsid w:val="06DCE638"/>
    <w:rsid w:val="06DCFB99"/>
    <w:rsid w:val="06DD9554"/>
    <w:rsid w:val="06E05140"/>
    <w:rsid w:val="06E23601"/>
    <w:rsid w:val="06E4DC8F"/>
    <w:rsid w:val="06E8380D"/>
    <w:rsid w:val="06EB6D11"/>
    <w:rsid w:val="06EC5FD7"/>
    <w:rsid w:val="06EE4E45"/>
    <w:rsid w:val="06EE6309"/>
    <w:rsid w:val="06F1EC80"/>
    <w:rsid w:val="06F5AD28"/>
    <w:rsid w:val="06F5E77D"/>
    <w:rsid w:val="06F81DAE"/>
    <w:rsid w:val="06FECABF"/>
    <w:rsid w:val="0708DECB"/>
    <w:rsid w:val="070C75EB"/>
    <w:rsid w:val="070CAE82"/>
    <w:rsid w:val="070EFC80"/>
    <w:rsid w:val="07138020"/>
    <w:rsid w:val="0716555A"/>
    <w:rsid w:val="071826B0"/>
    <w:rsid w:val="071EFC56"/>
    <w:rsid w:val="07212884"/>
    <w:rsid w:val="0721E1D5"/>
    <w:rsid w:val="0721EF1B"/>
    <w:rsid w:val="072B31BC"/>
    <w:rsid w:val="0731189E"/>
    <w:rsid w:val="0735B47F"/>
    <w:rsid w:val="0737211B"/>
    <w:rsid w:val="073A6423"/>
    <w:rsid w:val="073AF00B"/>
    <w:rsid w:val="0740F309"/>
    <w:rsid w:val="0741AC8D"/>
    <w:rsid w:val="0745CBF9"/>
    <w:rsid w:val="0749AD07"/>
    <w:rsid w:val="074AE126"/>
    <w:rsid w:val="074B4BEF"/>
    <w:rsid w:val="074C7783"/>
    <w:rsid w:val="074CE85F"/>
    <w:rsid w:val="074E6894"/>
    <w:rsid w:val="07510C38"/>
    <w:rsid w:val="07551142"/>
    <w:rsid w:val="0759D810"/>
    <w:rsid w:val="075AECBC"/>
    <w:rsid w:val="075C11CD"/>
    <w:rsid w:val="075C1324"/>
    <w:rsid w:val="075F6A10"/>
    <w:rsid w:val="0761EC7D"/>
    <w:rsid w:val="07620D31"/>
    <w:rsid w:val="076518EE"/>
    <w:rsid w:val="076BD079"/>
    <w:rsid w:val="076D52CC"/>
    <w:rsid w:val="07701CCA"/>
    <w:rsid w:val="0774666D"/>
    <w:rsid w:val="07793075"/>
    <w:rsid w:val="07795474"/>
    <w:rsid w:val="077A3B26"/>
    <w:rsid w:val="077A7102"/>
    <w:rsid w:val="077C4667"/>
    <w:rsid w:val="077F12B5"/>
    <w:rsid w:val="077FBA4C"/>
    <w:rsid w:val="07820A89"/>
    <w:rsid w:val="0783EA37"/>
    <w:rsid w:val="07865CAC"/>
    <w:rsid w:val="0788C0EC"/>
    <w:rsid w:val="078B7231"/>
    <w:rsid w:val="078D5CB0"/>
    <w:rsid w:val="078DCF5E"/>
    <w:rsid w:val="079110E7"/>
    <w:rsid w:val="0792B061"/>
    <w:rsid w:val="0796E448"/>
    <w:rsid w:val="0796F2D1"/>
    <w:rsid w:val="0798A983"/>
    <w:rsid w:val="0798B28E"/>
    <w:rsid w:val="079A6192"/>
    <w:rsid w:val="079CFE6D"/>
    <w:rsid w:val="079D8C21"/>
    <w:rsid w:val="07A00BD2"/>
    <w:rsid w:val="07A06D91"/>
    <w:rsid w:val="07A2BA7B"/>
    <w:rsid w:val="07A6C25D"/>
    <w:rsid w:val="07A8AE2A"/>
    <w:rsid w:val="07AB6AE0"/>
    <w:rsid w:val="07B325E2"/>
    <w:rsid w:val="07B4108B"/>
    <w:rsid w:val="07BF8A03"/>
    <w:rsid w:val="07C14949"/>
    <w:rsid w:val="07C578F8"/>
    <w:rsid w:val="07CE00BE"/>
    <w:rsid w:val="07D0D79B"/>
    <w:rsid w:val="07D2F8A6"/>
    <w:rsid w:val="07D40F5C"/>
    <w:rsid w:val="07D4A616"/>
    <w:rsid w:val="07D6D701"/>
    <w:rsid w:val="07DC0823"/>
    <w:rsid w:val="07DEF6F6"/>
    <w:rsid w:val="07E3DE46"/>
    <w:rsid w:val="07EA05FE"/>
    <w:rsid w:val="07F9A1B1"/>
    <w:rsid w:val="07FFB39A"/>
    <w:rsid w:val="08004882"/>
    <w:rsid w:val="0802C982"/>
    <w:rsid w:val="08044DC3"/>
    <w:rsid w:val="0806F534"/>
    <w:rsid w:val="08086432"/>
    <w:rsid w:val="0815B386"/>
    <w:rsid w:val="0816ACAE"/>
    <w:rsid w:val="0818A8C9"/>
    <w:rsid w:val="08193F91"/>
    <w:rsid w:val="081B5088"/>
    <w:rsid w:val="081E8938"/>
    <w:rsid w:val="081F4F52"/>
    <w:rsid w:val="081F89B7"/>
    <w:rsid w:val="0820D522"/>
    <w:rsid w:val="0821628D"/>
    <w:rsid w:val="0822A278"/>
    <w:rsid w:val="082339B9"/>
    <w:rsid w:val="08256310"/>
    <w:rsid w:val="0827CDFF"/>
    <w:rsid w:val="082C599F"/>
    <w:rsid w:val="083372AB"/>
    <w:rsid w:val="083896AE"/>
    <w:rsid w:val="0839A8D8"/>
    <w:rsid w:val="083D7D7C"/>
    <w:rsid w:val="083DA195"/>
    <w:rsid w:val="08423D2A"/>
    <w:rsid w:val="08444125"/>
    <w:rsid w:val="084C4115"/>
    <w:rsid w:val="0854073B"/>
    <w:rsid w:val="08541A88"/>
    <w:rsid w:val="0854967A"/>
    <w:rsid w:val="085657F2"/>
    <w:rsid w:val="085CCE17"/>
    <w:rsid w:val="08605E11"/>
    <w:rsid w:val="08607C6E"/>
    <w:rsid w:val="08695065"/>
    <w:rsid w:val="086D210C"/>
    <w:rsid w:val="086D6D69"/>
    <w:rsid w:val="08707946"/>
    <w:rsid w:val="0870BE26"/>
    <w:rsid w:val="08722291"/>
    <w:rsid w:val="08722471"/>
    <w:rsid w:val="0872AF2A"/>
    <w:rsid w:val="08748FAE"/>
    <w:rsid w:val="08765256"/>
    <w:rsid w:val="087C027C"/>
    <w:rsid w:val="0882497D"/>
    <w:rsid w:val="088ACFF2"/>
    <w:rsid w:val="088BA396"/>
    <w:rsid w:val="088C33D7"/>
    <w:rsid w:val="088C973E"/>
    <w:rsid w:val="088CAA6A"/>
    <w:rsid w:val="088CDF6A"/>
    <w:rsid w:val="0894CCF0"/>
    <w:rsid w:val="0895D4E3"/>
    <w:rsid w:val="08968722"/>
    <w:rsid w:val="089B5C18"/>
    <w:rsid w:val="089D3F56"/>
    <w:rsid w:val="08A20558"/>
    <w:rsid w:val="08A2EB92"/>
    <w:rsid w:val="08A53B89"/>
    <w:rsid w:val="08A93570"/>
    <w:rsid w:val="08A97B49"/>
    <w:rsid w:val="08AAE63D"/>
    <w:rsid w:val="08AD50E6"/>
    <w:rsid w:val="08AE49F6"/>
    <w:rsid w:val="08B17D9C"/>
    <w:rsid w:val="08B202CD"/>
    <w:rsid w:val="08B235CC"/>
    <w:rsid w:val="08B5205E"/>
    <w:rsid w:val="08B7751E"/>
    <w:rsid w:val="08BBEC72"/>
    <w:rsid w:val="08C0A965"/>
    <w:rsid w:val="08C34A70"/>
    <w:rsid w:val="08C3FAB9"/>
    <w:rsid w:val="08C4CC39"/>
    <w:rsid w:val="08CD4783"/>
    <w:rsid w:val="08D0D116"/>
    <w:rsid w:val="08D184E0"/>
    <w:rsid w:val="08D22765"/>
    <w:rsid w:val="08D2A4E0"/>
    <w:rsid w:val="08D64781"/>
    <w:rsid w:val="08D6A41F"/>
    <w:rsid w:val="08DB15B5"/>
    <w:rsid w:val="08DB3F83"/>
    <w:rsid w:val="08DC28C6"/>
    <w:rsid w:val="08DD609E"/>
    <w:rsid w:val="08DE8D67"/>
    <w:rsid w:val="08DF7D72"/>
    <w:rsid w:val="08E1F7AA"/>
    <w:rsid w:val="08E3903E"/>
    <w:rsid w:val="08E4A609"/>
    <w:rsid w:val="08E52863"/>
    <w:rsid w:val="08E77CC3"/>
    <w:rsid w:val="08E7AFC9"/>
    <w:rsid w:val="08E82DC8"/>
    <w:rsid w:val="08EC328B"/>
    <w:rsid w:val="08ED1B4B"/>
    <w:rsid w:val="08F13F8D"/>
    <w:rsid w:val="08F17500"/>
    <w:rsid w:val="08F32B50"/>
    <w:rsid w:val="08F916B7"/>
    <w:rsid w:val="08FE632C"/>
    <w:rsid w:val="08FEAA3F"/>
    <w:rsid w:val="09001CB2"/>
    <w:rsid w:val="0901592F"/>
    <w:rsid w:val="09036762"/>
    <w:rsid w:val="09089390"/>
    <w:rsid w:val="090BBB60"/>
    <w:rsid w:val="0910F838"/>
    <w:rsid w:val="091258D2"/>
    <w:rsid w:val="0912D478"/>
    <w:rsid w:val="0914DFE2"/>
    <w:rsid w:val="091B004C"/>
    <w:rsid w:val="091BAB24"/>
    <w:rsid w:val="091D75A5"/>
    <w:rsid w:val="0921D31F"/>
    <w:rsid w:val="0922A577"/>
    <w:rsid w:val="092E44B1"/>
    <w:rsid w:val="092EBFB8"/>
    <w:rsid w:val="09300C3A"/>
    <w:rsid w:val="09354B9E"/>
    <w:rsid w:val="09371A45"/>
    <w:rsid w:val="09386143"/>
    <w:rsid w:val="0939FC0F"/>
    <w:rsid w:val="093B0F1F"/>
    <w:rsid w:val="093DD261"/>
    <w:rsid w:val="09423C29"/>
    <w:rsid w:val="0946FC29"/>
    <w:rsid w:val="0946FF60"/>
    <w:rsid w:val="094A772D"/>
    <w:rsid w:val="094D93ED"/>
    <w:rsid w:val="094DD541"/>
    <w:rsid w:val="09528B3D"/>
    <w:rsid w:val="0955CE73"/>
    <w:rsid w:val="09582CCF"/>
    <w:rsid w:val="0960E11B"/>
    <w:rsid w:val="09612D8B"/>
    <w:rsid w:val="09618A88"/>
    <w:rsid w:val="096302F5"/>
    <w:rsid w:val="096795F7"/>
    <w:rsid w:val="096DFCAC"/>
    <w:rsid w:val="097066D6"/>
    <w:rsid w:val="0970B642"/>
    <w:rsid w:val="09745AE1"/>
    <w:rsid w:val="097560A5"/>
    <w:rsid w:val="0978E316"/>
    <w:rsid w:val="097AC286"/>
    <w:rsid w:val="097B8DDB"/>
    <w:rsid w:val="097BF0B3"/>
    <w:rsid w:val="097C64AE"/>
    <w:rsid w:val="097D551E"/>
    <w:rsid w:val="097D8B9A"/>
    <w:rsid w:val="097E731E"/>
    <w:rsid w:val="0980B481"/>
    <w:rsid w:val="09832F7B"/>
    <w:rsid w:val="09862D01"/>
    <w:rsid w:val="0992BAAB"/>
    <w:rsid w:val="099A6F4B"/>
    <w:rsid w:val="099BC5E2"/>
    <w:rsid w:val="099DAE5A"/>
    <w:rsid w:val="099F738D"/>
    <w:rsid w:val="09A180B3"/>
    <w:rsid w:val="09A87828"/>
    <w:rsid w:val="09A99F15"/>
    <w:rsid w:val="09AA227C"/>
    <w:rsid w:val="09AADD15"/>
    <w:rsid w:val="09B12191"/>
    <w:rsid w:val="09B3F6E7"/>
    <w:rsid w:val="09B40A69"/>
    <w:rsid w:val="09B4DED7"/>
    <w:rsid w:val="09B55096"/>
    <w:rsid w:val="09B6FDD3"/>
    <w:rsid w:val="09BA9851"/>
    <w:rsid w:val="09BBCC05"/>
    <w:rsid w:val="09BCAFA7"/>
    <w:rsid w:val="09C045D6"/>
    <w:rsid w:val="09C1ED64"/>
    <w:rsid w:val="09CA11D9"/>
    <w:rsid w:val="09CBE842"/>
    <w:rsid w:val="09CD33A9"/>
    <w:rsid w:val="09CF0C08"/>
    <w:rsid w:val="09D33B1C"/>
    <w:rsid w:val="09D344CB"/>
    <w:rsid w:val="09D90154"/>
    <w:rsid w:val="09DA56AC"/>
    <w:rsid w:val="09DED494"/>
    <w:rsid w:val="09DFD060"/>
    <w:rsid w:val="09E1648E"/>
    <w:rsid w:val="09E29F9B"/>
    <w:rsid w:val="09E79BF0"/>
    <w:rsid w:val="09EA6621"/>
    <w:rsid w:val="09EF2328"/>
    <w:rsid w:val="09EF25E6"/>
    <w:rsid w:val="09F267A3"/>
    <w:rsid w:val="09F7AAF1"/>
    <w:rsid w:val="09F814B1"/>
    <w:rsid w:val="09F9846C"/>
    <w:rsid w:val="09FA7312"/>
    <w:rsid w:val="09FC4CCF"/>
    <w:rsid w:val="09FCFD47"/>
    <w:rsid w:val="0A0025D4"/>
    <w:rsid w:val="0A014668"/>
    <w:rsid w:val="0A04A9A0"/>
    <w:rsid w:val="0A08A49E"/>
    <w:rsid w:val="0A0CBB9C"/>
    <w:rsid w:val="0A13E71D"/>
    <w:rsid w:val="0A1859F2"/>
    <w:rsid w:val="0A1AD75F"/>
    <w:rsid w:val="0A1B10C1"/>
    <w:rsid w:val="0A1B49C5"/>
    <w:rsid w:val="0A203261"/>
    <w:rsid w:val="0A2144A4"/>
    <w:rsid w:val="0A24939D"/>
    <w:rsid w:val="0A24DCA0"/>
    <w:rsid w:val="0A263E87"/>
    <w:rsid w:val="0A2FAE9D"/>
    <w:rsid w:val="0A307614"/>
    <w:rsid w:val="0A30DABA"/>
    <w:rsid w:val="0A3240C0"/>
    <w:rsid w:val="0A337508"/>
    <w:rsid w:val="0A34E0F9"/>
    <w:rsid w:val="0A38410F"/>
    <w:rsid w:val="0A39FCC8"/>
    <w:rsid w:val="0A3B072A"/>
    <w:rsid w:val="0A3CC7F3"/>
    <w:rsid w:val="0A3D0D85"/>
    <w:rsid w:val="0A413BF4"/>
    <w:rsid w:val="0A41C938"/>
    <w:rsid w:val="0A446C14"/>
    <w:rsid w:val="0A4498B4"/>
    <w:rsid w:val="0A449C37"/>
    <w:rsid w:val="0A47D29B"/>
    <w:rsid w:val="0A4D4E64"/>
    <w:rsid w:val="0A4F2F79"/>
    <w:rsid w:val="0A5C029D"/>
    <w:rsid w:val="0A5F03BA"/>
    <w:rsid w:val="0A5FC759"/>
    <w:rsid w:val="0A62E312"/>
    <w:rsid w:val="0A658BD4"/>
    <w:rsid w:val="0A670EAF"/>
    <w:rsid w:val="0A68708F"/>
    <w:rsid w:val="0A69836D"/>
    <w:rsid w:val="0A6B30A2"/>
    <w:rsid w:val="0A6EDA86"/>
    <w:rsid w:val="0A712C97"/>
    <w:rsid w:val="0A7182CF"/>
    <w:rsid w:val="0A74D928"/>
    <w:rsid w:val="0A759B16"/>
    <w:rsid w:val="0A75F8FF"/>
    <w:rsid w:val="0A795664"/>
    <w:rsid w:val="0A7A23B9"/>
    <w:rsid w:val="0A7E7405"/>
    <w:rsid w:val="0A80561B"/>
    <w:rsid w:val="0A82ECB1"/>
    <w:rsid w:val="0A87E95B"/>
    <w:rsid w:val="0A8F050D"/>
    <w:rsid w:val="0A933DD5"/>
    <w:rsid w:val="0A93AC57"/>
    <w:rsid w:val="0A93B063"/>
    <w:rsid w:val="0A945C6F"/>
    <w:rsid w:val="0A94C940"/>
    <w:rsid w:val="0A9A1517"/>
    <w:rsid w:val="0A9AF35F"/>
    <w:rsid w:val="0AA05A86"/>
    <w:rsid w:val="0AA12E75"/>
    <w:rsid w:val="0AA45663"/>
    <w:rsid w:val="0AA4756A"/>
    <w:rsid w:val="0AA5BA52"/>
    <w:rsid w:val="0AA61DAB"/>
    <w:rsid w:val="0AA7EFF8"/>
    <w:rsid w:val="0AACD8A7"/>
    <w:rsid w:val="0AAEDD6D"/>
    <w:rsid w:val="0AB0E422"/>
    <w:rsid w:val="0AB24EB8"/>
    <w:rsid w:val="0AB2B84D"/>
    <w:rsid w:val="0AB33CDD"/>
    <w:rsid w:val="0AB94548"/>
    <w:rsid w:val="0AB9A69E"/>
    <w:rsid w:val="0ABA5FBB"/>
    <w:rsid w:val="0ABCB979"/>
    <w:rsid w:val="0ABFD81D"/>
    <w:rsid w:val="0AC1C14D"/>
    <w:rsid w:val="0AC57020"/>
    <w:rsid w:val="0AC6BBF3"/>
    <w:rsid w:val="0AC7AF49"/>
    <w:rsid w:val="0ACA6227"/>
    <w:rsid w:val="0ACD1C61"/>
    <w:rsid w:val="0ACDD16B"/>
    <w:rsid w:val="0ACE07BB"/>
    <w:rsid w:val="0ACE5427"/>
    <w:rsid w:val="0ACF1BB5"/>
    <w:rsid w:val="0AD06027"/>
    <w:rsid w:val="0AD12D73"/>
    <w:rsid w:val="0ADF6001"/>
    <w:rsid w:val="0AE14E77"/>
    <w:rsid w:val="0AE5813B"/>
    <w:rsid w:val="0AE611C7"/>
    <w:rsid w:val="0AE8F812"/>
    <w:rsid w:val="0AEFFB3A"/>
    <w:rsid w:val="0AF00150"/>
    <w:rsid w:val="0AF8923D"/>
    <w:rsid w:val="0AFC0AEB"/>
    <w:rsid w:val="0AFF9C42"/>
    <w:rsid w:val="0B02059C"/>
    <w:rsid w:val="0B059639"/>
    <w:rsid w:val="0B075ECF"/>
    <w:rsid w:val="0B07749D"/>
    <w:rsid w:val="0B0BCBDC"/>
    <w:rsid w:val="0B0BCE8A"/>
    <w:rsid w:val="0B10625D"/>
    <w:rsid w:val="0B115A49"/>
    <w:rsid w:val="0B116CEC"/>
    <w:rsid w:val="0B12DC37"/>
    <w:rsid w:val="0B14DAF8"/>
    <w:rsid w:val="0B19E108"/>
    <w:rsid w:val="0B1F9B0B"/>
    <w:rsid w:val="0B27978E"/>
    <w:rsid w:val="0B2880B6"/>
    <w:rsid w:val="0B2CF5EE"/>
    <w:rsid w:val="0B2E8B0C"/>
    <w:rsid w:val="0B36B500"/>
    <w:rsid w:val="0B38012B"/>
    <w:rsid w:val="0B381E72"/>
    <w:rsid w:val="0B3832E1"/>
    <w:rsid w:val="0B38E62A"/>
    <w:rsid w:val="0B3BDC9D"/>
    <w:rsid w:val="0B4778A1"/>
    <w:rsid w:val="0B49B61D"/>
    <w:rsid w:val="0B4D8AB3"/>
    <w:rsid w:val="0B4F4464"/>
    <w:rsid w:val="0B5191B5"/>
    <w:rsid w:val="0B52B3EF"/>
    <w:rsid w:val="0B540377"/>
    <w:rsid w:val="0B55B062"/>
    <w:rsid w:val="0B5812CD"/>
    <w:rsid w:val="0B586D8D"/>
    <w:rsid w:val="0B59C63E"/>
    <w:rsid w:val="0B5B674E"/>
    <w:rsid w:val="0B5B7189"/>
    <w:rsid w:val="0B5DDDD8"/>
    <w:rsid w:val="0B6711DF"/>
    <w:rsid w:val="0B6B4573"/>
    <w:rsid w:val="0B6CEB18"/>
    <w:rsid w:val="0B6E8A0E"/>
    <w:rsid w:val="0B739C7B"/>
    <w:rsid w:val="0B75158F"/>
    <w:rsid w:val="0B82B0C2"/>
    <w:rsid w:val="0B83EC0E"/>
    <w:rsid w:val="0B843D98"/>
    <w:rsid w:val="0B851505"/>
    <w:rsid w:val="0B86E8A5"/>
    <w:rsid w:val="0B8ADDC5"/>
    <w:rsid w:val="0B8C807E"/>
    <w:rsid w:val="0B9373DC"/>
    <w:rsid w:val="0B96D0EA"/>
    <w:rsid w:val="0B97DA38"/>
    <w:rsid w:val="0B9D43E7"/>
    <w:rsid w:val="0B9F04C6"/>
    <w:rsid w:val="0BA036B0"/>
    <w:rsid w:val="0BA1539B"/>
    <w:rsid w:val="0BA90840"/>
    <w:rsid w:val="0BAA0AB5"/>
    <w:rsid w:val="0BAA3D16"/>
    <w:rsid w:val="0BAFB77E"/>
    <w:rsid w:val="0BB081AB"/>
    <w:rsid w:val="0BB37777"/>
    <w:rsid w:val="0BB8B28C"/>
    <w:rsid w:val="0BBD1AF1"/>
    <w:rsid w:val="0BC15774"/>
    <w:rsid w:val="0BC21375"/>
    <w:rsid w:val="0BC4378C"/>
    <w:rsid w:val="0BC71ECB"/>
    <w:rsid w:val="0BC7C45C"/>
    <w:rsid w:val="0BCA1101"/>
    <w:rsid w:val="0BDB3DE7"/>
    <w:rsid w:val="0BDB5E86"/>
    <w:rsid w:val="0BDE9013"/>
    <w:rsid w:val="0BDF67D7"/>
    <w:rsid w:val="0BE002CE"/>
    <w:rsid w:val="0BE1ADC9"/>
    <w:rsid w:val="0BE4AC33"/>
    <w:rsid w:val="0BE56B81"/>
    <w:rsid w:val="0BE65949"/>
    <w:rsid w:val="0BEB7580"/>
    <w:rsid w:val="0BEB7DDF"/>
    <w:rsid w:val="0BF25CE2"/>
    <w:rsid w:val="0BFAFFE5"/>
    <w:rsid w:val="0BFB037F"/>
    <w:rsid w:val="0BFF0DDB"/>
    <w:rsid w:val="0BFFCFBB"/>
    <w:rsid w:val="0BFFFEB0"/>
    <w:rsid w:val="0C00CB96"/>
    <w:rsid w:val="0C00D8D8"/>
    <w:rsid w:val="0C0557A8"/>
    <w:rsid w:val="0C055AC9"/>
    <w:rsid w:val="0C0597F4"/>
    <w:rsid w:val="0C07196A"/>
    <w:rsid w:val="0C07F94D"/>
    <w:rsid w:val="0C0B7AA9"/>
    <w:rsid w:val="0C0F6E3C"/>
    <w:rsid w:val="0C0F6FE1"/>
    <w:rsid w:val="0C14E063"/>
    <w:rsid w:val="0C16D087"/>
    <w:rsid w:val="0C18CEB4"/>
    <w:rsid w:val="0C192AE7"/>
    <w:rsid w:val="0C1A1C7E"/>
    <w:rsid w:val="0C20374B"/>
    <w:rsid w:val="0C23BEF0"/>
    <w:rsid w:val="0C257F3F"/>
    <w:rsid w:val="0C2694DB"/>
    <w:rsid w:val="0C277124"/>
    <w:rsid w:val="0C2879CE"/>
    <w:rsid w:val="0C2A8300"/>
    <w:rsid w:val="0C341254"/>
    <w:rsid w:val="0C3A5CE3"/>
    <w:rsid w:val="0C3BB5FF"/>
    <w:rsid w:val="0C3C7E99"/>
    <w:rsid w:val="0C457EE5"/>
    <w:rsid w:val="0C468DEE"/>
    <w:rsid w:val="0C482D14"/>
    <w:rsid w:val="0C526971"/>
    <w:rsid w:val="0C5283D8"/>
    <w:rsid w:val="0C551F40"/>
    <w:rsid w:val="0C55B756"/>
    <w:rsid w:val="0C5B52DC"/>
    <w:rsid w:val="0C5BFE31"/>
    <w:rsid w:val="0C5D8C43"/>
    <w:rsid w:val="0C5DFFB3"/>
    <w:rsid w:val="0C622871"/>
    <w:rsid w:val="0C650C8D"/>
    <w:rsid w:val="0C7259D8"/>
    <w:rsid w:val="0C72E044"/>
    <w:rsid w:val="0C759B29"/>
    <w:rsid w:val="0C763A3E"/>
    <w:rsid w:val="0C8317E0"/>
    <w:rsid w:val="0C88B148"/>
    <w:rsid w:val="0C8C7770"/>
    <w:rsid w:val="0C914521"/>
    <w:rsid w:val="0C92D33B"/>
    <w:rsid w:val="0C958D04"/>
    <w:rsid w:val="0C9C8E8F"/>
    <w:rsid w:val="0CA04B23"/>
    <w:rsid w:val="0CA2DCE9"/>
    <w:rsid w:val="0CA34427"/>
    <w:rsid w:val="0CA57A29"/>
    <w:rsid w:val="0CA8B776"/>
    <w:rsid w:val="0CAA3904"/>
    <w:rsid w:val="0CAD0356"/>
    <w:rsid w:val="0CB944DA"/>
    <w:rsid w:val="0CBB711C"/>
    <w:rsid w:val="0CBB76D9"/>
    <w:rsid w:val="0CBDC6D5"/>
    <w:rsid w:val="0CC22A50"/>
    <w:rsid w:val="0CC2A011"/>
    <w:rsid w:val="0CC3433D"/>
    <w:rsid w:val="0CC479CB"/>
    <w:rsid w:val="0CC55C68"/>
    <w:rsid w:val="0CC6A59B"/>
    <w:rsid w:val="0CC97381"/>
    <w:rsid w:val="0CCA58D0"/>
    <w:rsid w:val="0CCDB387"/>
    <w:rsid w:val="0CD53894"/>
    <w:rsid w:val="0CDA0F90"/>
    <w:rsid w:val="0CDB1247"/>
    <w:rsid w:val="0CE27DD7"/>
    <w:rsid w:val="0CE30222"/>
    <w:rsid w:val="0CE5C138"/>
    <w:rsid w:val="0CE6365E"/>
    <w:rsid w:val="0CE7AAD0"/>
    <w:rsid w:val="0CEDF392"/>
    <w:rsid w:val="0CEEF346"/>
    <w:rsid w:val="0CEFF60B"/>
    <w:rsid w:val="0CF196C4"/>
    <w:rsid w:val="0CF3D4F0"/>
    <w:rsid w:val="0CF6AF97"/>
    <w:rsid w:val="0CF6D5CD"/>
    <w:rsid w:val="0CF7A174"/>
    <w:rsid w:val="0CFFDDAB"/>
    <w:rsid w:val="0D025773"/>
    <w:rsid w:val="0D059305"/>
    <w:rsid w:val="0D0C853A"/>
    <w:rsid w:val="0D0E4344"/>
    <w:rsid w:val="0D109DF2"/>
    <w:rsid w:val="0D12074B"/>
    <w:rsid w:val="0D128A46"/>
    <w:rsid w:val="0D14C6EB"/>
    <w:rsid w:val="0D150781"/>
    <w:rsid w:val="0D1B5A24"/>
    <w:rsid w:val="0D1B6C36"/>
    <w:rsid w:val="0D1E73A9"/>
    <w:rsid w:val="0D2097E2"/>
    <w:rsid w:val="0D215C97"/>
    <w:rsid w:val="0D21673D"/>
    <w:rsid w:val="0D2C9D3F"/>
    <w:rsid w:val="0D2EBB31"/>
    <w:rsid w:val="0D368A2C"/>
    <w:rsid w:val="0D37ED93"/>
    <w:rsid w:val="0D3886A2"/>
    <w:rsid w:val="0D38E2C7"/>
    <w:rsid w:val="0D450062"/>
    <w:rsid w:val="0D486705"/>
    <w:rsid w:val="0D4E3BCB"/>
    <w:rsid w:val="0D4F2C04"/>
    <w:rsid w:val="0D53F27C"/>
    <w:rsid w:val="0D54C85E"/>
    <w:rsid w:val="0D554CDA"/>
    <w:rsid w:val="0D568FD8"/>
    <w:rsid w:val="0D5DD182"/>
    <w:rsid w:val="0D5F26E1"/>
    <w:rsid w:val="0D644EED"/>
    <w:rsid w:val="0D65B2CC"/>
    <w:rsid w:val="0D65C313"/>
    <w:rsid w:val="0D697DB7"/>
    <w:rsid w:val="0D69CDE2"/>
    <w:rsid w:val="0D6BB350"/>
    <w:rsid w:val="0D6D886F"/>
    <w:rsid w:val="0D70BD70"/>
    <w:rsid w:val="0D77DDF4"/>
    <w:rsid w:val="0D8154E3"/>
    <w:rsid w:val="0D82E2A4"/>
    <w:rsid w:val="0D839530"/>
    <w:rsid w:val="0D83D9B1"/>
    <w:rsid w:val="0D83DBAD"/>
    <w:rsid w:val="0D8432AA"/>
    <w:rsid w:val="0D8539E9"/>
    <w:rsid w:val="0D87CCDE"/>
    <w:rsid w:val="0D8CE13F"/>
    <w:rsid w:val="0D8DF70C"/>
    <w:rsid w:val="0D9164A7"/>
    <w:rsid w:val="0D9388D0"/>
    <w:rsid w:val="0D949D03"/>
    <w:rsid w:val="0D959C88"/>
    <w:rsid w:val="0D9A04CC"/>
    <w:rsid w:val="0D9DB6E6"/>
    <w:rsid w:val="0DA18B68"/>
    <w:rsid w:val="0DA48735"/>
    <w:rsid w:val="0DA93787"/>
    <w:rsid w:val="0DAC12AB"/>
    <w:rsid w:val="0DADC94C"/>
    <w:rsid w:val="0DB2A7E2"/>
    <w:rsid w:val="0DB422E8"/>
    <w:rsid w:val="0DB50D7D"/>
    <w:rsid w:val="0DB5C793"/>
    <w:rsid w:val="0DBA8B4E"/>
    <w:rsid w:val="0DBACD1D"/>
    <w:rsid w:val="0DBDF3C9"/>
    <w:rsid w:val="0DC16ED3"/>
    <w:rsid w:val="0DC52F8F"/>
    <w:rsid w:val="0DC7FE9E"/>
    <w:rsid w:val="0DC910CD"/>
    <w:rsid w:val="0DCA3D46"/>
    <w:rsid w:val="0DCB97DD"/>
    <w:rsid w:val="0DD43A04"/>
    <w:rsid w:val="0DD5A095"/>
    <w:rsid w:val="0DD631B9"/>
    <w:rsid w:val="0DD666DF"/>
    <w:rsid w:val="0DD74902"/>
    <w:rsid w:val="0DD88621"/>
    <w:rsid w:val="0DD906BB"/>
    <w:rsid w:val="0DE76C90"/>
    <w:rsid w:val="0DEB475B"/>
    <w:rsid w:val="0DF5B443"/>
    <w:rsid w:val="0DF5CB73"/>
    <w:rsid w:val="0DF74C43"/>
    <w:rsid w:val="0DFAA973"/>
    <w:rsid w:val="0DFCE641"/>
    <w:rsid w:val="0E00C616"/>
    <w:rsid w:val="0E040555"/>
    <w:rsid w:val="0E084184"/>
    <w:rsid w:val="0E098DF4"/>
    <w:rsid w:val="0E0BA22D"/>
    <w:rsid w:val="0E0D2D8E"/>
    <w:rsid w:val="0E0F96DA"/>
    <w:rsid w:val="0E100272"/>
    <w:rsid w:val="0E1877AD"/>
    <w:rsid w:val="0E18A69E"/>
    <w:rsid w:val="0E1A8A48"/>
    <w:rsid w:val="0E1D5A7B"/>
    <w:rsid w:val="0E1EE4BE"/>
    <w:rsid w:val="0E1FC1A2"/>
    <w:rsid w:val="0E220B38"/>
    <w:rsid w:val="0E24826C"/>
    <w:rsid w:val="0E298DC0"/>
    <w:rsid w:val="0E2B4B2A"/>
    <w:rsid w:val="0E2DBD35"/>
    <w:rsid w:val="0E3135D9"/>
    <w:rsid w:val="0E31D5E7"/>
    <w:rsid w:val="0E33CA49"/>
    <w:rsid w:val="0E3D01D8"/>
    <w:rsid w:val="0E3E84D8"/>
    <w:rsid w:val="0E4059CD"/>
    <w:rsid w:val="0E414FC6"/>
    <w:rsid w:val="0E44682D"/>
    <w:rsid w:val="0E4C88E0"/>
    <w:rsid w:val="0E4E8AB1"/>
    <w:rsid w:val="0E54442E"/>
    <w:rsid w:val="0E58547C"/>
    <w:rsid w:val="0E5B6092"/>
    <w:rsid w:val="0E5CAA17"/>
    <w:rsid w:val="0E5DB014"/>
    <w:rsid w:val="0E5EAEC5"/>
    <w:rsid w:val="0E62EB4E"/>
    <w:rsid w:val="0E647B1A"/>
    <w:rsid w:val="0E662BCE"/>
    <w:rsid w:val="0E68141E"/>
    <w:rsid w:val="0E6A83B7"/>
    <w:rsid w:val="0E6E1E4C"/>
    <w:rsid w:val="0E74E716"/>
    <w:rsid w:val="0E75870F"/>
    <w:rsid w:val="0E7A3C70"/>
    <w:rsid w:val="0E7A8FDE"/>
    <w:rsid w:val="0E7BB4D7"/>
    <w:rsid w:val="0E7C173F"/>
    <w:rsid w:val="0E7C2932"/>
    <w:rsid w:val="0E7E1452"/>
    <w:rsid w:val="0E7F72D9"/>
    <w:rsid w:val="0E848D56"/>
    <w:rsid w:val="0E8E7469"/>
    <w:rsid w:val="0E8FA813"/>
    <w:rsid w:val="0E91D61E"/>
    <w:rsid w:val="0E92D1CA"/>
    <w:rsid w:val="0E958932"/>
    <w:rsid w:val="0E9753F5"/>
    <w:rsid w:val="0E9A686D"/>
    <w:rsid w:val="0E9AC228"/>
    <w:rsid w:val="0E9CF1E8"/>
    <w:rsid w:val="0E9CFB1A"/>
    <w:rsid w:val="0E9D2B31"/>
    <w:rsid w:val="0E9D3675"/>
    <w:rsid w:val="0EA1D4B4"/>
    <w:rsid w:val="0EA21AFB"/>
    <w:rsid w:val="0EA24D3D"/>
    <w:rsid w:val="0EA7F6FA"/>
    <w:rsid w:val="0EAE387B"/>
    <w:rsid w:val="0EB32AE8"/>
    <w:rsid w:val="0EB54FFC"/>
    <w:rsid w:val="0EC64D8A"/>
    <w:rsid w:val="0ECBEADB"/>
    <w:rsid w:val="0ED583B3"/>
    <w:rsid w:val="0ED6F2DB"/>
    <w:rsid w:val="0ED7B4E4"/>
    <w:rsid w:val="0EDB3F9D"/>
    <w:rsid w:val="0EDBE279"/>
    <w:rsid w:val="0EDE5C0D"/>
    <w:rsid w:val="0EDE5F1A"/>
    <w:rsid w:val="0EDF662B"/>
    <w:rsid w:val="0EE26A98"/>
    <w:rsid w:val="0EE4C5E2"/>
    <w:rsid w:val="0EED0A68"/>
    <w:rsid w:val="0EEE555F"/>
    <w:rsid w:val="0EF0DA7A"/>
    <w:rsid w:val="0EF43630"/>
    <w:rsid w:val="0EF9D381"/>
    <w:rsid w:val="0EFAF767"/>
    <w:rsid w:val="0EFDC775"/>
    <w:rsid w:val="0EFF1ED3"/>
    <w:rsid w:val="0EFF56A2"/>
    <w:rsid w:val="0F0564A7"/>
    <w:rsid w:val="0F07EADD"/>
    <w:rsid w:val="0F0983A4"/>
    <w:rsid w:val="0F0C045C"/>
    <w:rsid w:val="0F0E4EE1"/>
    <w:rsid w:val="0F0F5395"/>
    <w:rsid w:val="0F156A5D"/>
    <w:rsid w:val="0F16F955"/>
    <w:rsid w:val="0F174D24"/>
    <w:rsid w:val="0F1A9EBD"/>
    <w:rsid w:val="0F1EA678"/>
    <w:rsid w:val="0F2080A7"/>
    <w:rsid w:val="0F2254C1"/>
    <w:rsid w:val="0F23B3BA"/>
    <w:rsid w:val="0F25245E"/>
    <w:rsid w:val="0F2E4738"/>
    <w:rsid w:val="0F2F437A"/>
    <w:rsid w:val="0F31090F"/>
    <w:rsid w:val="0F34969E"/>
    <w:rsid w:val="0F398A77"/>
    <w:rsid w:val="0F39EB84"/>
    <w:rsid w:val="0F3AFC52"/>
    <w:rsid w:val="0F3C1D19"/>
    <w:rsid w:val="0F421330"/>
    <w:rsid w:val="0F440149"/>
    <w:rsid w:val="0F452935"/>
    <w:rsid w:val="0F4839BD"/>
    <w:rsid w:val="0F4A8671"/>
    <w:rsid w:val="0F4B944D"/>
    <w:rsid w:val="0F4CBF7E"/>
    <w:rsid w:val="0F509598"/>
    <w:rsid w:val="0F513F74"/>
    <w:rsid w:val="0F57F42F"/>
    <w:rsid w:val="0F623351"/>
    <w:rsid w:val="0F64C9D5"/>
    <w:rsid w:val="0F64E12E"/>
    <w:rsid w:val="0F6A104D"/>
    <w:rsid w:val="0F6CBDAA"/>
    <w:rsid w:val="0F6E04A8"/>
    <w:rsid w:val="0F73F28B"/>
    <w:rsid w:val="0F761EBF"/>
    <w:rsid w:val="0F7B9F34"/>
    <w:rsid w:val="0F7F1633"/>
    <w:rsid w:val="0F833CF1"/>
    <w:rsid w:val="0F868D09"/>
    <w:rsid w:val="0F86C6CB"/>
    <w:rsid w:val="0F888DE4"/>
    <w:rsid w:val="0F8AE04F"/>
    <w:rsid w:val="0F8D438C"/>
    <w:rsid w:val="0F8EC318"/>
    <w:rsid w:val="0F8FDC06"/>
    <w:rsid w:val="0F90D45D"/>
    <w:rsid w:val="0F931A15"/>
    <w:rsid w:val="0F9A16D8"/>
    <w:rsid w:val="0FA1BD9C"/>
    <w:rsid w:val="0FA253D5"/>
    <w:rsid w:val="0FA4801F"/>
    <w:rsid w:val="0FA82C96"/>
    <w:rsid w:val="0FACEA9E"/>
    <w:rsid w:val="0FB3401B"/>
    <w:rsid w:val="0FB38B3F"/>
    <w:rsid w:val="0FB391D1"/>
    <w:rsid w:val="0FB880AB"/>
    <w:rsid w:val="0FB8F5D9"/>
    <w:rsid w:val="0FB99369"/>
    <w:rsid w:val="0FBAA15F"/>
    <w:rsid w:val="0FBE7358"/>
    <w:rsid w:val="0FBEC291"/>
    <w:rsid w:val="0FC11239"/>
    <w:rsid w:val="0FC2061A"/>
    <w:rsid w:val="0FC93326"/>
    <w:rsid w:val="0FD3B0D1"/>
    <w:rsid w:val="0FDD35F2"/>
    <w:rsid w:val="0FE1537F"/>
    <w:rsid w:val="0FE230AF"/>
    <w:rsid w:val="0FE4F022"/>
    <w:rsid w:val="0FE5B804"/>
    <w:rsid w:val="0FE96696"/>
    <w:rsid w:val="0FEBBED5"/>
    <w:rsid w:val="0FF60238"/>
    <w:rsid w:val="0FF73183"/>
    <w:rsid w:val="0FF8B3A3"/>
    <w:rsid w:val="0FF9D817"/>
    <w:rsid w:val="0FFD4F49"/>
    <w:rsid w:val="0FFEACD5"/>
    <w:rsid w:val="100075E6"/>
    <w:rsid w:val="1001FC2F"/>
    <w:rsid w:val="10033282"/>
    <w:rsid w:val="100987A5"/>
    <w:rsid w:val="10099D2B"/>
    <w:rsid w:val="100B5C99"/>
    <w:rsid w:val="100B9CFE"/>
    <w:rsid w:val="10116D0B"/>
    <w:rsid w:val="10157FDA"/>
    <w:rsid w:val="101729B3"/>
    <w:rsid w:val="101BFE84"/>
    <w:rsid w:val="101D812E"/>
    <w:rsid w:val="101D876B"/>
    <w:rsid w:val="101E5B3A"/>
    <w:rsid w:val="102085D2"/>
    <w:rsid w:val="1024EF0D"/>
    <w:rsid w:val="1026BB3D"/>
    <w:rsid w:val="102A568B"/>
    <w:rsid w:val="102AB7CF"/>
    <w:rsid w:val="102B5AAE"/>
    <w:rsid w:val="1032185F"/>
    <w:rsid w:val="1032560E"/>
    <w:rsid w:val="103BE678"/>
    <w:rsid w:val="103ECA4A"/>
    <w:rsid w:val="1040EAA8"/>
    <w:rsid w:val="104425FC"/>
    <w:rsid w:val="104C1E60"/>
    <w:rsid w:val="10508732"/>
    <w:rsid w:val="10519957"/>
    <w:rsid w:val="10521C25"/>
    <w:rsid w:val="1053C4A3"/>
    <w:rsid w:val="10557BE3"/>
    <w:rsid w:val="105BD717"/>
    <w:rsid w:val="1063FEF2"/>
    <w:rsid w:val="1065CC3E"/>
    <w:rsid w:val="1068C447"/>
    <w:rsid w:val="10697BE6"/>
    <w:rsid w:val="1069E318"/>
    <w:rsid w:val="106A81B6"/>
    <w:rsid w:val="106B50A1"/>
    <w:rsid w:val="106EC071"/>
    <w:rsid w:val="1075B237"/>
    <w:rsid w:val="1078960C"/>
    <w:rsid w:val="107C454D"/>
    <w:rsid w:val="107D6546"/>
    <w:rsid w:val="10809B26"/>
    <w:rsid w:val="1080A209"/>
    <w:rsid w:val="1080F4FC"/>
    <w:rsid w:val="1082A34B"/>
    <w:rsid w:val="108328A1"/>
    <w:rsid w:val="108C0820"/>
    <w:rsid w:val="10931591"/>
    <w:rsid w:val="1093CE74"/>
    <w:rsid w:val="109A3B4C"/>
    <w:rsid w:val="109B357F"/>
    <w:rsid w:val="10A10400"/>
    <w:rsid w:val="10A26DBF"/>
    <w:rsid w:val="10A2ABB1"/>
    <w:rsid w:val="10A34795"/>
    <w:rsid w:val="10A42851"/>
    <w:rsid w:val="10A5EA21"/>
    <w:rsid w:val="10AAE30D"/>
    <w:rsid w:val="10AD56EB"/>
    <w:rsid w:val="10B1B382"/>
    <w:rsid w:val="10B1B43A"/>
    <w:rsid w:val="10B9620E"/>
    <w:rsid w:val="10C17C01"/>
    <w:rsid w:val="10CA921A"/>
    <w:rsid w:val="10CBBC05"/>
    <w:rsid w:val="10CF58BC"/>
    <w:rsid w:val="10D041CB"/>
    <w:rsid w:val="10D797CC"/>
    <w:rsid w:val="10DBC4E1"/>
    <w:rsid w:val="10DDD52F"/>
    <w:rsid w:val="10DE9106"/>
    <w:rsid w:val="10E04BEF"/>
    <w:rsid w:val="10E08204"/>
    <w:rsid w:val="10E0F996"/>
    <w:rsid w:val="10E2E0B7"/>
    <w:rsid w:val="10E36F1A"/>
    <w:rsid w:val="10E3B14E"/>
    <w:rsid w:val="10E8A590"/>
    <w:rsid w:val="10E8F62A"/>
    <w:rsid w:val="10EC263E"/>
    <w:rsid w:val="10EDC906"/>
    <w:rsid w:val="10F00C85"/>
    <w:rsid w:val="10F25C3F"/>
    <w:rsid w:val="10F3FBB7"/>
    <w:rsid w:val="10F4EFC2"/>
    <w:rsid w:val="10F621AE"/>
    <w:rsid w:val="10F7820A"/>
    <w:rsid w:val="10FAB481"/>
    <w:rsid w:val="10FACD51"/>
    <w:rsid w:val="10FBA5A4"/>
    <w:rsid w:val="10FBB0F8"/>
    <w:rsid w:val="10FCCCA1"/>
    <w:rsid w:val="10FDBB77"/>
    <w:rsid w:val="1105E2F0"/>
    <w:rsid w:val="110615E0"/>
    <w:rsid w:val="110AD2B7"/>
    <w:rsid w:val="110B65A1"/>
    <w:rsid w:val="11100E10"/>
    <w:rsid w:val="1110A46C"/>
    <w:rsid w:val="11174BB2"/>
    <w:rsid w:val="111AD94B"/>
    <w:rsid w:val="11220A2E"/>
    <w:rsid w:val="112518C8"/>
    <w:rsid w:val="1127036E"/>
    <w:rsid w:val="1127ADCE"/>
    <w:rsid w:val="1129618F"/>
    <w:rsid w:val="112C9351"/>
    <w:rsid w:val="112CBD35"/>
    <w:rsid w:val="112F097C"/>
    <w:rsid w:val="1137DB44"/>
    <w:rsid w:val="113821F4"/>
    <w:rsid w:val="1144E56C"/>
    <w:rsid w:val="1145137E"/>
    <w:rsid w:val="11468AE3"/>
    <w:rsid w:val="1147E478"/>
    <w:rsid w:val="1147F6DB"/>
    <w:rsid w:val="114B4A19"/>
    <w:rsid w:val="114B5C2A"/>
    <w:rsid w:val="114E688E"/>
    <w:rsid w:val="1151449A"/>
    <w:rsid w:val="1151A60D"/>
    <w:rsid w:val="11530037"/>
    <w:rsid w:val="115B63F3"/>
    <w:rsid w:val="115C07DC"/>
    <w:rsid w:val="115D7010"/>
    <w:rsid w:val="1160D4C0"/>
    <w:rsid w:val="11615CA1"/>
    <w:rsid w:val="1166E904"/>
    <w:rsid w:val="116772CA"/>
    <w:rsid w:val="11682113"/>
    <w:rsid w:val="116A7B9D"/>
    <w:rsid w:val="116C4D6D"/>
    <w:rsid w:val="116DECA0"/>
    <w:rsid w:val="116E3B13"/>
    <w:rsid w:val="116E496A"/>
    <w:rsid w:val="116E6C1B"/>
    <w:rsid w:val="1170240D"/>
    <w:rsid w:val="11727EC5"/>
    <w:rsid w:val="1172BF55"/>
    <w:rsid w:val="1177F4B9"/>
    <w:rsid w:val="117C555F"/>
    <w:rsid w:val="117F3DF4"/>
    <w:rsid w:val="117F5424"/>
    <w:rsid w:val="11856AF8"/>
    <w:rsid w:val="11875D3A"/>
    <w:rsid w:val="118AC9AB"/>
    <w:rsid w:val="118BC842"/>
    <w:rsid w:val="118F8ACD"/>
    <w:rsid w:val="119268EB"/>
    <w:rsid w:val="11930984"/>
    <w:rsid w:val="11936A3B"/>
    <w:rsid w:val="1194FBF0"/>
    <w:rsid w:val="119808E6"/>
    <w:rsid w:val="1198D0A6"/>
    <w:rsid w:val="119D229E"/>
    <w:rsid w:val="11A6D593"/>
    <w:rsid w:val="11AE221C"/>
    <w:rsid w:val="11B0F949"/>
    <w:rsid w:val="11B214E9"/>
    <w:rsid w:val="11BA129F"/>
    <w:rsid w:val="11BAF2FE"/>
    <w:rsid w:val="11BB7690"/>
    <w:rsid w:val="11BECAD2"/>
    <w:rsid w:val="11C27947"/>
    <w:rsid w:val="11C2F894"/>
    <w:rsid w:val="11C4B8BB"/>
    <w:rsid w:val="11CBA731"/>
    <w:rsid w:val="11CCEFEB"/>
    <w:rsid w:val="11D4D916"/>
    <w:rsid w:val="11D5A303"/>
    <w:rsid w:val="11D704E9"/>
    <w:rsid w:val="11D8D2F6"/>
    <w:rsid w:val="11DA8B31"/>
    <w:rsid w:val="11DC19ED"/>
    <w:rsid w:val="11E3126D"/>
    <w:rsid w:val="11E6A546"/>
    <w:rsid w:val="11F1B5AC"/>
    <w:rsid w:val="11F27D83"/>
    <w:rsid w:val="11F63BBC"/>
    <w:rsid w:val="11FA4236"/>
    <w:rsid w:val="11FC022C"/>
    <w:rsid w:val="11FD922A"/>
    <w:rsid w:val="11FE7061"/>
    <w:rsid w:val="11FFF632"/>
    <w:rsid w:val="1202DE54"/>
    <w:rsid w:val="1203602F"/>
    <w:rsid w:val="1203B514"/>
    <w:rsid w:val="12042D17"/>
    <w:rsid w:val="1209A04A"/>
    <w:rsid w:val="120E623D"/>
    <w:rsid w:val="1210EAE1"/>
    <w:rsid w:val="1211D58F"/>
    <w:rsid w:val="12132482"/>
    <w:rsid w:val="1213F691"/>
    <w:rsid w:val="1216B361"/>
    <w:rsid w:val="1216CDE7"/>
    <w:rsid w:val="1216F37E"/>
    <w:rsid w:val="12172F43"/>
    <w:rsid w:val="121AA54A"/>
    <w:rsid w:val="12211AFA"/>
    <w:rsid w:val="1222D36B"/>
    <w:rsid w:val="122729CA"/>
    <w:rsid w:val="1228BD1E"/>
    <w:rsid w:val="1228C749"/>
    <w:rsid w:val="1229F002"/>
    <w:rsid w:val="122AD235"/>
    <w:rsid w:val="122E0F38"/>
    <w:rsid w:val="1239A395"/>
    <w:rsid w:val="123CA4A2"/>
    <w:rsid w:val="123F1D7E"/>
    <w:rsid w:val="123F3DCA"/>
    <w:rsid w:val="123FC0BE"/>
    <w:rsid w:val="12414A41"/>
    <w:rsid w:val="124B03C6"/>
    <w:rsid w:val="124EA95B"/>
    <w:rsid w:val="1253401B"/>
    <w:rsid w:val="1253B3BC"/>
    <w:rsid w:val="1256FD96"/>
    <w:rsid w:val="125F8CD7"/>
    <w:rsid w:val="1263021F"/>
    <w:rsid w:val="126925BC"/>
    <w:rsid w:val="126B46F0"/>
    <w:rsid w:val="126DBCB7"/>
    <w:rsid w:val="1273F73D"/>
    <w:rsid w:val="1274B67D"/>
    <w:rsid w:val="12769265"/>
    <w:rsid w:val="1276BA15"/>
    <w:rsid w:val="12786726"/>
    <w:rsid w:val="12804056"/>
    <w:rsid w:val="12854355"/>
    <w:rsid w:val="1291D54B"/>
    <w:rsid w:val="1296F66D"/>
    <w:rsid w:val="1297C4CD"/>
    <w:rsid w:val="129C7E5E"/>
    <w:rsid w:val="129FFF24"/>
    <w:rsid w:val="12A3E377"/>
    <w:rsid w:val="12AAF6EC"/>
    <w:rsid w:val="12AB17CB"/>
    <w:rsid w:val="12ACC2B6"/>
    <w:rsid w:val="12AD2322"/>
    <w:rsid w:val="12B41832"/>
    <w:rsid w:val="12B5BF7D"/>
    <w:rsid w:val="12BBB08F"/>
    <w:rsid w:val="12BBD239"/>
    <w:rsid w:val="12BD8D7F"/>
    <w:rsid w:val="12BEF3D4"/>
    <w:rsid w:val="12BFAAF3"/>
    <w:rsid w:val="12C58258"/>
    <w:rsid w:val="12C784D9"/>
    <w:rsid w:val="12C80491"/>
    <w:rsid w:val="12CFB0CF"/>
    <w:rsid w:val="12D1868F"/>
    <w:rsid w:val="12D49E2C"/>
    <w:rsid w:val="12D60D20"/>
    <w:rsid w:val="12D6D72A"/>
    <w:rsid w:val="12DB57FC"/>
    <w:rsid w:val="12DD05EA"/>
    <w:rsid w:val="12DD951E"/>
    <w:rsid w:val="12E1FB4D"/>
    <w:rsid w:val="12E3F209"/>
    <w:rsid w:val="12EAD821"/>
    <w:rsid w:val="12F0DE33"/>
    <w:rsid w:val="12F49AEE"/>
    <w:rsid w:val="12F75010"/>
    <w:rsid w:val="12F772BE"/>
    <w:rsid w:val="12F8A66C"/>
    <w:rsid w:val="1303703C"/>
    <w:rsid w:val="13044BD7"/>
    <w:rsid w:val="13077EF6"/>
    <w:rsid w:val="1307832D"/>
    <w:rsid w:val="130A05C9"/>
    <w:rsid w:val="130CD46D"/>
    <w:rsid w:val="1311C12A"/>
    <w:rsid w:val="1311FE8F"/>
    <w:rsid w:val="13126B8D"/>
    <w:rsid w:val="13166AD5"/>
    <w:rsid w:val="1317AAC5"/>
    <w:rsid w:val="131C94DE"/>
    <w:rsid w:val="131DAF4E"/>
    <w:rsid w:val="1322BDA0"/>
    <w:rsid w:val="13255052"/>
    <w:rsid w:val="13279C15"/>
    <w:rsid w:val="132B6FB7"/>
    <w:rsid w:val="132C875E"/>
    <w:rsid w:val="1342A421"/>
    <w:rsid w:val="134B84E5"/>
    <w:rsid w:val="134C62DF"/>
    <w:rsid w:val="134D2651"/>
    <w:rsid w:val="134D69AF"/>
    <w:rsid w:val="13537E01"/>
    <w:rsid w:val="1353E259"/>
    <w:rsid w:val="135A1B2A"/>
    <w:rsid w:val="135A2EC9"/>
    <w:rsid w:val="135A3DEA"/>
    <w:rsid w:val="135AC86E"/>
    <w:rsid w:val="135C43A0"/>
    <w:rsid w:val="135D734A"/>
    <w:rsid w:val="136295E4"/>
    <w:rsid w:val="13698B0F"/>
    <w:rsid w:val="136A7539"/>
    <w:rsid w:val="136F4695"/>
    <w:rsid w:val="137469E3"/>
    <w:rsid w:val="1376D4FC"/>
    <w:rsid w:val="13777E73"/>
    <w:rsid w:val="137844FE"/>
    <w:rsid w:val="13854E2E"/>
    <w:rsid w:val="1386AF8C"/>
    <w:rsid w:val="138714D2"/>
    <w:rsid w:val="13874785"/>
    <w:rsid w:val="138A8401"/>
    <w:rsid w:val="138C9B7A"/>
    <w:rsid w:val="13914B7D"/>
    <w:rsid w:val="13944B15"/>
    <w:rsid w:val="139ABE3E"/>
    <w:rsid w:val="139F36EB"/>
    <w:rsid w:val="13A3FA7C"/>
    <w:rsid w:val="13A8DF1F"/>
    <w:rsid w:val="13A8EDCA"/>
    <w:rsid w:val="13A96BF0"/>
    <w:rsid w:val="13ACF043"/>
    <w:rsid w:val="13AE4651"/>
    <w:rsid w:val="13B4EF6C"/>
    <w:rsid w:val="13B738AC"/>
    <w:rsid w:val="13BF790B"/>
    <w:rsid w:val="13C29CD6"/>
    <w:rsid w:val="13C388EB"/>
    <w:rsid w:val="13C8CA5C"/>
    <w:rsid w:val="13C9C526"/>
    <w:rsid w:val="13CAA7D4"/>
    <w:rsid w:val="13CB7BC9"/>
    <w:rsid w:val="13CCC26A"/>
    <w:rsid w:val="13D1D523"/>
    <w:rsid w:val="13D2D641"/>
    <w:rsid w:val="13D50F6D"/>
    <w:rsid w:val="13DC4CEC"/>
    <w:rsid w:val="13DDED56"/>
    <w:rsid w:val="13E57EAA"/>
    <w:rsid w:val="13E87D61"/>
    <w:rsid w:val="13E9A8D9"/>
    <w:rsid w:val="13EA3E55"/>
    <w:rsid w:val="13EABBC8"/>
    <w:rsid w:val="13EBAA52"/>
    <w:rsid w:val="13EC6520"/>
    <w:rsid w:val="13F8000A"/>
    <w:rsid w:val="13FD0F3C"/>
    <w:rsid w:val="13FDF154"/>
    <w:rsid w:val="13FEFC23"/>
    <w:rsid w:val="1402E1CC"/>
    <w:rsid w:val="14033708"/>
    <w:rsid w:val="1404B3B9"/>
    <w:rsid w:val="1404F376"/>
    <w:rsid w:val="1406E9F5"/>
    <w:rsid w:val="140A8194"/>
    <w:rsid w:val="140C9773"/>
    <w:rsid w:val="1411987D"/>
    <w:rsid w:val="1411A5EA"/>
    <w:rsid w:val="1416B290"/>
    <w:rsid w:val="141757AB"/>
    <w:rsid w:val="14188E19"/>
    <w:rsid w:val="141B1009"/>
    <w:rsid w:val="1421B4DD"/>
    <w:rsid w:val="14228AC7"/>
    <w:rsid w:val="14274B2D"/>
    <w:rsid w:val="14290AE8"/>
    <w:rsid w:val="142A8835"/>
    <w:rsid w:val="142B6C0C"/>
    <w:rsid w:val="142B893E"/>
    <w:rsid w:val="14314D07"/>
    <w:rsid w:val="143274B8"/>
    <w:rsid w:val="1432E7C6"/>
    <w:rsid w:val="14358E67"/>
    <w:rsid w:val="14367C65"/>
    <w:rsid w:val="143D83B2"/>
    <w:rsid w:val="143F3A4B"/>
    <w:rsid w:val="1441A98C"/>
    <w:rsid w:val="14468A86"/>
    <w:rsid w:val="14481C4C"/>
    <w:rsid w:val="144CEBEA"/>
    <w:rsid w:val="144D1A4B"/>
    <w:rsid w:val="144FDC0D"/>
    <w:rsid w:val="14518FDE"/>
    <w:rsid w:val="1454C2A2"/>
    <w:rsid w:val="1454E8FD"/>
    <w:rsid w:val="1459F606"/>
    <w:rsid w:val="145AC5AA"/>
    <w:rsid w:val="145C979C"/>
    <w:rsid w:val="145D372B"/>
    <w:rsid w:val="1462172B"/>
    <w:rsid w:val="1463F55E"/>
    <w:rsid w:val="14644C78"/>
    <w:rsid w:val="146A7523"/>
    <w:rsid w:val="146A8678"/>
    <w:rsid w:val="146ACA7D"/>
    <w:rsid w:val="146C2840"/>
    <w:rsid w:val="14702E21"/>
    <w:rsid w:val="1470F581"/>
    <w:rsid w:val="1477438B"/>
    <w:rsid w:val="1479A13E"/>
    <w:rsid w:val="1479C695"/>
    <w:rsid w:val="147FCCD2"/>
    <w:rsid w:val="14805073"/>
    <w:rsid w:val="14806899"/>
    <w:rsid w:val="1485A7D5"/>
    <w:rsid w:val="14885B6E"/>
    <w:rsid w:val="1488E9E9"/>
    <w:rsid w:val="148AB2CC"/>
    <w:rsid w:val="148C9108"/>
    <w:rsid w:val="148F2DEA"/>
    <w:rsid w:val="14925270"/>
    <w:rsid w:val="149523AC"/>
    <w:rsid w:val="1497A9D4"/>
    <w:rsid w:val="14988C6C"/>
    <w:rsid w:val="149BF1B5"/>
    <w:rsid w:val="149F8888"/>
    <w:rsid w:val="149FC6AF"/>
    <w:rsid w:val="149FD956"/>
    <w:rsid w:val="14A026A0"/>
    <w:rsid w:val="14A02A40"/>
    <w:rsid w:val="14A2F4DB"/>
    <w:rsid w:val="14A8CC68"/>
    <w:rsid w:val="14A98239"/>
    <w:rsid w:val="14AD5ED1"/>
    <w:rsid w:val="14B00B87"/>
    <w:rsid w:val="14B1BC01"/>
    <w:rsid w:val="14BDBC7D"/>
    <w:rsid w:val="14C11C73"/>
    <w:rsid w:val="14C2C425"/>
    <w:rsid w:val="14C825F4"/>
    <w:rsid w:val="14CDC08E"/>
    <w:rsid w:val="14CE736B"/>
    <w:rsid w:val="14CEF732"/>
    <w:rsid w:val="14D11044"/>
    <w:rsid w:val="14D19E3B"/>
    <w:rsid w:val="14D4CE55"/>
    <w:rsid w:val="14D4E127"/>
    <w:rsid w:val="14D56D52"/>
    <w:rsid w:val="14D5F19C"/>
    <w:rsid w:val="14D6657E"/>
    <w:rsid w:val="14DA2BF7"/>
    <w:rsid w:val="14E1A57C"/>
    <w:rsid w:val="14E41570"/>
    <w:rsid w:val="14E70F44"/>
    <w:rsid w:val="14EA45C5"/>
    <w:rsid w:val="14EB0887"/>
    <w:rsid w:val="14F0EA2C"/>
    <w:rsid w:val="14F0ECF9"/>
    <w:rsid w:val="14F0F251"/>
    <w:rsid w:val="14F7BB5D"/>
    <w:rsid w:val="14F83F63"/>
    <w:rsid w:val="14F94CB6"/>
    <w:rsid w:val="14FE1FC3"/>
    <w:rsid w:val="15030BDD"/>
    <w:rsid w:val="150502D7"/>
    <w:rsid w:val="15078204"/>
    <w:rsid w:val="1509A49D"/>
    <w:rsid w:val="1510FD32"/>
    <w:rsid w:val="1515BB01"/>
    <w:rsid w:val="151610DA"/>
    <w:rsid w:val="1518666D"/>
    <w:rsid w:val="151EC7E1"/>
    <w:rsid w:val="151EF162"/>
    <w:rsid w:val="151FB280"/>
    <w:rsid w:val="1526257F"/>
    <w:rsid w:val="15264E8A"/>
    <w:rsid w:val="152A9BCD"/>
    <w:rsid w:val="15368402"/>
    <w:rsid w:val="15374C1E"/>
    <w:rsid w:val="153E1DBB"/>
    <w:rsid w:val="1542A678"/>
    <w:rsid w:val="1543A17E"/>
    <w:rsid w:val="1545417B"/>
    <w:rsid w:val="15485833"/>
    <w:rsid w:val="154AE256"/>
    <w:rsid w:val="1551C1D3"/>
    <w:rsid w:val="1553BD75"/>
    <w:rsid w:val="1555D979"/>
    <w:rsid w:val="15564FAE"/>
    <w:rsid w:val="1558D04E"/>
    <w:rsid w:val="15599342"/>
    <w:rsid w:val="1559F8D3"/>
    <w:rsid w:val="155DC3B0"/>
    <w:rsid w:val="155DEE51"/>
    <w:rsid w:val="1561ED8D"/>
    <w:rsid w:val="156232E7"/>
    <w:rsid w:val="15642892"/>
    <w:rsid w:val="156679B1"/>
    <w:rsid w:val="156901D1"/>
    <w:rsid w:val="156AA526"/>
    <w:rsid w:val="157054A5"/>
    <w:rsid w:val="15759F5E"/>
    <w:rsid w:val="157DBB86"/>
    <w:rsid w:val="157DFB0D"/>
    <w:rsid w:val="1581197F"/>
    <w:rsid w:val="1583F0DE"/>
    <w:rsid w:val="1586CC24"/>
    <w:rsid w:val="15876379"/>
    <w:rsid w:val="158CE140"/>
    <w:rsid w:val="158DE0E5"/>
    <w:rsid w:val="15901556"/>
    <w:rsid w:val="1590DC39"/>
    <w:rsid w:val="159505B3"/>
    <w:rsid w:val="1595F792"/>
    <w:rsid w:val="159950CA"/>
    <w:rsid w:val="159A5BE7"/>
    <w:rsid w:val="15A06D9E"/>
    <w:rsid w:val="15A12727"/>
    <w:rsid w:val="15A14A9A"/>
    <w:rsid w:val="15A21804"/>
    <w:rsid w:val="15B03541"/>
    <w:rsid w:val="15B35A94"/>
    <w:rsid w:val="15B401D9"/>
    <w:rsid w:val="15B5D2FA"/>
    <w:rsid w:val="15B7F56E"/>
    <w:rsid w:val="15B8D336"/>
    <w:rsid w:val="15C96EE5"/>
    <w:rsid w:val="15CA41D9"/>
    <w:rsid w:val="15CBF5A7"/>
    <w:rsid w:val="15D03747"/>
    <w:rsid w:val="15D0FB36"/>
    <w:rsid w:val="15D2BC0F"/>
    <w:rsid w:val="15D3C32A"/>
    <w:rsid w:val="15D40064"/>
    <w:rsid w:val="15D53882"/>
    <w:rsid w:val="15D56A58"/>
    <w:rsid w:val="15D646FA"/>
    <w:rsid w:val="15D7FB11"/>
    <w:rsid w:val="15D9AB2F"/>
    <w:rsid w:val="15DDE8D9"/>
    <w:rsid w:val="15E2E69F"/>
    <w:rsid w:val="15EFED99"/>
    <w:rsid w:val="15F2CB1D"/>
    <w:rsid w:val="15F378D2"/>
    <w:rsid w:val="15FBBCE7"/>
    <w:rsid w:val="15FC0095"/>
    <w:rsid w:val="15FD5DFA"/>
    <w:rsid w:val="15FE1E69"/>
    <w:rsid w:val="15FE3D3D"/>
    <w:rsid w:val="16000745"/>
    <w:rsid w:val="16068392"/>
    <w:rsid w:val="160887D2"/>
    <w:rsid w:val="160A5646"/>
    <w:rsid w:val="160D76BB"/>
    <w:rsid w:val="160EEBC6"/>
    <w:rsid w:val="1611FFAC"/>
    <w:rsid w:val="1614C042"/>
    <w:rsid w:val="1615BB21"/>
    <w:rsid w:val="1615D897"/>
    <w:rsid w:val="1617817C"/>
    <w:rsid w:val="1617A1E7"/>
    <w:rsid w:val="1618D0DE"/>
    <w:rsid w:val="16199D6F"/>
    <w:rsid w:val="161D2B5B"/>
    <w:rsid w:val="161DAB81"/>
    <w:rsid w:val="1622E5AA"/>
    <w:rsid w:val="162319B6"/>
    <w:rsid w:val="16232CA3"/>
    <w:rsid w:val="1628CB9F"/>
    <w:rsid w:val="162D375B"/>
    <w:rsid w:val="163007E1"/>
    <w:rsid w:val="1632A43B"/>
    <w:rsid w:val="1635B9A3"/>
    <w:rsid w:val="16368F8E"/>
    <w:rsid w:val="16371950"/>
    <w:rsid w:val="163864D9"/>
    <w:rsid w:val="163A5C64"/>
    <w:rsid w:val="163DE88E"/>
    <w:rsid w:val="163E5BD2"/>
    <w:rsid w:val="164401FC"/>
    <w:rsid w:val="1646BB15"/>
    <w:rsid w:val="164CEE1D"/>
    <w:rsid w:val="165360B2"/>
    <w:rsid w:val="165D93D3"/>
    <w:rsid w:val="1661FE17"/>
    <w:rsid w:val="166379EE"/>
    <w:rsid w:val="1664CC71"/>
    <w:rsid w:val="166A8831"/>
    <w:rsid w:val="166D91B9"/>
    <w:rsid w:val="166DBA56"/>
    <w:rsid w:val="1674C4FC"/>
    <w:rsid w:val="1675311E"/>
    <w:rsid w:val="1675DD82"/>
    <w:rsid w:val="167651FE"/>
    <w:rsid w:val="1679339D"/>
    <w:rsid w:val="167C719E"/>
    <w:rsid w:val="167CAE8E"/>
    <w:rsid w:val="167F6B1E"/>
    <w:rsid w:val="1682CBD6"/>
    <w:rsid w:val="168B88B1"/>
    <w:rsid w:val="168D32A9"/>
    <w:rsid w:val="168D5F05"/>
    <w:rsid w:val="168F22D7"/>
    <w:rsid w:val="168FDFF8"/>
    <w:rsid w:val="16902820"/>
    <w:rsid w:val="1691672F"/>
    <w:rsid w:val="1691B059"/>
    <w:rsid w:val="1691D0C8"/>
    <w:rsid w:val="16929004"/>
    <w:rsid w:val="1694CC16"/>
    <w:rsid w:val="169958AC"/>
    <w:rsid w:val="1699F3F7"/>
    <w:rsid w:val="169AF0DB"/>
    <w:rsid w:val="169BDA8B"/>
    <w:rsid w:val="169C1C66"/>
    <w:rsid w:val="169C2DD8"/>
    <w:rsid w:val="169CA37C"/>
    <w:rsid w:val="169CE780"/>
    <w:rsid w:val="16A2698F"/>
    <w:rsid w:val="16A9F659"/>
    <w:rsid w:val="16AA29BF"/>
    <w:rsid w:val="16ABBC6B"/>
    <w:rsid w:val="16B00AF9"/>
    <w:rsid w:val="16B1D307"/>
    <w:rsid w:val="16B51CD0"/>
    <w:rsid w:val="16B7ED89"/>
    <w:rsid w:val="16BC98A3"/>
    <w:rsid w:val="16C7851E"/>
    <w:rsid w:val="16C8A06E"/>
    <w:rsid w:val="16CBA9C2"/>
    <w:rsid w:val="16CBE0E5"/>
    <w:rsid w:val="16CF09A3"/>
    <w:rsid w:val="16D4A9AB"/>
    <w:rsid w:val="16D80A6E"/>
    <w:rsid w:val="16DB4FAB"/>
    <w:rsid w:val="16DB6FFA"/>
    <w:rsid w:val="16DC41B5"/>
    <w:rsid w:val="16E17F33"/>
    <w:rsid w:val="16E525AE"/>
    <w:rsid w:val="16E5CA2B"/>
    <w:rsid w:val="16E6FA5D"/>
    <w:rsid w:val="16EABD05"/>
    <w:rsid w:val="16EFE960"/>
    <w:rsid w:val="16F1ECAF"/>
    <w:rsid w:val="16F4E7E1"/>
    <w:rsid w:val="16F96B00"/>
    <w:rsid w:val="16FE79A4"/>
    <w:rsid w:val="170146F6"/>
    <w:rsid w:val="1704F2F1"/>
    <w:rsid w:val="170D7785"/>
    <w:rsid w:val="17149F1F"/>
    <w:rsid w:val="17165628"/>
    <w:rsid w:val="171839FC"/>
    <w:rsid w:val="1719822D"/>
    <w:rsid w:val="1719EB8E"/>
    <w:rsid w:val="171EC899"/>
    <w:rsid w:val="1725784F"/>
    <w:rsid w:val="1726075D"/>
    <w:rsid w:val="172800AD"/>
    <w:rsid w:val="1728A654"/>
    <w:rsid w:val="17296CAD"/>
    <w:rsid w:val="172A748B"/>
    <w:rsid w:val="172E0885"/>
    <w:rsid w:val="172E2D48"/>
    <w:rsid w:val="172EB53E"/>
    <w:rsid w:val="172FE88B"/>
    <w:rsid w:val="17330466"/>
    <w:rsid w:val="173DEEDB"/>
    <w:rsid w:val="173E01A8"/>
    <w:rsid w:val="173EB1D9"/>
    <w:rsid w:val="17438975"/>
    <w:rsid w:val="1743ED66"/>
    <w:rsid w:val="17505371"/>
    <w:rsid w:val="1752B0CB"/>
    <w:rsid w:val="17563ECD"/>
    <w:rsid w:val="1757406A"/>
    <w:rsid w:val="175D4D66"/>
    <w:rsid w:val="1769A600"/>
    <w:rsid w:val="176DD082"/>
    <w:rsid w:val="17732C5E"/>
    <w:rsid w:val="17751820"/>
    <w:rsid w:val="1776C9DA"/>
    <w:rsid w:val="177D13FF"/>
    <w:rsid w:val="177DE209"/>
    <w:rsid w:val="17814BC1"/>
    <w:rsid w:val="178FC16A"/>
    <w:rsid w:val="17920752"/>
    <w:rsid w:val="17932264"/>
    <w:rsid w:val="17940967"/>
    <w:rsid w:val="179E2DA3"/>
    <w:rsid w:val="17ABC2FC"/>
    <w:rsid w:val="17AC9D76"/>
    <w:rsid w:val="17AD65F8"/>
    <w:rsid w:val="17B50CDB"/>
    <w:rsid w:val="17B77007"/>
    <w:rsid w:val="17BA4E49"/>
    <w:rsid w:val="17BC90FF"/>
    <w:rsid w:val="17BFBE02"/>
    <w:rsid w:val="17BFD690"/>
    <w:rsid w:val="17C3E970"/>
    <w:rsid w:val="17CE7F3D"/>
    <w:rsid w:val="17DA3674"/>
    <w:rsid w:val="17DD87D9"/>
    <w:rsid w:val="17DE5C41"/>
    <w:rsid w:val="17E0DB4C"/>
    <w:rsid w:val="17E5DF22"/>
    <w:rsid w:val="17ED7829"/>
    <w:rsid w:val="17EE50FE"/>
    <w:rsid w:val="17EEA767"/>
    <w:rsid w:val="17EF22D3"/>
    <w:rsid w:val="17F1B392"/>
    <w:rsid w:val="17F7BE30"/>
    <w:rsid w:val="17FDC7F2"/>
    <w:rsid w:val="17FF6A1F"/>
    <w:rsid w:val="17FFB08B"/>
    <w:rsid w:val="18005A9C"/>
    <w:rsid w:val="18006386"/>
    <w:rsid w:val="18056150"/>
    <w:rsid w:val="1805910B"/>
    <w:rsid w:val="18074018"/>
    <w:rsid w:val="180B4111"/>
    <w:rsid w:val="180FFEB0"/>
    <w:rsid w:val="1817FD03"/>
    <w:rsid w:val="1818A4C5"/>
    <w:rsid w:val="181E358E"/>
    <w:rsid w:val="181FFC36"/>
    <w:rsid w:val="1820C109"/>
    <w:rsid w:val="182195CA"/>
    <w:rsid w:val="18263671"/>
    <w:rsid w:val="182723ED"/>
    <w:rsid w:val="1827E47F"/>
    <w:rsid w:val="182AADBA"/>
    <w:rsid w:val="1832FE84"/>
    <w:rsid w:val="18368CFE"/>
    <w:rsid w:val="1837E2F2"/>
    <w:rsid w:val="183EFD00"/>
    <w:rsid w:val="183F9F59"/>
    <w:rsid w:val="18411801"/>
    <w:rsid w:val="1849099F"/>
    <w:rsid w:val="184C8DBC"/>
    <w:rsid w:val="184CB240"/>
    <w:rsid w:val="1851EBF4"/>
    <w:rsid w:val="185421FA"/>
    <w:rsid w:val="1854DED2"/>
    <w:rsid w:val="18550F4D"/>
    <w:rsid w:val="1858428C"/>
    <w:rsid w:val="185B1608"/>
    <w:rsid w:val="185B2C32"/>
    <w:rsid w:val="185C8550"/>
    <w:rsid w:val="185E42FE"/>
    <w:rsid w:val="18678D4C"/>
    <w:rsid w:val="186F8580"/>
    <w:rsid w:val="187226EE"/>
    <w:rsid w:val="1876B1CD"/>
    <w:rsid w:val="1876E4E2"/>
    <w:rsid w:val="18773639"/>
    <w:rsid w:val="18779E9D"/>
    <w:rsid w:val="187BC9B2"/>
    <w:rsid w:val="187BDCB1"/>
    <w:rsid w:val="187E40E8"/>
    <w:rsid w:val="187EF3BE"/>
    <w:rsid w:val="1882F797"/>
    <w:rsid w:val="18832ACE"/>
    <w:rsid w:val="1883F426"/>
    <w:rsid w:val="188B482B"/>
    <w:rsid w:val="188DCCB1"/>
    <w:rsid w:val="188F27C8"/>
    <w:rsid w:val="1893BEDE"/>
    <w:rsid w:val="18989AF3"/>
    <w:rsid w:val="1898E602"/>
    <w:rsid w:val="189CF4D7"/>
    <w:rsid w:val="18A3B999"/>
    <w:rsid w:val="18A5EE11"/>
    <w:rsid w:val="18A7A03B"/>
    <w:rsid w:val="18A82E69"/>
    <w:rsid w:val="18A83F46"/>
    <w:rsid w:val="18A92784"/>
    <w:rsid w:val="18AA8845"/>
    <w:rsid w:val="18ACF9B3"/>
    <w:rsid w:val="18AFF2BE"/>
    <w:rsid w:val="18B1EFD9"/>
    <w:rsid w:val="18B25E70"/>
    <w:rsid w:val="18B4BEA7"/>
    <w:rsid w:val="18B52B3F"/>
    <w:rsid w:val="18B727DD"/>
    <w:rsid w:val="18B87E44"/>
    <w:rsid w:val="18B8D294"/>
    <w:rsid w:val="18BA4049"/>
    <w:rsid w:val="18BB044F"/>
    <w:rsid w:val="18BDE7FB"/>
    <w:rsid w:val="18BF2622"/>
    <w:rsid w:val="18C1ADB3"/>
    <w:rsid w:val="18C35DCD"/>
    <w:rsid w:val="18C60505"/>
    <w:rsid w:val="18C65298"/>
    <w:rsid w:val="18C7C2F5"/>
    <w:rsid w:val="18CBE34A"/>
    <w:rsid w:val="18D0C9F5"/>
    <w:rsid w:val="18D1883B"/>
    <w:rsid w:val="18D35FA1"/>
    <w:rsid w:val="18D8D2F9"/>
    <w:rsid w:val="18D8F888"/>
    <w:rsid w:val="18D94E36"/>
    <w:rsid w:val="18DFE206"/>
    <w:rsid w:val="18E01D7D"/>
    <w:rsid w:val="18E0E542"/>
    <w:rsid w:val="18E340B6"/>
    <w:rsid w:val="18E84ADE"/>
    <w:rsid w:val="18ED93E9"/>
    <w:rsid w:val="18EF206B"/>
    <w:rsid w:val="18EF9630"/>
    <w:rsid w:val="18F2E12A"/>
    <w:rsid w:val="18F2FB2D"/>
    <w:rsid w:val="18F471EB"/>
    <w:rsid w:val="18F5716E"/>
    <w:rsid w:val="18FAD90A"/>
    <w:rsid w:val="18FCE83C"/>
    <w:rsid w:val="18FE81D4"/>
    <w:rsid w:val="18FF0679"/>
    <w:rsid w:val="1905F031"/>
    <w:rsid w:val="1906C239"/>
    <w:rsid w:val="190CC1FC"/>
    <w:rsid w:val="190E0BFA"/>
    <w:rsid w:val="19117E78"/>
    <w:rsid w:val="19123FAD"/>
    <w:rsid w:val="19129E9A"/>
    <w:rsid w:val="19134CFE"/>
    <w:rsid w:val="1918BFA0"/>
    <w:rsid w:val="191C4AC4"/>
    <w:rsid w:val="191C7427"/>
    <w:rsid w:val="19257ACD"/>
    <w:rsid w:val="192CA984"/>
    <w:rsid w:val="192E241F"/>
    <w:rsid w:val="1930DB42"/>
    <w:rsid w:val="1935BE11"/>
    <w:rsid w:val="19369106"/>
    <w:rsid w:val="19370940"/>
    <w:rsid w:val="193AA69B"/>
    <w:rsid w:val="193B5BCB"/>
    <w:rsid w:val="193CB515"/>
    <w:rsid w:val="193D0849"/>
    <w:rsid w:val="193D9F22"/>
    <w:rsid w:val="19403565"/>
    <w:rsid w:val="1940C9D5"/>
    <w:rsid w:val="19484F19"/>
    <w:rsid w:val="1957DCD7"/>
    <w:rsid w:val="19584730"/>
    <w:rsid w:val="195874F2"/>
    <w:rsid w:val="1958D808"/>
    <w:rsid w:val="19598354"/>
    <w:rsid w:val="195AD08D"/>
    <w:rsid w:val="19603F93"/>
    <w:rsid w:val="19610C9F"/>
    <w:rsid w:val="1961F821"/>
    <w:rsid w:val="19657749"/>
    <w:rsid w:val="19682078"/>
    <w:rsid w:val="197098D4"/>
    <w:rsid w:val="197103D2"/>
    <w:rsid w:val="1973C4F7"/>
    <w:rsid w:val="1978A7CF"/>
    <w:rsid w:val="197912C6"/>
    <w:rsid w:val="197E45C7"/>
    <w:rsid w:val="197E5EB7"/>
    <w:rsid w:val="1982EB8A"/>
    <w:rsid w:val="19871332"/>
    <w:rsid w:val="198BADB2"/>
    <w:rsid w:val="19920070"/>
    <w:rsid w:val="1993D5A4"/>
    <w:rsid w:val="19984704"/>
    <w:rsid w:val="19991C18"/>
    <w:rsid w:val="199AF4C4"/>
    <w:rsid w:val="199CD471"/>
    <w:rsid w:val="19A04824"/>
    <w:rsid w:val="19A4EECD"/>
    <w:rsid w:val="19B10869"/>
    <w:rsid w:val="19B408B3"/>
    <w:rsid w:val="19B59019"/>
    <w:rsid w:val="19B5A24B"/>
    <w:rsid w:val="19B9D774"/>
    <w:rsid w:val="19BA088F"/>
    <w:rsid w:val="19BFA6C1"/>
    <w:rsid w:val="19C6C2B7"/>
    <w:rsid w:val="19C8245F"/>
    <w:rsid w:val="19C88A01"/>
    <w:rsid w:val="19CC6EA9"/>
    <w:rsid w:val="19D0DF66"/>
    <w:rsid w:val="19DD093C"/>
    <w:rsid w:val="19DE690D"/>
    <w:rsid w:val="19DF91E7"/>
    <w:rsid w:val="19E32149"/>
    <w:rsid w:val="19EB744A"/>
    <w:rsid w:val="19F3EDB6"/>
    <w:rsid w:val="19F4BA53"/>
    <w:rsid w:val="19F99FDB"/>
    <w:rsid w:val="19FCEE3D"/>
    <w:rsid w:val="19FDE7C6"/>
    <w:rsid w:val="1A003CE4"/>
    <w:rsid w:val="1A0451C0"/>
    <w:rsid w:val="1A061D93"/>
    <w:rsid w:val="1A08C0E3"/>
    <w:rsid w:val="1A0AA192"/>
    <w:rsid w:val="1A0AF03F"/>
    <w:rsid w:val="1A0F2F3C"/>
    <w:rsid w:val="1A0F4B7E"/>
    <w:rsid w:val="1A12DFDE"/>
    <w:rsid w:val="1A16BA06"/>
    <w:rsid w:val="1A187A1D"/>
    <w:rsid w:val="1A1A5E1F"/>
    <w:rsid w:val="1A1B46FE"/>
    <w:rsid w:val="1A205922"/>
    <w:rsid w:val="1A278262"/>
    <w:rsid w:val="1A278DDD"/>
    <w:rsid w:val="1A2E8F19"/>
    <w:rsid w:val="1A2EA070"/>
    <w:rsid w:val="1A33177E"/>
    <w:rsid w:val="1A43A4AB"/>
    <w:rsid w:val="1A44F02A"/>
    <w:rsid w:val="1A4B8597"/>
    <w:rsid w:val="1A4DA0CB"/>
    <w:rsid w:val="1A511463"/>
    <w:rsid w:val="1A5406EC"/>
    <w:rsid w:val="1A55E67A"/>
    <w:rsid w:val="1A5B11DC"/>
    <w:rsid w:val="1A66A887"/>
    <w:rsid w:val="1A684476"/>
    <w:rsid w:val="1A68A328"/>
    <w:rsid w:val="1A68EA91"/>
    <w:rsid w:val="1A6B1A71"/>
    <w:rsid w:val="1A6C88DD"/>
    <w:rsid w:val="1A6CE9B2"/>
    <w:rsid w:val="1A7B8E28"/>
    <w:rsid w:val="1A7C0F25"/>
    <w:rsid w:val="1A7DC695"/>
    <w:rsid w:val="1A8732F5"/>
    <w:rsid w:val="1A8ACFC0"/>
    <w:rsid w:val="1A8BFD83"/>
    <w:rsid w:val="1A8ED2D9"/>
    <w:rsid w:val="1A8F075F"/>
    <w:rsid w:val="1A8FE608"/>
    <w:rsid w:val="1A9052B7"/>
    <w:rsid w:val="1A96A0AF"/>
    <w:rsid w:val="1A98EB6E"/>
    <w:rsid w:val="1A9979B4"/>
    <w:rsid w:val="1A9A63FF"/>
    <w:rsid w:val="1A9B40BB"/>
    <w:rsid w:val="1A9BB3A0"/>
    <w:rsid w:val="1A9EE6F7"/>
    <w:rsid w:val="1AA83D42"/>
    <w:rsid w:val="1AACC536"/>
    <w:rsid w:val="1AAF3465"/>
    <w:rsid w:val="1AB149EE"/>
    <w:rsid w:val="1AB15AE6"/>
    <w:rsid w:val="1AB7B417"/>
    <w:rsid w:val="1ABF1D91"/>
    <w:rsid w:val="1ABFE45D"/>
    <w:rsid w:val="1AC18405"/>
    <w:rsid w:val="1AC496DF"/>
    <w:rsid w:val="1AC82B2B"/>
    <w:rsid w:val="1ACC7458"/>
    <w:rsid w:val="1AD07C28"/>
    <w:rsid w:val="1AD3A664"/>
    <w:rsid w:val="1AD3E333"/>
    <w:rsid w:val="1AD4E020"/>
    <w:rsid w:val="1AD570D3"/>
    <w:rsid w:val="1AD64934"/>
    <w:rsid w:val="1AD90094"/>
    <w:rsid w:val="1AD9D5D5"/>
    <w:rsid w:val="1ADBAED7"/>
    <w:rsid w:val="1ADC2952"/>
    <w:rsid w:val="1ADD9840"/>
    <w:rsid w:val="1AE50D31"/>
    <w:rsid w:val="1AE5560E"/>
    <w:rsid w:val="1AEA9FA9"/>
    <w:rsid w:val="1AEB86CF"/>
    <w:rsid w:val="1AEE79DE"/>
    <w:rsid w:val="1AEFB121"/>
    <w:rsid w:val="1AEFD6AD"/>
    <w:rsid w:val="1AF7579C"/>
    <w:rsid w:val="1AF88853"/>
    <w:rsid w:val="1B02949B"/>
    <w:rsid w:val="1B02A62F"/>
    <w:rsid w:val="1B03B261"/>
    <w:rsid w:val="1B051977"/>
    <w:rsid w:val="1B0960E4"/>
    <w:rsid w:val="1B0A1818"/>
    <w:rsid w:val="1B0ADBE2"/>
    <w:rsid w:val="1B0D2832"/>
    <w:rsid w:val="1B120E34"/>
    <w:rsid w:val="1B128FDC"/>
    <w:rsid w:val="1B1ADC16"/>
    <w:rsid w:val="1B1AF10B"/>
    <w:rsid w:val="1B1F16E7"/>
    <w:rsid w:val="1B225BA7"/>
    <w:rsid w:val="1B257FEB"/>
    <w:rsid w:val="1B27E1B0"/>
    <w:rsid w:val="1B281B71"/>
    <w:rsid w:val="1B295231"/>
    <w:rsid w:val="1B2A3E96"/>
    <w:rsid w:val="1B2ABCA5"/>
    <w:rsid w:val="1B2AE9E5"/>
    <w:rsid w:val="1B301167"/>
    <w:rsid w:val="1B325E78"/>
    <w:rsid w:val="1B367E01"/>
    <w:rsid w:val="1B39D8F2"/>
    <w:rsid w:val="1B3D286B"/>
    <w:rsid w:val="1B3DEBA2"/>
    <w:rsid w:val="1B3E1ED3"/>
    <w:rsid w:val="1B3FCC0F"/>
    <w:rsid w:val="1B414006"/>
    <w:rsid w:val="1B42279A"/>
    <w:rsid w:val="1B435012"/>
    <w:rsid w:val="1B44C18E"/>
    <w:rsid w:val="1B44C47B"/>
    <w:rsid w:val="1B453B14"/>
    <w:rsid w:val="1B4839FF"/>
    <w:rsid w:val="1B4864FC"/>
    <w:rsid w:val="1B4F2E0B"/>
    <w:rsid w:val="1B5374DE"/>
    <w:rsid w:val="1B5602FC"/>
    <w:rsid w:val="1B575028"/>
    <w:rsid w:val="1B57AF0C"/>
    <w:rsid w:val="1B587B94"/>
    <w:rsid w:val="1B5C0F1B"/>
    <w:rsid w:val="1B5CF4C2"/>
    <w:rsid w:val="1B62BF17"/>
    <w:rsid w:val="1B656E23"/>
    <w:rsid w:val="1B69AFDC"/>
    <w:rsid w:val="1B7101B2"/>
    <w:rsid w:val="1B74B614"/>
    <w:rsid w:val="1B759C1F"/>
    <w:rsid w:val="1B75D46C"/>
    <w:rsid w:val="1B75E21B"/>
    <w:rsid w:val="1B76574F"/>
    <w:rsid w:val="1B7786FC"/>
    <w:rsid w:val="1B78C141"/>
    <w:rsid w:val="1B797A1A"/>
    <w:rsid w:val="1B7A0DAC"/>
    <w:rsid w:val="1B7A3BE8"/>
    <w:rsid w:val="1B7B74BC"/>
    <w:rsid w:val="1B808608"/>
    <w:rsid w:val="1B83A7FA"/>
    <w:rsid w:val="1B882580"/>
    <w:rsid w:val="1B8A3DD5"/>
    <w:rsid w:val="1B8D7343"/>
    <w:rsid w:val="1B8E18A8"/>
    <w:rsid w:val="1B91CE60"/>
    <w:rsid w:val="1B92B87D"/>
    <w:rsid w:val="1B9459EE"/>
    <w:rsid w:val="1B97EDD7"/>
    <w:rsid w:val="1B98D0F5"/>
    <w:rsid w:val="1B9B9434"/>
    <w:rsid w:val="1B9FC120"/>
    <w:rsid w:val="1BA08D4A"/>
    <w:rsid w:val="1BA391E8"/>
    <w:rsid w:val="1BAD0022"/>
    <w:rsid w:val="1BAD91EB"/>
    <w:rsid w:val="1BADE13D"/>
    <w:rsid w:val="1BB28A0C"/>
    <w:rsid w:val="1BB2FB55"/>
    <w:rsid w:val="1BB4711E"/>
    <w:rsid w:val="1BB47D6F"/>
    <w:rsid w:val="1BBAF267"/>
    <w:rsid w:val="1BBB559D"/>
    <w:rsid w:val="1BBCC1CF"/>
    <w:rsid w:val="1BBF1831"/>
    <w:rsid w:val="1BC3574A"/>
    <w:rsid w:val="1BC5E38B"/>
    <w:rsid w:val="1BCB319E"/>
    <w:rsid w:val="1BCF377A"/>
    <w:rsid w:val="1BCF710F"/>
    <w:rsid w:val="1BD1B333"/>
    <w:rsid w:val="1BD2569B"/>
    <w:rsid w:val="1BD5931D"/>
    <w:rsid w:val="1BD5EE9D"/>
    <w:rsid w:val="1BD8A951"/>
    <w:rsid w:val="1BD9625A"/>
    <w:rsid w:val="1BDA6402"/>
    <w:rsid w:val="1BDA9015"/>
    <w:rsid w:val="1BDACB63"/>
    <w:rsid w:val="1BDBFD57"/>
    <w:rsid w:val="1BE0A17F"/>
    <w:rsid w:val="1BE20A10"/>
    <w:rsid w:val="1BE6C569"/>
    <w:rsid w:val="1BE8A506"/>
    <w:rsid w:val="1BECA3DB"/>
    <w:rsid w:val="1BECF505"/>
    <w:rsid w:val="1BEDF257"/>
    <w:rsid w:val="1BEE3CE9"/>
    <w:rsid w:val="1C0A7310"/>
    <w:rsid w:val="1C0B82A6"/>
    <w:rsid w:val="1C0E5D22"/>
    <w:rsid w:val="1C11B09C"/>
    <w:rsid w:val="1C17E1D9"/>
    <w:rsid w:val="1C181C0C"/>
    <w:rsid w:val="1C186420"/>
    <w:rsid w:val="1C1EC286"/>
    <w:rsid w:val="1C206906"/>
    <w:rsid w:val="1C245E40"/>
    <w:rsid w:val="1C25A66C"/>
    <w:rsid w:val="1C25F07D"/>
    <w:rsid w:val="1C260D29"/>
    <w:rsid w:val="1C2695B1"/>
    <w:rsid w:val="1C289F46"/>
    <w:rsid w:val="1C29A804"/>
    <w:rsid w:val="1C2CDC73"/>
    <w:rsid w:val="1C304F87"/>
    <w:rsid w:val="1C32DD67"/>
    <w:rsid w:val="1C36EBCB"/>
    <w:rsid w:val="1C3828C6"/>
    <w:rsid w:val="1C42CD5D"/>
    <w:rsid w:val="1C4A7989"/>
    <w:rsid w:val="1C4BFE40"/>
    <w:rsid w:val="1C526660"/>
    <w:rsid w:val="1C53E1D6"/>
    <w:rsid w:val="1C54C3BF"/>
    <w:rsid w:val="1C5C15BA"/>
    <w:rsid w:val="1C6234D5"/>
    <w:rsid w:val="1C62E703"/>
    <w:rsid w:val="1C6739CB"/>
    <w:rsid w:val="1C675AC8"/>
    <w:rsid w:val="1C68515E"/>
    <w:rsid w:val="1C695248"/>
    <w:rsid w:val="1C69FBD1"/>
    <w:rsid w:val="1C6A920B"/>
    <w:rsid w:val="1C6B4221"/>
    <w:rsid w:val="1C6DC050"/>
    <w:rsid w:val="1C6EEBAC"/>
    <w:rsid w:val="1C7EC236"/>
    <w:rsid w:val="1C83BD4C"/>
    <w:rsid w:val="1C85687A"/>
    <w:rsid w:val="1C85E333"/>
    <w:rsid w:val="1C8A84D4"/>
    <w:rsid w:val="1C8ACBDA"/>
    <w:rsid w:val="1C8DEEEB"/>
    <w:rsid w:val="1C8EF9B0"/>
    <w:rsid w:val="1C8F2901"/>
    <w:rsid w:val="1C933DA6"/>
    <w:rsid w:val="1C939FFB"/>
    <w:rsid w:val="1C9771AE"/>
    <w:rsid w:val="1C9998E3"/>
    <w:rsid w:val="1C9F2F47"/>
    <w:rsid w:val="1CA04A76"/>
    <w:rsid w:val="1CA085F0"/>
    <w:rsid w:val="1CA0E100"/>
    <w:rsid w:val="1CA1C4C6"/>
    <w:rsid w:val="1CACAC11"/>
    <w:rsid w:val="1CAE1710"/>
    <w:rsid w:val="1CAE2A3C"/>
    <w:rsid w:val="1CAFBD77"/>
    <w:rsid w:val="1CB18371"/>
    <w:rsid w:val="1CB3F64F"/>
    <w:rsid w:val="1CB6D3EB"/>
    <w:rsid w:val="1CB88435"/>
    <w:rsid w:val="1CBA7D7F"/>
    <w:rsid w:val="1CC20775"/>
    <w:rsid w:val="1CC83B73"/>
    <w:rsid w:val="1CC90F26"/>
    <w:rsid w:val="1CCE9689"/>
    <w:rsid w:val="1CD4AFBF"/>
    <w:rsid w:val="1CD8F8CC"/>
    <w:rsid w:val="1CDAB971"/>
    <w:rsid w:val="1CE07F37"/>
    <w:rsid w:val="1CE3F370"/>
    <w:rsid w:val="1CE50FDD"/>
    <w:rsid w:val="1CE6E6CE"/>
    <w:rsid w:val="1CEA04B1"/>
    <w:rsid w:val="1CEC15E8"/>
    <w:rsid w:val="1CED94A6"/>
    <w:rsid w:val="1CF0D865"/>
    <w:rsid w:val="1CF70F01"/>
    <w:rsid w:val="1CF84EE3"/>
    <w:rsid w:val="1CF8B7C9"/>
    <w:rsid w:val="1CFC98C3"/>
    <w:rsid w:val="1CFE7E2A"/>
    <w:rsid w:val="1D00A683"/>
    <w:rsid w:val="1D0199BA"/>
    <w:rsid w:val="1D07FA99"/>
    <w:rsid w:val="1D096F4B"/>
    <w:rsid w:val="1D0E0B9B"/>
    <w:rsid w:val="1D0F85B3"/>
    <w:rsid w:val="1D114C1A"/>
    <w:rsid w:val="1D13D9B6"/>
    <w:rsid w:val="1D1655EE"/>
    <w:rsid w:val="1D16C025"/>
    <w:rsid w:val="1D199627"/>
    <w:rsid w:val="1D1F4711"/>
    <w:rsid w:val="1D294BCF"/>
    <w:rsid w:val="1D295E0C"/>
    <w:rsid w:val="1D2C5B45"/>
    <w:rsid w:val="1D2F754B"/>
    <w:rsid w:val="1D32FB8F"/>
    <w:rsid w:val="1D37D096"/>
    <w:rsid w:val="1D3EB19A"/>
    <w:rsid w:val="1D3F04CA"/>
    <w:rsid w:val="1D40A391"/>
    <w:rsid w:val="1D4496C8"/>
    <w:rsid w:val="1D47E0B3"/>
    <w:rsid w:val="1D4890AF"/>
    <w:rsid w:val="1D4CF5BE"/>
    <w:rsid w:val="1D4D8952"/>
    <w:rsid w:val="1D4F4579"/>
    <w:rsid w:val="1D506FCA"/>
    <w:rsid w:val="1D51A357"/>
    <w:rsid w:val="1D5475CC"/>
    <w:rsid w:val="1D572F29"/>
    <w:rsid w:val="1D57DF54"/>
    <w:rsid w:val="1D618F27"/>
    <w:rsid w:val="1D653BDE"/>
    <w:rsid w:val="1D6C9140"/>
    <w:rsid w:val="1D6D55A3"/>
    <w:rsid w:val="1D72E9DD"/>
    <w:rsid w:val="1D7A31BE"/>
    <w:rsid w:val="1D7B6084"/>
    <w:rsid w:val="1D7DCE96"/>
    <w:rsid w:val="1D7FEE14"/>
    <w:rsid w:val="1D82F407"/>
    <w:rsid w:val="1D839D3B"/>
    <w:rsid w:val="1D860439"/>
    <w:rsid w:val="1D863B4E"/>
    <w:rsid w:val="1D881B91"/>
    <w:rsid w:val="1D8987A4"/>
    <w:rsid w:val="1D8C5F4D"/>
    <w:rsid w:val="1D8C7F52"/>
    <w:rsid w:val="1D8EE597"/>
    <w:rsid w:val="1D915C02"/>
    <w:rsid w:val="1D927916"/>
    <w:rsid w:val="1D94926C"/>
    <w:rsid w:val="1D95ADAF"/>
    <w:rsid w:val="1D96E1B9"/>
    <w:rsid w:val="1D9D3261"/>
    <w:rsid w:val="1DA2464F"/>
    <w:rsid w:val="1DA4A65F"/>
    <w:rsid w:val="1DA55A96"/>
    <w:rsid w:val="1DA6529B"/>
    <w:rsid w:val="1DA7A270"/>
    <w:rsid w:val="1DACDD67"/>
    <w:rsid w:val="1DB25B74"/>
    <w:rsid w:val="1DB36D09"/>
    <w:rsid w:val="1DB7F90C"/>
    <w:rsid w:val="1DBAB2DE"/>
    <w:rsid w:val="1DC02EA1"/>
    <w:rsid w:val="1DC0E65C"/>
    <w:rsid w:val="1DC1F24F"/>
    <w:rsid w:val="1DCF3FD1"/>
    <w:rsid w:val="1DCFD426"/>
    <w:rsid w:val="1DD285DA"/>
    <w:rsid w:val="1DD597D2"/>
    <w:rsid w:val="1DD6AA1C"/>
    <w:rsid w:val="1DD74DE8"/>
    <w:rsid w:val="1DD93AA0"/>
    <w:rsid w:val="1DDA285C"/>
    <w:rsid w:val="1DDB9339"/>
    <w:rsid w:val="1DDC6C1E"/>
    <w:rsid w:val="1DDCBA0B"/>
    <w:rsid w:val="1DE33535"/>
    <w:rsid w:val="1DE37382"/>
    <w:rsid w:val="1DE97D5E"/>
    <w:rsid w:val="1DF120B1"/>
    <w:rsid w:val="1DF66E42"/>
    <w:rsid w:val="1DF6BE53"/>
    <w:rsid w:val="1DF80EF5"/>
    <w:rsid w:val="1E09ED8E"/>
    <w:rsid w:val="1E11C570"/>
    <w:rsid w:val="1E1208B0"/>
    <w:rsid w:val="1E125661"/>
    <w:rsid w:val="1E133071"/>
    <w:rsid w:val="1E134806"/>
    <w:rsid w:val="1E162E9D"/>
    <w:rsid w:val="1E16EA50"/>
    <w:rsid w:val="1E177D4B"/>
    <w:rsid w:val="1E182DE7"/>
    <w:rsid w:val="1E184381"/>
    <w:rsid w:val="1E1B3AFF"/>
    <w:rsid w:val="1E1F8690"/>
    <w:rsid w:val="1E204130"/>
    <w:rsid w:val="1E2C3755"/>
    <w:rsid w:val="1E2FECE5"/>
    <w:rsid w:val="1E302915"/>
    <w:rsid w:val="1E315A24"/>
    <w:rsid w:val="1E343571"/>
    <w:rsid w:val="1E346EA1"/>
    <w:rsid w:val="1E35624A"/>
    <w:rsid w:val="1E377D1E"/>
    <w:rsid w:val="1E384A46"/>
    <w:rsid w:val="1E3B74B0"/>
    <w:rsid w:val="1E3E3EC2"/>
    <w:rsid w:val="1E43DBB3"/>
    <w:rsid w:val="1E45F678"/>
    <w:rsid w:val="1E5373A4"/>
    <w:rsid w:val="1E58C2A3"/>
    <w:rsid w:val="1E595282"/>
    <w:rsid w:val="1E5B22E7"/>
    <w:rsid w:val="1E5FC4C6"/>
    <w:rsid w:val="1E60A59B"/>
    <w:rsid w:val="1E632A93"/>
    <w:rsid w:val="1E6696DF"/>
    <w:rsid w:val="1E681460"/>
    <w:rsid w:val="1E6B5C3C"/>
    <w:rsid w:val="1E6FB30B"/>
    <w:rsid w:val="1E6FBC3B"/>
    <w:rsid w:val="1E7BF503"/>
    <w:rsid w:val="1E828186"/>
    <w:rsid w:val="1E84E6DF"/>
    <w:rsid w:val="1E8AE0D4"/>
    <w:rsid w:val="1E8AE1AA"/>
    <w:rsid w:val="1E95599E"/>
    <w:rsid w:val="1E967939"/>
    <w:rsid w:val="1E97941A"/>
    <w:rsid w:val="1E9983A2"/>
    <w:rsid w:val="1E9AD6CC"/>
    <w:rsid w:val="1E9F3F57"/>
    <w:rsid w:val="1EA0B40F"/>
    <w:rsid w:val="1EA2AE26"/>
    <w:rsid w:val="1EAD0C40"/>
    <w:rsid w:val="1EAE17EF"/>
    <w:rsid w:val="1EAE51DE"/>
    <w:rsid w:val="1EAFA2E9"/>
    <w:rsid w:val="1EB6AF6F"/>
    <w:rsid w:val="1EB9024B"/>
    <w:rsid w:val="1EC02EB5"/>
    <w:rsid w:val="1ECC9A81"/>
    <w:rsid w:val="1ECECE92"/>
    <w:rsid w:val="1ECFBF7B"/>
    <w:rsid w:val="1ED2E1EC"/>
    <w:rsid w:val="1ED3C34F"/>
    <w:rsid w:val="1ED5B598"/>
    <w:rsid w:val="1ED877B1"/>
    <w:rsid w:val="1ED96D2D"/>
    <w:rsid w:val="1EDCA6E9"/>
    <w:rsid w:val="1EE1F981"/>
    <w:rsid w:val="1EE4F1D5"/>
    <w:rsid w:val="1EE71C10"/>
    <w:rsid w:val="1EE959B3"/>
    <w:rsid w:val="1EE99356"/>
    <w:rsid w:val="1EEA3D14"/>
    <w:rsid w:val="1EEF1F37"/>
    <w:rsid w:val="1EF31DD8"/>
    <w:rsid w:val="1EF37647"/>
    <w:rsid w:val="1EF37D34"/>
    <w:rsid w:val="1EF7C997"/>
    <w:rsid w:val="1EFD92C7"/>
    <w:rsid w:val="1F034684"/>
    <w:rsid w:val="1F0BFCCD"/>
    <w:rsid w:val="1F0E1350"/>
    <w:rsid w:val="1F1244A7"/>
    <w:rsid w:val="1F1392AA"/>
    <w:rsid w:val="1F144E3E"/>
    <w:rsid w:val="1F167772"/>
    <w:rsid w:val="1F1A9FCB"/>
    <w:rsid w:val="1F1B70A8"/>
    <w:rsid w:val="1F1BDE7C"/>
    <w:rsid w:val="1F1BEC5F"/>
    <w:rsid w:val="1F1C6DDA"/>
    <w:rsid w:val="1F2372EB"/>
    <w:rsid w:val="1F26E6AA"/>
    <w:rsid w:val="1F2712D6"/>
    <w:rsid w:val="1F2BC95F"/>
    <w:rsid w:val="1F2D7EF8"/>
    <w:rsid w:val="1F2D9BC5"/>
    <w:rsid w:val="1F2E3312"/>
    <w:rsid w:val="1F2F480E"/>
    <w:rsid w:val="1F2F938A"/>
    <w:rsid w:val="1F30C762"/>
    <w:rsid w:val="1F319F61"/>
    <w:rsid w:val="1F345BA8"/>
    <w:rsid w:val="1F35243C"/>
    <w:rsid w:val="1F3B9AB4"/>
    <w:rsid w:val="1F3BA847"/>
    <w:rsid w:val="1F3BE936"/>
    <w:rsid w:val="1F3C9A4D"/>
    <w:rsid w:val="1F3E85F1"/>
    <w:rsid w:val="1F3FB274"/>
    <w:rsid w:val="1F458348"/>
    <w:rsid w:val="1F470A0C"/>
    <w:rsid w:val="1F486BA6"/>
    <w:rsid w:val="1F4C71D8"/>
    <w:rsid w:val="1F4D9447"/>
    <w:rsid w:val="1F4E02B7"/>
    <w:rsid w:val="1F4F1284"/>
    <w:rsid w:val="1F504991"/>
    <w:rsid w:val="1F512ABB"/>
    <w:rsid w:val="1F551BAD"/>
    <w:rsid w:val="1F560863"/>
    <w:rsid w:val="1F5BC023"/>
    <w:rsid w:val="1F5F78BD"/>
    <w:rsid w:val="1F62EB56"/>
    <w:rsid w:val="1F6D02DC"/>
    <w:rsid w:val="1F6E1652"/>
    <w:rsid w:val="1F7324C4"/>
    <w:rsid w:val="1F737F9B"/>
    <w:rsid w:val="1F7585EA"/>
    <w:rsid w:val="1F765081"/>
    <w:rsid w:val="1F78266A"/>
    <w:rsid w:val="1F7E73C7"/>
    <w:rsid w:val="1F82401F"/>
    <w:rsid w:val="1F850636"/>
    <w:rsid w:val="1F859509"/>
    <w:rsid w:val="1F8BF053"/>
    <w:rsid w:val="1F8D9886"/>
    <w:rsid w:val="1F8EE896"/>
    <w:rsid w:val="1F924F3B"/>
    <w:rsid w:val="1F961662"/>
    <w:rsid w:val="1F965134"/>
    <w:rsid w:val="1F9A1B71"/>
    <w:rsid w:val="1F9C6FFF"/>
    <w:rsid w:val="1F9CAAD9"/>
    <w:rsid w:val="1F9DD946"/>
    <w:rsid w:val="1F9F231F"/>
    <w:rsid w:val="1FA2C48A"/>
    <w:rsid w:val="1FA77262"/>
    <w:rsid w:val="1FAA14CF"/>
    <w:rsid w:val="1FACF916"/>
    <w:rsid w:val="1FB08BB9"/>
    <w:rsid w:val="1FB454D4"/>
    <w:rsid w:val="1FBD7C6C"/>
    <w:rsid w:val="1FBF76E5"/>
    <w:rsid w:val="1FC05228"/>
    <w:rsid w:val="1FC6B8EE"/>
    <w:rsid w:val="1FC7666F"/>
    <w:rsid w:val="1FCBF976"/>
    <w:rsid w:val="1FCFE592"/>
    <w:rsid w:val="1FD2BE6E"/>
    <w:rsid w:val="1FD32788"/>
    <w:rsid w:val="1FD5586B"/>
    <w:rsid w:val="1FD681B7"/>
    <w:rsid w:val="1FD83A44"/>
    <w:rsid w:val="1FD95F00"/>
    <w:rsid w:val="1FDB43AA"/>
    <w:rsid w:val="1FDBC338"/>
    <w:rsid w:val="1FDC84F2"/>
    <w:rsid w:val="1FED1986"/>
    <w:rsid w:val="1FED72DE"/>
    <w:rsid w:val="1FEDD031"/>
    <w:rsid w:val="1FEEAC90"/>
    <w:rsid w:val="1FF01B92"/>
    <w:rsid w:val="1FF852A0"/>
    <w:rsid w:val="1FF8C8E3"/>
    <w:rsid w:val="1FF9D917"/>
    <w:rsid w:val="1FFD36C4"/>
    <w:rsid w:val="1FFF22DE"/>
    <w:rsid w:val="1FFFC8E8"/>
    <w:rsid w:val="2004AEFB"/>
    <w:rsid w:val="200D76B5"/>
    <w:rsid w:val="201069AF"/>
    <w:rsid w:val="20181FF9"/>
    <w:rsid w:val="201CE7A3"/>
    <w:rsid w:val="201D550A"/>
    <w:rsid w:val="2024B92B"/>
    <w:rsid w:val="2026EAAA"/>
    <w:rsid w:val="202AE928"/>
    <w:rsid w:val="202C1D7E"/>
    <w:rsid w:val="2032B605"/>
    <w:rsid w:val="20370B87"/>
    <w:rsid w:val="2037B164"/>
    <w:rsid w:val="20382FE9"/>
    <w:rsid w:val="2042CA1F"/>
    <w:rsid w:val="204B1E2C"/>
    <w:rsid w:val="204D05CC"/>
    <w:rsid w:val="204D84BF"/>
    <w:rsid w:val="204DC931"/>
    <w:rsid w:val="205016E6"/>
    <w:rsid w:val="20539E24"/>
    <w:rsid w:val="2058C05E"/>
    <w:rsid w:val="205AD09E"/>
    <w:rsid w:val="205ADDAC"/>
    <w:rsid w:val="205F9246"/>
    <w:rsid w:val="206760E1"/>
    <w:rsid w:val="20676FDC"/>
    <w:rsid w:val="206AA240"/>
    <w:rsid w:val="206D7F52"/>
    <w:rsid w:val="206E97D4"/>
    <w:rsid w:val="206EFF2A"/>
    <w:rsid w:val="20705279"/>
    <w:rsid w:val="2070A709"/>
    <w:rsid w:val="207406CA"/>
    <w:rsid w:val="207A56AE"/>
    <w:rsid w:val="207AC93B"/>
    <w:rsid w:val="207D95F8"/>
    <w:rsid w:val="20867FFF"/>
    <w:rsid w:val="2086F9EB"/>
    <w:rsid w:val="208D23AE"/>
    <w:rsid w:val="208D8AB2"/>
    <w:rsid w:val="208E39E8"/>
    <w:rsid w:val="208FE0F3"/>
    <w:rsid w:val="20902001"/>
    <w:rsid w:val="209670D2"/>
    <w:rsid w:val="20976F41"/>
    <w:rsid w:val="209780B1"/>
    <w:rsid w:val="209906AD"/>
    <w:rsid w:val="209983B8"/>
    <w:rsid w:val="209AD5EC"/>
    <w:rsid w:val="20A0AC01"/>
    <w:rsid w:val="20A81259"/>
    <w:rsid w:val="20AB89A3"/>
    <w:rsid w:val="20ACE0AE"/>
    <w:rsid w:val="20AD2822"/>
    <w:rsid w:val="20AEEE5A"/>
    <w:rsid w:val="20B09E37"/>
    <w:rsid w:val="20B0F802"/>
    <w:rsid w:val="20C335A0"/>
    <w:rsid w:val="20C6D88C"/>
    <w:rsid w:val="20CC4C0C"/>
    <w:rsid w:val="20CE5FE7"/>
    <w:rsid w:val="20D186F8"/>
    <w:rsid w:val="20D46739"/>
    <w:rsid w:val="20DF7E4F"/>
    <w:rsid w:val="20E506EB"/>
    <w:rsid w:val="20E720D1"/>
    <w:rsid w:val="20E926EC"/>
    <w:rsid w:val="20EB338D"/>
    <w:rsid w:val="20F6B213"/>
    <w:rsid w:val="20F8CA3E"/>
    <w:rsid w:val="210057D4"/>
    <w:rsid w:val="21018FEB"/>
    <w:rsid w:val="210626A6"/>
    <w:rsid w:val="2107E8DF"/>
    <w:rsid w:val="2108A700"/>
    <w:rsid w:val="210CB929"/>
    <w:rsid w:val="210CEB80"/>
    <w:rsid w:val="2112BB6E"/>
    <w:rsid w:val="211846B1"/>
    <w:rsid w:val="211E5579"/>
    <w:rsid w:val="2120107C"/>
    <w:rsid w:val="2123F61B"/>
    <w:rsid w:val="212D9D79"/>
    <w:rsid w:val="212E1CED"/>
    <w:rsid w:val="212EBBFE"/>
    <w:rsid w:val="212FCFCE"/>
    <w:rsid w:val="2133F00F"/>
    <w:rsid w:val="2135C1A9"/>
    <w:rsid w:val="213756E4"/>
    <w:rsid w:val="213832E5"/>
    <w:rsid w:val="2139712D"/>
    <w:rsid w:val="213E0506"/>
    <w:rsid w:val="21473ECF"/>
    <w:rsid w:val="21476996"/>
    <w:rsid w:val="2148375A"/>
    <w:rsid w:val="21556CD7"/>
    <w:rsid w:val="2155E6B3"/>
    <w:rsid w:val="2156D77E"/>
    <w:rsid w:val="2162EEBC"/>
    <w:rsid w:val="2163E96B"/>
    <w:rsid w:val="2166F68B"/>
    <w:rsid w:val="2167506A"/>
    <w:rsid w:val="216AB7B1"/>
    <w:rsid w:val="216DB52F"/>
    <w:rsid w:val="216E2787"/>
    <w:rsid w:val="217223E9"/>
    <w:rsid w:val="2177EDBA"/>
    <w:rsid w:val="217B2B27"/>
    <w:rsid w:val="217EF901"/>
    <w:rsid w:val="218603AF"/>
    <w:rsid w:val="218ADE0D"/>
    <w:rsid w:val="218CD440"/>
    <w:rsid w:val="218CFC41"/>
    <w:rsid w:val="218FE42E"/>
    <w:rsid w:val="21952695"/>
    <w:rsid w:val="219A0D09"/>
    <w:rsid w:val="219A5177"/>
    <w:rsid w:val="21A47B0A"/>
    <w:rsid w:val="21A4B8CE"/>
    <w:rsid w:val="21A84C97"/>
    <w:rsid w:val="21A84E95"/>
    <w:rsid w:val="21AAE38C"/>
    <w:rsid w:val="21ACACCD"/>
    <w:rsid w:val="21B06C40"/>
    <w:rsid w:val="21B2D491"/>
    <w:rsid w:val="21B3CFF5"/>
    <w:rsid w:val="21B4D231"/>
    <w:rsid w:val="21B56728"/>
    <w:rsid w:val="21B82F08"/>
    <w:rsid w:val="21BB9200"/>
    <w:rsid w:val="21BD4233"/>
    <w:rsid w:val="21BDE51A"/>
    <w:rsid w:val="21BF3B92"/>
    <w:rsid w:val="21C07BDC"/>
    <w:rsid w:val="21C6219C"/>
    <w:rsid w:val="21CB48ED"/>
    <w:rsid w:val="21CD31FF"/>
    <w:rsid w:val="21CE1B1E"/>
    <w:rsid w:val="21D081A3"/>
    <w:rsid w:val="21D7AEB7"/>
    <w:rsid w:val="21D8392A"/>
    <w:rsid w:val="21DD1905"/>
    <w:rsid w:val="21DE24B9"/>
    <w:rsid w:val="21DF3F1B"/>
    <w:rsid w:val="21E12B7F"/>
    <w:rsid w:val="21E3334B"/>
    <w:rsid w:val="21E98FED"/>
    <w:rsid w:val="21EACF83"/>
    <w:rsid w:val="21F21E0C"/>
    <w:rsid w:val="21F694FC"/>
    <w:rsid w:val="21FAF7D4"/>
    <w:rsid w:val="2202CD48"/>
    <w:rsid w:val="2206FCF4"/>
    <w:rsid w:val="2214B247"/>
    <w:rsid w:val="22162EBD"/>
    <w:rsid w:val="221B0004"/>
    <w:rsid w:val="221E4976"/>
    <w:rsid w:val="2223E56B"/>
    <w:rsid w:val="2226181A"/>
    <w:rsid w:val="222AEEA4"/>
    <w:rsid w:val="222CD9E3"/>
    <w:rsid w:val="22328FEC"/>
    <w:rsid w:val="22348246"/>
    <w:rsid w:val="223D80E6"/>
    <w:rsid w:val="22409B97"/>
    <w:rsid w:val="22412344"/>
    <w:rsid w:val="22420499"/>
    <w:rsid w:val="22486D93"/>
    <w:rsid w:val="22498663"/>
    <w:rsid w:val="224A3DAB"/>
    <w:rsid w:val="224E063F"/>
    <w:rsid w:val="22564723"/>
    <w:rsid w:val="225C0F32"/>
    <w:rsid w:val="225D618B"/>
    <w:rsid w:val="225FFB2E"/>
    <w:rsid w:val="2261147D"/>
    <w:rsid w:val="2262DF3C"/>
    <w:rsid w:val="2262F6EA"/>
    <w:rsid w:val="2263B599"/>
    <w:rsid w:val="22665A9D"/>
    <w:rsid w:val="226B25BD"/>
    <w:rsid w:val="22706CC4"/>
    <w:rsid w:val="2270CB27"/>
    <w:rsid w:val="227104DA"/>
    <w:rsid w:val="22736869"/>
    <w:rsid w:val="22751468"/>
    <w:rsid w:val="22788A27"/>
    <w:rsid w:val="22793221"/>
    <w:rsid w:val="22833987"/>
    <w:rsid w:val="2284F4EF"/>
    <w:rsid w:val="22877C39"/>
    <w:rsid w:val="228BA02A"/>
    <w:rsid w:val="228D3018"/>
    <w:rsid w:val="229282E5"/>
    <w:rsid w:val="22980CD6"/>
    <w:rsid w:val="229870D2"/>
    <w:rsid w:val="229B02CA"/>
    <w:rsid w:val="229C292F"/>
    <w:rsid w:val="229F3E89"/>
    <w:rsid w:val="22A2394C"/>
    <w:rsid w:val="22A68C26"/>
    <w:rsid w:val="22A8986A"/>
    <w:rsid w:val="22AF6491"/>
    <w:rsid w:val="22AF9A96"/>
    <w:rsid w:val="22B09BE0"/>
    <w:rsid w:val="22B1EFEF"/>
    <w:rsid w:val="22B43B0E"/>
    <w:rsid w:val="22B629DE"/>
    <w:rsid w:val="22B77C30"/>
    <w:rsid w:val="22BB0910"/>
    <w:rsid w:val="22C05D2A"/>
    <w:rsid w:val="22C0777E"/>
    <w:rsid w:val="22C4EBC7"/>
    <w:rsid w:val="22C66142"/>
    <w:rsid w:val="22CBE99D"/>
    <w:rsid w:val="22D30E97"/>
    <w:rsid w:val="22D38A48"/>
    <w:rsid w:val="22D4E4E5"/>
    <w:rsid w:val="22D68E3F"/>
    <w:rsid w:val="22D7B606"/>
    <w:rsid w:val="22D9CD1F"/>
    <w:rsid w:val="22E1D233"/>
    <w:rsid w:val="22E3A806"/>
    <w:rsid w:val="22E4E101"/>
    <w:rsid w:val="22E6DE3C"/>
    <w:rsid w:val="22E9B342"/>
    <w:rsid w:val="22EBA91E"/>
    <w:rsid w:val="22ED8B70"/>
    <w:rsid w:val="22F1EC64"/>
    <w:rsid w:val="22F4D885"/>
    <w:rsid w:val="22F53851"/>
    <w:rsid w:val="22FE3325"/>
    <w:rsid w:val="22FE89D0"/>
    <w:rsid w:val="22FF1142"/>
    <w:rsid w:val="23033952"/>
    <w:rsid w:val="23041029"/>
    <w:rsid w:val="2307D1ED"/>
    <w:rsid w:val="23083517"/>
    <w:rsid w:val="23114803"/>
    <w:rsid w:val="2312DF43"/>
    <w:rsid w:val="23167CDE"/>
    <w:rsid w:val="23185524"/>
    <w:rsid w:val="232328D2"/>
    <w:rsid w:val="2324719F"/>
    <w:rsid w:val="232522A1"/>
    <w:rsid w:val="2326A550"/>
    <w:rsid w:val="2327F4E8"/>
    <w:rsid w:val="232C9A83"/>
    <w:rsid w:val="232D10D3"/>
    <w:rsid w:val="232FE2C9"/>
    <w:rsid w:val="23306BC6"/>
    <w:rsid w:val="23329F0D"/>
    <w:rsid w:val="2333AF0E"/>
    <w:rsid w:val="23343D7B"/>
    <w:rsid w:val="2334E8A9"/>
    <w:rsid w:val="2335A675"/>
    <w:rsid w:val="23360678"/>
    <w:rsid w:val="23399539"/>
    <w:rsid w:val="233CF1FD"/>
    <w:rsid w:val="233EB3B5"/>
    <w:rsid w:val="233F3A37"/>
    <w:rsid w:val="234215CE"/>
    <w:rsid w:val="2342DC69"/>
    <w:rsid w:val="2345603D"/>
    <w:rsid w:val="2347799B"/>
    <w:rsid w:val="234D309C"/>
    <w:rsid w:val="2352CEAC"/>
    <w:rsid w:val="23565071"/>
    <w:rsid w:val="2356F31F"/>
    <w:rsid w:val="23575E44"/>
    <w:rsid w:val="2357EAAF"/>
    <w:rsid w:val="23581263"/>
    <w:rsid w:val="235CC517"/>
    <w:rsid w:val="235E1F35"/>
    <w:rsid w:val="23637533"/>
    <w:rsid w:val="2363D0F9"/>
    <w:rsid w:val="2369EC1F"/>
    <w:rsid w:val="2369ED10"/>
    <w:rsid w:val="236EFBEB"/>
    <w:rsid w:val="237112C1"/>
    <w:rsid w:val="23713200"/>
    <w:rsid w:val="2371D297"/>
    <w:rsid w:val="237DF73F"/>
    <w:rsid w:val="237E39C0"/>
    <w:rsid w:val="237EA4E9"/>
    <w:rsid w:val="23829E18"/>
    <w:rsid w:val="23858C45"/>
    <w:rsid w:val="238863BC"/>
    <w:rsid w:val="23898DC1"/>
    <w:rsid w:val="238C44B1"/>
    <w:rsid w:val="238D5AB6"/>
    <w:rsid w:val="2399F753"/>
    <w:rsid w:val="239FC4FF"/>
    <w:rsid w:val="23A06753"/>
    <w:rsid w:val="23A7121A"/>
    <w:rsid w:val="23AE6E8D"/>
    <w:rsid w:val="23AF4CB0"/>
    <w:rsid w:val="23B0180C"/>
    <w:rsid w:val="23B1FF1E"/>
    <w:rsid w:val="23B47CBA"/>
    <w:rsid w:val="23B73055"/>
    <w:rsid w:val="23B75FF3"/>
    <w:rsid w:val="23B929FF"/>
    <w:rsid w:val="23BB52C0"/>
    <w:rsid w:val="23BC7477"/>
    <w:rsid w:val="23BDC9E3"/>
    <w:rsid w:val="23C06A20"/>
    <w:rsid w:val="23C2E6BD"/>
    <w:rsid w:val="23C43DE3"/>
    <w:rsid w:val="23C864F2"/>
    <w:rsid w:val="23CC5BA8"/>
    <w:rsid w:val="23CC966E"/>
    <w:rsid w:val="23CEB5F7"/>
    <w:rsid w:val="23D0D5E3"/>
    <w:rsid w:val="23D186AF"/>
    <w:rsid w:val="23D19047"/>
    <w:rsid w:val="23D4B589"/>
    <w:rsid w:val="23D95F88"/>
    <w:rsid w:val="23DF7D7F"/>
    <w:rsid w:val="23E3E388"/>
    <w:rsid w:val="23E9FEBE"/>
    <w:rsid w:val="23EA1C1A"/>
    <w:rsid w:val="23ECCBF5"/>
    <w:rsid w:val="23EE7582"/>
    <w:rsid w:val="23EF7C49"/>
    <w:rsid w:val="23F01155"/>
    <w:rsid w:val="23F09EB8"/>
    <w:rsid w:val="23F26CB0"/>
    <w:rsid w:val="23F42969"/>
    <w:rsid w:val="23F7F152"/>
    <w:rsid w:val="23FA6B15"/>
    <w:rsid w:val="24039F7F"/>
    <w:rsid w:val="24084C70"/>
    <w:rsid w:val="2408B875"/>
    <w:rsid w:val="2409CAB3"/>
    <w:rsid w:val="240DD6B7"/>
    <w:rsid w:val="2413D45B"/>
    <w:rsid w:val="24184E96"/>
    <w:rsid w:val="2418A259"/>
    <w:rsid w:val="241CA92E"/>
    <w:rsid w:val="241D81CB"/>
    <w:rsid w:val="241E3FB9"/>
    <w:rsid w:val="2422784F"/>
    <w:rsid w:val="2427D6A8"/>
    <w:rsid w:val="242B6858"/>
    <w:rsid w:val="242C669E"/>
    <w:rsid w:val="242D0C6B"/>
    <w:rsid w:val="243133D3"/>
    <w:rsid w:val="243249A7"/>
    <w:rsid w:val="2434B3F9"/>
    <w:rsid w:val="243EB626"/>
    <w:rsid w:val="243EBFB4"/>
    <w:rsid w:val="24422369"/>
    <w:rsid w:val="24426CED"/>
    <w:rsid w:val="24436B77"/>
    <w:rsid w:val="24465315"/>
    <w:rsid w:val="244CE29C"/>
    <w:rsid w:val="244F42A6"/>
    <w:rsid w:val="24520AE1"/>
    <w:rsid w:val="24567BC2"/>
    <w:rsid w:val="245B5525"/>
    <w:rsid w:val="245D6164"/>
    <w:rsid w:val="246462B9"/>
    <w:rsid w:val="246903AD"/>
    <w:rsid w:val="24705488"/>
    <w:rsid w:val="2470D9F7"/>
    <w:rsid w:val="24746269"/>
    <w:rsid w:val="24761D77"/>
    <w:rsid w:val="247762C3"/>
    <w:rsid w:val="2477712B"/>
    <w:rsid w:val="247998DA"/>
    <w:rsid w:val="247B0844"/>
    <w:rsid w:val="2481D732"/>
    <w:rsid w:val="24879C22"/>
    <w:rsid w:val="2489A82C"/>
    <w:rsid w:val="2489DF6D"/>
    <w:rsid w:val="248C89AB"/>
    <w:rsid w:val="248DC068"/>
    <w:rsid w:val="2491D844"/>
    <w:rsid w:val="24949EB9"/>
    <w:rsid w:val="249544BE"/>
    <w:rsid w:val="24965DD3"/>
    <w:rsid w:val="2496C577"/>
    <w:rsid w:val="24984B1D"/>
    <w:rsid w:val="249879D3"/>
    <w:rsid w:val="2498A52C"/>
    <w:rsid w:val="24A7B8D3"/>
    <w:rsid w:val="24A8B918"/>
    <w:rsid w:val="24AA0770"/>
    <w:rsid w:val="24AC0685"/>
    <w:rsid w:val="24AD3729"/>
    <w:rsid w:val="24B022FC"/>
    <w:rsid w:val="24B28E61"/>
    <w:rsid w:val="24BA3D98"/>
    <w:rsid w:val="24BD9E43"/>
    <w:rsid w:val="24C08115"/>
    <w:rsid w:val="24C6ED92"/>
    <w:rsid w:val="24C72D42"/>
    <w:rsid w:val="24C86AE4"/>
    <w:rsid w:val="24CC3F03"/>
    <w:rsid w:val="24CC706E"/>
    <w:rsid w:val="24CE017D"/>
    <w:rsid w:val="24CE96EB"/>
    <w:rsid w:val="24CF49B1"/>
    <w:rsid w:val="24D0B7B1"/>
    <w:rsid w:val="24D21633"/>
    <w:rsid w:val="24D2346B"/>
    <w:rsid w:val="24D50E5A"/>
    <w:rsid w:val="24D69719"/>
    <w:rsid w:val="24DC01CC"/>
    <w:rsid w:val="24DF5AB3"/>
    <w:rsid w:val="24E0CF08"/>
    <w:rsid w:val="24E237B2"/>
    <w:rsid w:val="24E3122F"/>
    <w:rsid w:val="24E91F42"/>
    <w:rsid w:val="24ED564C"/>
    <w:rsid w:val="24F37E53"/>
    <w:rsid w:val="24F77639"/>
    <w:rsid w:val="24F7A006"/>
    <w:rsid w:val="24FA567B"/>
    <w:rsid w:val="24FB38BC"/>
    <w:rsid w:val="24FC019C"/>
    <w:rsid w:val="24FCE82A"/>
    <w:rsid w:val="2502FE2B"/>
    <w:rsid w:val="25035E4C"/>
    <w:rsid w:val="25044F9A"/>
    <w:rsid w:val="2505C2B6"/>
    <w:rsid w:val="2506551F"/>
    <w:rsid w:val="2507BB79"/>
    <w:rsid w:val="250BE52D"/>
    <w:rsid w:val="2515F7EB"/>
    <w:rsid w:val="2516624F"/>
    <w:rsid w:val="251813CC"/>
    <w:rsid w:val="251B275C"/>
    <w:rsid w:val="251C0834"/>
    <w:rsid w:val="25225EBE"/>
    <w:rsid w:val="25228B74"/>
    <w:rsid w:val="25236796"/>
    <w:rsid w:val="25244F57"/>
    <w:rsid w:val="252474BB"/>
    <w:rsid w:val="252910B1"/>
    <w:rsid w:val="25299DF0"/>
    <w:rsid w:val="252A4136"/>
    <w:rsid w:val="252FAE66"/>
    <w:rsid w:val="25388605"/>
    <w:rsid w:val="2538EC92"/>
    <w:rsid w:val="253C3EB3"/>
    <w:rsid w:val="25447573"/>
    <w:rsid w:val="254773A8"/>
    <w:rsid w:val="254E80DB"/>
    <w:rsid w:val="254EB1F1"/>
    <w:rsid w:val="254FD596"/>
    <w:rsid w:val="25548929"/>
    <w:rsid w:val="25558222"/>
    <w:rsid w:val="2555AFDD"/>
    <w:rsid w:val="2557EAF9"/>
    <w:rsid w:val="2558B22B"/>
    <w:rsid w:val="2559C2CA"/>
    <w:rsid w:val="255D10C6"/>
    <w:rsid w:val="2562D79D"/>
    <w:rsid w:val="2569F859"/>
    <w:rsid w:val="256C7766"/>
    <w:rsid w:val="256D33C9"/>
    <w:rsid w:val="256F0BC9"/>
    <w:rsid w:val="2570AC46"/>
    <w:rsid w:val="25724E0E"/>
    <w:rsid w:val="25757972"/>
    <w:rsid w:val="2577CDEE"/>
    <w:rsid w:val="257996B8"/>
    <w:rsid w:val="257FC9EA"/>
    <w:rsid w:val="258D0CED"/>
    <w:rsid w:val="258D2247"/>
    <w:rsid w:val="258EA01A"/>
    <w:rsid w:val="258F749C"/>
    <w:rsid w:val="2596E220"/>
    <w:rsid w:val="259888B8"/>
    <w:rsid w:val="259F9E99"/>
    <w:rsid w:val="25A184DE"/>
    <w:rsid w:val="25A2FFFA"/>
    <w:rsid w:val="25A4F92F"/>
    <w:rsid w:val="25A615C2"/>
    <w:rsid w:val="25A94CBF"/>
    <w:rsid w:val="25B1B438"/>
    <w:rsid w:val="25B32E0F"/>
    <w:rsid w:val="25B4B50A"/>
    <w:rsid w:val="25B7AEA6"/>
    <w:rsid w:val="25B84CDC"/>
    <w:rsid w:val="25BA712D"/>
    <w:rsid w:val="25BB8427"/>
    <w:rsid w:val="25BBC95D"/>
    <w:rsid w:val="25BC2A2B"/>
    <w:rsid w:val="25BCE9F9"/>
    <w:rsid w:val="25BE49F0"/>
    <w:rsid w:val="25BEAEDB"/>
    <w:rsid w:val="25BF0174"/>
    <w:rsid w:val="25BF2208"/>
    <w:rsid w:val="25C1EB60"/>
    <w:rsid w:val="25C4502B"/>
    <w:rsid w:val="25C66BAC"/>
    <w:rsid w:val="25C76391"/>
    <w:rsid w:val="25C7BB45"/>
    <w:rsid w:val="25C87598"/>
    <w:rsid w:val="25CA5A0C"/>
    <w:rsid w:val="25CE77A3"/>
    <w:rsid w:val="25CEB56F"/>
    <w:rsid w:val="25D38FCF"/>
    <w:rsid w:val="25D4E714"/>
    <w:rsid w:val="25D507BB"/>
    <w:rsid w:val="25D78996"/>
    <w:rsid w:val="25DAE2EF"/>
    <w:rsid w:val="25DAF13F"/>
    <w:rsid w:val="25DB51C8"/>
    <w:rsid w:val="25DD8807"/>
    <w:rsid w:val="25DDFB0B"/>
    <w:rsid w:val="25DF114B"/>
    <w:rsid w:val="25E5D474"/>
    <w:rsid w:val="25E61155"/>
    <w:rsid w:val="25EEAA96"/>
    <w:rsid w:val="25F040C0"/>
    <w:rsid w:val="25F1BA71"/>
    <w:rsid w:val="25F2705F"/>
    <w:rsid w:val="25FCE625"/>
    <w:rsid w:val="25FD8D15"/>
    <w:rsid w:val="25FE9110"/>
    <w:rsid w:val="25FEA9B6"/>
    <w:rsid w:val="26023939"/>
    <w:rsid w:val="2604A4A8"/>
    <w:rsid w:val="260650CD"/>
    <w:rsid w:val="2606C758"/>
    <w:rsid w:val="2608D054"/>
    <w:rsid w:val="2609762C"/>
    <w:rsid w:val="260EC7D8"/>
    <w:rsid w:val="26154DED"/>
    <w:rsid w:val="26156D25"/>
    <w:rsid w:val="262308AB"/>
    <w:rsid w:val="2623332C"/>
    <w:rsid w:val="2624B0EE"/>
    <w:rsid w:val="26267FFD"/>
    <w:rsid w:val="262736DB"/>
    <w:rsid w:val="262E741D"/>
    <w:rsid w:val="26300906"/>
    <w:rsid w:val="2630365D"/>
    <w:rsid w:val="26393A1B"/>
    <w:rsid w:val="263C2F52"/>
    <w:rsid w:val="2640F594"/>
    <w:rsid w:val="26439B7F"/>
    <w:rsid w:val="26455F99"/>
    <w:rsid w:val="26470D0A"/>
    <w:rsid w:val="2647A0F7"/>
    <w:rsid w:val="2647C57D"/>
    <w:rsid w:val="2647FFBC"/>
    <w:rsid w:val="264888EB"/>
    <w:rsid w:val="264DA7E5"/>
    <w:rsid w:val="264E1EB8"/>
    <w:rsid w:val="2650221E"/>
    <w:rsid w:val="26507BBE"/>
    <w:rsid w:val="265171EF"/>
    <w:rsid w:val="26528FBD"/>
    <w:rsid w:val="2657DE57"/>
    <w:rsid w:val="26593590"/>
    <w:rsid w:val="265B9FEF"/>
    <w:rsid w:val="265F3B5F"/>
    <w:rsid w:val="265F6502"/>
    <w:rsid w:val="266F5FCA"/>
    <w:rsid w:val="266FB324"/>
    <w:rsid w:val="2670226C"/>
    <w:rsid w:val="2676B312"/>
    <w:rsid w:val="2676DB29"/>
    <w:rsid w:val="26784CF9"/>
    <w:rsid w:val="267C820E"/>
    <w:rsid w:val="267D90A8"/>
    <w:rsid w:val="26806462"/>
    <w:rsid w:val="2681A63C"/>
    <w:rsid w:val="2684DBB9"/>
    <w:rsid w:val="2685ECA4"/>
    <w:rsid w:val="26897661"/>
    <w:rsid w:val="2689EA03"/>
    <w:rsid w:val="268A7B0F"/>
    <w:rsid w:val="268E4910"/>
    <w:rsid w:val="268EA189"/>
    <w:rsid w:val="268F71F4"/>
    <w:rsid w:val="268F8B71"/>
    <w:rsid w:val="268FD3D1"/>
    <w:rsid w:val="2691E9D0"/>
    <w:rsid w:val="2693C3C5"/>
    <w:rsid w:val="269864F9"/>
    <w:rsid w:val="26991BB5"/>
    <w:rsid w:val="269CDF00"/>
    <w:rsid w:val="269F2022"/>
    <w:rsid w:val="269FFC72"/>
    <w:rsid w:val="26A2C294"/>
    <w:rsid w:val="26A337A6"/>
    <w:rsid w:val="26A6CE0B"/>
    <w:rsid w:val="26A7294A"/>
    <w:rsid w:val="26ABA355"/>
    <w:rsid w:val="26AFFC1F"/>
    <w:rsid w:val="26B1C8DC"/>
    <w:rsid w:val="26B3C098"/>
    <w:rsid w:val="26B44993"/>
    <w:rsid w:val="26B62F79"/>
    <w:rsid w:val="26BD1831"/>
    <w:rsid w:val="26C2EF59"/>
    <w:rsid w:val="26C8CE9A"/>
    <w:rsid w:val="26C9F1A1"/>
    <w:rsid w:val="26D01303"/>
    <w:rsid w:val="26D2950C"/>
    <w:rsid w:val="26D40DDF"/>
    <w:rsid w:val="26D47B5C"/>
    <w:rsid w:val="26D6DB38"/>
    <w:rsid w:val="26D96A94"/>
    <w:rsid w:val="26DB13FA"/>
    <w:rsid w:val="26DCF067"/>
    <w:rsid w:val="26E0D430"/>
    <w:rsid w:val="26E4063A"/>
    <w:rsid w:val="26E5F20A"/>
    <w:rsid w:val="26E69532"/>
    <w:rsid w:val="26E6E6F6"/>
    <w:rsid w:val="26EB155D"/>
    <w:rsid w:val="26F318A9"/>
    <w:rsid w:val="26F4F087"/>
    <w:rsid w:val="26F5638A"/>
    <w:rsid w:val="26F56C31"/>
    <w:rsid w:val="26F8437F"/>
    <w:rsid w:val="26FB2D69"/>
    <w:rsid w:val="26FBEC00"/>
    <w:rsid w:val="2701E195"/>
    <w:rsid w:val="270D981F"/>
    <w:rsid w:val="2711FAEE"/>
    <w:rsid w:val="27150942"/>
    <w:rsid w:val="2716DD63"/>
    <w:rsid w:val="2716F6C8"/>
    <w:rsid w:val="2719F59E"/>
    <w:rsid w:val="271D57E7"/>
    <w:rsid w:val="271EF1A1"/>
    <w:rsid w:val="27263B60"/>
    <w:rsid w:val="27267D43"/>
    <w:rsid w:val="272D75DC"/>
    <w:rsid w:val="2735F3AF"/>
    <w:rsid w:val="273A8173"/>
    <w:rsid w:val="273FD7F4"/>
    <w:rsid w:val="274084E2"/>
    <w:rsid w:val="2745DEBF"/>
    <w:rsid w:val="2746FADC"/>
    <w:rsid w:val="2747AF83"/>
    <w:rsid w:val="2749BDAD"/>
    <w:rsid w:val="274B14EE"/>
    <w:rsid w:val="274B3C51"/>
    <w:rsid w:val="274D8E0D"/>
    <w:rsid w:val="274DC086"/>
    <w:rsid w:val="2750144F"/>
    <w:rsid w:val="2751B92B"/>
    <w:rsid w:val="27523CA2"/>
    <w:rsid w:val="275799BE"/>
    <w:rsid w:val="27591E32"/>
    <w:rsid w:val="275ED7D7"/>
    <w:rsid w:val="2764241A"/>
    <w:rsid w:val="2765094F"/>
    <w:rsid w:val="27662D22"/>
    <w:rsid w:val="27673174"/>
    <w:rsid w:val="276A4984"/>
    <w:rsid w:val="276ACB70"/>
    <w:rsid w:val="276CC485"/>
    <w:rsid w:val="27736EF6"/>
    <w:rsid w:val="27751E52"/>
    <w:rsid w:val="27761A87"/>
    <w:rsid w:val="277C38CA"/>
    <w:rsid w:val="2781AF63"/>
    <w:rsid w:val="27847D6E"/>
    <w:rsid w:val="27871B70"/>
    <w:rsid w:val="278A2962"/>
    <w:rsid w:val="278B5958"/>
    <w:rsid w:val="278D443D"/>
    <w:rsid w:val="278DC828"/>
    <w:rsid w:val="278FF197"/>
    <w:rsid w:val="2791C556"/>
    <w:rsid w:val="2792F5E7"/>
    <w:rsid w:val="27938EBA"/>
    <w:rsid w:val="27957650"/>
    <w:rsid w:val="2795F8FB"/>
    <w:rsid w:val="279CE3D1"/>
    <w:rsid w:val="279EA524"/>
    <w:rsid w:val="27A11085"/>
    <w:rsid w:val="27A5EA16"/>
    <w:rsid w:val="27A7BB30"/>
    <w:rsid w:val="27ABEF90"/>
    <w:rsid w:val="27AD9028"/>
    <w:rsid w:val="27B0E686"/>
    <w:rsid w:val="27B561E4"/>
    <w:rsid w:val="27BA7A89"/>
    <w:rsid w:val="27BDE2FE"/>
    <w:rsid w:val="27BE8160"/>
    <w:rsid w:val="27BF25D4"/>
    <w:rsid w:val="27C1B613"/>
    <w:rsid w:val="27C493A1"/>
    <w:rsid w:val="27C6B136"/>
    <w:rsid w:val="27CA081D"/>
    <w:rsid w:val="27CC89BD"/>
    <w:rsid w:val="27D22672"/>
    <w:rsid w:val="27D2E1B7"/>
    <w:rsid w:val="27D41ABF"/>
    <w:rsid w:val="27D4F898"/>
    <w:rsid w:val="27D885E6"/>
    <w:rsid w:val="27DC873C"/>
    <w:rsid w:val="27DCE950"/>
    <w:rsid w:val="27DED40E"/>
    <w:rsid w:val="27E0C078"/>
    <w:rsid w:val="27E41F14"/>
    <w:rsid w:val="27E9ECB5"/>
    <w:rsid w:val="27EB3BED"/>
    <w:rsid w:val="27ED4250"/>
    <w:rsid w:val="27EE6E55"/>
    <w:rsid w:val="27F42696"/>
    <w:rsid w:val="27FA80BE"/>
    <w:rsid w:val="28000C45"/>
    <w:rsid w:val="28041F98"/>
    <w:rsid w:val="28090D35"/>
    <w:rsid w:val="280938A2"/>
    <w:rsid w:val="280A2B79"/>
    <w:rsid w:val="280AB543"/>
    <w:rsid w:val="280AC313"/>
    <w:rsid w:val="280CC411"/>
    <w:rsid w:val="280EC7ED"/>
    <w:rsid w:val="2813FD83"/>
    <w:rsid w:val="2815AB82"/>
    <w:rsid w:val="281CDAC6"/>
    <w:rsid w:val="281EE1BC"/>
    <w:rsid w:val="281FE312"/>
    <w:rsid w:val="282408CE"/>
    <w:rsid w:val="282444F3"/>
    <w:rsid w:val="2827878D"/>
    <w:rsid w:val="2828D729"/>
    <w:rsid w:val="282A8427"/>
    <w:rsid w:val="2834F4CD"/>
    <w:rsid w:val="28359DA7"/>
    <w:rsid w:val="28408C26"/>
    <w:rsid w:val="2840AE3E"/>
    <w:rsid w:val="28413B62"/>
    <w:rsid w:val="2849F02E"/>
    <w:rsid w:val="284B4A76"/>
    <w:rsid w:val="284B8C85"/>
    <w:rsid w:val="284DFCE7"/>
    <w:rsid w:val="284EAAF3"/>
    <w:rsid w:val="2851F20D"/>
    <w:rsid w:val="28538158"/>
    <w:rsid w:val="2854CE72"/>
    <w:rsid w:val="2855C61E"/>
    <w:rsid w:val="285B815F"/>
    <w:rsid w:val="285D87F5"/>
    <w:rsid w:val="285E6989"/>
    <w:rsid w:val="28634E89"/>
    <w:rsid w:val="2863D540"/>
    <w:rsid w:val="2868521C"/>
    <w:rsid w:val="286B73EF"/>
    <w:rsid w:val="286E43D2"/>
    <w:rsid w:val="2873CF42"/>
    <w:rsid w:val="287638B0"/>
    <w:rsid w:val="287913E4"/>
    <w:rsid w:val="287AFF20"/>
    <w:rsid w:val="287C97DE"/>
    <w:rsid w:val="2885A8F6"/>
    <w:rsid w:val="2886B55A"/>
    <w:rsid w:val="28872029"/>
    <w:rsid w:val="2888583C"/>
    <w:rsid w:val="288A0C0C"/>
    <w:rsid w:val="288ACD42"/>
    <w:rsid w:val="288E8566"/>
    <w:rsid w:val="288F7595"/>
    <w:rsid w:val="2892313D"/>
    <w:rsid w:val="2893DE9D"/>
    <w:rsid w:val="28943957"/>
    <w:rsid w:val="289582BC"/>
    <w:rsid w:val="28990431"/>
    <w:rsid w:val="289CF02B"/>
    <w:rsid w:val="28A00DF1"/>
    <w:rsid w:val="28A1AC2E"/>
    <w:rsid w:val="28AB353D"/>
    <w:rsid w:val="28ADA394"/>
    <w:rsid w:val="28B037ED"/>
    <w:rsid w:val="28B1C7ED"/>
    <w:rsid w:val="28B6A062"/>
    <w:rsid w:val="28B9A16D"/>
    <w:rsid w:val="28BEE932"/>
    <w:rsid w:val="28C38C56"/>
    <w:rsid w:val="28C4D79B"/>
    <w:rsid w:val="28C7B05D"/>
    <w:rsid w:val="28CEF3DD"/>
    <w:rsid w:val="28D00E7D"/>
    <w:rsid w:val="28D56C8B"/>
    <w:rsid w:val="28D5C377"/>
    <w:rsid w:val="28D6E3C5"/>
    <w:rsid w:val="28DC5543"/>
    <w:rsid w:val="28E104ED"/>
    <w:rsid w:val="28E39E01"/>
    <w:rsid w:val="28E68A22"/>
    <w:rsid w:val="28E7EFDE"/>
    <w:rsid w:val="28E8A507"/>
    <w:rsid w:val="28EA52C1"/>
    <w:rsid w:val="28EB6564"/>
    <w:rsid w:val="28ED6B16"/>
    <w:rsid w:val="28EEBC09"/>
    <w:rsid w:val="28EFA543"/>
    <w:rsid w:val="28F38033"/>
    <w:rsid w:val="28F9F794"/>
    <w:rsid w:val="28FFA203"/>
    <w:rsid w:val="2901C817"/>
    <w:rsid w:val="2901D390"/>
    <w:rsid w:val="290698ED"/>
    <w:rsid w:val="2908DA85"/>
    <w:rsid w:val="290E6551"/>
    <w:rsid w:val="290FC307"/>
    <w:rsid w:val="2910BDE3"/>
    <w:rsid w:val="29139EAC"/>
    <w:rsid w:val="2914C2D2"/>
    <w:rsid w:val="291730CB"/>
    <w:rsid w:val="29182139"/>
    <w:rsid w:val="2923B0FD"/>
    <w:rsid w:val="29242AE6"/>
    <w:rsid w:val="2927ED83"/>
    <w:rsid w:val="292BB3A1"/>
    <w:rsid w:val="292E2E07"/>
    <w:rsid w:val="29300E46"/>
    <w:rsid w:val="29306D80"/>
    <w:rsid w:val="293208CE"/>
    <w:rsid w:val="2932DE36"/>
    <w:rsid w:val="29354BE5"/>
    <w:rsid w:val="2938B41F"/>
    <w:rsid w:val="293D8013"/>
    <w:rsid w:val="293E558D"/>
    <w:rsid w:val="294166ED"/>
    <w:rsid w:val="29438B91"/>
    <w:rsid w:val="29454123"/>
    <w:rsid w:val="294956D2"/>
    <w:rsid w:val="294B5E14"/>
    <w:rsid w:val="2950A46A"/>
    <w:rsid w:val="2951A604"/>
    <w:rsid w:val="29582EE4"/>
    <w:rsid w:val="296879A3"/>
    <w:rsid w:val="296BA868"/>
    <w:rsid w:val="2971565E"/>
    <w:rsid w:val="297191A6"/>
    <w:rsid w:val="297331BE"/>
    <w:rsid w:val="2973C94A"/>
    <w:rsid w:val="2974262E"/>
    <w:rsid w:val="2978194B"/>
    <w:rsid w:val="297920E4"/>
    <w:rsid w:val="297B94FF"/>
    <w:rsid w:val="297BDAD1"/>
    <w:rsid w:val="297C51B6"/>
    <w:rsid w:val="2984C9D4"/>
    <w:rsid w:val="2986D03E"/>
    <w:rsid w:val="2987FF7F"/>
    <w:rsid w:val="298A8FE4"/>
    <w:rsid w:val="298CB46A"/>
    <w:rsid w:val="2993AC86"/>
    <w:rsid w:val="2993B97F"/>
    <w:rsid w:val="29A14AED"/>
    <w:rsid w:val="29A574B6"/>
    <w:rsid w:val="29A668C4"/>
    <w:rsid w:val="29A85B05"/>
    <w:rsid w:val="29AE21E4"/>
    <w:rsid w:val="29B1C820"/>
    <w:rsid w:val="29B49A55"/>
    <w:rsid w:val="29B49AA8"/>
    <w:rsid w:val="29B80B3A"/>
    <w:rsid w:val="29BBF8B1"/>
    <w:rsid w:val="29BD4141"/>
    <w:rsid w:val="29BF5E50"/>
    <w:rsid w:val="29BF6E51"/>
    <w:rsid w:val="29C0784E"/>
    <w:rsid w:val="29C10E28"/>
    <w:rsid w:val="29C32F8A"/>
    <w:rsid w:val="29C4073C"/>
    <w:rsid w:val="29C424C1"/>
    <w:rsid w:val="29C4B9E5"/>
    <w:rsid w:val="29C5FDB8"/>
    <w:rsid w:val="29C844E9"/>
    <w:rsid w:val="29C8EAD8"/>
    <w:rsid w:val="29C9CC7B"/>
    <w:rsid w:val="29C9E16E"/>
    <w:rsid w:val="29CC9A28"/>
    <w:rsid w:val="29CE95B2"/>
    <w:rsid w:val="29D07C27"/>
    <w:rsid w:val="29D23965"/>
    <w:rsid w:val="29D367FD"/>
    <w:rsid w:val="29D8C41E"/>
    <w:rsid w:val="29DBA760"/>
    <w:rsid w:val="29DD0EFD"/>
    <w:rsid w:val="29DD863D"/>
    <w:rsid w:val="29DF122F"/>
    <w:rsid w:val="29E1EA29"/>
    <w:rsid w:val="29E62795"/>
    <w:rsid w:val="29EBB35D"/>
    <w:rsid w:val="29ECE2F2"/>
    <w:rsid w:val="29EEC4AC"/>
    <w:rsid w:val="29EF1A4C"/>
    <w:rsid w:val="29F5F238"/>
    <w:rsid w:val="29F92E53"/>
    <w:rsid w:val="29FA88D4"/>
    <w:rsid w:val="29FE1AC6"/>
    <w:rsid w:val="2A01071D"/>
    <w:rsid w:val="2A021CB8"/>
    <w:rsid w:val="2A022EA8"/>
    <w:rsid w:val="2A033ED8"/>
    <w:rsid w:val="2A0441C2"/>
    <w:rsid w:val="2A0AB07A"/>
    <w:rsid w:val="2A0DC382"/>
    <w:rsid w:val="2A10ECAE"/>
    <w:rsid w:val="2A124759"/>
    <w:rsid w:val="2A17EDF6"/>
    <w:rsid w:val="2A1975B3"/>
    <w:rsid w:val="2A1A8EA9"/>
    <w:rsid w:val="2A1AC9BF"/>
    <w:rsid w:val="2A1CC712"/>
    <w:rsid w:val="2A235F0F"/>
    <w:rsid w:val="2A23F439"/>
    <w:rsid w:val="2A25700F"/>
    <w:rsid w:val="2A25ED4C"/>
    <w:rsid w:val="2A2A2C22"/>
    <w:rsid w:val="2A2A4569"/>
    <w:rsid w:val="2A2CBAAD"/>
    <w:rsid w:val="2A2F9044"/>
    <w:rsid w:val="2A331553"/>
    <w:rsid w:val="2A36C583"/>
    <w:rsid w:val="2A370340"/>
    <w:rsid w:val="2A3AD9B2"/>
    <w:rsid w:val="2A3FAB9F"/>
    <w:rsid w:val="2A45BA21"/>
    <w:rsid w:val="2A4E06B0"/>
    <w:rsid w:val="2A51B3A6"/>
    <w:rsid w:val="2A53583E"/>
    <w:rsid w:val="2A552A30"/>
    <w:rsid w:val="2A553BAB"/>
    <w:rsid w:val="2A55FDD6"/>
    <w:rsid w:val="2A5D109C"/>
    <w:rsid w:val="2A5D9DDD"/>
    <w:rsid w:val="2A5EAAE3"/>
    <w:rsid w:val="2A6404DF"/>
    <w:rsid w:val="2A645A87"/>
    <w:rsid w:val="2A6502AC"/>
    <w:rsid w:val="2A66CF49"/>
    <w:rsid w:val="2A690CB5"/>
    <w:rsid w:val="2A6AC5BD"/>
    <w:rsid w:val="2A6B0E1A"/>
    <w:rsid w:val="2A6CAA60"/>
    <w:rsid w:val="2A6D6874"/>
    <w:rsid w:val="2A71539A"/>
    <w:rsid w:val="2A73E604"/>
    <w:rsid w:val="2A74CF33"/>
    <w:rsid w:val="2A758837"/>
    <w:rsid w:val="2A76805B"/>
    <w:rsid w:val="2A7A31A0"/>
    <w:rsid w:val="2A8041C9"/>
    <w:rsid w:val="2A8D61FD"/>
    <w:rsid w:val="2A9243A5"/>
    <w:rsid w:val="2A928365"/>
    <w:rsid w:val="2A9415D4"/>
    <w:rsid w:val="2A96F9E6"/>
    <w:rsid w:val="2AA82032"/>
    <w:rsid w:val="2AA858C9"/>
    <w:rsid w:val="2AA862DD"/>
    <w:rsid w:val="2AAB47B9"/>
    <w:rsid w:val="2AAB5C49"/>
    <w:rsid w:val="2AB1D5EF"/>
    <w:rsid w:val="2AB3DB80"/>
    <w:rsid w:val="2AB60207"/>
    <w:rsid w:val="2AB66C97"/>
    <w:rsid w:val="2AB7612D"/>
    <w:rsid w:val="2ABB1365"/>
    <w:rsid w:val="2ABB430E"/>
    <w:rsid w:val="2ABC5194"/>
    <w:rsid w:val="2ABCC5D5"/>
    <w:rsid w:val="2ABD27EE"/>
    <w:rsid w:val="2ABD6F6E"/>
    <w:rsid w:val="2ABEB189"/>
    <w:rsid w:val="2AC16ABC"/>
    <w:rsid w:val="2AC81F71"/>
    <w:rsid w:val="2ACA96A9"/>
    <w:rsid w:val="2ACC7B33"/>
    <w:rsid w:val="2ACD5078"/>
    <w:rsid w:val="2AD82B20"/>
    <w:rsid w:val="2ADD1078"/>
    <w:rsid w:val="2ADE46F5"/>
    <w:rsid w:val="2ADEA077"/>
    <w:rsid w:val="2AE59D58"/>
    <w:rsid w:val="2AE6F591"/>
    <w:rsid w:val="2AEB4245"/>
    <w:rsid w:val="2AEDB511"/>
    <w:rsid w:val="2AF25333"/>
    <w:rsid w:val="2AF36049"/>
    <w:rsid w:val="2AF6750F"/>
    <w:rsid w:val="2AF77FFC"/>
    <w:rsid w:val="2AFA92FF"/>
    <w:rsid w:val="2AFAC849"/>
    <w:rsid w:val="2B029644"/>
    <w:rsid w:val="2B034F04"/>
    <w:rsid w:val="2B03847C"/>
    <w:rsid w:val="2B03B07D"/>
    <w:rsid w:val="2B0572C2"/>
    <w:rsid w:val="2B09B09F"/>
    <w:rsid w:val="2B0B3968"/>
    <w:rsid w:val="2B0E883D"/>
    <w:rsid w:val="2B0F1FEE"/>
    <w:rsid w:val="2B11D42B"/>
    <w:rsid w:val="2B17B7BE"/>
    <w:rsid w:val="2B20EA25"/>
    <w:rsid w:val="2B2DA4E8"/>
    <w:rsid w:val="2B2DF8C1"/>
    <w:rsid w:val="2B2EF7A8"/>
    <w:rsid w:val="2B3297A9"/>
    <w:rsid w:val="2B342390"/>
    <w:rsid w:val="2B37F543"/>
    <w:rsid w:val="2B39E63C"/>
    <w:rsid w:val="2B3EAA49"/>
    <w:rsid w:val="2B3F2339"/>
    <w:rsid w:val="2B449A6F"/>
    <w:rsid w:val="2B455F30"/>
    <w:rsid w:val="2B46750A"/>
    <w:rsid w:val="2B486E0B"/>
    <w:rsid w:val="2B49BC97"/>
    <w:rsid w:val="2B4AD37B"/>
    <w:rsid w:val="2B4D1EB1"/>
    <w:rsid w:val="2B4D7E25"/>
    <w:rsid w:val="2B523B26"/>
    <w:rsid w:val="2B587837"/>
    <w:rsid w:val="2B5D01C9"/>
    <w:rsid w:val="2B5DB51B"/>
    <w:rsid w:val="2B5E13D8"/>
    <w:rsid w:val="2B6ABEA2"/>
    <w:rsid w:val="2B6C0D60"/>
    <w:rsid w:val="2B77C000"/>
    <w:rsid w:val="2B78FCF4"/>
    <w:rsid w:val="2B79EF67"/>
    <w:rsid w:val="2B7C24F1"/>
    <w:rsid w:val="2B80388E"/>
    <w:rsid w:val="2B83ABEC"/>
    <w:rsid w:val="2B857CC6"/>
    <w:rsid w:val="2B87F737"/>
    <w:rsid w:val="2B8ABB4F"/>
    <w:rsid w:val="2B8FB191"/>
    <w:rsid w:val="2B915200"/>
    <w:rsid w:val="2B91ABF9"/>
    <w:rsid w:val="2B924A2A"/>
    <w:rsid w:val="2B991A79"/>
    <w:rsid w:val="2B9ADA01"/>
    <w:rsid w:val="2B9B7A70"/>
    <w:rsid w:val="2B9F5A5C"/>
    <w:rsid w:val="2BA0A5F1"/>
    <w:rsid w:val="2BA0CE8E"/>
    <w:rsid w:val="2BA47D81"/>
    <w:rsid w:val="2BA52729"/>
    <w:rsid w:val="2BA5358B"/>
    <w:rsid w:val="2BB03F60"/>
    <w:rsid w:val="2BB3448F"/>
    <w:rsid w:val="2BB379F8"/>
    <w:rsid w:val="2BB7C8BA"/>
    <w:rsid w:val="2BBBB68C"/>
    <w:rsid w:val="2BC1134A"/>
    <w:rsid w:val="2BC30F62"/>
    <w:rsid w:val="2BC73EDC"/>
    <w:rsid w:val="2BC88D13"/>
    <w:rsid w:val="2BCA90E4"/>
    <w:rsid w:val="2BCE7F02"/>
    <w:rsid w:val="2BD11B36"/>
    <w:rsid w:val="2BD14ED7"/>
    <w:rsid w:val="2BDA8A94"/>
    <w:rsid w:val="2BDFA798"/>
    <w:rsid w:val="2BE467BB"/>
    <w:rsid w:val="2BF5DA92"/>
    <w:rsid w:val="2BF6EBB4"/>
    <w:rsid w:val="2BF7E67A"/>
    <w:rsid w:val="2BFA9E66"/>
    <w:rsid w:val="2BFE2C08"/>
    <w:rsid w:val="2BFE44EC"/>
    <w:rsid w:val="2BFF90F1"/>
    <w:rsid w:val="2C010AAE"/>
    <w:rsid w:val="2C0257F2"/>
    <w:rsid w:val="2C060DC3"/>
    <w:rsid w:val="2C08D057"/>
    <w:rsid w:val="2C098254"/>
    <w:rsid w:val="2C0A9CDE"/>
    <w:rsid w:val="2C0F0D02"/>
    <w:rsid w:val="2C14750A"/>
    <w:rsid w:val="2C148010"/>
    <w:rsid w:val="2C148D9F"/>
    <w:rsid w:val="2C15CF20"/>
    <w:rsid w:val="2C171461"/>
    <w:rsid w:val="2C18D8CE"/>
    <w:rsid w:val="2C1A5547"/>
    <w:rsid w:val="2C251436"/>
    <w:rsid w:val="2C278A8B"/>
    <w:rsid w:val="2C2B0AE1"/>
    <w:rsid w:val="2C2E0830"/>
    <w:rsid w:val="2C2E744D"/>
    <w:rsid w:val="2C2F20B5"/>
    <w:rsid w:val="2C317975"/>
    <w:rsid w:val="2C32A836"/>
    <w:rsid w:val="2C358101"/>
    <w:rsid w:val="2C371E87"/>
    <w:rsid w:val="2C389935"/>
    <w:rsid w:val="2C392836"/>
    <w:rsid w:val="2C3A3AD9"/>
    <w:rsid w:val="2C3C910B"/>
    <w:rsid w:val="2C3D5ABC"/>
    <w:rsid w:val="2C4575E2"/>
    <w:rsid w:val="2C46DADB"/>
    <w:rsid w:val="2C49A853"/>
    <w:rsid w:val="2C4A77AB"/>
    <w:rsid w:val="2C4B6FED"/>
    <w:rsid w:val="2C4B93C4"/>
    <w:rsid w:val="2C4D6601"/>
    <w:rsid w:val="2C4E7DE3"/>
    <w:rsid w:val="2C516B5E"/>
    <w:rsid w:val="2C536518"/>
    <w:rsid w:val="2C544708"/>
    <w:rsid w:val="2C56E24B"/>
    <w:rsid w:val="2C579A10"/>
    <w:rsid w:val="2C583707"/>
    <w:rsid w:val="2C5940C7"/>
    <w:rsid w:val="2C623F36"/>
    <w:rsid w:val="2C66670A"/>
    <w:rsid w:val="2C685C5D"/>
    <w:rsid w:val="2C6D7A19"/>
    <w:rsid w:val="2C718871"/>
    <w:rsid w:val="2C737B8A"/>
    <w:rsid w:val="2C763DC6"/>
    <w:rsid w:val="2C784307"/>
    <w:rsid w:val="2C7865E8"/>
    <w:rsid w:val="2C7B61C5"/>
    <w:rsid w:val="2C7E3AD5"/>
    <w:rsid w:val="2C7EC350"/>
    <w:rsid w:val="2C870B81"/>
    <w:rsid w:val="2C8766D0"/>
    <w:rsid w:val="2C8C23BA"/>
    <w:rsid w:val="2C8ED336"/>
    <w:rsid w:val="2C9837C8"/>
    <w:rsid w:val="2C9B8900"/>
    <w:rsid w:val="2C9CE233"/>
    <w:rsid w:val="2C9DF893"/>
    <w:rsid w:val="2C9FFA94"/>
    <w:rsid w:val="2CA04121"/>
    <w:rsid w:val="2CA05F1C"/>
    <w:rsid w:val="2CA0B852"/>
    <w:rsid w:val="2CA16CE0"/>
    <w:rsid w:val="2CA2D428"/>
    <w:rsid w:val="2CA407A6"/>
    <w:rsid w:val="2CA80846"/>
    <w:rsid w:val="2CAD78A5"/>
    <w:rsid w:val="2CB404FB"/>
    <w:rsid w:val="2CB4E5F3"/>
    <w:rsid w:val="2CBD2A10"/>
    <w:rsid w:val="2CBDA3A3"/>
    <w:rsid w:val="2CBE7100"/>
    <w:rsid w:val="2CBFB8B8"/>
    <w:rsid w:val="2CC067EF"/>
    <w:rsid w:val="2CC337FA"/>
    <w:rsid w:val="2CC5C34C"/>
    <w:rsid w:val="2CC75C57"/>
    <w:rsid w:val="2CC78537"/>
    <w:rsid w:val="2CCABB09"/>
    <w:rsid w:val="2CCE2C83"/>
    <w:rsid w:val="2CCEE03A"/>
    <w:rsid w:val="2CD663E1"/>
    <w:rsid w:val="2CD9491E"/>
    <w:rsid w:val="2CD96003"/>
    <w:rsid w:val="2CD9FFA2"/>
    <w:rsid w:val="2CE4260C"/>
    <w:rsid w:val="2CE49D16"/>
    <w:rsid w:val="2CE65F8D"/>
    <w:rsid w:val="2CEC5B93"/>
    <w:rsid w:val="2CED0331"/>
    <w:rsid w:val="2CEFC030"/>
    <w:rsid w:val="2CEFDBC4"/>
    <w:rsid w:val="2CF14D8E"/>
    <w:rsid w:val="2CF87A7C"/>
    <w:rsid w:val="2CF9E3BA"/>
    <w:rsid w:val="2CFA2B3C"/>
    <w:rsid w:val="2CFC834C"/>
    <w:rsid w:val="2CFD2940"/>
    <w:rsid w:val="2D00EC6F"/>
    <w:rsid w:val="2D0A4C4E"/>
    <w:rsid w:val="2D0ADB46"/>
    <w:rsid w:val="2D0B2DAC"/>
    <w:rsid w:val="2D0BE81E"/>
    <w:rsid w:val="2D0DFB94"/>
    <w:rsid w:val="2D0FA940"/>
    <w:rsid w:val="2D17DE85"/>
    <w:rsid w:val="2D1929F4"/>
    <w:rsid w:val="2D1ACE8E"/>
    <w:rsid w:val="2D1CDD9E"/>
    <w:rsid w:val="2D1DE11B"/>
    <w:rsid w:val="2D2078F1"/>
    <w:rsid w:val="2D20A23E"/>
    <w:rsid w:val="2D231FA7"/>
    <w:rsid w:val="2D25BD57"/>
    <w:rsid w:val="2D28279C"/>
    <w:rsid w:val="2D2A2F80"/>
    <w:rsid w:val="2D2CC70B"/>
    <w:rsid w:val="2D2D0DB5"/>
    <w:rsid w:val="2D2D2A93"/>
    <w:rsid w:val="2D300597"/>
    <w:rsid w:val="2D300A99"/>
    <w:rsid w:val="2D3451FC"/>
    <w:rsid w:val="2D34F918"/>
    <w:rsid w:val="2D36F3C3"/>
    <w:rsid w:val="2D372C3D"/>
    <w:rsid w:val="2D3A0792"/>
    <w:rsid w:val="2D3A391B"/>
    <w:rsid w:val="2D3DC15A"/>
    <w:rsid w:val="2D424F94"/>
    <w:rsid w:val="2D42DB09"/>
    <w:rsid w:val="2D432625"/>
    <w:rsid w:val="2D43E939"/>
    <w:rsid w:val="2D4B7E13"/>
    <w:rsid w:val="2D4DCDA7"/>
    <w:rsid w:val="2D4E0663"/>
    <w:rsid w:val="2D54FA9E"/>
    <w:rsid w:val="2D57A427"/>
    <w:rsid w:val="2D5CEAAC"/>
    <w:rsid w:val="2D5D4852"/>
    <w:rsid w:val="2D5F39CA"/>
    <w:rsid w:val="2D672B2F"/>
    <w:rsid w:val="2D688F5B"/>
    <w:rsid w:val="2D6C51B3"/>
    <w:rsid w:val="2D6D059F"/>
    <w:rsid w:val="2D716909"/>
    <w:rsid w:val="2D718EFC"/>
    <w:rsid w:val="2D76B811"/>
    <w:rsid w:val="2D77831D"/>
    <w:rsid w:val="2D778624"/>
    <w:rsid w:val="2D784432"/>
    <w:rsid w:val="2D7C322B"/>
    <w:rsid w:val="2D80A83A"/>
    <w:rsid w:val="2D890527"/>
    <w:rsid w:val="2D8F650D"/>
    <w:rsid w:val="2D8F8BFC"/>
    <w:rsid w:val="2D91AAF3"/>
    <w:rsid w:val="2D96821B"/>
    <w:rsid w:val="2D9A1EFB"/>
    <w:rsid w:val="2D9E1E64"/>
    <w:rsid w:val="2D9E464E"/>
    <w:rsid w:val="2DA0944A"/>
    <w:rsid w:val="2DA11C1D"/>
    <w:rsid w:val="2DA31A98"/>
    <w:rsid w:val="2DA71DEC"/>
    <w:rsid w:val="2DA75EAD"/>
    <w:rsid w:val="2DA76872"/>
    <w:rsid w:val="2DAF3E69"/>
    <w:rsid w:val="2DAFF95B"/>
    <w:rsid w:val="2DB0456B"/>
    <w:rsid w:val="2DB4DFD1"/>
    <w:rsid w:val="2DB55DC0"/>
    <w:rsid w:val="2DB79042"/>
    <w:rsid w:val="2DB83643"/>
    <w:rsid w:val="2DB9C42A"/>
    <w:rsid w:val="2DBAF698"/>
    <w:rsid w:val="2DBFE29F"/>
    <w:rsid w:val="2DC06179"/>
    <w:rsid w:val="2DC35480"/>
    <w:rsid w:val="2DC4DC46"/>
    <w:rsid w:val="2DC992E5"/>
    <w:rsid w:val="2DCF7A2C"/>
    <w:rsid w:val="2DD675ED"/>
    <w:rsid w:val="2DD97B45"/>
    <w:rsid w:val="2DDA38F2"/>
    <w:rsid w:val="2DDE44D1"/>
    <w:rsid w:val="2DDECF6D"/>
    <w:rsid w:val="2DE38E6F"/>
    <w:rsid w:val="2DF33B72"/>
    <w:rsid w:val="2DF3563A"/>
    <w:rsid w:val="2DFBB3CC"/>
    <w:rsid w:val="2E00DFEB"/>
    <w:rsid w:val="2E016B2D"/>
    <w:rsid w:val="2E023EAF"/>
    <w:rsid w:val="2E037916"/>
    <w:rsid w:val="2E0BC47C"/>
    <w:rsid w:val="2E0C43FD"/>
    <w:rsid w:val="2E12031D"/>
    <w:rsid w:val="2E1284EE"/>
    <w:rsid w:val="2E1A031F"/>
    <w:rsid w:val="2E1E3E0A"/>
    <w:rsid w:val="2E1E5032"/>
    <w:rsid w:val="2E1F4101"/>
    <w:rsid w:val="2E207671"/>
    <w:rsid w:val="2E21D23B"/>
    <w:rsid w:val="2E295876"/>
    <w:rsid w:val="2E29BBDA"/>
    <w:rsid w:val="2E2EBCD5"/>
    <w:rsid w:val="2E313688"/>
    <w:rsid w:val="2E313AF9"/>
    <w:rsid w:val="2E33A23D"/>
    <w:rsid w:val="2E38A4FF"/>
    <w:rsid w:val="2E3CB587"/>
    <w:rsid w:val="2E449D0B"/>
    <w:rsid w:val="2E45B01D"/>
    <w:rsid w:val="2E468371"/>
    <w:rsid w:val="2E47C943"/>
    <w:rsid w:val="2E491C91"/>
    <w:rsid w:val="2E49935D"/>
    <w:rsid w:val="2E4DDBF4"/>
    <w:rsid w:val="2E507FD0"/>
    <w:rsid w:val="2E51FCA9"/>
    <w:rsid w:val="2E520223"/>
    <w:rsid w:val="2E55880C"/>
    <w:rsid w:val="2E57700F"/>
    <w:rsid w:val="2E5A4161"/>
    <w:rsid w:val="2E5C0415"/>
    <w:rsid w:val="2E5CCA44"/>
    <w:rsid w:val="2E601075"/>
    <w:rsid w:val="2E62C7FB"/>
    <w:rsid w:val="2E63A80C"/>
    <w:rsid w:val="2E6D149C"/>
    <w:rsid w:val="2E6E4B33"/>
    <w:rsid w:val="2E6FA31F"/>
    <w:rsid w:val="2E751CF3"/>
    <w:rsid w:val="2E76BE99"/>
    <w:rsid w:val="2E76C3FB"/>
    <w:rsid w:val="2E79FD63"/>
    <w:rsid w:val="2E7A418F"/>
    <w:rsid w:val="2E7AC36E"/>
    <w:rsid w:val="2E7B6DC2"/>
    <w:rsid w:val="2E7C9B56"/>
    <w:rsid w:val="2E80AAB8"/>
    <w:rsid w:val="2E84A5D7"/>
    <w:rsid w:val="2E84E69F"/>
    <w:rsid w:val="2E8561D1"/>
    <w:rsid w:val="2E873969"/>
    <w:rsid w:val="2E90ED02"/>
    <w:rsid w:val="2E919806"/>
    <w:rsid w:val="2E9854D3"/>
    <w:rsid w:val="2E9B83B5"/>
    <w:rsid w:val="2E9E51EF"/>
    <w:rsid w:val="2E9FAF27"/>
    <w:rsid w:val="2EB0E7A3"/>
    <w:rsid w:val="2EB4ADEB"/>
    <w:rsid w:val="2EB52652"/>
    <w:rsid w:val="2EB8D9A2"/>
    <w:rsid w:val="2EB97C11"/>
    <w:rsid w:val="2EBA8BFA"/>
    <w:rsid w:val="2EBB8DD0"/>
    <w:rsid w:val="2EBE0305"/>
    <w:rsid w:val="2EBEF843"/>
    <w:rsid w:val="2EC1B4C0"/>
    <w:rsid w:val="2EC1C0F6"/>
    <w:rsid w:val="2EC59617"/>
    <w:rsid w:val="2EC779F0"/>
    <w:rsid w:val="2ECA5CC0"/>
    <w:rsid w:val="2ED00853"/>
    <w:rsid w:val="2ED042DF"/>
    <w:rsid w:val="2ED0D5B3"/>
    <w:rsid w:val="2ED56D23"/>
    <w:rsid w:val="2ED8FF7D"/>
    <w:rsid w:val="2EDB3D21"/>
    <w:rsid w:val="2EE15217"/>
    <w:rsid w:val="2EE39A4D"/>
    <w:rsid w:val="2EE40C31"/>
    <w:rsid w:val="2EE690C8"/>
    <w:rsid w:val="2EE6BC9C"/>
    <w:rsid w:val="2EE954AA"/>
    <w:rsid w:val="2EE96270"/>
    <w:rsid w:val="2EEA1BD7"/>
    <w:rsid w:val="2EEEB494"/>
    <w:rsid w:val="2EF5D2C7"/>
    <w:rsid w:val="2EF68922"/>
    <w:rsid w:val="2EF6D5E5"/>
    <w:rsid w:val="2EF95DDB"/>
    <w:rsid w:val="2EFCB988"/>
    <w:rsid w:val="2EFD23E9"/>
    <w:rsid w:val="2EFD5D49"/>
    <w:rsid w:val="2F00FE65"/>
    <w:rsid w:val="2F0345EF"/>
    <w:rsid w:val="2F08236E"/>
    <w:rsid w:val="2F0E058D"/>
    <w:rsid w:val="2F12B69A"/>
    <w:rsid w:val="2F12BF6D"/>
    <w:rsid w:val="2F1346B7"/>
    <w:rsid w:val="2F1B41BD"/>
    <w:rsid w:val="2F1E06DD"/>
    <w:rsid w:val="2F1E3732"/>
    <w:rsid w:val="2F2405BA"/>
    <w:rsid w:val="2F24FDAB"/>
    <w:rsid w:val="2F28A9DA"/>
    <w:rsid w:val="2F29DDC5"/>
    <w:rsid w:val="2F2BE091"/>
    <w:rsid w:val="2F2C51EA"/>
    <w:rsid w:val="2F2E172C"/>
    <w:rsid w:val="2F2EB3E5"/>
    <w:rsid w:val="2F31D509"/>
    <w:rsid w:val="2F31DD40"/>
    <w:rsid w:val="2F362803"/>
    <w:rsid w:val="2F37F264"/>
    <w:rsid w:val="2F3D2B9B"/>
    <w:rsid w:val="2F3FA49D"/>
    <w:rsid w:val="2F400C59"/>
    <w:rsid w:val="2F41329A"/>
    <w:rsid w:val="2F44246C"/>
    <w:rsid w:val="2F47588A"/>
    <w:rsid w:val="2F49FDAB"/>
    <w:rsid w:val="2F553F86"/>
    <w:rsid w:val="2F576870"/>
    <w:rsid w:val="2F5CC6AA"/>
    <w:rsid w:val="2F5EBEE3"/>
    <w:rsid w:val="2F5F166C"/>
    <w:rsid w:val="2F610718"/>
    <w:rsid w:val="2F615315"/>
    <w:rsid w:val="2F6413CF"/>
    <w:rsid w:val="2F6486C7"/>
    <w:rsid w:val="2F658A2D"/>
    <w:rsid w:val="2F66D6D3"/>
    <w:rsid w:val="2F6738F0"/>
    <w:rsid w:val="2F689D8E"/>
    <w:rsid w:val="2F6A73E6"/>
    <w:rsid w:val="2F6FF821"/>
    <w:rsid w:val="2F774B93"/>
    <w:rsid w:val="2F7A98DA"/>
    <w:rsid w:val="2F7EC1CF"/>
    <w:rsid w:val="2F80DAB6"/>
    <w:rsid w:val="2F8307BC"/>
    <w:rsid w:val="2F841565"/>
    <w:rsid w:val="2F863AFC"/>
    <w:rsid w:val="2F877B22"/>
    <w:rsid w:val="2F8A09FB"/>
    <w:rsid w:val="2F900E50"/>
    <w:rsid w:val="2F92FE68"/>
    <w:rsid w:val="2F949C8C"/>
    <w:rsid w:val="2F959541"/>
    <w:rsid w:val="2F9CD902"/>
    <w:rsid w:val="2FA3BE56"/>
    <w:rsid w:val="2FA8145E"/>
    <w:rsid w:val="2FA975D4"/>
    <w:rsid w:val="2FAAEA04"/>
    <w:rsid w:val="2FB255F6"/>
    <w:rsid w:val="2FB35427"/>
    <w:rsid w:val="2FB528E5"/>
    <w:rsid w:val="2FB568C1"/>
    <w:rsid w:val="2FB89FD3"/>
    <w:rsid w:val="2FB9421C"/>
    <w:rsid w:val="2FBB5535"/>
    <w:rsid w:val="2FBC386D"/>
    <w:rsid w:val="2FC083C8"/>
    <w:rsid w:val="2FC447B5"/>
    <w:rsid w:val="2FC54D23"/>
    <w:rsid w:val="2FC6CD25"/>
    <w:rsid w:val="2FC7B35F"/>
    <w:rsid w:val="2FC7D80F"/>
    <w:rsid w:val="2FCB540A"/>
    <w:rsid w:val="2FCDF861"/>
    <w:rsid w:val="2FD4FC57"/>
    <w:rsid w:val="2FD530A0"/>
    <w:rsid w:val="2FD653EE"/>
    <w:rsid w:val="2FD8F0F0"/>
    <w:rsid w:val="2FD96A89"/>
    <w:rsid w:val="2FDB9A5B"/>
    <w:rsid w:val="2FDF02F8"/>
    <w:rsid w:val="2FDF5698"/>
    <w:rsid w:val="2FE035F2"/>
    <w:rsid w:val="2FE14BCF"/>
    <w:rsid w:val="2FE23884"/>
    <w:rsid w:val="2FE5A038"/>
    <w:rsid w:val="2FE63F31"/>
    <w:rsid w:val="2FE6A290"/>
    <w:rsid w:val="2FE6B91C"/>
    <w:rsid w:val="2FE7E8F2"/>
    <w:rsid w:val="2FE8AE24"/>
    <w:rsid w:val="2FEAB579"/>
    <w:rsid w:val="2FEC4DE0"/>
    <w:rsid w:val="2FED290A"/>
    <w:rsid w:val="2FF2A7B0"/>
    <w:rsid w:val="2FFE3123"/>
    <w:rsid w:val="2FFE6C89"/>
    <w:rsid w:val="2FFFD829"/>
    <w:rsid w:val="30031465"/>
    <w:rsid w:val="3005789F"/>
    <w:rsid w:val="30078DB4"/>
    <w:rsid w:val="30153786"/>
    <w:rsid w:val="3015FB54"/>
    <w:rsid w:val="301A322F"/>
    <w:rsid w:val="3020C6AD"/>
    <w:rsid w:val="3028C287"/>
    <w:rsid w:val="302C30E7"/>
    <w:rsid w:val="302E5335"/>
    <w:rsid w:val="3033399F"/>
    <w:rsid w:val="30339997"/>
    <w:rsid w:val="30343FE8"/>
    <w:rsid w:val="30368392"/>
    <w:rsid w:val="303689C3"/>
    <w:rsid w:val="3039EC0D"/>
    <w:rsid w:val="3041CA6A"/>
    <w:rsid w:val="3042A12D"/>
    <w:rsid w:val="3044720C"/>
    <w:rsid w:val="304FAD00"/>
    <w:rsid w:val="30531C52"/>
    <w:rsid w:val="3054AA03"/>
    <w:rsid w:val="305870E3"/>
    <w:rsid w:val="30597511"/>
    <w:rsid w:val="3059849B"/>
    <w:rsid w:val="3060D330"/>
    <w:rsid w:val="30615F71"/>
    <w:rsid w:val="30673906"/>
    <w:rsid w:val="3072A1AB"/>
    <w:rsid w:val="30796AF9"/>
    <w:rsid w:val="307C9C42"/>
    <w:rsid w:val="307CDB4F"/>
    <w:rsid w:val="307F63DC"/>
    <w:rsid w:val="3082D6D4"/>
    <w:rsid w:val="3083195B"/>
    <w:rsid w:val="30850C65"/>
    <w:rsid w:val="308A1F1B"/>
    <w:rsid w:val="308AC78C"/>
    <w:rsid w:val="308AC8AD"/>
    <w:rsid w:val="308B3A9A"/>
    <w:rsid w:val="308CAA44"/>
    <w:rsid w:val="30920CA1"/>
    <w:rsid w:val="3094A19F"/>
    <w:rsid w:val="30959334"/>
    <w:rsid w:val="309774BE"/>
    <w:rsid w:val="30991C9D"/>
    <w:rsid w:val="30A4BCA4"/>
    <w:rsid w:val="30A9085A"/>
    <w:rsid w:val="30AFF2B8"/>
    <w:rsid w:val="30AFF519"/>
    <w:rsid w:val="30B3792D"/>
    <w:rsid w:val="30B4C162"/>
    <w:rsid w:val="30B4FDC5"/>
    <w:rsid w:val="30B9F05D"/>
    <w:rsid w:val="30BA9180"/>
    <w:rsid w:val="30BB13BC"/>
    <w:rsid w:val="30BC8A9A"/>
    <w:rsid w:val="30BCE2F6"/>
    <w:rsid w:val="30BDAC06"/>
    <w:rsid w:val="30C29E7A"/>
    <w:rsid w:val="30C90D9B"/>
    <w:rsid w:val="30C94BB5"/>
    <w:rsid w:val="30CEE61F"/>
    <w:rsid w:val="30CFF6BB"/>
    <w:rsid w:val="30D0F942"/>
    <w:rsid w:val="30D3702B"/>
    <w:rsid w:val="30D5DEE3"/>
    <w:rsid w:val="30D89E37"/>
    <w:rsid w:val="30DF1B22"/>
    <w:rsid w:val="30E1BC17"/>
    <w:rsid w:val="30E69AF9"/>
    <w:rsid w:val="30EB8E1D"/>
    <w:rsid w:val="30EE76FE"/>
    <w:rsid w:val="30F38B5F"/>
    <w:rsid w:val="30F97907"/>
    <w:rsid w:val="30FE822B"/>
    <w:rsid w:val="30FF87D9"/>
    <w:rsid w:val="31002F2E"/>
    <w:rsid w:val="3106274D"/>
    <w:rsid w:val="3107F7DF"/>
    <w:rsid w:val="31086589"/>
    <w:rsid w:val="310BF7A5"/>
    <w:rsid w:val="3110CBDF"/>
    <w:rsid w:val="3111AD14"/>
    <w:rsid w:val="31162339"/>
    <w:rsid w:val="31170842"/>
    <w:rsid w:val="3129E415"/>
    <w:rsid w:val="31307E96"/>
    <w:rsid w:val="3133F2C6"/>
    <w:rsid w:val="313500B7"/>
    <w:rsid w:val="3137339E"/>
    <w:rsid w:val="3141F5C8"/>
    <w:rsid w:val="314799F0"/>
    <w:rsid w:val="314AC84B"/>
    <w:rsid w:val="314C7065"/>
    <w:rsid w:val="314D8646"/>
    <w:rsid w:val="314D8EC8"/>
    <w:rsid w:val="314F8171"/>
    <w:rsid w:val="314F84FF"/>
    <w:rsid w:val="31531C02"/>
    <w:rsid w:val="3158E82B"/>
    <w:rsid w:val="31598E77"/>
    <w:rsid w:val="315F88C3"/>
    <w:rsid w:val="3160EFD7"/>
    <w:rsid w:val="31635834"/>
    <w:rsid w:val="3167DB44"/>
    <w:rsid w:val="316846E0"/>
    <w:rsid w:val="316AD7F9"/>
    <w:rsid w:val="316D6013"/>
    <w:rsid w:val="316D99F4"/>
    <w:rsid w:val="31776935"/>
    <w:rsid w:val="317DE160"/>
    <w:rsid w:val="31869506"/>
    <w:rsid w:val="31874174"/>
    <w:rsid w:val="318F6006"/>
    <w:rsid w:val="319108CC"/>
    <w:rsid w:val="319113C9"/>
    <w:rsid w:val="31947A21"/>
    <w:rsid w:val="319513DD"/>
    <w:rsid w:val="31989AD6"/>
    <w:rsid w:val="319C8C62"/>
    <w:rsid w:val="319CBF1C"/>
    <w:rsid w:val="319F6EC1"/>
    <w:rsid w:val="31A52B51"/>
    <w:rsid w:val="31A79033"/>
    <w:rsid w:val="31A7E108"/>
    <w:rsid w:val="31A9771F"/>
    <w:rsid w:val="31AD9462"/>
    <w:rsid w:val="31AEBD63"/>
    <w:rsid w:val="31AF60C0"/>
    <w:rsid w:val="31AF9803"/>
    <w:rsid w:val="31B065D4"/>
    <w:rsid w:val="31B9BB24"/>
    <w:rsid w:val="31BA2168"/>
    <w:rsid w:val="31BE7EAB"/>
    <w:rsid w:val="31C2D10C"/>
    <w:rsid w:val="31C52BE9"/>
    <w:rsid w:val="31C70C68"/>
    <w:rsid w:val="31CDE110"/>
    <w:rsid w:val="31D3A340"/>
    <w:rsid w:val="31D4D637"/>
    <w:rsid w:val="31D67194"/>
    <w:rsid w:val="31D882D6"/>
    <w:rsid w:val="31D8AF66"/>
    <w:rsid w:val="31D8F2AC"/>
    <w:rsid w:val="31E09BEB"/>
    <w:rsid w:val="31E4D2BE"/>
    <w:rsid w:val="31E4FA72"/>
    <w:rsid w:val="31E56AFE"/>
    <w:rsid w:val="31E5BC41"/>
    <w:rsid w:val="31E9878D"/>
    <w:rsid w:val="31F06137"/>
    <w:rsid w:val="31F0ABF0"/>
    <w:rsid w:val="31F2E948"/>
    <w:rsid w:val="31F3E05B"/>
    <w:rsid w:val="31F53E10"/>
    <w:rsid w:val="31F818D2"/>
    <w:rsid w:val="31FA3AF2"/>
    <w:rsid w:val="31FB3B6E"/>
    <w:rsid w:val="31FCB275"/>
    <w:rsid w:val="31FD6368"/>
    <w:rsid w:val="3201B620"/>
    <w:rsid w:val="32037E8A"/>
    <w:rsid w:val="3205C478"/>
    <w:rsid w:val="32072A3F"/>
    <w:rsid w:val="3208987E"/>
    <w:rsid w:val="320E8229"/>
    <w:rsid w:val="320EBD51"/>
    <w:rsid w:val="320F1956"/>
    <w:rsid w:val="3210EF6A"/>
    <w:rsid w:val="3212E378"/>
    <w:rsid w:val="32135808"/>
    <w:rsid w:val="321588B9"/>
    <w:rsid w:val="32158E42"/>
    <w:rsid w:val="3215E0C7"/>
    <w:rsid w:val="321EF693"/>
    <w:rsid w:val="321F947D"/>
    <w:rsid w:val="3223DD4F"/>
    <w:rsid w:val="32242623"/>
    <w:rsid w:val="322755F9"/>
    <w:rsid w:val="322B6130"/>
    <w:rsid w:val="322E899A"/>
    <w:rsid w:val="32319A22"/>
    <w:rsid w:val="323C0D49"/>
    <w:rsid w:val="323F7D49"/>
    <w:rsid w:val="32411827"/>
    <w:rsid w:val="32432625"/>
    <w:rsid w:val="3248B8D1"/>
    <w:rsid w:val="324ABA30"/>
    <w:rsid w:val="3251B9C7"/>
    <w:rsid w:val="32584F51"/>
    <w:rsid w:val="325EC9B1"/>
    <w:rsid w:val="3262054F"/>
    <w:rsid w:val="3263D0E0"/>
    <w:rsid w:val="3268D709"/>
    <w:rsid w:val="326AAF53"/>
    <w:rsid w:val="326C3B76"/>
    <w:rsid w:val="326C98C7"/>
    <w:rsid w:val="326F2100"/>
    <w:rsid w:val="3273D95B"/>
    <w:rsid w:val="32788A3D"/>
    <w:rsid w:val="327A5F0C"/>
    <w:rsid w:val="327BB055"/>
    <w:rsid w:val="327E325E"/>
    <w:rsid w:val="3283F005"/>
    <w:rsid w:val="3284D3CF"/>
    <w:rsid w:val="3289118E"/>
    <w:rsid w:val="32938EC2"/>
    <w:rsid w:val="32999EA5"/>
    <w:rsid w:val="329D68CE"/>
    <w:rsid w:val="329E83D8"/>
    <w:rsid w:val="329EE6FC"/>
    <w:rsid w:val="32A239EB"/>
    <w:rsid w:val="32A4AEBA"/>
    <w:rsid w:val="32A54A31"/>
    <w:rsid w:val="32A5C7D5"/>
    <w:rsid w:val="32A79B7C"/>
    <w:rsid w:val="32ABACD4"/>
    <w:rsid w:val="32ABE4DC"/>
    <w:rsid w:val="32AC4A81"/>
    <w:rsid w:val="32AD5B98"/>
    <w:rsid w:val="32AD876E"/>
    <w:rsid w:val="32AF40CD"/>
    <w:rsid w:val="32B0456B"/>
    <w:rsid w:val="32B1B5D6"/>
    <w:rsid w:val="32B269B3"/>
    <w:rsid w:val="32B51447"/>
    <w:rsid w:val="32B5F381"/>
    <w:rsid w:val="32C0DF34"/>
    <w:rsid w:val="32C1784B"/>
    <w:rsid w:val="32C45DAE"/>
    <w:rsid w:val="32C4AA83"/>
    <w:rsid w:val="32C7BDB2"/>
    <w:rsid w:val="32C91C6E"/>
    <w:rsid w:val="32CAEF0C"/>
    <w:rsid w:val="32CD1050"/>
    <w:rsid w:val="32CDBA3C"/>
    <w:rsid w:val="32D2EA3F"/>
    <w:rsid w:val="32D426AB"/>
    <w:rsid w:val="32D9C3F5"/>
    <w:rsid w:val="32DDE707"/>
    <w:rsid w:val="32DF4A9C"/>
    <w:rsid w:val="32DF7A58"/>
    <w:rsid w:val="32DFB520"/>
    <w:rsid w:val="32E6DFBD"/>
    <w:rsid w:val="32E7535C"/>
    <w:rsid w:val="32E7A7A0"/>
    <w:rsid w:val="32E8B451"/>
    <w:rsid w:val="32E8E26E"/>
    <w:rsid w:val="32EA05A1"/>
    <w:rsid w:val="32EC3DD8"/>
    <w:rsid w:val="32ED2622"/>
    <w:rsid w:val="32EDC535"/>
    <w:rsid w:val="32EF5ACE"/>
    <w:rsid w:val="32F4CE4C"/>
    <w:rsid w:val="32F50192"/>
    <w:rsid w:val="32F55E6F"/>
    <w:rsid w:val="32F8248A"/>
    <w:rsid w:val="32F8C37F"/>
    <w:rsid w:val="32FDBE22"/>
    <w:rsid w:val="33003553"/>
    <w:rsid w:val="33005571"/>
    <w:rsid w:val="3300FA88"/>
    <w:rsid w:val="3302493E"/>
    <w:rsid w:val="3309A3BA"/>
    <w:rsid w:val="330A4CF1"/>
    <w:rsid w:val="3310622F"/>
    <w:rsid w:val="3310895F"/>
    <w:rsid w:val="331255B9"/>
    <w:rsid w:val="33160EB0"/>
    <w:rsid w:val="3319DCD9"/>
    <w:rsid w:val="33201413"/>
    <w:rsid w:val="33235EBA"/>
    <w:rsid w:val="3323B334"/>
    <w:rsid w:val="3328681C"/>
    <w:rsid w:val="3329917E"/>
    <w:rsid w:val="332C7BE7"/>
    <w:rsid w:val="332DD00F"/>
    <w:rsid w:val="332E33D4"/>
    <w:rsid w:val="33306C3E"/>
    <w:rsid w:val="3331754A"/>
    <w:rsid w:val="3334D955"/>
    <w:rsid w:val="333FEE13"/>
    <w:rsid w:val="33418458"/>
    <w:rsid w:val="33430ADE"/>
    <w:rsid w:val="3344CBED"/>
    <w:rsid w:val="3346610E"/>
    <w:rsid w:val="334EFF1E"/>
    <w:rsid w:val="3350A4EB"/>
    <w:rsid w:val="3350D500"/>
    <w:rsid w:val="3352C67B"/>
    <w:rsid w:val="335316B4"/>
    <w:rsid w:val="3354FDEE"/>
    <w:rsid w:val="3355F9D7"/>
    <w:rsid w:val="335ABBDE"/>
    <w:rsid w:val="335BFFF3"/>
    <w:rsid w:val="335C19EF"/>
    <w:rsid w:val="335E5828"/>
    <w:rsid w:val="335ED738"/>
    <w:rsid w:val="336101FC"/>
    <w:rsid w:val="33615CDE"/>
    <w:rsid w:val="3362482E"/>
    <w:rsid w:val="3363C9A2"/>
    <w:rsid w:val="33641625"/>
    <w:rsid w:val="336589F0"/>
    <w:rsid w:val="3365A811"/>
    <w:rsid w:val="3366DE78"/>
    <w:rsid w:val="336C1800"/>
    <w:rsid w:val="336CCC18"/>
    <w:rsid w:val="336FC083"/>
    <w:rsid w:val="336FDBAD"/>
    <w:rsid w:val="3373EE2D"/>
    <w:rsid w:val="3377249D"/>
    <w:rsid w:val="3377AD51"/>
    <w:rsid w:val="337844C8"/>
    <w:rsid w:val="3379DC9D"/>
    <w:rsid w:val="337BF764"/>
    <w:rsid w:val="337CC2B4"/>
    <w:rsid w:val="337F17C0"/>
    <w:rsid w:val="337F8D44"/>
    <w:rsid w:val="33840F4B"/>
    <w:rsid w:val="3389748B"/>
    <w:rsid w:val="338C87EA"/>
    <w:rsid w:val="338E71CA"/>
    <w:rsid w:val="338F60CA"/>
    <w:rsid w:val="338FCEE6"/>
    <w:rsid w:val="338FE9E6"/>
    <w:rsid w:val="33913144"/>
    <w:rsid w:val="33929EF0"/>
    <w:rsid w:val="33966962"/>
    <w:rsid w:val="339994AE"/>
    <w:rsid w:val="339E0D58"/>
    <w:rsid w:val="33A8D6CE"/>
    <w:rsid w:val="33ACC8CD"/>
    <w:rsid w:val="33AD8763"/>
    <w:rsid w:val="33B17DE6"/>
    <w:rsid w:val="33B709E9"/>
    <w:rsid w:val="33B7725F"/>
    <w:rsid w:val="33B7B089"/>
    <w:rsid w:val="33BAC6F4"/>
    <w:rsid w:val="33BDC9A5"/>
    <w:rsid w:val="33BF757C"/>
    <w:rsid w:val="33C08366"/>
    <w:rsid w:val="33C26748"/>
    <w:rsid w:val="33C44AB7"/>
    <w:rsid w:val="33C62D5F"/>
    <w:rsid w:val="33C7C27C"/>
    <w:rsid w:val="33CC8C71"/>
    <w:rsid w:val="33CE0F52"/>
    <w:rsid w:val="33D0950C"/>
    <w:rsid w:val="33D4CB93"/>
    <w:rsid w:val="33D9E019"/>
    <w:rsid w:val="33DC8434"/>
    <w:rsid w:val="33DDBFF9"/>
    <w:rsid w:val="33DE25B8"/>
    <w:rsid w:val="33DED3CF"/>
    <w:rsid w:val="33DF3C13"/>
    <w:rsid w:val="33E0772D"/>
    <w:rsid w:val="33E18353"/>
    <w:rsid w:val="33E2F430"/>
    <w:rsid w:val="33E4F3F8"/>
    <w:rsid w:val="33E605BF"/>
    <w:rsid w:val="33E86EB4"/>
    <w:rsid w:val="33E959E2"/>
    <w:rsid w:val="33EC23EC"/>
    <w:rsid w:val="33EDF077"/>
    <w:rsid w:val="33EEFBC1"/>
    <w:rsid w:val="33EFC5E2"/>
    <w:rsid w:val="33F0A1BE"/>
    <w:rsid w:val="33F66288"/>
    <w:rsid w:val="33F8E261"/>
    <w:rsid w:val="33F9C204"/>
    <w:rsid w:val="33FAA1B2"/>
    <w:rsid w:val="33FD1141"/>
    <w:rsid w:val="340AFB6E"/>
    <w:rsid w:val="340B49C7"/>
    <w:rsid w:val="340D12EB"/>
    <w:rsid w:val="340D944F"/>
    <w:rsid w:val="340F32F5"/>
    <w:rsid w:val="34175032"/>
    <w:rsid w:val="3417958F"/>
    <w:rsid w:val="341A0378"/>
    <w:rsid w:val="341A99B8"/>
    <w:rsid w:val="341E1331"/>
    <w:rsid w:val="341F98D8"/>
    <w:rsid w:val="341FBB77"/>
    <w:rsid w:val="3425B599"/>
    <w:rsid w:val="342629F3"/>
    <w:rsid w:val="3430B15D"/>
    <w:rsid w:val="34323749"/>
    <w:rsid w:val="3432956A"/>
    <w:rsid w:val="3434BD39"/>
    <w:rsid w:val="3438505E"/>
    <w:rsid w:val="343A7536"/>
    <w:rsid w:val="343AFA82"/>
    <w:rsid w:val="343D97B4"/>
    <w:rsid w:val="3442E909"/>
    <w:rsid w:val="34452325"/>
    <w:rsid w:val="344914A3"/>
    <w:rsid w:val="344C345E"/>
    <w:rsid w:val="344C4CAB"/>
    <w:rsid w:val="34512143"/>
    <w:rsid w:val="345527CC"/>
    <w:rsid w:val="34560E84"/>
    <w:rsid w:val="34570BA9"/>
    <w:rsid w:val="34574D18"/>
    <w:rsid w:val="3459A778"/>
    <w:rsid w:val="3460993A"/>
    <w:rsid w:val="34644B69"/>
    <w:rsid w:val="3465D924"/>
    <w:rsid w:val="347A5B4D"/>
    <w:rsid w:val="347B4057"/>
    <w:rsid w:val="347CED4B"/>
    <w:rsid w:val="347DE067"/>
    <w:rsid w:val="34853ABC"/>
    <w:rsid w:val="3488483C"/>
    <w:rsid w:val="34887A10"/>
    <w:rsid w:val="348AC853"/>
    <w:rsid w:val="348B7046"/>
    <w:rsid w:val="348E73B0"/>
    <w:rsid w:val="348F0A1D"/>
    <w:rsid w:val="34939B93"/>
    <w:rsid w:val="3496F7EA"/>
    <w:rsid w:val="349BC408"/>
    <w:rsid w:val="349CC92D"/>
    <w:rsid w:val="349DF040"/>
    <w:rsid w:val="34A0F501"/>
    <w:rsid w:val="34A2EBE6"/>
    <w:rsid w:val="34A5C886"/>
    <w:rsid w:val="34A66E4C"/>
    <w:rsid w:val="34AC7172"/>
    <w:rsid w:val="34ADA599"/>
    <w:rsid w:val="34B647BE"/>
    <w:rsid w:val="34B876D6"/>
    <w:rsid w:val="34B9CDBF"/>
    <w:rsid w:val="34B9EA54"/>
    <w:rsid w:val="34BC77CF"/>
    <w:rsid w:val="34BD1B82"/>
    <w:rsid w:val="34BF5ACA"/>
    <w:rsid w:val="34C8200F"/>
    <w:rsid w:val="34CDB60E"/>
    <w:rsid w:val="34CF0D85"/>
    <w:rsid w:val="34CFF831"/>
    <w:rsid w:val="34D064C8"/>
    <w:rsid w:val="34D2F79A"/>
    <w:rsid w:val="34D711B7"/>
    <w:rsid w:val="34D7F274"/>
    <w:rsid w:val="34D98CD6"/>
    <w:rsid w:val="34DC988B"/>
    <w:rsid w:val="34DD0DF1"/>
    <w:rsid w:val="34DE9B5B"/>
    <w:rsid w:val="34DF5151"/>
    <w:rsid w:val="34E00687"/>
    <w:rsid w:val="34E49D3E"/>
    <w:rsid w:val="34EA42EA"/>
    <w:rsid w:val="34EB54A8"/>
    <w:rsid w:val="34F55F0F"/>
    <w:rsid w:val="34F6D580"/>
    <w:rsid w:val="34F82B8B"/>
    <w:rsid w:val="34FA5871"/>
    <w:rsid w:val="34FBBD47"/>
    <w:rsid w:val="350481DA"/>
    <w:rsid w:val="35087D69"/>
    <w:rsid w:val="35095CA0"/>
    <w:rsid w:val="3510F2C3"/>
    <w:rsid w:val="35114A07"/>
    <w:rsid w:val="3511CC60"/>
    <w:rsid w:val="3512C3D9"/>
    <w:rsid w:val="3514E2C5"/>
    <w:rsid w:val="3517E3AA"/>
    <w:rsid w:val="351A8BC7"/>
    <w:rsid w:val="351AE8A8"/>
    <w:rsid w:val="351D47BD"/>
    <w:rsid w:val="351D94BA"/>
    <w:rsid w:val="351DB6B7"/>
    <w:rsid w:val="35217EEA"/>
    <w:rsid w:val="3523684D"/>
    <w:rsid w:val="35242467"/>
    <w:rsid w:val="3524EC47"/>
    <w:rsid w:val="35268352"/>
    <w:rsid w:val="352786AE"/>
    <w:rsid w:val="352BD556"/>
    <w:rsid w:val="3534F551"/>
    <w:rsid w:val="3536E700"/>
    <w:rsid w:val="353A315C"/>
    <w:rsid w:val="353EFD18"/>
    <w:rsid w:val="354332E4"/>
    <w:rsid w:val="354836D6"/>
    <w:rsid w:val="354889E9"/>
    <w:rsid w:val="354A2C73"/>
    <w:rsid w:val="354D32C2"/>
    <w:rsid w:val="355106E9"/>
    <w:rsid w:val="3552B203"/>
    <w:rsid w:val="35534F3B"/>
    <w:rsid w:val="35569755"/>
    <w:rsid w:val="3558F6AE"/>
    <w:rsid w:val="355B7E11"/>
    <w:rsid w:val="355EC31E"/>
    <w:rsid w:val="355FCF73"/>
    <w:rsid w:val="35610790"/>
    <w:rsid w:val="35618E36"/>
    <w:rsid w:val="35657DC4"/>
    <w:rsid w:val="356A0D1C"/>
    <w:rsid w:val="356F26E9"/>
    <w:rsid w:val="35719F7B"/>
    <w:rsid w:val="3573BEFC"/>
    <w:rsid w:val="357725C6"/>
    <w:rsid w:val="357A0447"/>
    <w:rsid w:val="357C3FDF"/>
    <w:rsid w:val="3580FF7F"/>
    <w:rsid w:val="358470B2"/>
    <w:rsid w:val="3588D196"/>
    <w:rsid w:val="358EC465"/>
    <w:rsid w:val="35933CE8"/>
    <w:rsid w:val="3598D186"/>
    <w:rsid w:val="359DBEC1"/>
    <w:rsid w:val="359FD6E9"/>
    <w:rsid w:val="35A18A46"/>
    <w:rsid w:val="35A34940"/>
    <w:rsid w:val="35A40DBD"/>
    <w:rsid w:val="35AB5ECC"/>
    <w:rsid w:val="35AB9579"/>
    <w:rsid w:val="35ADCA25"/>
    <w:rsid w:val="35B39D8D"/>
    <w:rsid w:val="35B41D69"/>
    <w:rsid w:val="35B64563"/>
    <w:rsid w:val="35B9032F"/>
    <w:rsid w:val="35CA0558"/>
    <w:rsid w:val="35CC6DB5"/>
    <w:rsid w:val="35CD8389"/>
    <w:rsid w:val="35CE5F43"/>
    <w:rsid w:val="35D0718D"/>
    <w:rsid w:val="35D52487"/>
    <w:rsid w:val="35D724AC"/>
    <w:rsid w:val="35D8074A"/>
    <w:rsid w:val="35E36AC8"/>
    <w:rsid w:val="35E56E73"/>
    <w:rsid w:val="35E82997"/>
    <w:rsid w:val="35E9DF87"/>
    <w:rsid w:val="35EB4BE8"/>
    <w:rsid w:val="35F03F5E"/>
    <w:rsid w:val="35F53779"/>
    <w:rsid w:val="35F67680"/>
    <w:rsid w:val="3600711D"/>
    <w:rsid w:val="3600A42C"/>
    <w:rsid w:val="3603CE2A"/>
    <w:rsid w:val="3603E4DE"/>
    <w:rsid w:val="360522E4"/>
    <w:rsid w:val="36058F53"/>
    <w:rsid w:val="3608E1EF"/>
    <w:rsid w:val="360DD45D"/>
    <w:rsid w:val="3611C011"/>
    <w:rsid w:val="3612516D"/>
    <w:rsid w:val="3614299E"/>
    <w:rsid w:val="361509EC"/>
    <w:rsid w:val="3615B526"/>
    <w:rsid w:val="36188701"/>
    <w:rsid w:val="3619CA6A"/>
    <w:rsid w:val="3619E165"/>
    <w:rsid w:val="36210B1D"/>
    <w:rsid w:val="3621FA89"/>
    <w:rsid w:val="3624BA79"/>
    <w:rsid w:val="3627E586"/>
    <w:rsid w:val="3628BE05"/>
    <w:rsid w:val="362A066E"/>
    <w:rsid w:val="362AF9CA"/>
    <w:rsid w:val="362BAE2C"/>
    <w:rsid w:val="362D3528"/>
    <w:rsid w:val="363417CF"/>
    <w:rsid w:val="3635AE3D"/>
    <w:rsid w:val="363C3A9F"/>
    <w:rsid w:val="36411BB5"/>
    <w:rsid w:val="3645290A"/>
    <w:rsid w:val="364A3CDC"/>
    <w:rsid w:val="3650201D"/>
    <w:rsid w:val="36545F4D"/>
    <w:rsid w:val="3656AA99"/>
    <w:rsid w:val="3659BF76"/>
    <w:rsid w:val="365B188F"/>
    <w:rsid w:val="366089BD"/>
    <w:rsid w:val="36612EC6"/>
    <w:rsid w:val="3669853C"/>
    <w:rsid w:val="3669F36A"/>
    <w:rsid w:val="366DA606"/>
    <w:rsid w:val="366F19AD"/>
    <w:rsid w:val="367BA945"/>
    <w:rsid w:val="367C65B4"/>
    <w:rsid w:val="367D63FE"/>
    <w:rsid w:val="367EC411"/>
    <w:rsid w:val="36861D48"/>
    <w:rsid w:val="36865FC9"/>
    <w:rsid w:val="3688BD6D"/>
    <w:rsid w:val="368A7E39"/>
    <w:rsid w:val="368B3C2B"/>
    <w:rsid w:val="368E03D6"/>
    <w:rsid w:val="368E38AB"/>
    <w:rsid w:val="36911952"/>
    <w:rsid w:val="3692C777"/>
    <w:rsid w:val="3695DFDC"/>
    <w:rsid w:val="36966F6F"/>
    <w:rsid w:val="369A007E"/>
    <w:rsid w:val="369D2964"/>
    <w:rsid w:val="36A2F1E3"/>
    <w:rsid w:val="36A4AA86"/>
    <w:rsid w:val="36AA698F"/>
    <w:rsid w:val="36ABC246"/>
    <w:rsid w:val="36AD0AE0"/>
    <w:rsid w:val="36AD4A0E"/>
    <w:rsid w:val="36AE6197"/>
    <w:rsid w:val="36B23BC6"/>
    <w:rsid w:val="36B64CE1"/>
    <w:rsid w:val="36B68B57"/>
    <w:rsid w:val="36B8C7BB"/>
    <w:rsid w:val="36BFC202"/>
    <w:rsid w:val="36C29182"/>
    <w:rsid w:val="36C3C072"/>
    <w:rsid w:val="36C44F58"/>
    <w:rsid w:val="36C689B7"/>
    <w:rsid w:val="36C6E3C9"/>
    <w:rsid w:val="36C9C99B"/>
    <w:rsid w:val="36CFB87E"/>
    <w:rsid w:val="36D13363"/>
    <w:rsid w:val="36D1CB1C"/>
    <w:rsid w:val="36D54ADA"/>
    <w:rsid w:val="36DB106F"/>
    <w:rsid w:val="36DBD5B6"/>
    <w:rsid w:val="36DD1D61"/>
    <w:rsid w:val="36DD58D6"/>
    <w:rsid w:val="36E43A83"/>
    <w:rsid w:val="36E5D632"/>
    <w:rsid w:val="36E6C9BE"/>
    <w:rsid w:val="36E7A5A3"/>
    <w:rsid w:val="36E82256"/>
    <w:rsid w:val="36F267B6"/>
    <w:rsid w:val="36FA751D"/>
    <w:rsid w:val="370E85D3"/>
    <w:rsid w:val="370F51F4"/>
    <w:rsid w:val="3716C73D"/>
    <w:rsid w:val="371958BA"/>
    <w:rsid w:val="371C73E2"/>
    <w:rsid w:val="371CE71B"/>
    <w:rsid w:val="37200050"/>
    <w:rsid w:val="37221A81"/>
    <w:rsid w:val="3723CD0B"/>
    <w:rsid w:val="37249B0D"/>
    <w:rsid w:val="37289B8E"/>
    <w:rsid w:val="372B3F26"/>
    <w:rsid w:val="372B44E5"/>
    <w:rsid w:val="372F3228"/>
    <w:rsid w:val="37301257"/>
    <w:rsid w:val="37306338"/>
    <w:rsid w:val="37319E83"/>
    <w:rsid w:val="373A6BCE"/>
    <w:rsid w:val="373B6524"/>
    <w:rsid w:val="373FB57E"/>
    <w:rsid w:val="37430F4D"/>
    <w:rsid w:val="3743A0EF"/>
    <w:rsid w:val="3747D783"/>
    <w:rsid w:val="374A858E"/>
    <w:rsid w:val="374A93C3"/>
    <w:rsid w:val="374F57B6"/>
    <w:rsid w:val="375217C8"/>
    <w:rsid w:val="3756A2D4"/>
    <w:rsid w:val="375DCA26"/>
    <w:rsid w:val="375E1DD1"/>
    <w:rsid w:val="37604613"/>
    <w:rsid w:val="3766DE29"/>
    <w:rsid w:val="3768A72E"/>
    <w:rsid w:val="37694C50"/>
    <w:rsid w:val="376E5377"/>
    <w:rsid w:val="3774D0EB"/>
    <w:rsid w:val="37754542"/>
    <w:rsid w:val="37781FDD"/>
    <w:rsid w:val="377A4354"/>
    <w:rsid w:val="377F0350"/>
    <w:rsid w:val="378095A3"/>
    <w:rsid w:val="37810380"/>
    <w:rsid w:val="378171BD"/>
    <w:rsid w:val="3781A2FC"/>
    <w:rsid w:val="378561A2"/>
    <w:rsid w:val="3786E5E5"/>
    <w:rsid w:val="37899624"/>
    <w:rsid w:val="378B9587"/>
    <w:rsid w:val="378EECC5"/>
    <w:rsid w:val="37902C11"/>
    <w:rsid w:val="3793E01C"/>
    <w:rsid w:val="3793E0CC"/>
    <w:rsid w:val="379823B5"/>
    <w:rsid w:val="37A17D64"/>
    <w:rsid w:val="37A29583"/>
    <w:rsid w:val="37AA26AD"/>
    <w:rsid w:val="37AA99DF"/>
    <w:rsid w:val="37AAF803"/>
    <w:rsid w:val="37AB543F"/>
    <w:rsid w:val="37ABC8D9"/>
    <w:rsid w:val="37B072AA"/>
    <w:rsid w:val="37B9662B"/>
    <w:rsid w:val="37BA2A8D"/>
    <w:rsid w:val="37BDCAEA"/>
    <w:rsid w:val="37BE2644"/>
    <w:rsid w:val="37BEB469"/>
    <w:rsid w:val="37C04429"/>
    <w:rsid w:val="37C207BD"/>
    <w:rsid w:val="37C57DA3"/>
    <w:rsid w:val="37CA0692"/>
    <w:rsid w:val="37CA25F0"/>
    <w:rsid w:val="37CA6930"/>
    <w:rsid w:val="37CD6136"/>
    <w:rsid w:val="37CE5995"/>
    <w:rsid w:val="37CEABCD"/>
    <w:rsid w:val="37D53A74"/>
    <w:rsid w:val="37D6CC98"/>
    <w:rsid w:val="37D80EF8"/>
    <w:rsid w:val="37DF3DB9"/>
    <w:rsid w:val="37E25AC0"/>
    <w:rsid w:val="37E6955D"/>
    <w:rsid w:val="37E6A499"/>
    <w:rsid w:val="37E6BA2D"/>
    <w:rsid w:val="37EC2957"/>
    <w:rsid w:val="37ED83F2"/>
    <w:rsid w:val="37EE08BB"/>
    <w:rsid w:val="37F051E2"/>
    <w:rsid w:val="37F0D655"/>
    <w:rsid w:val="37F5B40B"/>
    <w:rsid w:val="37F5C8A7"/>
    <w:rsid w:val="37FF1CD4"/>
    <w:rsid w:val="3802E39E"/>
    <w:rsid w:val="380476F8"/>
    <w:rsid w:val="380598C4"/>
    <w:rsid w:val="3806B3CE"/>
    <w:rsid w:val="38074B58"/>
    <w:rsid w:val="380D91ED"/>
    <w:rsid w:val="380E2DA8"/>
    <w:rsid w:val="380ECE3A"/>
    <w:rsid w:val="380EFD99"/>
    <w:rsid w:val="3811BD46"/>
    <w:rsid w:val="3815D301"/>
    <w:rsid w:val="3818EDDD"/>
    <w:rsid w:val="38193744"/>
    <w:rsid w:val="381E45A1"/>
    <w:rsid w:val="38239D8B"/>
    <w:rsid w:val="382AF66C"/>
    <w:rsid w:val="382B75DA"/>
    <w:rsid w:val="382E7933"/>
    <w:rsid w:val="3835C080"/>
    <w:rsid w:val="383F5F9A"/>
    <w:rsid w:val="384065B7"/>
    <w:rsid w:val="384AC22B"/>
    <w:rsid w:val="384B78B0"/>
    <w:rsid w:val="3851CB5E"/>
    <w:rsid w:val="385319DD"/>
    <w:rsid w:val="3853586B"/>
    <w:rsid w:val="38549002"/>
    <w:rsid w:val="38654B23"/>
    <w:rsid w:val="38661394"/>
    <w:rsid w:val="38670D39"/>
    <w:rsid w:val="386AD7E0"/>
    <w:rsid w:val="38718425"/>
    <w:rsid w:val="38750352"/>
    <w:rsid w:val="38775644"/>
    <w:rsid w:val="387A0DE7"/>
    <w:rsid w:val="387A15BA"/>
    <w:rsid w:val="387B0A1A"/>
    <w:rsid w:val="387C352C"/>
    <w:rsid w:val="387C5BB4"/>
    <w:rsid w:val="387CDBD1"/>
    <w:rsid w:val="388277D8"/>
    <w:rsid w:val="38841DA7"/>
    <w:rsid w:val="388501B2"/>
    <w:rsid w:val="38896225"/>
    <w:rsid w:val="388D9B1B"/>
    <w:rsid w:val="388DEE0A"/>
    <w:rsid w:val="3891495D"/>
    <w:rsid w:val="3896A430"/>
    <w:rsid w:val="3896F86D"/>
    <w:rsid w:val="389AC2D6"/>
    <w:rsid w:val="389F5C96"/>
    <w:rsid w:val="38A01B24"/>
    <w:rsid w:val="38A03522"/>
    <w:rsid w:val="38A2B488"/>
    <w:rsid w:val="38A2E7F3"/>
    <w:rsid w:val="38A3BDA5"/>
    <w:rsid w:val="38A42E80"/>
    <w:rsid w:val="38A57834"/>
    <w:rsid w:val="38A85C2B"/>
    <w:rsid w:val="38AAC822"/>
    <w:rsid w:val="38ABA640"/>
    <w:rsid w:val="38B10083"/>
    <w:rsid w:val="38B3A8E0"/>
    <w:rsid w:val="38B4132B"/>
    <w:rsid w:val="38B47943"/>
    <w:rsid w:val="38B5DEB6"/>
    <w:rsid w:val="38BD0EEC"/>
    <w:rsid w:val="38BDCEFF"/>
    <w:rsid w:val="38C59640"/>
    <w:rsid w:val="38CC2191"/>
    <w:rsid w:val="38CF2F73"/>
    <w:rsid w:val="38D01BD0"/>
    <w:rsid w:val="38D105C1"/>
    <w:rsid w:val="38D49415"/>
    <w:rsid w:val="38D4CDD1"/>
    <w:rsid w:val="38D5574B"/>
    <w:rsid w:val="38D86C0D"/>
    <w:rsid w:val="38DA9F0C"/>
    <w:rsid w:val="38DB5037"/>
    <w:rsid w:val="38DD393A"/>
    <w:rsid w:val="38DD7AAE"/>
    <w:rsid w:val="38DDE2BA"/>
    <w:rsid w:val="38E5C6C9"/>
    <w:rsid w:val="38E5E567"/>
    <w:rsid w:val="38E70EDC"/>
    <w:rsid w:val="38EA6058"/>
    <w:rsid w:val="38EED0F2"/>
    <w:rsid w:val="38EFB2AB"/>
    <w:rsid w:val="38F67340"/>
    <w:rsid w:val="38F75B68"/>
    <w:rsid w:val="38F82666"/>
    <w:rsid w:val="38F85312"/>
    <w:rsid w:val="38F8C638"/>
    <w:rsid w:val="38FE22B0"/>
    <w:rsid w:val="39014610"/>
    <w:rsid w:val="3903515D"/>
    <w:rsid w:val="3904D7E0"/>
    <w:rsid w:val="3906B5E4"/>
    <w:rsid w:val="390D6F55"/>
    <w:rsid w:val="39117B6F"/>
    <w:rsid w:val="3914D02C"/>
    <w:rsid w:val="3917BE79"/>
    <w:rsid w:val="391C7644"/>
    <w:rsid w:val="391FC97E"/>
    <w:rsid w:val="3921D9D8"/>
    <w:rsid w:val="392B942B"/>
    <w:rsid w:val="392BF472"/>
    <w:rsid w:val="392CEBE0"/>
    <w:rsid w:val="392ED09E"/>
    <w:rsid w:val="39306609"/>
    <w:rsid w:val="39330550"/>
    <w:rsid w:val="3936317C"/>
    <w:rsid w:val="393803A2"/>
    <w:rsid w:val="3939C4A7"/>
    <w:rsid w:val="393A89AE"/>
    <w:rsid w:val="393E1793"/>
    <w:rsid w:val="394072EE"/>
    <w:rsid w:val="394285BA"/>
    <w:rsid w:val="3942B8DA"/>
    <w:rsid w:val="3947091F"/>
    <w:rsid w:val="394E40EF"/>
    <w:rsid w:val="3952E388"/>
    <w:rsid w:val="3954628D"/>
    <w:rsid w:val="3955636A"/>
    <w:rsid w:val="39561773"/>
    <w:rsid w:val="39580D31"/>
    <w:rsid w:val="395D41F4"/>
    <w:rsid w:val="395EBF4F"/>
    <w:rsid w:val="39613859"/>
    <w:rsid w:val="396329C9"/>
    <w:rsid w:val="3963A83C"/>
    <w:rsid w:val="3971D6A6"/>
    <w:rsid w:val="3973FBC5"/>
    <w:rsid w:val="39746151"/>
    <w:rsid w:val="397793BC"/>
    <w:rsid w:val="397B7487"/>
    <w:rsid w:val="397C61DD"/>
    <w:rsid w:val="397DAF6E"/>
    <w:rsid w:val="39813B72"/>
    <w:rsid w:val="39824F4C"/>
    <w:rsid w:val="398E259C"/>
    <w:rsid w:val="398FD93C"/>
    <w:rsid w:val="3997B478"/>
    <w:rsid w:val="3998D25D"/>
    <w:rsid w:val="399ADB76"/>
    <w:rsid w:val="39A5C68C"/>
    <w:rsid w:val="39AF2BF4"/>
    <w:rsid w:val="39B09890"/>
    <w:rsid w:val="39B1AA8E"/>
    <w:rsid w:val="39B7E76B"/>
    <w:rsid w:val="39B844A9"/>
    <w:rsid w:val="39B9C11D"/>
    <w:rsid w:val="39BC2F82"/>
    <w:rsid w:val="39BC64C7"/>
    <w:rsid w:val="39BF71EA"/>
    <w:rsid w:val="39C1F0B0"/>
    <w:rsid w:val="39C2529C"/>
    <w:rsid w:val="39C687CB"/>
    <w:rsid w:val="39C6EC9B"/>
    <w:rsid w:val="39CA6AFE"/>
    <w:rsid w:val="39CB6A99"/>
    <w:rsid w:val="39D39C09"/>
    <w:rsid w:val="39D4316A"/>
    <w:rsid w:val="39D5B584"/>
    <w:rsid w:val="39D6DAE0"/>
    <w:rsid w:val="39E11D70"/>
    <w:rsid w:val="39E18204"/>
    <w:rsid w:val="39E74E83"/>
    <w:rsid w:val="39EF29A6"/>
    <w:rsid w:val="39F1CAE2"/>
    <w:rsid w:val="39F20FCD"/>
    <w:rsid w:val="39F33F81"/>
    <w:rsid w:val="39F44F60"/>
    <w:rsid w:val="39F73EF3"/>
    <w:rsid w:val="39F7F8C3"/>
    <w:rsid w:val="39FB764A"/>
    <w:rsid w:val="39FC0359"/>
    <w:rsid w:val="39FD8917"/>
    <w:rsid w:val="39FDD765"/>
    <w:rsid w:val="3A00066D"/>
    <w:rsid w:val="3A045F1A"/>
    <w:rsid w:val="3A081BD5"/>
    <w:rsid w:val="3A0C0FCA"/>
    <w:rsid w:val="3A0D8529"/>
    <w:rsid w:val="3A154FDE"/>
    <w:rsid w:val="3A15D0DE"/>
    <w:rsid w:val="3A15E05E"/>
    <w:rsid w:val="3A186F43"/>
    <w:rsid w:val="3A239F35"/>
    <w:rsid w:val="3A2494DE"/>
    <w:rsid w:val="3A27B410"/>
    <w:rsid w:val="3A28DDBE"/>
    <w:rsid w:val="3A297536"/>
    <w:rsid w:val="3A29E771"/>
    <w:rsid w:val="3A2C13DA"/>
    <w:rsid w:val="3A2E2866"/>
    <w:rsid w:val="3A2EA73C"/>
    <w:rsid w:val="3A3266B8"/>
    <w:rsid w:val="3A32D9D5"/>
    <w:rsid w:val="3A391CFC"/>
    <w:rsid w:val="3A3DC773"/>
    <w:rsid w:val="3A40CD8A"/>
    <w:rsid w:val="3A40DEE2"/>
    <w:rsid w:val="3A43687B"/>
    <w:rsid w:val="3A443313"/>
    <w:rsid w:val="3A48286E"/>
    <w:rsid w:val="3A48958F"/>
    <w:rsid w:val="3A49A7B5"/>
    <w:rsid w:val="3A509ECB"/>
    <w:rsid w:val="3A57799B"/>
    <w:rsid w:val="3A5D9FAE"/>
    <w:rsid w:val="3A5E364C"/>
    <w:rsid w:val="3A622203"/>
    <w:rsid w:val="3A631AD7"/>
    <w:rsid w:val="3A63A2B2"/>
    <w:rsid w:val="3A63AAD3"/>
    <w:rsid w:val="3A63CF61"/>
    <w:rsid w:val="3A652BAE"/>
    <w:rsid w:val="3A6A83B1"/>
    <w:rsid w:val="3A6A8D54"/>
    <w:rsid w:val="3A70843A"/>
    <w:rsid w:val="3A740180"/>
    <w:rsid w:val="3A76369B"/>
    <w:rsid w:val="3A764ADD"/>
    <w:rsid w:val="3A772161"/>
    <w:rsid w:val="3A7758E9"/>
    <w:rsid w:val="3A78F540"/>
    <w:rsid w:val="3A79686E"/>
    <w:rsid w:val="3A7A2A62"/>
    <w:rsid w:val="3A7C2003"/>
    <w:rsid w:val="3A7F6E31"/>
    <w:rsid w:val="3A8202A8"/>
    <w:rsid w:val="3A842C52"/>
    <w:rsid w:val="3A890CFC"/>
    <w:rsid w:val="3A8A43F4"/>
    <w:rsid w:val="3A8A5A98"/>
    <w:rsid w:val="3A8AFC38"/>
    <w:rsid w:val="3A8C7F93"/>
    <w:rsid w:val="3A8E50F3"/>
    <w:rsid w:val="3A8F1128"/>
    <w:rsid w:val="3A9004E2"/>
    <w:rsid w:val="3A925178"/>
    <w:rsid w:val="3A935DE6"/>
    <w:rsid w:val="3A9C10FD"/>
    <w:rsid w:val="3A9EC16C"/>
    <w:rsid w:val="3A9EFACF"/>
    <w:rsid w:val="3AA21DCF"/>
    <w:rsid w:val="3AA2EBD9"/>
    <w:rsid w:val="3AAA4F8F"/>
    <w:rsid w:val="3AABF928"/>
    <w:rsid w:val="3AB0D3D5"/>
    <w:rsid w:val="3AB7814C"/>
    <w:rsid w:val="3ABFFE4F"/>
    <w:rsid w:val="3AC1F995"/>
    <w:rsid w:val="3AC2E2CE"/>
    <w:rsid w:val="3AC55E5B"/>
    <w:rsid w:val="3AC6FAF5"/>
    <w:rsid w:val="3AC9A560"/>
    <w:rsid w:val="3ACB6027"/>
    <w:rsid w:val="3ACF261D"/>
    <w:rsid w:val="3AD54BF8"/>
    <w:rsid w:val="3ADB4B04"/>
    <w:rsid w:val="3ADC1AAB"/>
    <w:rsid w:val="3ADEC79D"/>
    <w:rsid w:val="3AE02E07"/>
    <w:rsid w:val="3AE12A6A"/>
    <w:rsid w:val="3AEB61BD"/>
    <w:rsid w:val="3AEC31FC"/>
    <w:rsid w:val="3AEF2B73"/>
    <w:rsid w:val="3AF0EAEF"/>
    <w:rsid w:val="3AF47C40"/>
    <w:rsid w:val="3AF960F6"/>
    <w:rsid w:val="3AFA7821"/>
    <w:rsid w:val="3AFBF9B9"/>
    <w:rsid w:val="3AFC17AE"/>
    <w:rsid w:val="3B023DE7"/>
    <w:rsid w:val="3B081646"/>
    <w:rsid w:val="3B0EB828"/>
    <w:rsid w:val="3B1061F4"/>
    <w:rsid w:val="3B111F26"/>
    <w:rsid w:val="3B113D1A"/>
    <w:rsid w:val="3B1269E1"/>
    <w:rsid w:val="3B15966C"/>
    <w:rsid w:val="3B1781C6"/>
    <w:rsid w:val="3B19F249"/>
    <w:rsid w:val="3B1ACD08"/>
    <w:rsid w:val="3B1E754E"/>
    <w:rsid w:val="3B1FC8BC"/>
    <w:rsid w:val="3B214049"/>
    <w:rsid w:val="3B23011F"/>
    <w:rsid w:val="3B239795"/>
    <w:rsid w:val="3B2AB101"/>
    <w:rsid w:val="3B2CAA91"/>
    <w:rsid w:val="3B2F31EB"/>
    <w:rsid w:val="3B3034C6"/>
    <w:rsid w:val="3B310B74"/>
    <w:rsid w:val="3B32FDCF"/>
    <w:rsid w:val="3B372FDA"/>
    <w:rsid w:val="3B3A844F"/>
    <w:rsid w:val="3B3B5583"/>
    <w:rsid w:val="3B3CF029"/>
    <w:rsid w:val="3B3DC783"/>
    <w:rsid w:val="3B41CD7D"/>
    <w:rsid w:val="3B45E959"/>
    <w:rsid w:val="3B45FA7C"/>
    <w:rsid w:val="3B460AE5"/>
    <w:rsid w:val="3B4749D1"/>
    <w:rsid w:val="3B47E504"/>
    <w:rsid w:val="3B48A119"/>
    <w:rsid w:val="3B4FE47F"/>
    <w:rsid w:val="3B5031A8"/>
    <w:rsid w:val="3B59FE57"/>
    <w:rsid w:val="3B5B829E"/>
    <w:rsid w:val="3B6056E9"/>
    <w:rsid w:val="3B60AF04"/>
    <w:rsid w:val="3B64DAF7"/>
    <w:rsid w:val="3B65CC8C"/>
    <w:rsid w:val="3B68FC47"/>
    <w:rsid w:val="3B6D2F2E"/>
    <w:rsid w:val="3B6DB6C1"/>
    <w:rsid w:val="3B6E978A"/>
    <w:rsid w:val="3B7103D4"/>
    <w:rsid w:val="3B73037B"/>
    <w:rsid w:val="3B775A6B"/>
    <w:rsid w:val="3B843714"/>
    <w:rsid w:val="3B8B3172"/>
    <w:rsid w:val="3B8C4E88"/>
    <w:rsid w:val="3B8D255E"/>
    <w:rsid w:val="3B8EF9C9"/>
    <w:rsid w:val="3B8F7009"/>
    <w:rsid w:val="3B90F09E"/>
    <w:rsid w:val="3B9352A7"/>
    <w:rsid w:val="3B94A19C"/>
    <w:rsid w:val="3B9892FA"/>
    <w:rsid w:val="3B9BFB8A"/>
    <w:rsid w:val="3BA309BC"/>
    <w:rsid w:val="3BA38E16"/>
    <w:rsid w:val="3BA4C67D"/>
    <w:rsid w:val="3BAAB91A"/>
    <w:rsid w:val="3BAC65DB"/>
    <w:rsid w:val="3BB1BEEA"/>
    <w:rsid w:val="3BB23E50"/>
    <w:rsid w:val="3BBDD72C"/>
    <w:rsid w:val="3BBE3108"/>
    <w:rsid w:val="3BC19B87"/>
    <w:rsid w:val="3BC42AAB"/>
    <w:rsid w:val="3BC7D852"/>
    <w:rsid w:val="3BCB505F"/>
    <w:rsid w:val="3BCE49E1"/>
    <w:rsid w:val="3BD0EBD7"/>
    <w:rsid w:val="3BD166B9"/>
    <w:rsid w:val="3BD2518E"/>
    <w:rsid w:val="3BDB43BB"/>
    <w:rsid w:val="3BE06AE7"/>
    <w:rsid w:val="3BE1BE7C"/>
    <w:rsid w:val="3BE59933"/>
    <w:rsid w:val="3BE687BF"/>
    <w:rsid w:val="3BE831F9"/>
    <w:rsid w:val="3BE8D093"/>
    <w:rsid w:val="3BEB4F32"/>
    <w:rsid w:val="3BECDC5C"/>
    <w:rsid w:val="3BF5C347"/>
    <w:rsid w:val="3BFB9AF9"/>
    <w:rsid w:val="3BFC5727"/>
    <w:rsid w:val="3BFF3BBC"/>
    <w:rsid w:val="3C001E4F"/>
    <w:rsid w:val="3C00DF1F"/>
    <w:rsid w:val="3C00FC0F"/>
    <w:rsid w:val="3C06C8A2"/>
    <w:rsid w:val="3C083C8C"/>
    <w:rsid w:val="3C0F3803"/>
    <w:rsid w:val="3C16104B"/>
    <w:rsid w:val="3C18A86C"/>
    <w:rsid w:val="3C1B82F6"/>
    <w:rsid w:val="3C1DA455"/>
    <w:rsid w:val="3C1E9BC4"/>
    <w:rsid w:val="3C1F95C4"/>
    <w:rsid w:val="3C211F81"/>
    <w:rsid w:val="3C274D99"/>
    <w:rsid w:val="3C2766F5"/>
    <w:rsid w:val="3C2784D4"/>
    <w:rsid w:val="3C27F45C"/>
    <w:rsid w:val="3C29755E"/>
    <w:rsid w:val="3C2A5A7C"/>
    <w:rsid w:val="3C2FD315"/>
    <w:rsid w:val="3C30FF67"/>
    <w:rsid w:val="3C349AEE"/>
    <w:rsid w:val="3C34C348"/>
    <w:rsid w:val="3C356341"/>
    <w:rsid w:val="3C3B3800"/>
    <w:rsid w:val="3C3D13F4"/>
    <w:rsid w:val="3C3D50A4"/>
    <w:rsid w:val="3C3DC933"/>
    <w:rsid w:val="3C3E0E48"/>
    <w:rsid w:val="3C444381"/>
    <w:rsid w:val="3C4649B8"/>
    <w:rsid w:val="3C48CA80"/>
    <w:rsid w:val="3C4FCD8C"/>
    <w:rsid w:val="3C528639"/>
    <w:rsid w:val="3C53810E"/>
    <w:rsid w:val="3C5C0042"/>
    <w:rsid w:val="3C604FCE"/>
    <w:rsid w:val="3C62BAE1"/>
    <w:rsid w:val="3C62DAAE"/>
    <w:rsid w:val="3C64C9E8"/>
    <w:rsid w:val="3C656ED5"/>
    <w:rsid w:val="3C67006C"/>
    <w:rsid w:val="3C68B90A"/>
    <w:rsid w:val="3C690CFA"/>
    <w:rsid w:val="3C6BA0F0"/>
    <w:rsid w:val="3C6D9702"/>
    <w:rsid w:val="3C75A787"/>
    <w:rsid w:val="3C786221"/>
    <w:rsid w:val="3C7EB8D7"/>
    <w:rsid w:val="3C843E3F"/>
    <w:rsid w:val="3C8525EE"/>
    <w:rsid w:val="3C8525F6"/>
    <w:rsid w:val="3C8C1531"/>
    <w:rsid w:val="3C8F5069"/>
    <w:rsid w:val="3C8FA145"/>
    <w:rsid w:val="3C904D48"/>
    <w:rsid w:val="3C928CF0"/>
    <w:rsid w:val="3C952F96"/>
    <w:rsid w:val="3C9A1883"/>
    <w:rsid w:val="3C9D6545"/>
    <w:rsid w:val="3C9DA207"/>
    <w:rsid w:val="3CA0739D"/>
    <w:rsid w:val="3CA3F754"/>
    <w:rsid w:val="3CA5CD1B"/>
    <w:rsid w:val="3CA6F86F"/>
    <w:rsid w:val="3CAA8A56"/>
    <w:rsid w:val="3CAB42CE"/>
    <w:rsid w:val="3CABCD3A"/>
    <w:rsid w:val="3CADF276"/>
    <w:rsid w:val="3CAFE928"/>
    <w:rsid w:val="3CB022D0"/>
    <w:rsid w:val="3CB09A51"/>
    <w:rsid w:val="3CB5F982"/>
    <w:rsid w:val="3CB94DEF"/>
    <w:rsid w:val="3CB9EDB2"/>
    <w:rsid w:val="3CBE06F3"/>
    <w:rsid w:val="3CC0A21E"/>
    <w:rsid w:val="3CC4D312"/>
    <w:rsid w:val="3CC5B316"/>
    <w:rsid w:val="3CC5CD0D"/>
    <w:rsid w:val="3CCECDDA"/>
    <w:rsid w:val="3CD6C3E4"/>
    <w:rsid w:val="3CD6D609"/>
    <w:rsid w:val="3CDB7BAF"/>
    <w:rsid w:val="3CDBF07C"/>
    <w:rsid w:val="3CDD8596"/>
    <w:rsid w:val="3CE20133"/>
    <w:rsid w:val="3CE49E50"/>
    <w:rsid w:val="3CE68963"/>
    <w:rsid w:val="3CE77CD8"/>
    <w:rsid w:val="3CEA1398"/>
    <w:rsid w:val="3CF1279D"/>
    <w:rsid w:val="3CF138F3"/>
    <w:rsid w:val="3CF3FD10"/>
    <w:rsid w:val="3CF73034"/>
    <w:rsid w:val="3CF94544"/>
    <w:rsid w:val="3CFD8412"/>
    <w:rsid w:val="3CFDBD66"/>
    <w:rsid w:val="3CFE8B5E"/>
    <w:rsid w:val="3D09D96E"/>
    <w:rsid w:val="3D0F81DD"/>
    <w:rsid w:val="3D0FECE3"/>
    <w:rsid w:val="3D14181D"/>
    <w:rsid w:val="3D14FDA6"/>
    <w:rsid w:val="3D15DBD4"/>
    <w:rsid w:val="3D168DF5"/>
    <w:rsid w:val="3D1EF120"/>
    <w:rsid w:val="3D2B373A"/>
    <w:rsid w:val="3D2E191C"/>
    <w:rsid w:val="3D37A57E"/>
    <w:rsid w:val="3D38D580"/>
    <w:rsid w:val="3D3A1A3F"/>
    <w:rsid w:val="3D3BE327"/>
    <w:rsid w:val="3D42D836"/>
    <w:rsid w:val="3D43586B"/>
    <w:rsid w:val="3D448C81"/>
    <w:rsid w:val="3D462C75"/>
    <w:rsid w:val="3D488E16"/>
    <w:rsid w:val="3D495189"/>
    <w:rsid w:val="3D4ED9AC"/>
    <w:rsid w:val="3D530A67"/>
    <w:rsid w:val="3D54A135"/>
    <w:rsid w:val="3D56690F"/>
    <w:rsid w:val="3D5A244B"/>
    <w:rsid w:val="3D61A93A"/>
    <w:rsid w:val="3D61D01C"/>
    <w:rsid w:val="3D628D3D"/>
    <w:rsid w:val="3D639A9F"/>
    <w:rsid w:val="3D65E51B"/>
    <w:rsid w:val="3D66AF6A"/>
    <w:rsid w:val="3D6861E1"/>
    <w:rsid w:val="3D6AE0B0"/>
    <w:rsid w:val="3D6B178F"/>
    <w:rsid w:val="3D6B4619"/>
    <w:rsid w:val="3D70EEC8"/>
    <w:rsid w:val="3D73212E"/>
    <w:rsid w:val="3D819ED5"/>
    <w:rsid w:val="3D83FA9B"/>
    <w:rsid w:val="3D86150A"/>
    <w:rsid w:val="3D94B746"/>
    <w:rsid w:val="3D989330"/>
    <w:rsid w:val="3D9DCFFD"/>
    <w:rsid w:val="3D9EE956"/>
    <w:rsid w:val="3DA16575"/>
    <w:rsid w:val="3DA63911"/>
    <w:rsid w:val="3DAB04A0"/>
    <w:rsid w:val="3DB4B662"/>
    <w:rsid w:val="3DB6C355"/>
    <w:rsid w:val="3DBAAD2C"/>
    <w:rsid w:val="3DBCF8F7"/>
    <w:rsid w:val="3DBDC7F0"/>
    <w:rsid w:val="3DC0B46C"/>
    <w:rsid w:val="3DC2DC7B"/>
    <w:rsid w:val="3DC515EE"/>
    <w:rsid w:val="3DC5E2D9"/>
    <w:rsid w:val="3DC61237"/>
    <w:rsid w:val="3DC6EA5B"/>
    <w:rsid w:val="3DCA2EDF"/>
    <w:rsid w:val="3DCA58D3"/>
    <w:rsid w:val="3DCD3E75"/>
    <w:rsid w:val="3DD597F5"/>
    <w:rsid w:val="3DD5BB18"/>
    <w:rsid w:val="3DD9155B"/>
    <w:rsid w:val="3DD9BBD6"/>
    <w:rsid w:val="3DDAAABD"/>
    <w:rsid w:val="3DE16474"/>
    <w:rsid w:val="3DE228E6"/>
    <w:rsid w:val="3DE311A3"/>
    <w:rsid w:val="3DE7209C"/>
    <w:rsid w:val="3DE7D115"/>
    <w:rsid w:val="3DE99B1F"/>
    <w:rsid w:val="3DECD475"/>
    <w:rsid w:val="3DF0F30D"/>
    <w:rsid w:val="3DF3E146"/>
    <w:rsid w:val="3DF762C6"/>
    <w:rsid w:val="3DFAACDD"/>
    <w:rsid w:val="3DFAF2CD"/>
    <w:rsid w:val="3DFB1DDB"/>
    <w:rsid w:val="3DFB7A89"/>
    <w:rsid w:val="3E02D112"/>
    <w:rsid w:val="3E043DD6"/>
    <w:rsid w:val="3E04BF2D"/>
    <w:rsid w:val="3E09BA98"/>
    <w:rsid w:val="3E0F7CAE"/>
    <w:rsid w:val="3E1277E7"/>
    <w:rsid w:val="3E133BC9"/>
    <w:rsid w:val="3E144BB1"/>
    <w:rsid w:val="3E1605C3"/>
    <w:rsid w:val="3E18C00E"/>
    <w:rsid w:val="3E1C2C33"/>
    <w:rsid w:val="3E1CF84A"/>
    <w:rsid w:val="3E1DF1B0"/>
    <w:rsid w:val="3E223499"/>
    <w:rsid w:val="3E2DE7CA"/>
    <w:rsid w:val="3E326683"/>
    <w:rsid w:val="3E33EF4E"/>
    <w:rsid w:val="3E36E64D"/>
    <w:rsid w:val="3E37DA19"/>
    <w:rsid w:val="3E38355C"/>
    <w:rsid w:val="3E388D79"/>
    <w:rsid w:val="3E3A840D"/>
    <w:rsid w:val="3E3E97DC"/>
    <w:rsid w:val="3E40E09F"/>
    <w:rsid w:val="3E465AB7"/>
    <w:rsid w:val="3E481265"/>
    <w:rsid w:val="3E492142"/>
    <w:rsid w:val="3E49ADC4"/>
    <w:rsid w:val="3E4B011A"/>
    <w:rsid w:val="3E4BD7D8"/>
    <w:rsid w:val="3E4DCE1E"/>
    <w:rsid w:val="3E4FC78F"/>
    <w:rsid w:val="3E50882E"/>
    <w:rsid w:val="3E52AC8F"/>
    <w:rsid w:val="3E52D9AC"/>
    <w:rsid w:val="3E546989"/>
    <w:rsid w:val="3E565C08"/>
    <w:rsid w:val="3E5B90D4"/>
    <w:rsid w:val="3E6670E9"/>
    <w:rsid w:val="3E66B940"/>
    <w:rsid w:val="3E67E41F"/>
    <w:rsid w:val="3E696FAA"/>
    <w:rsid w:val="3E69C3D3"/>
    <w:rsid w:val="3E778584"/>
    <w:rsid w:val="3E79C8C0"/>
    <w:rsid w:val="3E7B8C45"/>
    <w:rsid w:val="3E7D26FC"/>
    <w:rsid w:val="3E7F32EA"/>
    <w:rsid w:val="3E800416"/>
    <w:rsid w:val="3E85AA80"/>
    <w:rsid w:val="3E889408"/>
    <w:rsid w:val="3E88972E"/>
    <w:rsid w:val="3E90CC20"/>
    <w:rsid w:val="3E9923A4"/>
    <w:rsid w:val="3E9BA1F3"/>
    <w:rsid w:val="3EA084C6"/>
    <w:rsid w:val="3EA26C4A"/>
    <w:rsid w:val="3EA49BD2"/>
    <w:rsid w:val="3EA5B779"/>
    <w:rsid w:val="3EA720F0"/>
    <w:rsid w:val="3EA87666"/>
    <w:rsid w:val="3EA8E014"/>
    <w:rsid w:val="3EA96039"/>
    <w:rsid w:val="3EA9E8DE"/>
    <w:rsid w:val="3EAEB4E8"/>
    <w:rsid w:val="3EB152FF"/>
    <w:rsid w:val="3EB40FA7"/>
    <w:rsid w:val="3EBF3287"/>
    <w:rsid w:val="3EC1557B"/>
    <w:rsid w:val="3ECC23B3"/>
    <w:rsid w:val="3ECD1309"/>
    <w:rsid w:val="3ECF8852"/>
    <w:rsid w:val="3ED3B494"/>
    <w:rsid w:val="3ED4B4A0"/>
    <w:rsid w:val="3ED55D90"/>
    <w:rsid w:val="3EDAC076"/>
    <w:rsid w:val="3EDCA6C8"/>
    <w:rsid w:val="3EE1FCD6"/>
    <w:rsid w:val="3EE2346F"/>
    <w:rsid w:val="3EE485C7"/>
    <w:rsid w:val="3EE4DC53"/>
    <w:rsid w:val="3EE68936"/>
    <w:rsid w:val="3EE91D45"/>
    <w:rsid w:val="3EE97619"/>
    <w:rsid w:val="3EEB2881"/>
    <w:rsid w:val="3EEEADB4"/>
    <w:rsid w:val="3EEEF112"/>
    <w:rsid w:val="3EF09563"/>
    <w:rsid w:val="3EF34717"/>
    <w:rsid w:val="3EFBF6B2"/>
    <w:rsid w:val="3EFC8424"/>
    <w:rsid w:val="3F0B2C6F"/>
    <w:rsid w:val="3F0C5E05"/>
    <w:rsid w:val="3F0E521F"/>
    <w:rsid w:val="3F11CC33"/>
    <w:rsid w:val="3F12E13B"/>
    <w:rsid w:val="3F1377EA"/>
    <w:rsid w:val="3F13B8DA"/>
    <w:rsid w:val="3F1947EA"/>
    <w:rsid w:val="3F19C769"/>
    <w:rsid w:val="3F1C5F99"/>
    <w:rsid w:val="3F1C993A"/>
    <w:rsid w:val="3F20F130"/>
    <w:rsid w:val="3F212BFC"/>
    <w:rsid w:val="3F21BB8C"/>
    <w:rsid w:val="3F24D80A"/>
    <w:rsid w:val="3F29934A"/>
    <w:rsid w:val="3F2C8B62"/>
    <w:rsid w:val="3F30F094"/>
    <w:rsid w:val="3F33F5AF"/>
    <w:rsid w:val="3F37CABB"/>
    <w:rsid w:val="3F381014"/>
    <w:rsid w:val="3F38EF27"/>
    <w:rsid w:val="3F3F6809"/>
    <w:rsid w:val="3F4467B5"/>
    <w:rsid w:val="3F448D9F"/>
    <w:rsid w:val="3F4C3D6E"/>
    <w:rsid w:val="3F52953D"/>
    <w:rsid w:val="3F53C800"/>
    <w:rsid w:val="3F5467CA"/>
    <w:rsid w:val="3F54C259"/>
    <w:rsid w:val="3F56A05A"/>
    <w:rsid w:val="3F57AFC0"/>
    <w:rsid w:val="3F5C84CD"/>
    <w:rsid w:val="3F5CA30A"/>
    <w:rsid w:val="3F5DA8F6"/>
    <w:rsid w:val="3F5EA972"/>
    <w:rsid w:val="3F60E18B"/>
    <w:rsid w:val="3F61FEF9"/>
    <w:rsid w:val="3F67D5E1"/>
    <w:rsid w:val="3F71F6EB"/>
    <w:rsid w:val="3F76D1DC"/>
    <w:rsid w:val="3F771F6B"/>
    <w:rsid w:val="3F88906F"/>
    <w:rsid w:val="3F8935BC"/>
    <w:rsid w:val="3F8AFDED"/>
    <w:rsid w:val="3F8BAD45"/>
    <w:rsid w:val="3F93BD0A"/>
    <w:rsid w:val="3F93CE6E"/>
    <w:rsid w:val="3F946165"/>
    <w:rsid w:val="3F969C1A"/>
    <w:rsid w:val="3F990AE7"/>
    <w:rsid w:val="3F9A8A55"/>
    <w:rsid w:val="3F9CD59E"/>
    <w:rsid w:val="3FA700C3"/>
    <w:rsid w:val="3FA9A435"/>
    <w:rsid w:val="3FAF6F18"/>
    <w:rsid w:val="3FAFE1D8"/>
    <w:rsid w:val="3FB49B8D"/>
    <w:rsid w:val="3FB52948"/>
    <w:rsid w:val="3FB7D3C1"/>
    <w:rsid w:val="3FB883A1"/>
    <w:rsid w:val="3FB8F0B8"/>
    <w:rsid w:val="3FBAD3BE"/>
    <w:rsid w:val="3FC6D04E"/>
    <w:rsid w:val="3FC88099"/>
    <w:rsid w:val="3FCA04BE"/>
    <w:rsid w:val="3FCC70E1"/>
    <w:rsid w:val="3FCF40D0"/>
    <w:rsid w:val="3FD07248"/>
    <w:rsid w:val="3FD1A119"/>
    <w:rsid w:val="3FD1F4D4"/>
    <w:rsid w:val="3FD309F5"/>
    <w:rsid w:val="3FD8A070"/>
    <w:rsid w:val="3FDEB095"/>
    <w:rsid w:val="3FE195E5"/>
    <w:rsid w:val="3FE24B1C"/>
    <w:rsid w:val="3FE9D23D"/>
    <w:rsid w:val="3FEA484D"/>
    <w:rsid w:val="3FEE0A24"/>
    <w:rsid w:val="3FF18126"/>
    <w:rsid w:val="3FF3593C"/>
    <w:rsid w:val="3FF50D96"/>
    <w:rsid w:val="3FF51819"/>
    <w:rsid w:val="3FF950F6"/>
    <w:rsid w:val="4001A0F0"/>
    <w:rsid w:val="4001CB6E"/>
    <w:rsid w:val="400239BF"/>
    <w:rsid w:val="4003DC88"/>
    <w:rsid w:val="400516D4"/>
    <w:rsid w:val="4008E7D3"/>
    <w:rsid w:val="400AF61A"/>
    <w:rsid w:val="400FAAC9"/>
    <w:rsid w:val="400FF4D6"/>
    <w:rsid w:val="401326F0"/>
    <w:rsid w:val="40184567"/>
    <w:rsid w:val="401E40BB"/>
    <w:rsid w:val="4021CC4A"/>
    <w:rsid w:val="4026EA4F"/>
    <w:rsid w:val="402722B1"/>
    <w:rsid w:val="402B5C00"/>
    <w:rsid w:val="402C093E"/>
    <w:rsid w:val="402F27CE"/>
    <w:rsid w:val="4040D104"/>
    <w:rsid w:val="4040D37A"/>
    <w:rsid w:val="40472E94"/>
    <w:rsid w:val="404A8549"/>
    <w:rsid w:val="404B6548"/>
    <w:rsid w:val="404D36EA"/>
    <w:rsid w:val="404E69F7"/>
    <w:rsid w:val="4050CDF8"/>
    <w:rsid w:val="40567246"/>
    <w:rsid w:val="405804BA"/>
    <w:rsid w:val="40629522"/>
    <w:rsid w:val="40634D08"/>
    <w:rsid w:val="40636A42"/>
    <w:rsid w:val="4068A588"/>
    <w:rsid w:val="406B682C"/>
    <w:rsid w:val="406D5A6B"/>
    <w:rsid w:val="406D5BF3"/>
    <w:rsid w:val="40729D68"/>
    <w:rsid w:val="4072BB53"/>
    <w:rsid w:val="4073BBE3"/>
    <w:rsid w:val="4073CBF2"/>
    <w:rsid w:val="4074BFC0"/>
    <w:rsid w:val="40769332"/>
    <w:rsid w:val="4077A4B8"/>
    <w:rsid w:val="4079409F"/>
    <w:rsid w:val="407984E4"/>
    <w:rsid w:val="407ABA78"/>
    <w:rsid w:val="407D29FF"/>
    <w:rsid w:val="407DCD37"/>
    <w:rsid w:val="407E8B67"/>
    <w:rsid w:val="40803E45"/>
    <w:rsid w:val="4084505E"/>
    <w:rsid w:val="40848FDD"/>
    <w:rsid w:val="4089446A"/>
    <w:rsid w:val="408E02EA"/>
    <w:rsid w:val="408F0609"/>
    <w:rsid w:val="409D89EF"/>
    <w:rsid w:val="40A32164"/>
    <w:rsid w:val="40A6A50E"/>
    <w:rsid w:val="40A86C1D"/>
    <w:rsid w:val="40A9A8F4"/>
    <w:rsid w:val="40AC5D7C"/>
    <w:rsid w:val="40B3AD0D"/>
    <w:rsid w:val="40B4F18A"/>
    <w:rsid w:val="40BB9CB9"/>
    <w:rsid w:val="40C143BD"/>
    <w:rsid w:val="40C1CB13"/>
    <w:rsid w:val="40C1DA3B"/>
    <w:rsid w:val="40C28D90"/>
    <w:rsid w:val="40C718D6"/>
    <w:rsid w:val="40D427AA"/>
    <w:rsid w:val="40D7C402"/>
    <w:rsid w:val="40DBAB2B"/>
    <w:rsid w:val="40DD4ED4"/>
    <w:rsid w:val="40DEF8CA"/>
    <w:rsid w:val="40E3C87A"/>
    <w:rsid w:val="40E3D128"/>
    <w:rsid w:val="40E55B65"/>
    <w:rsid w:val="40E645F9"/>
    <w:rsid w:val="40EBDA33"/>
    <w:rsid w:val="40ED5B1E"/>
    <w:rsid w:val="40EE252F"/>
    <w:rsid w:val="40EE3045"/>
    <w:rsid w:val="40F4619C"/>
    <w:rsid w:val="40F5196D"/>
    <w:rsid w:val="40F58493"/>
    <w:rsid w:val="40FA2EAC"/>
    <w:rsid w:val="40FA4A4A"/>
    <w:rsid w:val="40FABD77"/>
    <w:rsid w:val="40FECCAC"/>
    <w:rsid w:val="40FF0C98"/>
    <w:rsid w:val="4104BA03"/>
    <w:rsid w:val="4106EAB0"/>
    <w:rsid w:val="411264E5"/>
    <w:rsid w:val="4114CE16"/>
    <w:rsid w:val="4118D744"/>
    <w:rsid w:val="41197D1A"/>
    <w:rsid w:val="411A0634"/>
    <w:rsid w:val="411B858B"/>
    <w:rsid w:val="411F72A0"/>
    <w:rsid w:val="4122F4D0"/>
    <w:rsid w:val="4124E2C4"/>
    <w:rsid w:val="41256094"/>
    <w:rsid w:val="41260948"/>
    <w:rsid w:val="41261720"/>
    <w:rsid w:val="4126D832"/>
    <w:rsid w:val="4127B8F7"/>
    <w:rsid w:val="41285942"/>
    <w:rsid w:val="413E8D66"/>
    <w:rsid w:val="41419A8D"/>
    <w:rsid w:val="4142AE2B"/>
    <w:rsid w:val="41450F39"/>
    <w:rsid w:val="4147A89D"/>
    <w:rsid w:val="41493412"/>
    <w:rsid w:val="414A18A9"/>
    <w:rsid w:val="414E58C9"/>
    <w:rsid w:val="414E6F97"/>
    <w:rsid w:val="41535196"/>
    <w:rsid w:val="415980EE"/>
    <w:rsid w:val="415A0B71"/>
    <w:rsid w:val="415E2B99"/>
    <w:rsid w:val="415F0C92"/>
    <w:rsid w:val="416379E1"/>
    <w:rsid w:val="41663117"/>
    <w:rsid w:val="41698283"/>
    <w:rsid w:val="416989D9"/>
    <w:rsid w:val="416BD4CD"/>
    <w:rsid w:val="416C5551"/>
    <w:rsid w:val="416E7C67"/>
    <w:rsid w:val="416FA1B4"/>
    <w:rsid w:val="417C0BC2"/>
    <w:rsid w:val="417DA4BE"/>
    <w:rsid w:val="417E2124"/>
    <w:rsid w:val="418733F0"/>
    <w:rsid w:val="418C7081"/>
    <w:rsid w:val="41908957"/>
    <w:rsid w:val="419297D8"/>
    <w:rsid w:val="419566F1"/>
    <w:rsid w:val="4195CBBA"/>
    <w:rsid w:val="41975607"/>
    <w:rsid w:val="41A501EB"/>
    <w:rsid w:val="41A71A42"/>
    <w:rsid w:val="41A918D5"/>
    <w:rsid w:val="41AB10E5"/>
    <w:rsid w:val="41ABA8D7"/>
    <w:rsid w:val="41AEEBDC"/>
    <w:rsid w:val="41B0F3AA"/>
    <w:rsid w:val="41B1115F"/>
    <w:rsid w:val="41B86671"/>
    <w:rsid w:val="41BCD1CC"/>
    <w:rsid w:val="41BD82E3"/>
    <w:rsid w:val="41BDEF47"/>
    <w:rsid w:val="41BF0214"/>
    <w:rsid w:val="41C02E4C"/>
    <w:rsid w:val="41C191F9"/>
    <w:rsid w:val="41C2C6AE"/>
    <w:rsid w:val="41C5EAC5"/>
    <w:rsid w:val="41C760FD"/>
    <w:rsid w:val="41CA1A64"/>
    <w:rsid w:val="41CAADD9"/>
    <w:rsid w:val="41CBB382"/>
    <w:rsid w:val="41CCAD1F"/>
    <w:rsid w:val="41CE7BDB"/>
    <w:rsid w:val="41D10AFA"/>
    <w:rsid w:val="41D17741"/>
    <w:rsid w:val="41D29AE9"/>
    <w:rsid w:val="41D3C799"/>
    <w:rsid w:val="41D587A9"/>
    <w:rsid w:val="41D5C486"/>
    <w:rsid w:val="41D77884"/>
    <w:rsid w:val="41DB4240"/>
    <w:rsid w:val="41DD1BA6"/>
    <w:rsid w:val="41E24CD2"/>
    <w:rsid w:val="41E6206C"/>
    <w:rsid w:val="41E8A64E"/>
    <w:rsid w:val="41E9EA9E"/>
    <w:rsid w:val="41ECE159"/>
    <w:rsid w:val="41F971DC"/>
    <w:rsid w:val="41F99FB6"/>
    <w:rsid w:val="41FC53E7"/>
    <w:rsid w:val="4201A780"/>
    <w:rsid w:val="4204B3CB"/>
    <w:rsid w:val="4205ED10"/>
    <w:rsid w:val="420A51D9"/>
    <w:rsid w:val="420D7162"/>
    <w:rsid w:val="420E1257"/>
    <w:rsid w:val="4212CCF9"/>
    <w:rsid w:val="42149999"/>
    <w:rsid w:val="42181230"/>
    <w:rsid w:val="42189159"/>
    <w:rsid w:val="4219181C"/>
    <w:rsid w:val="42199D98"/>
    <w:rsid w:val="421A6726"/>
    <w:rsid w:val="421D1867"/>
    <w:rsid w:val="421F93CC"/>
    <w:rsid w:val="42204C54"/>
    <w:rsid w:val="4221FDB3"/>
    <w:rsid w:val="42237666"/>
    <w:rsid w:val="4224A656"/>
    <w:rsid w:val="4224FE17"/>
    <w:rsid w:val="422D6585"/>
    <w:rsid w:val="4234BE76"/>
    <w:rsid w:val="423755B5"/>
    <w:rsid w:val="423E82A6"/>
    <w:rsid w:val="423EA2CF"/>
    <w:rsid w:val="42465C1B"/>
    <w:rsid w:val="4248BC5F"/>
    <w:rsid w:val="424B4470"/>
    <w:rsid w:val="424C37D5"/>
    <w:rsid w:val="424D35AC"/>
    <w:rsid w:val="425167B7"/>
    <w:rsid w:val="42533178"/>
    <w:rsid w:val="425A9C48"/>
    <w:rsid w:val="42639FA0"/>
    <w:rsid w:val="42664014"/>
    <w:rsid w:val="426A4C27"/>
    <w:rsid w:val="426A7094"/>
    <w:rsid w:val="426E1582"/>
    <w:rsid w:val="42708370"/>
    <w:rsid w:val="4276B86C"/>
    <w:rsid w:val="427E5BF9"/>
    <w:rsid w:val="427EF7DA"/>
    <w:rsid w:val="4280983C"/>
    <w:rsid w:val="42829A29"/>
    <w:rsid w:val="42849772"/>
    <w:rsid w:val="42862214"/>
    <w:rsid w:val="42895794"/>
    <w:rsid w:val="428CA260"/>
    <w:rsid w:val="428CFCD0"/>
    <w:rsid w:val="428E20F7"/>
    <w:rsid w:val="429517FE"/>
    <w:rsid w:val="4295AECD"/>
    <w:rsid w:val="429E6FED"/>
    <w:rsid w:val="42A0ADDB"/>
    <w:rsid w:val="42A32E73"/>
    <w:rsid w:val="42A51BA1"/>
    <w:rsid w:val="42A637F6"/>
    <w:rsid w:val="42A8CE19"/>
    <w:rsid w:val="42AF3DC1"/>
    <w:rsid w:val="42AF65EA"/>
    <w:rsid w:val="42B13663"/>
    <w:rsid w:val="42B15A8E"/>
    <w:rsid w:val="42B19562"/>
    <w:rsid w:val="42B2A8D1"/>
    <w:rsid w:val="42B4F6D1"/>
    <w:rsid w:val="42BB2172"/>
    <w:rsid w:val="42BD7EBC"/>
    <w:rsid w:val="42C7D5BD"/>
    <w:rsid w:val="42CFF4A7"/>
    <w:rsid w:val="42D22B17"/>
    <w:rsid w:val="42D2E811"/>
    <w:rsid w:val="42DC3DEB"/>
    <w:rsid w:val="42DC3E94"/>
    <w:rsid w:val="42DC5E94"/>
    <w:rsid w:val="42DDBD92"/>
    <w:rsid w:val="42DE377D"/>
    <w:rsid w:val="42E12405"/>
    <w:rsid w:val="42E238C5"/>
    <w:rsid w:val="42E85BE4"/>
    <w:rsid w:val="42EB2188"/>
    <w:rsid w:val="42ED1AE9"/>
    <w:rsid w:val="42EFD331"/>
    <w:rsid w:val="42F244AC"/>
    <w:rsid w:val="42F49A69"/>
    <w:rsid w:val="42F860AB"/>
    <w:rsid w:val="42FA6DA0"/>
    <w:rsid w:val="42FBEDA1"/>
    <w:rsid w:val="42FC8778"/>
    <w:rsid w:val="43014E55"/>
    <w:rsid w:val="430860BA"/>
    <w:rsid w:val="430BE853"/>
    <w:rsid w:val="43105494"/>
    <w:rsid w:val="43109CD7"/>
    <w:rsid w:val="4311790C"/>
    <w:rsid w:val="43149BAF"/>
    <w:rsid w:val="4314AE8B"/>
    <w:rsid w:val="431AB2C1"/>
    <w:rsid w:val="431B5E21"/>
    <w:rsid w:val="431BF1EA"/>
    <w:rsid w:val="431ED8A8"/>
    <w:rsid w:val="43220713"/>
    <w:rsid w:val="432653B7"/>
    <w:rsid w:val="432798AA"/>
    <w:rsid w:val="43322ED7"/>
    <w:rsid w:val="4334EE1B"/>
    <w:rsid w:val="4336259E"/>
    <w:rsid w:val="433A39A7"/>
    <w:rsid w:val="433D016F"/>
    <w:rsid w:val="43409875"/>
    <w:rsid w:val="4341F269"/>
    <w:rsid w:val="43424810"/>
    <w:rsid w:val="4346CFC0"/>
    <w:rsid w:val="43481FFA"/>
    <w:rsid w:val="4349F424"/>
    <w:rsid w:val="434A73CA"/>
    <w:rsid w:val="434A7887"/>
    <w:rsid w:val="434FAB65"/>
    <w:rsid w:val="43528509"/>
    <w:rsid w:val="4355AA64"/>
    <w:rsid w:val="43580A5F"/>
    <w:rsid w:val="435CF339"/>
    <w:rsid w:val="435F250F"/>
    <w:rsid w:val="43609234"/>
    <w:rsid w:val="4361E98A"/>
    <w:rsid w:val="4361FFF3"/>
    <w:rsid w:val="43650E9A"/>
    <w:rsid w:val="43682005"/>
    <w:rsid w:val="4368647A"/>
    <w:rsid w:val="436A4785"/>
    <w:rsid w:val="436D9751"/>
    <w:rsid w:val="4377B7DB"/>
    <w:rsid w:val="437D568C"/>
    <w:rsid w:val="437D74EB"/>
    <w:rsid w:val="43815066"/>
    <w:rsid w:val="438387DB"/>
    <w:rsid w:val="438FC605"/>
    <w:rsid w:val="43911F4F"/>
    <w:rsid w:val="439BD640"/>
    <w:rsid w:val="439C2A98"/>
    <w:rsid w:val="439D3831"/>
    <w:rsid w:val="43A6F2A5"/>
    <w:rsid w:val="43A95BC3"/>
    <w:rsid w:val="43AA6080"/>
    <w:rsid w:val="43ADD909"/>
    <w:rsid w:val="43B00467"/>
    <w:rsid w:val="43B1F585"/>
    <w:rsid w:val="43B5BC26"/>
    <w:rsid w:val="43B6149B"/>
    <w:rsid w:val="43B6A9B5"/>
    <w:rsid w:val="43BA6C70"/>
    <w:rsid w:val="43BAED7F"/>
    <w:rsid w:val="43BB49BC"/>
    <w:rsid w:val="43BC353E"/>
    <w:rsid w:val="43BD5B7F"/>
    <w:rsid w:val="43C047B9"/>
    <w:rsid w:val="43C170AE"/>
    <w:rsid w:val="43C242BE"/>
    <w:rsid w:val="43C384BC"/>
    <w:rsid w:val="43C3F570"/>
    <w:rsid w:val="43C6A8D0"/>
    <w:rsid w:val="43C6D6E5"/>
    <w:rsid w:val="43CAA713"/>
    <w:rsid w:val="43CB7D83"/>
    <w:rsid w:val="43CD7553"/>
    <w:rsid w:val="43CE854F"/>
    <w:rsid w:val="43D2379A"/>
    <w:rsid w:val="43D2FF1F"/>
    <w:rsid w:val="43DBCDC1"/>
    <w:rsid w:val="43DC278F"/>
    <w:rsid w:val="43DF3F49"/>
    <w:rsid w:val="43DFD83A"/>
    <w:rsid w:val="43E2FD9F"/>
    <w:rsid w:val="43E3B663"/>
    <w:rsid w:val="43E602E3"/>
    <w:rsid w:val="43E9C3C3"/>
    <w:rsid w:val="43EA6A6D"/>
    <w:rsid w:val="43EC5466"/>
    <w:rsid w:val="43ED2C81"/>
    <w:rsid w:val="43EDDC9D"/>
    <w:rsid w:val="43EE5802"/>
    <w:rsid w:val="43F0C149"/>
    <w:rsid w:val="43F2E739"/>
    <w:rsid w:val="43FAF47A"/>
    <w:rsid w:val="43FB595F"/>
    <w:rsid w:val="43FCE390"/>
    <w:rsid w:val="440280BB"/>
    <w:rsid w:val="44047CC1"/>
    <w:rsid w:val="4404ACF2"/>
    <w:rsid w:val="440773F0"/>
    <w:rsid w:val="4407DA68"/>
    <w:rsid w:val="4409F3FE"/>
    <w:rsid w:val="440B5699"/>
    <w:rsid w:val="440E1C04"/>
    <w:rsid w:val="440E7C5F"/>
    <w:rsid w:val="44130DCF"/>
    <w:rsid w:val="441B3838"/>
    <w:rsid w:val="441C4E22"/>
    <w:rsid w:val="44277771"/>
    <w:rsid w:val="4429E74F"/>
    <w:rsid w:val="442AB85C"/>
    <w:rsid w:val="442F5E32"/>
    <w:rsid w:val="4432D118"/>
    <w:rsid w:val="44350F0E"/>
    <w:rsid w:val="4436BA48"/>
    <w:rsid w:val="443752A6"/>
    <w:rsid w:val="443C2CD2"/>
    <w:rsid w:val="444333B5"/>
    <w:rsid w:val="4443920D"/>
    <w:rsid w:val="4446CB2E"/>
    <w:rsid w:val="4451282C"/>
    <w:rsid w:val="4451E68B"/>
    <w:rsid w:val="44522FE5"/>
    <w:rsid w:val="4454B1F8"/>
    <w:rsid w:val="4455EFCF"/>
    <w:rsid w:val="4456A5A2"/>
    <w:rsid w:val="4456F1D3"/>
    <w:rsid w:val="4457BBD3"/>
    <w:rsid w:val="4458C574"/>
    <w:rsid w:val="445C2513"/>
    <w:rsid w:val="445E906B"/>
    <w:rsid w:val="445E9F63"/>
    <w:rsid w:val="445F59B9"/>
    <w:rsid w:val="44608D09"/>
    <w:rsid w:val="44610979"/>
    <w:rsid w:val="446263BB"/>
    <w:rsid w:val="4463D7E1"/>
    <w:rsid w:val="4467B8DC"/>
    <w:rsid w:val="4469AD07"/>
    <w:rsid w:val="446A4A0D"/>
    <w:rsid w:val="446AFE47"/>
    <w:rsid w:val="446D95A9"/>
    <w:rsid w:val="446DFB78"/>
    <w:rsid w:val="44759785"/>
    <w:rsid w:val="4475B6F9"/>
    <w:rsid w:val="4476B2D5"/>
    <w:rsid w:val="44792575"/>
    <w:rsid w:val="447DAC98"/>
    <w:rsid w:val="44877327"/>
    <w:rsid w:val="448791DB"/>
    <w:rsid w:val="4488B173"/>
    <w:rsid w:val="448944A2"/>
    <w:rsid w:val="448BEC7F"/>
    <w:rsid w:val="448F8A3F"/>
    <w:rsid w:val="4495C9E1"/>
    <w:rsid w:val="449B398D"/>
    <w:rsid w:val="44A07582"/>
    <w:rsid w:val="44A4B790"/>
    <w:rsid w:val="44A70BEB"/>
    <w:rsid w:val="44B96AF9"/>
    <w:rsid w:val="44BFFB22"/>
    <w:rsid w:val="44C077FA"/>
    <w:rsid w:val="44C77572"/>
    <w:rsid w:val="44C7D7D9"/>
    <w:rsid w:val="44C964A5"/>
    <w:rsid w:val="44CBAF70"/>
    <w:rsid w:val="44CCFF88"/>
    <w:rsid w:val="44CF7D8E"/>
    <w:rsid w:val="44CFA3E2"/>
    <w:rsid w:val="44D49CA9"/>
    <w:rsid w:val="44D7477D"/>
    <w:rsid w:val="44E07736"/>
    <w:rsid w:val="44E0ABA3"/>
    <w:rsid w:val="44E124DF"/>
    <w:rsid w:val="44E1770A"/>
    <w:rsid w:val="44E288E7"/>
    <w:rsid w:val="44E64721"/>
    <w:rsid w:val="44E682F5"/>
    <w:rsid w:val="44ED0D75"/>
    <w:rsid w:val="44EF8C0F"/>
    <w:rsid w:val="44F22523"/>
    <w:rsid w:val="44F44597"/>
    <w:rsid w:val="44F508A1"/>
    <w:rsid w:val="44F53044"/>
    <w:rsid w:val="44F98925"/>
    <w:rsid w:val="44FBCC21"/>
    <w:rsid w:val="45007AF5"/>
    <w:rsid w:val="450850DE"/>
    <w:rsid w:val="45094F65"/>
    <w:rsid w:val="450A9086"/>
    <w:rsid w:val="450CF9CA"/>
    <w:rsid w:val="45103753"/>
    <w:rsid w:val="451150BA"/>
    <w:rsid w:val="4511ADCE"/>
    <w:rsid w:val="45159A73"/>
    <w:rsid w:val="451691AC"/>
    <w:rsid w:val="4516F7B1"/>
    <w:rsid w:val="451C7599"/>
    <w:rsid w:val="4523335C"/>
    <w:rsid w:val="452521E3"/>
    <w:rsid w:val="45252C69"/>
    <w:rsid w:val="45267670"/>
    <w:rsid w:val="45276C23"/>
    <w:rsid w:val="452C1008"/>
    <w:rsid w:val="452C1B09"/>
    <w:rsid w:val="452DD149"/>
    <w:rsid w:val="45306582"/>
    <w:rsid w:val="45319833"/>
    <w:rsid w:val="4536632D"/>
    <w:rsid w:val="453CD186"/>
    <w:rsid w:val="4543165E"/>
    <w:rsid w:val="4545A517"/>
    <w:rsid w:val="4550B010"/>
    <w:rsid w:val="4552F719"/>
    <w:rsid w:val="45535DC0"/>
    <w:rsid w:val="45596A82"/>
    <w:rsid w:val="455BA72A"/>
    <w:rsid w:val="455DEF38"/>
    <w:rsid w:val="455FA95D"/>
    <w:rsid w:val="456462EB"/>
    <w:rsid w:val="456584A9"/>
    <w:rsid w:val="45714A33"/>
    <w:rsid w:val="457797E3"/>
    <w:rsid w:val="457D752C"/>
    <w:rsid w:val="4580E549"/>
    <w:rsid w:val="45841EE9"/>
    <w:rsid w:val="458D33A3"/>
    <w:rsid w:val="458EA161"/>
    <w:rsid w:val="4590FC59"/>
    <w:rsid w:val="45963E65"/>
    <w:rsid w:val="45964889"/>
    <w:rsid w:val="4597A74B"/>
    <w:rsid w:val="459A839A"/>
    <w:rsid w:val="45A5E1BC"/>
    <w:rsid w:val="45A8CEE1"/>
    <w:rsid w:val="45AAAB58"/>
    <w:rsid w:val="45AD2C8E"/>
    <w:rsid w:val="45AF342E"/>
    <w:rsid w:val="45AF7F79"/>
    <w:rsid w:val="45B13B6B"/>
    <w:rsid w:val="45B66321"/>
    <w:rsid w:val="45B6A2DF"/>
    <w:rsid w:val="45B8FBDA"/>
    <w:rsid w:val="45BC69BB"/>
    <w:rsid w:val="45C34DB2"/>
    <w:rsid w:val="45C407AC"/>
    <w:rsid w:val="45C49614"/>
    <w:rsid w:val="45C51269"/>
    <w:rsid w:val="45C72578"/>
    <w:rsid w:val="45CA4883"/>
    <w:rsid w:val="45CB3108"/>
    <w:rsid w:val="45CDA637"/>
    <w:rsid w:val="45D2DDFB"/>
    <w:rsid w:val="45D3C09B"/>
    <w:rsid w:val="45D6355D"/>
    <w:rsid w:val="45D72981"/>
    <w:rsid w:val="45DA72D8"/>
    <w:rsid w:val="45DC9C52"/>
    <w:rsid w:val="45DD3009"/>
    <w:rsid w:val="45E49E73"/>
    <w:rsid w:val="45EC4867"/>
    <w:rsid w:val="45EC61CD"/>
    <w:rsid w:val="45ECAEC7"/>
    <w:rsid w:val="45F38824"/>
    <w:rsid w:val="45F6824E"/>
    <w:rsid w:val="45F6FE50"/>
    <w:rsid w:val="45F939EB"/>
    <w:rsid w:val="45FA834E"/>
    <w:rsid w:val="45FAAC4D"/>
    <w:rsid w:val="45FADC1B"/>
    <w:rsid w:val="45FB1447"/>
    <w:rsid w:val="45FDD556"/>
    <w:rsid w:val="45FF7517"/>
    <w:rsid w:val="4609CE69"/>
    <w:rsid w:val="460E7092"/>
    <w:rsid w:val="4612995E"/>
    <w:rsid w:val="4614B920"/>
    <w:rsid w:val="4619FBF3"/>
    <w:rsid w:val="46211735"/>
    <w:rsid w:val="46229435"/>
    <w:rsid w:val="4625E245"/>
    <w:rsid w:val="46271FFB"/>
    <w:rsid w:val="4627544C"/>
    <w:rsid w:val="46277B77"/>
    <w:rsid w:val="462B5AA0"/>
    <w:rsid w:val="462B7A72"/>
    <w:rsid w:val="462F181E"/>
    <w:rsid w:val="4631EE8F"/>
    <w:rsid w:val="46346FA0"/>
    <w:rsid w:val="4638D7C4"/>
    <w:rsid w:val="4639A23A"/>
    <w:rsid w:val="463BC4CF"/>
    <w:rsid w:val="463C6662"/>
    <w:rsid w:val="464065B5"/>
    <w:rsid w:val="464509C7"/>
    <w:rsid w:val="4645878F"/>
    <w:rsid w:val="4645E38C"/>
    <w:rsid w:val="4648372F"/>
    <w:rsid w:val="4648CCBC"/>
    <w:rsid w:val="4649764B"/>
    <w:rsid w:val="4649FDF4"/>
    <w:rsid w:val="464A3C8C"/>
    <w:rsid w:val="464BD946"/>
    <w:rsid w:val="464DD69C"/>
    <w:rsid w:val="464E1786"/>
    <w:rsid w:val="4651F344"/>
    <w:rsid w:val="4652825C"/>
    <w:rsid w:val="466345D3"/>
    <w:rsid w:val="4665F06D"/>
    <w:rsid w:val="46688D80"/>
    <w:rsid w:val="4669793D"/>
    <w:rsid w:val="466B3961"/>
    <w:rsid w:val="466E8245"/>
    <w:rsid w:val="4670927E"/>
    <w:rsid w:val="46727544"/>
    <w:rsid w:val="46754EA3"/>
    <w:rsid w:val="4678545D"/>
    <w:rsid w:val="4679CC6F"/>
    <w:rsid w:val="467D4017"/>
    <w:rsid w:val="467DEDEC"/>
    <w:rsid w:val="46835D55"/>
    <w:rsid w:val="468A1F4D"/>
    <w:rsid w:val="46954114"/>
    <w:rsid w:val="46982DCE"/>
    <w:rsid w:val="469F2A5A"/>
    <w:rsid w:val="46A26CAA"/>
    <w:rsid w:val="46A4ED0F"/>
    <w:rsid w:val="46A4EE77"/>
    <w:rsid w:val="46A572BA"/>
    <w:rsid w:val="46A62B02"/>
    <w:rsid w:val="46A639C2"/>
    <w:rsid w:val="46A71B0C"/>
    <w:rsid w:val="46AD7E2F"/>
    <w:rsid w:val="46AE4BA5"/>
    <w:rsid w:val="46AFB680"/>
    <w:rsid w:val="46B383D5"/>
    <w:rsid w:val="46B64212"/>
    <w:rsid w:val="46B6DB13"/>
    <w:rsid w:val="46BEDF18"/>
    <w:rsid w:val="46BF242B"/>
    <w:rsid w:val="46C0F244"/>
    <w:rsid w:val="46C4CEFA"/>
    <w:rsid w:val="46C54038"/>
    <w:rsid w:val="46C5B1DE"/>
    <w:rsid w:val="46CB26EC"/>
    <w:rsid w:val="46CDEDCA"/>
    <w:rsid w:val="46D016DF"/>
    <w:rsid w:val="46D16F07"/>
    <w:rsid w:val="46D6BD0E"/>
    <w:rsid w:val="46DB26BD"/>
    <w:rsid w:val="46DC82D1"/>
    <w:rsid w:val="46DE7B81"/>
    <w:rsid w:val="46E0D0FC"/>
    <w:rsid w:val="46E2DB27"/>
    <w:rsid w:val="46E3BCBC"/>
    <w:rsid w:val="46E45605"/>
    <w:rsid w:val="46EE385D"/>
    <w:rsid w:val="46F58E77"/>
    <w:rsid w:val="46F88884"/>
    <w:rsid w:val="46FA8E11"/>
    <w:rsid w:val="46FCCB0E"/>
    <w:rsid w:val="46FEF0D3"/>
    <w:rsid w:val="470DF170"/>
    <w:rsid w:val="470F3CCE"/>
    <w:rsid w:val="4710F2B0"/>
    <w:rsid w:val="47129210"/>
    <w:rsid w:val="4714206F"/>
    <w:rsid w:val="4715A3A0"/>
    <w:rsid w:val="471954D9"/>
    <w:rsid w:val="471A8E90"/>
    <w:rsid w:val="471B3E6A"/>
    <w:rsid w:val="472A942F"/>
    <w:rsid w:val="47394B98"/>
    <w:rsid w:val="4739743C"/>
    <w:rsid w:val="473A7DAD"/>
    <w:rsid w:val="473A9CC9"/>
    <w:rsid w:val="473C3D25"/>
    <w:rsid w:val="473C9601"/>
    <w:rsid w:val="474C397A"/>
    <w:rsid w:val="474EAE0B"/>
    <w:rsid w:val="474F3721"/>
    <w:rsid w:val="4750AC66"/>
    <w:rsid w:val="475823FC"/>
    <w:rsid w:val="475869E6"/>
    <w:rsid w:val="4758CC1C"/>
    <w:rsid w:val="475CDA0B"/>
    <w:rsid w:val="475FD80D"/>
    <w:rsid w:val="4764040E"/>
    <w:rsid w:val="47649C84"/>
    <w:rsid w:val="476CC287"/>
    <w:rsid w:val="476DCEA4"/>
    <w:rsid w:val="47713279"/>
    <w:rsid w:val="47717074"/>
    <w:rsid w:val="4774E344"/>
    <w:rsid w:val="4778F6CB"/>
    <w:rsid w:val="47790A20"/>
    <w:rsid w:val="477D2170"/>
    <w:rsid w:val="477DF530"/>
    <w:rsid w:val="4780285B"/>
    <w:rsid w:val="47858BFE"/>
    <w:rsid w:val="4785A278"/>
    <w:rsid w:val="478C0503"/>
    <w:rsid w:val="478EB424"/>
    <w:rsid w:val="478EEFEF"/>
    <w:rsid w:val="478F2E46"/>
    <w:rsid w:val="4794AD65"/>
    <w:rsid w:val="479C3472"/>
    <w:rsid w:val="479EBA59"/>
    <w:rsid w:val="479FF9AF"/>
    <w:rsid w:val="47A97215"/>
    <w:rsid w:val="47ABEF54"/>
    <w:rsid w:val="47AF28BB"/>
    <w:rsid w:val="47B1701C"/>
    <w:rsid w:val="47B178EB"/>
    <w:rsid w:val="47B46760"/>
    <w:rsid w:val="47B713F5"/>
    <w:rsid w:val="47B741BC"/>
    <w:rsid w:val="47B7D5FE"/>
    <w:rsid w:val="47B8B51F"/>
    <w:rsid w:val="47B9820A"/>
    <w:rsid w:val="47BDA10B"/>
    <w:rsid w:val="47BE4C26"/>
    <w:rsid w:val="47BFAD72"/>
    <w:rsid w:val="47C46059"/>
    <w:rsid w:val="47C610AB"/>
    <w:rsid w:val="47C63B0C"/>
    <w:rsid w:val="47C756FA"/>
    <w:rsid w:val="47C8DBAE"/>
    <w:rsid w:val="47C94DD9"/>
    <w:rsid w:val="47C98428"/>
    <w:rsid w:val="47CA86BF"/>
    <w:rsid w:val="47D6EABA"/>
    <w:rsid w:val="47DA104A"/>
    <w:rsid w:val="47E2A192"/>
    <w:rsid w:val="47E80CD2"/>
    <w:rsid w:val="47EA1BD1"/>
    <w:rsid w:val="47ECA69F"/>
    <w:rsid w:val="47F068C2"/>
    <w:rsid w:val="47F1C4E6"/>
    <w:rsid w:val="47F32FFE"/>
    <w:rsid w:val="47F440B5"/>
    <w:rsid w:val="47F831E3"/>
    <w:rsid w:val="47F96814"/>
    <w:rsid w:val="47FA2E12"/>
    <w:rsid w:val="47FAFDE8"/>
    <w:rsid w:val="47FD74CF"/>
    <w:rsid w:val="48006179"/>
    <w:rsid w:val="4803988F"/>
    <w:rsid w:val="480547F9"/>
    <w:rsid w:val="480971C0"/>
    <w:rsid w:val="480A22E1"/>
    <w:rsid w:val="480C00E7"/>
    <w:rsid w:val="480C2709"/>
    <w:rsid w:val="480D2757"/>
    <w:rsid w:val="480F8C50"/>
    <w:rsid w:val="481362E8"/>
    <w:rsid w:val="481562A7"/>
    <w:rsid w:val="4819E0D9"/>
    <w:rsid w:val="4819E3EA"/>
    <w:rsid w:val="481AA094"/>
    <w:rsid w:val="481C4CE4"/>
    <w:rsid w:val="481C5530"/>
    <w:rsid w:val="4822ECC2"/>
    <w:rsid w:val="4823D8F2"/>
    <w:rsid w:val="48275206"/>
    <w:rsid w:val="48294B99"/>
    <w:rsid w:val="4829F2AF"/>
    <w:rsid w:val="482DC5F2"/>
    <w:rsid w:val="4831738A"/>
    <w:rsid w:val="4831D353"/>
    <w:rsid w:val="4834F4E4"/>
    <w:rsid w:val="4835282B"/>
    <w:rsid w:val="48352D32"/>
    <w:rsid w:val="48353218"/>
    <w:rsid w:val="483A7B00"/>
    <w:rsid w:val="483AA36D"/>
    <w:rsid w:val="483B4080"/>
    <w:rsid w:val="483CF789"/>
    <w:rsid w:val="483FDADC"/>
    <w:rsid w:val="48406858"/>
    <w:rsid w:val="484380E5"/>
    <w:rsid w:val="4844D09B"/>
    <w:rsid w:val="4844D9CD"/>
    <w:rsid w:val="484D4111"/>
    <w:rsid w:val="485900A4"/>
    <w:rsid w:val="4859F86D"/>
    <w:rsid w:val="485AF48C"/>
    <w:rsid w:val="485C0392"/>
    <w:rsid w:val="485EF8EE"/>
    <w:rsid w:val="4861F418"/>
    <w:rsid w:val="486694DB"/>
    <w:rsid w:val="48670A2E"/>
    <w:rsid w:val="486E78D2"/>
    <w:rsid w:val="486EBE41"/>
    <w:rsid w:val="48726170"/>
    <w:rsid w:val="48748CAA"/>
    <w:rsid w:val="4876574C"/>
    <w:rsid w:val="48821C2C"/>
    <w:rsid w:val="48866945"/>
    <w:rsid w:val="4886A168"/>
    <w:rsid w:val="4888DF1C"/>
    <w:rsid w:val="488C4121"/>
    <w:rsid w:val="488DC4B1"/>
    <w:rsid w:val="4891D074"/>
    <w:rsid w:val="489B9FF1"/>
    <w:rsid w:val="489E9FA5"/>
    <w:rsid w:val="48A53DB7"/>
    <w:rsid w:val="48A79F38"/>
    <w:rsid w:val="48ACC0F9"/>
    <w:rsid w:val="48AD59D1"/>
    <w:rsid w:val="48B0E9A9"/>
    <w:rsid w:val="48B36428"/>
    <w:rsid w:val="48BA6A83"/>
    <w:rsid w:val="48BAB30A"/>
    <w:rsid w:val="48BC7B04"/>
    <w:rsid w:val="48C616E3"/>
    <w:rsid w:val="48CD1F9F"/>
    <w:rsid w:val="48CDD594"/>
    <w:rsid w:val="48CF12F1"/>
    <w:rsid w:val="48D7A250"/>
    <w:rsid w:val="48DA7AD0"/>
    <w:rsid w:val="48E11203"/>
    <w:rsid w:val="48E3A287"/>
    <w:rsid w:val="48E47F89"/>
    <w:rsid w:val="48E71955"/>
    <w:rsid w:val="48EA55D7"/>
    <w:rsid w:val="48EF3C8E"/>
    <w:rsid w:val="48EFBE0C"/>
    <w:rsid w:val="48F00307"/>
    <w:rsid w:val="48F33F64"/>
    <w:rsid w:val="48F4D97C"/>
    <w:rsid w:val="48F76838"/>
    <w:rsid w:val="48F7C66E"/>
    <w:rsid w:val="48F9DA82"/>
    <w:rsid w:val="48FB1766"/>
    <w:rsid w:val="490829E2"/>
    <w:rsid w:val="49082D72"/>
    <w:rsid w:val="490CA9CC"/>
    <w:rsid w:val="4912B947"/>
    <w:rsid w:val="491382AA"/>
    <w:rsid w:val="49141A6B"/>
    <w:rsid w:val="49177B1D"/>
    <w:rsid w:val="49182BC6"/>
    <w:rsid w:val="491C1A12"/>
    <w:rsid w:val="491C48D5"/>
    <w:rsid w:val="49201981"/>
    <w:rsid w:val="49214DEF"/>
    <w:rsid w:val="4924101C"/>
    <w:rsid w:val="492577BD"/>
    <w:rsid w:val="49296E13"/>
    <w:rsid w:val="492C28EC"/>
    <w:rsid w:val="492F0EED"/>
    <w:rsid w:val="4931DBB3"/>
    <w:rsid w:val="4934800B"/>
    <w:rsid w:val="4934C751"/>
    <w:rsid w:val="4935C8BC"/>
    <w:rsid w:val="493BEB7B"/>
    <w:rsid w:val="493DCE57"/>
    <w:rsid w:val="493F99CF"/>
    <w:rsid w:val="4946E481"/>
    <w:rsid w:val="4947C8C5"/>
    <w:rsid w:val="49492FE4"/>
    <w:rsid w:val="494E1F15"/>
    <w:rsid w:val="4950A669"/>
    <w:rsid w:val="4952C6D4"/>
    <w:rsid w:val="495357FC"/>
    <w:rsid w:val="4955DC94"/>
    <w:rsid w:val="495A94D1"/>
    <w:rsid w:val="4960DD4A"/>
    <w:rsid w:val="49615375"/>
    <w:rsid w:val="4965F7F3"/>
    <w:rsid w:val="496BA898"/>
    <w:rsid w:val="496BFBDC"/>
    <w:rsid w:val="496CF16D"/>
    <w:rsid w:val="496F8613"/>
    <w:rsid w:val="496FE440"/>
    <w:rsid w:val="49725EBE"/>
    <w:rsid w:val="49778664"/>
    <w:rsid w:val="497B0D53"/>
    <w:rsid w:val="4980743E"/>
    <w:rsid w:val="498599C9"/>
    <w:rsid w:val="498605BE"/>
    <w:rsid w:val="498A75C4"/>
    <w:rsid w:val="498B6A8F"/>
    <w:rsid w:val="498C2A0A"/>
    <w:rsid w:val="498C6D58"/>
    <w:rsid w:val="498F2FE6"/>
    <w:rsid w:val="49929125"/>
    <w:rsid w:val="4994C48F"/>
    <w:rsid w:val="49957A4C"/>
    <w:rsid w:val="4999630A"/>
    <w:rsid w:val="499CEFF0"/>
    <w:rsid w:val="499F5DAE"/>
    <w:rsid w:val="49A0ADD9"/>
    <w:rsid w:val="49A14E12"/>
    <w:rsid w:val="49A19363"/>
    <w:rsid w:val="49AC7DEE"/>
    <w:rsid w:val="49AD8C0F"/>
    <w:rsid w:val="49AECB7D"/>
    <w:rsid w:val="49AF94E5"/>
    <w:rsid w:val="49B1CDD7"/>
    <w:rsid w:val="49B80299"/>
    <w:rsid w:val="49BCD454"/>
    <w:rsid w:val="49BD8E0E"/>
    <w:rsid w:val="49BE8124"/>
    <w:rsid w:val="49C4B1A7"/>
    <w:rsid w:val="49C4FFC3"/>
    <w:rsid w:val="49C5A461"/>
    <w:rsid w:val="49D34699"/>
    <w:rsid w:val="49D37851"/>
    <w:rsid w:val="49D70DF8"/>
    <w:rsid w:val="49D9D586"/>
    <w:rsid w:val="49DDB953"/>
    <w:rsid w:val="49DFE333"/>
    <w:rsid w:val="49DFF7AE"/>
    <w:rsid w:val="49E18381"/>
    <w:rsid w:val="49EA1E3F"/>
    <w:rsid w:val="49ECB66F"/>
    <w:rsid w:val="49F17E1F"/>
    <w:rsid w:val="49F2628A"/>
    <w:rsid w:val="49F2C8A8"/>
    <w:rsid w:val="49F373C7"/>
    <w:rsid w:val="49F5B55D"/>
    <w:rsid w:val="49F71541"/>
    <w:rsid w:val="49F8616C"/>
    <w:rsid w:val="49F896A1"/>
    <w:rsid w:val="49F8E8DA"/>
    <w:rsid w:val="49F9CE98"/>
    <w:rsid w:val="49FDF9F9"/>
    <w:rsid w:val="4A00BB34"/>
    <w:rsid w:val="4A05D1C3"/>
    <w:rsid w:val="4A0B3EB8"/>
    <w:rsid w:val="4A0DD3B7"/>
    <w:rsid w:val="4A14445A"/>
    <w:rsid w:val="4A15621F"/>
    <w:rsid w:val="4A162886"/>
    <w:rsid w:val="4A186F4F"/>
    <w:rsid w:val="4A23907A"/>
    <w:rsid w:val="4A24FAB3"/>
    <w:rsid w:val="4A270B2C"/>
    <w:rsid w:val="4A2C71BE"/>
    <w:rsid w:val="4A33A2C9"/>
    <w:rsid w:val="4A354A50"/>
    <w:rsid w:val="4A38B10B"/>
    <w:rsid w:val="4A3970B8"/>
    <w:rsid w:val="4A39AE37"/>
    <w:rsid w:val="4A3B6C76"/>
    <w:rsid w:val="4A3EBE95"/>
    <w:rsid w:val="4A3FC232"/>
    <w:rsid w:val="4A4010AE"/>
    <w:rsid w:val="4A403570"/>
    <w:rsid w:val="4A405A3E"/>
    <w:rsid w:val="4A407B17"/>
    <w:rsid w:val="4A41750F"/>
    <w:rsid w:val="4A4ACC2A"/>
    <w:rsid w:val="4A4B9E79"/>
    <w:rsid w:val="4A5B5081"/>
    <w:rsid w:val="4A5C57CA"/>
    <w:rsid w:val="4A5F82E2"/>
    <w:rsid w:val="4A614C18"/>
    <w:rsid w:val="4A6214C0"/>
    <w:rsid w:val="4A64D0AC"/>
    <w:rsid w:val="4A662AF7"/>
    <w:rsid w:val="4A677776"/>
    <w:rsid w:val="4A67C3FD"/>
    <w:rsid w:val="4A6B0B16"/>
    <w:rsid w:val="4A75BA9F"/>
    <w:rsid w:val="4A775DF7"/>
    <w:rsid w:val="4A78762A"/>
    <w:rsid w:val="4A7C971E"/>
    <w:rsid w:val="4A7F86E3"/>
    <w:rsid w:val="4A80A917"/>
    <w:rsid w:val="4A87CD1C"/>
    <w:rsid w:val="4A8DCA98"/>
    <w:rsid w:val="4A8F15BB"/>
    <w:rsid w:val="4A91B36C"/>
    <w:rsid w:val="4A940820"/>
    <w:rsid w:val="4A9778CF"/>
    <w:rsid w:val="4A97F504"/>
    <w:rsid w:val="4A98C4AA"/>
    <w:rsid w:val="4A9A0D41"/>
    <w:rsid w:val="4A9D2D37"/>
    <w:rsid w:val="4A9F845A"/>
    <w:rsid w:val="4AA0557E"/>
    <w:rsid w:val="4AA0CD55"/>
    <w:rsid w:val="4AA2F70F"/>
    <w:rsid w:val="4AA732AF"/>
    <w:rsid w:val="4AA97474"/>
    <w:rsid w:val="4AAA16A0"/>
    <w:rsid w:val="4AAA5011"/>
    <w:rsid w:val="4AB15D04"/>
    <w:rsid w:val="4AB3388C"/>
    <w:rsid w:val="4AB423CA"/>
    <w:rsid w:val="4AB8605C"/>
    <w:rsid w:val="4ABD0A17"/>
    <w:rsid w:val="4ABD57D0"/>
    <w:rsid w:val="4AC0918A"/>
    <w:rsid w:val="4AC14EE0"/>
    <w:rsid w:val="4AC17175"/>
    <w:rsid w:val="4AC4C699"/>
    <w:rsid w:val="4AC4E119"/>
    <w:rsid w:val="4AC54DE9"/>
    <w:rsid w:val="4AC6078E"/>
    <w:rsid w:val="4AC654E6"/>
    <w:rsid w:val="4AC9EC49"/>
    <w:rsid w:val="4ACB88D6"/>
    <w:rsid w:val="4AD2A174"/>
    <w:rsid w:val="4AD8F33D"/>
    <w:rsid w:val="4ADF59C6"/>
    <w:rsid w:val="4ADF736F"/>
    <w:rsid w:val="4AE595E6"/>
    <w:rsid w:val="4AE6BF39"/>
    <w:rsid w:val="4AF0459B"/>
    <w:rsid w:val="4AF1AEF7"/>
    <w:rsid w:val="4AF2FE52"/>
    <w:rsid w:val="4AF32033"/>
    <w:rsid w:val="4AF74E34"/>
    <w:rsid w:val="4AFB0516"/>
    <w:rsid w:val="4AFB5B6C"/>
    <w:rsid w:val="4AFD2895"/>
    <w:rsid w:val="4AFE94C8"/>
    <w:rsid w:val="4B0032BD"/>
    <w:rsid w:val="4B006334"/>
    <w:rsid w:val="4B088B09"/>
    <w:rsid w:val="4B0A43CF"/>
    <w:rsid w:val="4B105260"/>
    <w:rsid w:val="4B10695C"/>
    <w:rsid w:val="4B15DE1E"/>
    <w:rsid w:val="4B1E1453"/>
    <w:rsid w:val="4B1EAA76"/>
    <w:rsid w:val="4B22A401"/>
    <w:rsid w:val="4B2A11C1"/>
    <w:rsid w:val="4B2DEB0A"/>
    <w:rsid w:val="4B306143"/>
    <w:rsid w:val="4B31B078"/>
    <w:rsid w:val="4B33DF9A"/>
    <w:rsid w:val="4B356A1F"/>
    <w:rsid w:val="4B36EBE2"/>
    <w:rsid w:val="4B3859A1"/>
    <w:rsid w:val="4B39332E"/>
    <w:rsid w:val="4B3B1E6C"/>
    <w:rsid w:val="4B3F47EC"/>
    <w:rsid w:val="4B4666CF"/>
    <w:rsid w:val="4B497D57"/>
    <w:rsid w:val="4B4D0369"/>
    <w:rsid w:val="4B4F4FF2"/>
    <w:rsid w:val="4B511AFD"/>
    <w:rsid w:val="4B5620B9"/>
    <w:rsid w:val="4B57268B"/>
    <w:rsid w:val="4B5B2752"/>
    <w:rsid w:val="4B5E0F46"/>
    <w:rsid w:val="4B60ED06"/>
    <w:rsid w:val="4B613716"/>
    <w:rsid w:val="4B62EDC6"/>
    <w:rsid w:val="4B66574D"/>
    <w:rsid w:val="4B684B85"/>
    <w:rsid w:val="4B69CDCC"/>
    <w:rsid w:val="4B731894"/>
    <w:rsid w:val="4B7359B9"/>
    <w:rsid w:val="4B76ADAA"/>
    <w:rsid w:val="4B7AC878"/>
    <w:rsid w:val="4B7B4BEE"/>
    <w:rsid w:val="4B7CE6D3"/>
    <w:rsid w:val="4B7E8B5B"/>
    <w:rsid w:val="4B7F86D3"/>
    <w:rsid w:val="4B7FAB74"/>
    <w:rsid w:val="4B83EB3F"/>
    <w:rsid w:val="4B87693C"/>
    <w:rsid w:val="4B90CB68"/>
    <w:rsid w:val="4B94CE9D"/>
    <w:rsid w:val="4B954FEA"/>
    <w:rsid w:val="4B9826BE"/>
    <w:rsid w:val="4B9A0AFB"/>
    <w:rsid w:val="4B9F8600"/>
    <w:rsid w:val="4BA12BC1"/>
    <w:rsid w:val="4BA55E36"/>
    <w:rsid w:val="4BA5DC2F"/>
    <w:rsid w:val="4BA88B55"/>
    <w:rsid w:val="4BAA9431"/>
    <w:rsid w:val="4BADD530"/>
    <w:rsid w:val="4BB180B9"/>
    <w:rsid w:val="4BB44BBD"/>
    <w:rsid w:val="4BB469B4"/>
    <w:rsid w:val="4BB75322"/>
    <w:rsid w:val="4BBABE1E"/>
    <w:rsid w:val="4BBAD210"/>
    <w:rsid w:val="4BBAE75F"/>
    <w:rsid w:val="4BBBAEAC"/>
    <w:rsid w:val="4BBE9088"/>
    <w:rsid w:val="4BC30426"/>
    <w:rsid w:val="4BC323BD"/>
    <w:rsid w:val="4BC70191"/>
    <w:rsid w:val="4BC707D5"/>
    <w:rsid w:val="4BCAE8AE"/>
    <w:rsid w:val="4BCB2144"/>
    <w:rsid w:val="4BCB561B"/>
    <w:rsid w:val="4BD27929"/>
    <w:rsid w:val="4BD28D51"/>
    <w:rsid w:val="4BD3F9EA"/>
    <w:rsid w:val="4BD6595A"/>
    <w:rsid w:val="4BD86918"/>
    <w:rsid w:val="4BDC2817"/>
    <w:rsid w:val="4BDCB8D0"/>
    <w:rsid w:val="4BE02DC4"/>
    <w:rsid w:val="4BE0D5D0"/>
    <w:rsid w:val="4BEC2254"/>
    <w:rsid w:val="4BECCC83"/>
    <w:rsid w:val="4BEF1490"/>
    <w:rsid w:val="4BF4AFF1"/>
    <w:rsid w:val="4BF6B21E"/>
    <w:rsid w:val="4BFAF0D0"/>
    <w:rsid w:val="4BFE4E27"/>
    <w:rsid w:val="4BFF9126"/>
    <w:rsid w:val="4C05EFB9"/>
    <w:rsid w:val="4C0B65D8"/>
    <w:rsid w:val="4C0BD837"/>
    <w:rsid w:val="4C0C8CD7"/>
    <w:rsid w:val="4C0F6D13"/>
    <w:rsid w:val="4C12747D"/>
    <w:rsid w:val="4C147DE6"/>
    <w:rsid w:val="4C17BE24"/>
    <w:rsid w:val="4C197D4C"/>
    <w:rsid w:val="4C1A4148"/>
    <w:rsid w:val="4C249CBD"/>
    <w:rsid w:val="4C26E082"/>
    <w:rsid w:val="4C274BD6"/>
    <w:rsid w:val="4C2B2E63"/>
    <w:rsid w:val="4C2D3667"/>
    <w:rsid w:val="4C2DCF02"/>
    <w:rsid w:val="4C2E193A"/>
    <w:rsid w:val="4C325FCF"/>
    <w:rsid w:val="4C339703"/>
    <w:rsid w:val="4C36CCFD"/>
    <w:rsid w:val="4C3A2525"/>
    <w:rsid w:val="4C3BF26E"/>
    <w:rsid w:val="4C3C986F"/>
    <w:rsid w:val="4C3E5BB3"/>
    <w:rsid w:val="4C3EE487"/>
    <w:rsid w:val="4C428CF1"/>
    <w:rsid w:val="4C43B376"/>
    <w:rsid w:val="4C456A9A"/>
    <w:rsid w:val="4C45B6E7"/>
    <w:rsid w:val="4C4AE272"/>
    <w:rsid w:val="4C4DBA39"/>
    <w:rsid w:val="4C4F704E"/>
    <w:rsid w:val="4C52385C"/>
    <w:rsid w:val="4C594950"/>
    <w:rsid w:val="4C5EC969"/>
    <w:rsid w:val="4C5FF70E"/>
    <w:rsid w:val="4C604D0E"/>
    <w:rsid w:val="4C605CEA"/>
    <w:rsid w:val="4C607B58"/>
    <w:rsid w:val="4C622547"/>
    <w:rsid w:val="4C64EFA3"/>
    <w:rsid w:val="4C6839E1"/>
    <w:rsid w:val="4C6B0778"/>
    <w:rsid w:val="4C7089E3"/>
    <w:rsid w:val="4C7719FE"/>
    <w:rsid w:val="4C7AF2CC"/>
    <w:rsid w:val="4C848E26"/>
    <w:rsid w:val="4C84E443"/>
    <w:rsid w:val="4C879A1C"/>
    <w:rsid w:val="4C8EE6C8"/>
    <w:rsid w:val="4C916B0F"/>
    <w:rsid w:val="4C91A0B6"/>
    <w:rsid w:val="4C965E4A"/>
    <w:rsid w:val="4C96AEA0"/>
    <w:rsid w:val="4C96B9D0"/>
    <w:rsid w:val="4C984F89"/>
    <w:rsid w:val="4C989E8B"/>
    <w:rsid w:val="4C9A511A"/>
    <w:rsid w:val="4C9C2A79"/>
    <w:rsid w:val="4CA3FDAC"/>
    <w:rsid w:val="4CB08336"/>
    <w:rsid w:val="4CB8152B"/>
    <w:rsid w:val="4CB98CEE"/>
    <w:rsid w:val="4CBCE01F"/>
    <w:rsid w:val="4CBEABA1"/>
    <w:rsid w:val="4CC12904"/>
    <w:rsid w:val="4CC7B5B3"/>
    <w:rsid w:val="4CC905FF"/>
    <w:rsid w:val="4CCB8AA7"/>
    <w:rsid w:val="4CCD9B9B"/>
    <w:rsid w:val="4CCE824F"/>
    <w:rsid w:val="4CD103CC"/>
    <w:rsid w:val="4CD2D03D"/>
    <w:rsid w:val="4CD3E048"/>
    <w:rsid w:val="4CD4E52D"/>
    <w:rsid w:val="4CD65B2C"/>
    <w:rsid w:val="4CD7F8A5"/>
    <w:rsid w:val="4CDCB188"/>
    <w:rsid w:val="4CDD998E"/>
    <w:rsid w:val="4CE5E2DE"/>
    <w:rsid w:val="4CED2A91"/>
    <w:rsid w:val="4CF31F6B"/>
    <w:rsid w:val="4CF3A3A3"/>
    <w:rsid w:val="4CF59CEB"/>
    <w:rsid w:val="4CF80DC6"/>
    <w:rsid w:val="4CFC7A0E"/>
    <w:rsid w:val="4D02E599"/>
    <w:rsid w:val="4D039756"/>
    <w:rsid w:val="4D0A36D2"/>
    <w:rsid w:val="4D13B691"/>
    <w:rsid w:val="4D15F898"/>
    <w:rsid w:val="4D198BA6"/>
    <w:rsid w:val="4D22A58B"/>
    <w:rsid w:val="4D245731"/>
    <w:rsid w:val="4D2470CA"/>
    <w:rsid w:val="4D26E8A6"/>
    <w:rsid w:val="4D277442"/>
    <w:rsid w:val="4D2870BD"/>
    <w:rsid w:val="4D28C696"/>
    <w:rsid w:val="4D2F9F7A"/>
    <w:rsid w:val="4D306DBE"/>
    <w:rsid w:val="4D393730"/>
    <w:rsid w:val="4D398EE0"/>
    <w:rsid w:val="4D3FF479"/>
    <w:rsid w:val="4D40CC00"/>
    <w:rsid w:val="4D447BF7"/>
    <w:rsid w:val="4D461024"/>
    <w:rsid w:val="4D48F050"/>
    <w:rsid w:val="4D4C4793"/>
    <w:rsid w:val="4D4D3A9F"/>
    <w:rsid w:val="4D4E8124"/>
    <w:rsid w:val="4D4FB67E"/>
    <w:rsid w:val="4D515664"/>
    <w:rsid w:val="4D527AB9"/>
    <w:rsid w:val="4D5A2E85"/>
    <w:rsid w:val="4D5A4742"/>
    <w:rsid w:val="4D5BA84C"/>
    <w:rsid w:val="4D5D4311"/>
    <w:rsid w:val="4D61C623"/>
    <w:rsid w:val="4D62E9C1"/>
    <w:rsid w:val="4D643DC5"/>
    <w:rsid w:val="4D6A88DE"/>
    <w:rsid w:val="4D6B83AE"/>
    <w:rsid w:val="4D6E38CF"/>
    <w:rsid w:val="4D73517D"/>
    <w:rsid w:val="4D74D561"/>
    <w:rsid w:val="4D7536BA"/>
    <w:rsid w:val="4D755118"/>
    <w:rsid w:val="4D75EC97"/>
    <w:rsid w:val="4D77B8DB"/>
    <w:rsid w:val="4D7B5720"/>
    <w:rsid w:val="4D80715C"/>
    <w:rsid w:val="4D82A3C7"/>
    <w:rsid w:val="4D855E7E"/>
    <w:rsid w:val="4D855ECE"/>
    <w:rsid w:val="4D860B28"/>
    <w:rsid w:val="4D88CE8E"/>
    <w:rsid w:val="4D8961D0"/>
    <w:rsid w:val="4D8E6091"/>
    <w:rsid w:val="4D97129D"/>
    <w:rsid w:val="4DA023D1"/>
    <w:rsid w:val="4DA6DB9B"/>
    <w:rsid w:val="4DA85524"/>
    <w:rsid w:val="4DABC613"/>
    <w:rsid w:val="4DAF3174"/>
    <w:rsid w:val="4DB0D6F5"/>
    <w:rsid w:val="4DB10297"/>
    <w:rsid w:val="4DB69ED7"/>
    <w:rsid w:val="4DB72E9B"/>
    <w:rsid w:val="4DB8B83B"/>
    <w:rsid w:val="4DBCB736"/>
    <w:rsid w:val="4DBFF652"/>
    <w:rsid w:val="4DC01ACE"/>
    <w:rsid w:val="4DC0FC2E"/>
    <w:rsid w:val="4DC3B938"/>
    <w:rsid w:val="4DC7A40B"/>
    <w:rsid w:val="4DC89A99"/>
    <w:rsid w:val="4DC9B368"/>
    <w:rsid w:val="4DD0FE5D"/>
    <w:rsid w:val="4DD33CB4"/>
    <w:rsid w:val="4DD69112"/>
    <w:rsid w:val="4DD955A4"/>
    <w:rsid w:val="4DDAF77B"/>
    <w:rsid w:val="4DDCF802"/>
    <w:rsid w:val="4DDF31C6"/>
    <w:rsid w:val="4DE18748"/>
    <w:rsid w:val="4DEB477A"/>
    <w:rsid w:val="4DF32094"/>
    <w:rsid w:val="4DF5069B"/>
    <w:rsid w:val="4DF99BC3"/>
    <w:rsid w:val="4DFC4EA0"/>
    <w:rsid w:val="4DFC58BC"/>
    <w:rsid w:val="4DFCE3FA"/>
    <w:rsid w:val="4DFDAF66"/>
    <w:rsid w:val="4E011794"/>
    <w:rsid w:val="4E02CD29"/>
    <w:rsid w:val="4E043B2B"/>
    <w:rsid w:val="4E0AC184"/>
    <w:rsid w:val="4E12DE2F"/>
    <w:rsid w:val="4E14654D"/>
    <w:rsid w:val="4E167465"/>
    <w:rsid w:val="4E174028"/>
    <w:rsid w:val="4E1BCF95"/>
    <w:rsid w:val="4E1CEF0B"/>
    <w:rsid w:val="4E1FFC0E"/>
    <w:rsid w:val="4E21F57B"/>
    <w:rsid w:val="4E23CF24"/>
    <w:rsid w:val="4E28A583"/>
    <w:rsid w:val="4E2F6BCA"/>
    <w:rsid w:val="4E318258"/>
    <w:rsid w:val="4E328D63"/>
    <w:rsid w:val="4E34AF76"/>
    <w:rsid w:val="4E382019"/>
    <w:rsid w:val="4E383E74"/>
    <w:rsid w:val="4E3F05EA"/>
    <w:rsid w:val="4E416355"/>
    <w:rsid w:val="4E41CDA6"/>
    <w:rsid w:val="4E42038B"/>
    <w:rsid w:val="4E44932A"/>
    <w:rsid w:val="4E4872EA"/>
    <w:rsid w:val="4E49DBB1"/>
    <w:rsid w:val="4E4A248C"/>
    <w:rsid w:val="4E4E1C14"/>
    <w:rsid w:val="4E4E5819"/>
    <w:rsid w:val="4E53C21C"/>
    <w:rsid w:val="4E53E58C"/>
    <w:rsid w:val="4E555593"/>
    <w:rsid w:val="4E57C631"/>
    <w:rsid w:val="4E5B59EA"/>
    <w:rsid w:val="4E5C7E81"/>
    <w:rsid w:val="4E5E74E7"/>
    <w:rsid w:val="4E5ED8B1"/>
    <w:rsid w:val="4E5F3221"/>
    <w:rsid w:val="4E6079E4"/>
    <w:rsid w:val="4E6148C7"/>
    <w:rsid w:val="4E6F649A"/>
    <w:rsid w:val="4E6F9172"/>
    <w:rsid w:val="4E740CBA"/>
    <w:rsid w:val="4E74A537"/>
    <w:rsid w:val="4E75E36C"/>
    <w:rsid w:val="4E76122F"/>
    <w:rsid w:val="4E7A7DD9"/>
    <w:rsid w:val="4E7E9AE9"/>
    <w:rsid w:val="4E82453A"/>
    <w:rsid w:val="4E8693AA"/>
    <w:rsid w:val="4E88BC16"/>
    <w:rsid w:val="4E89D47D"/>
    <w:rsid w:val="4E8B4E9A"/>
    <w:rsid w:val="4E915037"/>
    <w:rsid w:val="4E924953"/>
    <w:rsid w:val="4E931A76"/>
    <w:rsid w:val="4E94656A"/>
    <w:rsid w:val="4E96B8FB"/>
    <w:rsid w:val="4E991CC7"/>
    <w:rsid w:val="4E9B27DD"/>
    <w:rsid w:val="4E9C9103"/>
    <w:rsid w:val="4E9DFB5E"/>
    <w:rsid w:val="4E9DFC69"/>
    <w:rsid w:val="4EA1B46D"/>
    <w:rsid w:val="4EA2B06D"/>
    <w:rsid w:val="4EA4C27C"/>
    <w:rsid w:val="4EA5533D"/>
    <w:rsid w:val="4EA906ED"/>
    <w:rsid w:val="4EAE0621"/>
    <w:rsid w:val="4EB1E2D7"/>
    <w:rsid w:val="4EB20E8E"/>
    <w:rsid w:val="4EB3CE91"/>
    <w:rsid w:val="4EB80557"/>
    <w:rsid w:val="4EBBC3A7"/>
    <w:rsid w:val="4EC158E4"/>
    <w:rsid w:val="4EC1D286"/>
    <w:rsid w:val="4EC4D8B2"/>
    <w:rsid w:val="4EC6E4EA"/>
    <w:rsid w:val="4EC974AC"/>
    <w:rsid w:val="4ECA48FB"/>
    <w:rsid w:val="4ECB1EDF"/>
    <w:rsid w:val="4EDBD5A2"/>
    <w:rsid w:val="4EDC0DF0"/>
    <w:rsid w:val="4EE4203A"/>
    <w:rsid w:val="4EE999A9"/>
    <w:rsid w:val="4EEF1C1E"/>
    <w:rsid w:val="4EF274B3"/>
    <w:rsid w:val="4EF3F2F3"/>
    <w:rsid w:val="4EF56A9F"/>
    <w:rsid w:val="4EF5A36D"/>
    <w:rsid w:val="4EF617A3"/>
    <w:rsid w:val="4EF8AD24"/>
    <w:rsid w:val="4EF9EA2F"/>
    <w:rsid w:val="4EFA4A88"/>
    <w:rsid w:val="4EFAD3E9"/>
    <w:rsid w:val="4EFC9B4C"/>
    <w:rsid w:val="4EFDECC4"/>
    <w:rsid w:val="4EFF801B"/>
    <w:rsid w:val="4F004B78"/>
    <w:rsid w:val="4F024B69"/>
    <w:rsid w:val="4F04CABB"/>
    <w:rsid w:val="4F099B11"/>
    <w:rsid w:val="4F0A00D5"/>
    <w:rsid w:val="4F0EFF03"/>
    <w:rsid w:val="4F11071B"/>
    <w:rsid w:val="4F1223D4"/>
    <w:rsid w:val="4F18B6B6"/>
    <w:rsid w:val="4F1A1D50"/>
    <w:rsid w:val="4F1AF3F5"/>
    <w:rsid w:val="4F1BB632"/>
    <w:rsid w:val="4F205E40"/>
    <w:rsid w:val="4F20820C"/>
    <w:rsid w:val="4F23655F"/>
    <w:rsid w:val="4F26E912"/>
    <w:rsid w:val="4F275924"/>
    <w:rsid w:val="4F312EE2"/>
    <w:rsid w:val="4F324D7E"/>
    <w:rsid w:val="4F32E4C0"/>
    <w:rsid w:val="4F343D54"/>
    <w:rsid w:val="4F35E3F7"/>
    <w:rsid w:val="4F37A214"/>
    <w:rsid w:val="4F39509A"/>
    <w:rsid w:val="4F42F92B"/>
    <w:rsid w:val="4F47F515"/>
    <w:rsid w:val="4F497648"/>
    <w:rsid w:val="4F4EA212"/>
    <w:rsid w:val="4F50E641"/>
    <w:rsid w:val="4F53A15D"/>
    <w:rsid w:val="4F55C3F2"/>
    <w:rsid w:val="4F5712C8"/>
    <w:rsid w:val="4F579D11"/>
    <w:rsid w:val="4F5E4960"/>
    <w:rsid w:val="4F614228"/>
    <w:rsid w:val="4F620281"/>
    <w:rsid w:val="4F648D10"/>
    <w:rsid w:val="4F6655B9"/>
    <w:rsid w:val="4F68A492"/>
    <w:rsid w:val="4F68F51E"/>
    <w:rsid w:val="4F6A9C69"/>
    <w:rsid w:val="4F6DC16C"/>
    <w:rsid w:val="4F77B430"/>
    <w:rsid w:val="4F790A11"/>
    <w:rsid w:val="4F7A1D0E"/>
    <w:rsid w:val="4F7C0C05"/>
    <w:rsid w:val="4F7FBABB"/>
    <w:rsid w:val="4F82E967"/>
    <w:rsid w:val="4F839290"/>
    <w:rsid w:val="4F83B277"/>
    <w:rsid w:val="4F866981"/>
    <w:rsid w:val="4F8DC8C6"/>
    <w:rsid w:val="4F8E14CD"/>
    <w:rsid w:val="4F926189"/>
    <w:rsid w:val="4F9418F4"/>
    <w:rsid w:val="4F9619F0"/>
    <w:rsid w:val="4F98B606"/>
    <w:rsid w:val="4F99C609"/>
    <w:rsid w:val="4F99D37C"/>
    <w:rsid w:val="4F9AB0B7"/>
    <w:rsid w:val="4F9BA62A"/>
    <w:rsid w:val="4F9BE57E"/>
    <w:rsid w:val="4F9CDA03"/>
    <w:rsid w:val="4F9D7C62"/>
    <w:rsid w:val="4FAA41E7"/>
    <w:rsid w:val="4FAF7EC5"/>
    <w:rsid w:val="4FB028DA"/>
    <w:rsid w:val="4FB02FFC"/>
    <w:rsid w:val="4FB0BCCB"/>
    <w:rsid w:val="4FB2905E"/>
    <w:rsid w:val="4FB4EC3D"/>
    <w:rsid w:val="4FB53560"/>
    <w:rsid w:val="4FB586B2"/>
    <w:rsid w:val="4FB772BC"/>
    <w:rsid w:val="4FBAE82E"/>
    <w:rsid w:val="4FBF5F20"/>
    <w:rsid w:val="4FC14D64"/>
    <w:rsid w:val="4FC5B3FB"/>
    <w:rsid w:val="4FCA05B7"/>
    <w:rsid w:val="4FCA950F"/>
    <w:rsid w:val="4FCABF57"/>
    <w:rsid w:val="4FCC64E0"/>
    <w:rsid w:val="4FCD2EB7"/>
    <w:rsid w:val="4FCDC7B7"/>
    <w:rsid w:val="4FD33A15"/>
    <w:rsid w:val="4FD5B582"/>
    <w:rsid w:val="4FD5EC59"/>
    <w:rsid w:val="4FDAC169"/>
    <w:rsid w:val="4FE5222F"/>
    <w:rsid w:val="4FE6C7E8"/>
    <w:rsid w:val="4FEF22B4"/>
    <w:rsid w:val="4FF18624"/>
    <w:rsid w:val="4FF4D1D3"/>
    <w:rsid w:val="4FF6A414"/>
    <w:rsid w:val="4FF8FD5F"/>
    <w:rsid w:val="4FFB4966"/>
    <w:rsid w:val="4FFB72E9"/>
    <w:rsid w:val="4FFF20C7"/>
    <w:rsid w:val="4FFF2858"/>
    <w:rsid w:val="5000422F"/>
    <w:rsid w:val="500052D6"/>
    <w:rsid w:val="5000B6F7"/>
    <w:rsid w:val="500183DC"/>
    <w:rsid w:val="50048F1E"/>
    <w:rsid w:val="50062456"/>
    <w:rsid w:val="5006CFB1"/>
    <w:rsid w:val="50075574"/>
    <w:rsid w:val="50088400"/>
    <w:rsid w:val="5008E819"/>
    <w:rsid w:val="500D6E72"/>
    <w:rsid w:val="5013A19C"/>
    <w:rsid w:val="501AC9E1"/>
    <w:rsid w:val="502124D4"/>
    <w:rsid w:val="5021CDBC"/>
    <w:rsid w:val="50256299"/>
    <w:rsid w:val="50271004"/>
    <w:rsid w:val="5027AFE4"/>
    <w:rsid w:val="502C196A"/>
    <w:rsid w:val="5035630E"/>
    <w:rsid w:val="50362440"/>
    <w:rsid w:val="503CE677"/>
    <w:rsid w:val="5040F5B4"/>
    <w:rsid w:val="504672FE"/>
    <w:rsid w:val="504D3F81"/>
    <w:rsid w:val="504E4F5B"/>
    <w:rsid w:val="504E560C"/>
    <w:rsid w:val="50552F19"/>
    <w:rsid w:val="5055ABB8"/>
    <w:rsid w:val="505893E2"/>
    <w:rsid w:val="505DA743"/>
    <w:rsid w:val="5061BA21"/>
    <w:rsid w:val="50661262"/>
    <w:rsid w:val="50663310"/>
    <w:rsid w:val="50669CC4"/>
    <w:rsid w:val="50693E91"/>
    <w:rsid w:val="506D6654"/>
    <w:rsid w:val="5071DA97"/>
    <w:rsid w:val="50779E03"/>
    <w:rsid w:val="5079C491"/>
    <w:rsid w:val="5079CB53"/>
    <w:rsid w:val="507A3CD8"/>
    <w:rsid w:val="507A9AB1"/>
    <w:rsid w:val="5080A9E2"/>
    <w:rsid w:val="50825C03"/>
    <w:rsid w:val="50833DC8"/>
    <w:rsid w:val="50841197"/>
    <w:rsid w:val="508833C2"/>
    <w:rsid w:val="508B0A5B"/>
    <w:rsid w:val="508E32AC"/>
    <w:rsid w:val="5094103F"/>
    <w:rsid w:val="5095CD74"/>
    <w:rsid w:val="50A0BBED"/>
    <w:rsid w:val="50A197C9"/>
    <w:rsid w:val="50A3813C"/>
    <w:rsid w:val="50A4EA28"/>
    <w:rsid w:val="50A73399"/>
    <w:rsid w:val="50A7A4D5"/>
    <w:rsid w:val="50A7A82D"/>
    <w:rsid w:val="50A8AD39"/>
    <w:rsid w:val="50A98FAA"/>
    <w:rsid w:val="50AAFABC"/>
    <w:rsid w:val="50ACD77C"/>
    <w:rsid w:val="50AF036E"/>
    <w:rsid w:val="50AF8B70"/>
    <w:rsid w:val="50B154C5"/>
    <w:rsid w:val="50B30EC1"/>
    <w:rsid w:val="50B3D7D1"/>
    <w:rsid w:val="50B528E0"/>
    <w:rsid w:val="50B7822E"/>
    <w:rsid w:val="50BB88DA"/>
    <w:rsid w:val="50BCBA97"/>
    <w:rsid w:val="50C537FB"/>
    <w:rsid w:val="50C6A655"/>
    <w:rsid w:val="50CAFA4F"/>
    <w:rsid w:val="50D42691"/>
    <w:rsid w:val="50D4EA24"/>
    <w:rsid w:val="50D8C271"/>
    <w:rsid w:val="50DB3A13"/>
    <w:rsid w:val="50DE7F8D"/>
    <w:rsid w:val="50E6343E"/>
    <w:rsid w:val="50E6483E"/>
    <w:rsid w:val="50E69D06"/>
    <w:rsid w:val="50E86470"/>
    <w:rsid w:val="50EC11D5"/>
    <w:rsid w:val="50ED864B"/>
    <w:rsid w:val="50EDFFEB"/>
    <w:rsid w:val="50F03CD3"/>
    <w:rsid w:val="50F0A06A"/>
    <w:rsid w:val="50F2BD79"/>
    <w:rsid w:val="50F2DC9B"/>
    <w:rsid w:val="50F70A4B"/>
    <w:rsid w:val="50FF753C"/>
    <w:rsid w:val="5103076A"/>
    <w:rsid w:val="51063662"/>
    <w:rsid w:val="510BEFEA"/>
    <w:rsid w:val="510D0FB0"/>
    <w:rsid w:val="51139216"/>
    <w:rsid w:val="511438B8"/>
    <w:rsid w:val="5115FA3D"/>
    <w:rsid w:val="5118CA21"/>
    <w:rsid w:val="511F659B"/>
    <w:rsid w:val="5120AB89"/>
    <w:rsid w:val="5121A9F6"/>
    <w:rsid w:val="5123EB16"/>
    <w:rsid w:val="5127893C"/>
    <w:rsid w:val="512A58FB"/>
    <w:rsid w:val="512BDDC1"/>
    <w:rsid w:val="512C089A"/>
    <w:rsid w:val="512C91E2"/>
    <w:rsid w:val="512FEDFD"/>
    <w:rsid w:val="513134EB"/>
    <w:rsid w:val="5133B968"/>
    <w:rsid w:val="51389CBA"/>
    <w:rsid w:val="513A3AB0"/>
    <w:rsid w:val="513B849A"/>
    <w:rsid w:val="513C2BC5"/>
    <w:rsid w:val="513F7015"/>
    <w:rsid w:val="5142783E"/>
    <w:rsid w:val="51427F6F"/>
    <w:rsid w:val="5145C06F"/>
    <w:rsid w:val="514AAA78"/>
    <w:rsid w:val="514D35FF"/>
    <w:rsid w:val="515066C5"/>
    <w:rsid w:val="5151B449"/>
    <w:rsid w:val="5152B062"/>
    <w:rsid w:val="51556883"/>
    <w:rsid w:val="51556E37"/>
    <w:rsid w:val="51571C7F"/>
    <w:rsid w:val="51592797"/>
    <w:rsid w:val="515E8937"/>
    <w:rsid w:val="515EE269"/>
    <w:rsid w:val="51624B22"/>
    <w:rsid w:val="5163D8FE"/>
    <w:rsid w:val="5165A948"/>
    <w:rsid w:val="5165ACD8"/>
    <w:rsid w:val="51668FB8"/>
    <w:rsid w:val="51687A3C"/>
    <w:rsid w:val="5168FBC7"/>
    <w:rsid w:val="516E91CB"/>
    <w:rsid w:val="516FA4B8"/>
    <w:rsid w:val="517204AC"/>
    <w:rsid w:val="517499BA"/>
    <w:rsid w:val="5175DC63"/>
    <w:rsid w:val="5178EB31"/>
    <w:rsid w:val="517955A4"/>
    <w:rsid w:val="517B153A"/>
    <w:rsid w:val="5185DDB2"/>
    <w:rsid w:val="51867D72"/>
    <w:rsid w:val="518A085C"/>
    <w:rsid w:val="518A970F"/>
    <w:rsid w:val="518C420A"/>
    <w:rsid w:val="518CCF40"/>
    <w:rsid w:val="51910CEF"/>
    <w:rsid w:val="5191E5A1"/>
    <w:rsid w:val="5193D79C"/>
    <w:rsid w:val="5194F127"/>
    <w:rsid w:val="5195CA5C"/>
    <w:rsid w:val="5196085F"/>
    <w:rsid w:val="51969D05"/>
    <w:rsid w:val="519D7A81"/>
    <w:rsid w:val="519F5C94"/>
    <w:rsid w:val="51A2124D"/>
    <w:rsid w:val="51A86AEE"/>
    <w:rsid w:val="51A9EFAD"/>
    <w:rsid w:val="51AC2F74"/>
    <w:rsid w:val="51B0F632"/>
    <w:rsid w:val="51B21728"/>
    <w:rsid w:val="51B324B7"/>
    <w:rsid w:val="51B54CB5"/>
    <w:rsid w:val="51B802B8"/>
    <w:rsid w:val="51BB4437"/>
    <w:rsid w:val="51C52B92"/>
    <w:rsid w:val="51C84313"/>
    <w:rsid w:val="51C9F320"/>
    <w:rsid w:val="51CB3D2E"/>
    <w:rsid w:val="51CBC9EF"/>
    <w:rsid w:val="51D07302"/>
    <w:rsid w:val="51D2C0C0"/>
    <w:rsid w:val="51D2C89F"/>
    <w:rsid w:val="51D66A24"/>
    <w:rsid w:val="51D67F18"/>
    <w:rsid w:val="51D693DD"/>
    <w:rsid w:val="51DA9C54"/>
    <w:rsid w:val="51DCEC3D"/>
    <w:rsid w:val="51DDC23D"/>
    <w:rsid w:val="51DFB03F"/>
    <w:rsid w:val="51E03A40"/>
    <w:rsid w:val="51E8B9FD"/>
    <w:rsid w:val="51EA15B1"/>
    <w:rsid w:val="51ECE88C"/>
    <w:rsid w:val="51ED423F"/>
    <w:rsid w:val="51EF32AA"/>
    <w:rsid w:val="51F17CF2"/>
    <w:rsid w:val="51F370E4"/>
    <w:rsid w:val="51FB2003"/>
    <w:rsid w:val="51FFA0E1"/>
    <w:rsid w:val="5200199F"/>
    <w:rsid w:val="520CDC2D"/>
    <w:rsid w:val="520CE846"/>
    <w:rsid w:val="520EE0BB"/>
    <w:rsid w:val="52128E17"/>
    <w:rsid w:val="52182803"/>
    <w:rsid w:val="521ABCF1"/>
    <w:rsid w:val="521F19D3"/>
    <w:rsid w:val="52236447"/>
    <w:rsid w:val="522577A9"/>
    <w:rsid w:val="5227BF28"/>
    <w:rsid w:val="522ACC94"/>
    <w:rsid w:val="522E20D5"/>
    <w:rsid w:val="5230656D"/>
    <w:rsid w:val="5234F7C7"/>
    <w:rsid w:val="523AE0B7"/>
    <w:rsid w:val="523BB7C5"/>
    <w:rsid w:val="523C1E3D"/>
    <w:rsid w:val="5243EAD3"/>
    <w:rsid w:val="5243F50D"/>
    <w:rsid w:val="5246D7CD"/>
    <w:rsid w:val="52485330"/>
    <w:rsid w:val="524A10C0"/>
    <w:rsid w:val="524A1F46"/>
    <w:rsid w:val="524F34C4"/>
    <w:rsid w:val="5251550B"/>
    <w:rsid w:val="525165B0"/>
    <w:rsid w:val="5251EB19"/>
    <w:rsid w:val="52555100"/>
    <w:rsid w:val="525590E2"/>
    <w:rsid w:val="5255B294"/>
    <w:rsid w:val="5255BFC7"/>
    <w:rsid w:val="52565E4D"/>
    <w:rsid w:val="52573023"/>
    <w:rsid w:val="525F47F2"/>
    <w:rsid w:val="52689E86"/>
    <w:rsid w:val="5269ABC6"/>
    <w:rsid w:val="526E0925"/>
    <w:rsid w:val="527548DC"/>
    <w:rsid w:val="5275DA08"/>
    <w:rsid w:val="52760F1E"/>
    <w:rsid w:val="527741D1"/>
    <w:rsid w:val="52797D5F"/>
    <w:rsid w:val="527A164A"/>
    <w:rsid w:val="527A3426"/>
    <w:rsid w:val="52801D40"/>
    <w:rsid w:val="5280C46C"/>
    <w:rsid w:val="5283BA1A"/>
    <w:rsid w:val="5286C730"/>
    <w:rsid w:val="52880D4E"/>
    <w:rsid w:val="528C5370"/>
    <w:rsid w:val="528D86B0"/>
    <w:rsid w:val="5292184F"/>
    <w:rsid w:val="5292F548"/>
    <w:rsid w:val="5292F612"/>
    <w:rsid w:val="52943892"/>
    <w:rsid w:val="529B4145"/>
    <w:rsid w:val="529F71E9"/>
    <w:rsid w:val="52A10A10"/>
    <w:rsid w:val="52A14981"/>
    <w:rsid w:val="52A1DD95"/>
    <w:rsid w:val="52AA2E24"/>
    <w:rsid w:val="52ABB345"/>
    <w:rsid w:val="52AD1086"/>
    <w:rsid w:val="52AF6180"/>
    <w:rsid w:val="52B01A1B"/>
    <w:rsid w:val="52B3DE0F"/>
    <w:rsid w:val="52B4026D"/>
    <w:rsid w:val="52B7D661"/>
    <w:rsid w:val="52B8365B"/>
    <w:rsid w:val="52BA214F"/>
    <w:rsid w:val="52BF35A1"/>
    <w:rsid w:val="52C17D23"/>
    <w:rsid w:val="52C1C23F"/>
    <w:rsid w:val="52C4923A"/>
    <w:rsid w:val="52C94DBE"/>
    <w:rsid w:val="52D30B32"/>
    <w:rsid w:val="52D30BE3"/>
    <w:rsid w:val="52D65ECC"/>
    <w:rsid w:val="52D77B2A"/>
    <w:rsid w:val="52D94F0F"/>
    <w:rsid w:val="52D9AD22"/>
    <w:rsid w:val="52E0057E"/>
    <w:rsid w:val="52E0E330"/>
    <w:rsid w:val="52E1F8F5"/>
    <w:rsid w:val="52EA9275"/>
    <w:rsid w:val="52EE91CB"/>
    <w:rsid w:val="52EEA484"/>
    <w:rsid w:val="52F204FC"/>
    <w:rsid w:val="52F82736"/>
    <w:rsid w:val="52FA3D31"/>
    <w:rsid w:val="52FD5129"/>
    <w:rsid w:val="52FE49C2"/>
    <w:rsid w:val="53063C69"/>
    <w:rsid w:val="53081F66"/>
    <w:rsid w:val="5308768E"/>
    <w:rsid w:val="530886B1"/>
    <w:rsid w:val="5308F66D"/>
    <w:rsid w:val="530C4F6E"/>
    <w:rsid w:val="53169B74"/>
    <w:rsid w:val="5316E38E"/>
    <w:rsid w:val="531C165D"/>
    <w:rsid w:val="531F7A37"/>
    <w:rsid w:val="53251483"/>
    <w:rsid w:val="5326DFA8"/>
    <w:rsid w:val="532ECA76"/>
    <w:rsid w:val="533429E8"/>
    <w:rsid w:val="5334B7C9"/>
    <w:rsid w:val="5336841C"/>
    <w:rsid w:val="533F01B1"/>
    <w:rsid w:val="534200A2"/>
    <w:rsid w:val="534578B1"/>
    <w:rsid w:val="534FEF54"/>
    <w:rsid w:val="534FFD46"/>
    <w:rsid w:val="53543209"/>
    <w:rsid w:val="535AA8C5"/>
    <w:rsid w:val="535C9944"/>
    <w:rsid w:val="535DDF46"/>
    <w:rsid w:val="53628670"/>
    <w:rsid w:val="5368FEC6"/>
    <w:rsid w:val="536EA9AF"/>
    <w:rsid w:val="536F22D8"/>
    <w:rsid w:val="536F7097"/>
    <w:rsid w:val="536FE2EA"/>
    <w:rsid w:val="5370876C"/>
    <w:rsid w:val="5373D44C"/>
    <w:rsid w:val="5376FA37"/>
    <w:rsid w:val="53788FDF"/>
    <w:rsid w:val="537B7BB0"/>
    <w:rsid w:val="537E0014"/>
    <w:rsid w:val="537EB6DF"/>
    <w:rsid w:val="537EFE9D"/>
    <w:rsid w:val="5384E3EF"/>
    <w:rsid w:val="53887D86"/>
    <w:rsid w:val="53899550"/>
    <w:rsid w:val="538A8018"/>
    <w:rsid w:val="538AA153"/>
    <w:rsid w:val="538EF8B6"/>
    <w:rsid w:val="538FF3B8"/>
    <w:rsid w:val="5395074E"/>
    <w:rsid w:val="53958605"/>
    <w:rsid w:val="5397742B"/>
    <w:rsid w:val="539E86A8"/>
    <w:rsid w:val="53A06FC8"/>
    <w:rsid w:val="53A421E5"/>
    <w:rsid w:val="53A53DB7"/>
    <w:rsid w:val="53A58150"/>
    <w:rsid w:val="53AD3A20"/>
    <w:rsid w:val="53B1E61E"/>
    <w:rsid w:val="53B2012E"/>
    <w:rsid w:val="53B6195E"/>
    <w:rsid w:val="53B8A44B"/>
    <w:rsid w:val="53BEA835"/>
    <w:rsid w:val="53C11A2B"/>
    <w:rsid w:val="53C14C14"/>
    <w:rsid w:val="53C69CE0"/>
    <w:rsid w:val="53C77E8C"/>
    <w:rsid w:val="53C8316F"/>
    <w:rsid w:val="53CD5476"/>
    <w:rsid w:val="53CD5D49"/>
    <w:rsid w:val="53CDBCBB"/>
    <w:rsid w:val="53CFFBE3"/>
    <w:rsid w:val="53D110D1"/>
    <w:rsid w:val="53D28086"/>
    <w:rsid w:val="53D2F76A"/>
    <w:rsid w:val="53D71074"/>
    <w:rsid w:val="53D9A465"/>
    <w:rsid w:val="53DD747E"/>
    <w:rsid w:val="53DDD851"/>
    <w:rsid w:val="53E28608"/>
    <w:rsid w:val="53E6A67A"/>
    <w:rsid w:val="53E8460D"/>
    <w:rsid w:val="53EEA6CD"/>
    <w:rsid w:val="53F080D2"/>
    <w:rsid w:val="53F48387"/>
    <w:rsid w:val="53F5C124"/>
    <w:rsid w:val="53F6454B"/>
    <w:rsid w:val="53FA146B"/>
    <w:rsid w:val="54007105"/>
    <w:rsid w:val="5401DE3D"/>
    <w:rsid w:val="540208BF"/>
    <w:rsid w:val="5408266A"/>
    <w:rsid w:val="540A01DB"/>
    <w:rsid w:val="540FFD81"/>
    <w:rsid w:val="54116D0C"/>
    <w:rsid w:val="5412F67C"/>
    <w:rsid w:val="5415CBE7"/>
    <w:rsid w:val="5418F9BA"/>
    <w:rsid w:val="54190361"/>
    <w:rsid w:val="541B6C51"/>
    <w:rsid w:val="541F0D4F"/>
    <w:rsid w:val="541FE8E5"/>
    <w:rsid w:val="5426FCBB"/>
    <w:rsid w:val="542BF9FD"/>
    <w:rsid w:val="5436D6A0"/>
    <w:rsid w:val="5437BD15"/>
    <w:rsid w:val="543858AA"/>
    <w:rsid w:val="5438EE88"/>
    <w:rsid w:val="54446BFE"/>
    <w:rsid w:val="54456BA9"/>
    <w:rsid w:val="544E02DC"/>
    <w:rsid w:val="5450DBC2"/>
    <w:rsid w:val="545B62DB"/>
    <w:rsid w:val="545C4D2F"/>
    <w:rsid w:val="545F89E9"/>
    <w:rsid w:val="5460B214"/>
    <w:rsid w:val="5461392D"/>
    <w:rsid w:val="5463940E"/>
    <w:rsid w:val="546457BA"/>
    <w:rsid w:val="5465219F"/>
    <w:rsid w:val="54697904"/>
    <w:rsid w:val="546A441B"/>
    <w:rsid w:val="546CC374"/>
    <w:rsid w:val="546E5D43"/>
    <w:rsid w:val="54757D83"/>
    <w:rsid w:val="5478AE4A"/>
    <w:rsid w:val="547A2DC3"/>
    <w:rsid w:val="547B3454"/>
    <w:rsid w:val="547CE25D"/>
    <w:rsid w:val="547F7321"/>
    <w:rsid w:val="54806024"/>
    <w:rsid w:val="54828268"/>
    <w:rsid w:val="5487F1F3"/>
    <w:rsid w:val="5488B177"/>
    <w:rsid w:val="548C9A52"/>
    <w:rsid w:val="5490EC54"/>
    <w:rsid w:val="5492F1FC"/>
    <w:rsid w:val="54995ACE"/>
    <w:rsid w:val="549BEAE6"/>
    <w:rsid w:val="549DA457"/>
    <w:rsid w:val="54A3EECC"/>
    <w:rsid w:val="54A80B4C"/>
    <w:rsid w:val="54A82334"/>
    <w:rsid w:val="54A880C1"/>
    <w:rsid w:val="54AAF7B3"/>
    <w:rsid w:val="54AB3516"/>
    <w:rsid w:val="54B813B9"/>
    <w:rsid w:val="54BC6EE1"/>
    <w:rsid w:val="54C0D2BE"/>
    <w:rsid w:val="54C1EC03"/>
    <w:rsid w:val="54C2ADE6"/>
    <w:rsid w:val="54C348FB"/>
    <w:rsid w:val="54C5E5A4"/>
    <w:rsid w:val="54C6135A"/>
    <w:rsid w:val="54CD3097"/>
    <w:rsid w:val="54CE1A35"/>
    <w:rsid w:val="54CED684"/>
    <w:rsid w:val="54CF4CD9"/>
    <w:rsid w:val="54D3AB1A"/>
    <w:rsid w:val="54D3D361"/>
    <w:rsid w:val="54D8C76B"/>
    <w:rsid w:val="54DE485E"/>
    <w:rsid w:val="54DEBAA2"/>
    <w:rsid w:val="54DF6AC0"/>
    <w:rsid w:val="54E2F5AD"/>
    <w:rsid w:val="54E53368"/>
    <w:rsid w:val="54EBADCA"/>
    <w:rsid w:val="54EC10E7"/>
    <w:rsid w:val="54ED6DEA"/>
    <w:rsid w:val="54EE8223"/>
    <w:rsid w:val="54F1269E"/>
    <w:rsid w:val="54F1C6E7"/>
    <w:rsid w:val="54FBD1B5"/>
    <w:rsid w:val="550343C6"/>
    <w:rsid w:val="55037760"/>
    <w:rsid w:val="55042DF6"/>
    <w:rsid w:val="5506CC3B"/>
    <w:rsid w:val="550A0105"/>
    <w:rsid w:val="550E905B"/>
    <w:rsid w:val="550FCB68"/>
    <w:rsid w:val="55122C3A"/>
    <w:rsid w:val="55128071"/>
    <w:rsid w:val="551491D6"/>
    <w:rsid w:val="5515BB2C"/>
    <w:rsid w:val="5515F294"/>
    <w:rsid w:val="5520B450"/>
    <w:rsid w:val="55280774"/>
    <w:rsid w:val="552927CD"/>
    <w:rsid w:val="552E3B8B"/>
    <w:rsid w:val="553400BA"/>
    <w:rsid w:val="55370592"/>
    <w:rsid w:val="5537E77E"/>
    <w:rsid w:val="55389375"/>
    <w:rsid w:val="553B44EB"/>
    <w:rsid w:val="553CA798"/>
    <w:rsid w:val="553F5C24"/>
    <w:rsid w:val="5540F181"/>
    <w:rsid w:val="5543F0DF"/>
    <w:rsid w:val="55448BBF"/>
    <w:rsid w:val="554DF7E4"/>
    <w:rsid w:val="554F3666"/>
    <w:rsid w:val="55546C6C"/>
    <w:rsid w:val="5557C8B1"/>
    <w:rsid w:val="555864A2"/>
    <w:rsid w:val="555A10C1"/>
    <w:rsid w:val="555BA4E5"/>
    <w:rsid w:val="555C9791"/>
    <w:rsid w:val="55607495"/>
    <w:rsid w:val="5560E3C7"/>
    <w:rsid w:val="55655927"/>
    <w:rsid w:val="5566CE39"/>
    <w:rsid w:val="55679A8A"/>
    <w:rsid w:val="556DFE9A"/>
    <w:rsid w:val="5573287E"/>
    <w:rsid w:val="5575E8A5"/>
    <w:rsid w:val="55761EA4"/>
    <w:rsid w:val="557F031E"/>
    <w:rsid w:val="557F5E13"/>
    <w:rsid w:val="5580919B"/>
    <w:rsid w:val="5580C923"/>
    <w:rsid w:val="558B7FE2"/>
    <w:rsid w:val="558CAD59"/>
    <w:rsid w:val="558EF2F7"/>
    <w:rsid w:val="558F5A69"/>
    <w:rsid w:val="5595DF45"/>
    <w:rsid w:val="55967D63"/>
    <w:rsid w:val="5596981D"/>
    <w:rsid w:val="559C490D"/>
    <w:rsid w:val="559D28C2"/>
    <w:rsid w:val="559E7143"/>
    <w:rsid w:val="559F1754"/>
    <w:rsid w:val="55A18BE9"/>
    <w:rsid w:val="55B05C3C"/>
    <w:rsid w:val="55B2E3CD"/>
    <w:rsid w:val="55B3C3DF"/>
    <w:rsid w:val="55B5519A"/>
    <w:rsid w:val="55B56FFC"/>
    <w:rsid w:val="55BC31E9"/>
    <w:rsid w:val="55BC930F"/>
    <w:rsid w:val="55BD326A"/>
    <w:rsid w:val="55BE2A42"/>
    <w:rsid w:val="55BF04FF"/>
    <w:rsid w:val="55BF7FD1"/>
    <w:rsid w:val="55C17FD5"/>
    <w:rsid w:val="55CB4DD4"/>
    <w:rsid w:val="55CE6372"/>
    <w:rsid w:val="55CEB211"/>
    <w:rsid w:val="55D06C5F"/>
    <w:rsid w:val="55D1E3B7"/>
    <w:rsid w:val="55D6E9D6"/>
    <w:rsid w:val="55D86DE7"/>
    <w:rsid w:val="55DE026D"/>
    <w:rsid w:val="55E524FF"/>
    <w:rsid w:val="55E54046"/>
    <w:rsid w:val="55E70339"/>
    <w:rsid w:val="55E901DB"/>
    <w:rsid w:val="55EBCBA9"/>
    <w:rsid w:val="55EE8A2F"/>
    <w:rsid w:val="55F042AE"/>
    <w:rsid w:val="55F0BC0F"/>
    <w:rsid w:val="55F9711D"/>
    <w:rsid w:val="55FD2926"/>
    <w:rsid w:val="55FD6D94"/>
    <w:rsid w:val="55FF78AA"/>
    <w:rsid w:val="560675FF"/>
    <w:rsid w:val="5606D954"/>
    <w:rsid w:val="56092DA7"/>
    <w:rsid w:val="56102C4B"/>
    <w:rsid w:val="5611956F"/>
    <w:rsid w:val="5611AECA"/>
    <w:rsid w:val="5611E2BC"/>
    <w:rsid w:val="561298A1"/>
    <w:rsid w:val="5612C8B1"/>
    <w:rsid w:val="5614A22A"/>
    <w:rsid w:val="5614B873"/>
    <w:rsid w:val="5616EDB9"/>
    <w:rsid w:val="561CE708"/>
    <w:rsid w:val="56201809"/>
    <w:rsid w:val="562DC427"/>
    <w:rsid w:val="56329E9E"/>
    <w:rsid w:val="563765C1"/>
    <w:rsid w:val="563A00DB"/>
    <w:rsid w:val="563A8FB2"/>
    <w:rsid w:val="563B6547"/>
    <w:rsid w:val="56461DBF"/>
    <w:rsid w:val="56461EA9"/>
    <w:rsid w:val="56495E20"/>
    <w:rsid w:val="564A7545"/>
    <w:rsid w:val="564E471F"/>
    <w:rsid w:val="56511D67"/>
    <w:rsid w:val="56519837"/>
    <w:rsid w:val="565AAAEA"/>
    <w:rsid w:val="56647619"/>
    <w:rsid w:val="566BE2B6"/>
    <w:rsid w:val="566BF3E8"/>
    <w:rsid w:val="5677E89D"/>
    <w:rsid w:val="567AD810"/>
    <w:rsid w:val="567C3075"/>
    <w:rsid w:val="567F00DD"/>
    <w:rsid w:val="567F4BA9"/>
    <w:rsid w:val="5680BD42"/>
    <w:rsid w:val="56826F8C"/>
    <w:rsid w:val="56843E02"/>
    <w:rsid w:val="56869074"/>
    <w:rsid w:val="568CD2BD"/>
    <w:rsid w:val="568D4576"/>
    <w:rsid w:val="568E0E7F"/>
    <w:rsid w:val="5694CF0E"/>
    <w:rsid w:val="569A433A"/>
    <w:rsid w:val="569DC14E"/>
    <w:rsid w:val="569E576D"/>
    <w:rsid w:val="56A1103F"/>
    <w:rsid w:val="56A1A765"/>
    <w:rsid w:val="56A2FEBA"/>
    <w:rsid w:val="56A347F0"/>
    <w:rsid w:val="56A456D2"/>
    <w:rsid w:val="56A56D1B"/>
    <w:rsid w:val="56A60BD1"/>
    <w:rsid w:val="56A73152"/>
    <w:rsid w:val="56A7F4C1"/>
    <w:rsid w:val="56AAD6A8"/>
    <w:rsid w:val="56B33CF9"/>
    <w:rsid w:val="56B51AD9"/>
    <w:rsid w:val="56B5C3B2"/>
    <w:rsid w:val="56B9479F"/>
    <w:rsid w:val="56BAC1E4"/>
    <w:rsid w:val="56BAD2A5"/>
    <w:rsid w:val="56BE9652"/>
    <w:rsid w:val="56CA2700"/>
    <w:rsid w:val="56D27B46"/>
    <w:rsid w:val="56D7A9F2"/>
    <w:rsid w:val="56E0BCD7"/>
    <w:rsid w:val="56E2E8B9"/>
    <w:rsid w:val="56E97F5E"/>
    <w:rsid w:val="56EB7D7A"/>
    <w:rsid w:val="56EC9FE5"/>
    <w:rsid w:val="56EECF43"/>
    <w:rsid w:val="56EF6466"/>
    <w:rsid w:val="56F055F8"/>
    <w:rsid w:val="56F275A5"/>
    <w:rsid w:val="56F4D5EF"/>
    <w:rsid w:val="56F5991C"/>
    <w:rsid w:val="56F95FDC"/>
    <w:rsid w:val="56F98EE6"/>
    <w:rsid w:val="56FB620A"/>
    <w:rsid w:val="56FD4EF3"/>
    <w:rsid w:val="5700FD4B"/>
    <w:rsid w:val="57012988"/>
    <w:rsid w:val="5705CF8C"/>
    <w:rsid w:val="5709183F"/>
    <w:rsid w:val="570B727C"/>
    <w:rsid w:val="5714735B"/>
    <w:rsid w:val="571493A1"/>
    <w:rsid w:val="571F483D"/>
    <w:rsid w:val="5722BB65"/>
    <w:rsid w:val="5726A00B"/>
    <w:rsid w:val="5726AF76"/>
    <w:rsid w:val="57282853"/>
    <w:rsid w:val="572B5AD0"/>
    <w:rsid w:val="572B969B"/>
    <w:rsid w:val="572DDDBA"/>
    <w:rsid w:val="572DE058"/>
    <w:rsid w:val="572E1EAE"/>
    <w:rsid w:val="5730CA9B"/>
    <w:rsid w:val="57320D7F"/>
    <w:rsid w:val="57330006"/>
    <w:rsid w:val="57341BC0"/>
    <w:rsid w:val="5734AE4D"/>
    <w:rsid w:val="57387740"/>
    <w:rsid w:val="573A10BF"/>
    <w:rsid w:val="573B9C10"/>
    <w:rsid w:val="5740D097"/>
    <w:rsid w:val="574388F7"/>
    <w:rsid w:val="574C63A1"/>
    <w:rsid w:val="574D0CA7"/>
    <w:rsid w:val="574F800F"/>
    <w:rsid w:val="575461AC"/>
    <w:rsid w:val="57578716"/>
    <w:rsid w:val="575799A9"/>
    <w:rsid w:val="5757D5BC"/>
    <w:rsid w:val="57590E60"/>
    <w:rsid w:val="575A232D"/>
    <w:rsid w:val="575A3DE8"/>
    <w:rsid w:val="575C6289"/>
    <w:rsid w:val="575FDEAC"/>
    <w:rsid w:val="576193DA"/>
    <w:rsid w:val="5764D940"/>
    <w:rsid w:val="57656EA3"/>
    <w:rsid w:val="5766191F"/>
    <w:rsid w:val="57680329"/>
    <w:rsid w:val="57690D01"/>
    <w:rsid w:val="57700904"/>
    <w:rsid w:val="577222CB"/>
    <w:rsid w:val="57789C3A"/>
    <w:rsid w:val="5779982F"/>
    <w:rsid w:val="577A5101"/>
    <w:rsid w:val="577A6AB4"/>
    <w:rsid w:val="577DCBE6"/>
    <w:rsid w:val="577E74A1"/>
    <w:rsid w:val="57843017"/>
    <w:rsid w:val="5786B7C0"/>
    <w:rsid w:val="57882785"/>
    <w:rsid w:val="578EF3A5"/>
    <w:rsid w:val="57914D9A"/>
    <w:rsid w:val="57987C69"/>
    <w:rsid w:val="5799331A"/>
    <w:rsid w:val="579E6C07"/>
    <w:rsid w:val="57A0E557"/>
    <w:rsid w:val="57A682AC"/>
    <w:rsid w:val="57AD1574"/>
    <w:rsid w:val="57B1EF63"/>
    <w:rsid w:val="57C13E89"/>
    <w:rsid w:val="57C1534A"/>
    <w:rsid w:val="57C54C9A"/>
    <w:rsid w:val="57C61357"/>
    <w:rsid w:val="57C959C4"/>
    <w:rsid w:val="57CAD0AE"/>
    <w:rsid w:val="57CC9244"/>
    <w:rsid w:val="57D0A152"/>
    <w:rsid w:val="57D10B59"/>
    <w:rsid w:val="57D2CD49"/>
    <w:rsid w:val="57D589E1"/>
    <w:rsid w:val="57D5D13C"/>
    <w:rsid w:val="57D837D2"/>
    <w:rsid w:val="57DB2884"/>
    <w:rsid w:val="57E2C9C2"/>
    <w:rsid w:val="57E4544C"/>
    <w:rsid w:val="57E5611C"/>
    <w:rsid w:val="57E7CDA7"/>
    <w:rsid w:val="57E81A9C"/>
    <w:rsid w:val="57E8C662"/>
    <w:rsid w:val="57E98709"/>
    <w:rsid w:val="57EB1E58"/>
    <w:rsid w:val="57EC2E7C"/>
    <w:rsid w:val="57ED9556"/>
    <w:rsid w:val="57EE05C9"/>
    <w:rsid w:val="57F2B975"/>
    <w:rsid w:val="57F80CC1"/>
    <w:rsid w:val="57FE0571"/>
    <w:rsid w:val="58010E57"/>
    <w:rsid w:val="58024AEB"/>
    <w:rsid w:val="58034646"/>
    <w:rsid w:val="5803E184"/>
    <w:rsid w:val="58094755"/>
    <w:rsid w:val="580A61C0"/>
    <w:rsid w:val="580CA4EB"/>
    <w:rsid w:val="58109F6B"/>
    <w:rsid w:val="58112897"/>
    <w:rsid w:val="5814617D"/>
    <w:rsid w:val="5814654E"/>
    <w:rsid w:val="58152AE2"/>
    <w:rsid w:val="5817D0E7"/>
    <w:rsid w:val="581B734F"/>
    <w:rsid w:val="581BE2F2"/>
    <w:rsid w:val="581C5B3C"/>
    <w:rsid w:val="5822218E"/>
    <w:rsid w:val="58311D6F"/>
    <w:rsid w:val="58319E7A"/>
    <w:rsid w:val="583BC22C"/>
    <w:rsid w:val="583E5DDF"/>
    <w:rsid w:val="5841B434"/>
    <w:rsid w:val="584301B3"/>
    <w:rsid w:val="58438F28"/>
    <w:rsid w:val="58453B4F"/>
    <w:rsid w:val="58477516"/>
    <w:rsid w:val="5847A6EC"/>
    <w:rsid w:val="584FC9AE"/>
    <w:rsid w:val="58521410"/>
    <w:rsid w:val="5852E74F"/>
    <w:rsid w:val="58533C03"/>
    <w:rsid w:val="58546518"/>
    <w:rsid w:val="5857978B"/>
    <w:rsid w:val="585A7AAE"/>
    <w:rsid w:val="585FA90C"/>
    <w:rsid w:val="5861C372"/>
    <w:rsid w:val="58628020"/>
    <w:rsid w:val="58630F88"/>
    <w:rsid w:val="586364DB"/>
    <w:rsid w:val="5865F761"/>
    <w:rsid w:val="5867B179"/>
    <w:rsid w:val="58683FDD"/>
    <w:rsid w:val="5868DDC3"/>
    <w:rsid w:val="586C38E4"/>
    <w:rsid w:val="586D9E36"/>
    <w:rsid w:val="586FC779"/>
    <w:rsid w:val="58717507"/>
    <w:rsid w:val="58755A54"/>
    <w:rsid w:val="587D379B"/>
    <w:rsid w:val="587ED599"/>
    <w:rsid w:val="58847EEC"/>
    <w:rsid w:val="58961798"/>
    <w:rsid w:val="58965654"/>
    <w:rsid w:val="5896CAFB"/>
    <w:rsid w:val="589BA597"/>
    <w:rsid w:val="589CF9E9"/>
    <w:rsid w:val="589D0804"/>
    <w:rsid w:val="58A5E048"/>
    <w:rsid w:val="58A73296"/>
    <w:rsid w:val="58A95158"/>
    <w:rsid w:val="58B0633C"/>
    <w:rsid w:val="58B1E6B6"/>
    <w:rsid w:val="58B23978"/>
    <w:rsid w:val="58B4D886"/>
    <w:rsid w:val="58BABB44"/>
    <w:rsid w:val="58C71FE5"/>
    <w:rsid w:val="58C7709A"/>
    <w:rsid w:val="58C94B9C"/>
    <w:rsid w:val="58CC937C"/>
    <w:rsid w:val="58CE4DAF"/>
    <w:rsid w:val="58CE65F8"/>
    <w:rsid w:val="58CF3117"/>
    <w:rsid w:val="58DF5958"/>
    <w:rsid w:val="58E2486A"/>
    <w:rsid w:val="58E35283"/>
    <w:rsid w:val="58E4C063"/>
    <w:rsid w:val="58EBDE69"/>
    <w:rsid w:val="58ED39C6"/>
    <w:rsid w:val="58F6F834"/>
    <w:rsid w:val="59039AA5"/>
    <w:rsid w:val="5905627B"/>
    <w:rsid w:val="59083C3C"/>
    <w:rsid w:val="590A5328"/>
    <w:rsid w:val="590B649F"/>
    <w:rsid w:val="590E2CCC"/>
    <w:rsid w:val="590ED4B5"/>
    <w:rsid w:val="590F4BDF"/>
    <w:rsid w:val="590F6E79"/>
    <w:rsid w:val="5910243A"/>
    <w:rsid w:val="59112CFB"/>
    <w:rsid w:val="5915595D"/>
    <w:rsid w:val="591A12A5"/>
    <w:rsid w:val="591A679F"/>
    <w:rsid w:val="591AE03E"/>
    <w:rsid w:val="591B231A"/>
    <w:rsid w:val="591FFC5A"/>
    <w:rsid w:val="5921AA20"/>
    <w:rsid w:val="5923479F"/>
    <w:rsid w:val="5923F1D8"/>
    <w:rsid w:val="5925F725"/>
    <w:rsid w:val="59292C43"/>
    <w:rsid w:val="592B41E3"/>
    <w:rsid w:val="59304DDC"/>
    <w:rsid w:val="59307827"/>
    <w:rsid w:val="5935B061"/>
    <w:rsid w:val="593789F6"/>
    <w:rsid w:val="5937A33D"/>
    <w:rsid w:val="593D4BCF"/>
    <w:rsid w:val="593F091A"/>
    <w:rsid w:val="5941697A"/>
    <w:rsid w:val="59423A0E"/>
    <w:rsid w:val="5943FCDC"/>
    <w:rsid w:val="594505F0"/>
    <w:rsid w:val="59464D39"/>
    <w:rsid w:val="59473DE3"/>
    <w:rsid w:val="59483450"/>
    <w:rsid w:val="594D13C8"/>
    <w:rsid w:val="594DA88B"/>
    <w:rsid w:val="59548A24"/>
    <w:rsid w:val="59559E83"/>
    <w:rsid w:val="595AC9CE"/>
    <w:rsid w:val="59614A3D"/>
    <w:rsid w:val="5962E226"/>
    <w:rsid w:val="5963855E"/>
    <w:rsid w:val="5964B3AF"/>
    <w:rsid w:val="59663633"/>
    <w:rsid w:val="59666BA0"/>
    <w:rsid w:val="5968C65F"/>
    <w:rsid w:val="5969F3CE"/>
    <w:rsid w:val="596F7536"/>
    <w:rsid w:val="59704DA4"/>
    <w:rsid w:val="597098F4"/>
    <w:rsid w:val="5971D3A2"/>
    <w:rsid w:val="5973FDFC"/>
    <w:rsid w:val="59749574"/>
    <w:rsid w:val="59756648"/>
    <w:rsid w:val="597B5494"/>
    <w:rsid w:val="597B5EA2"/>
    <w:rsid w:val="597D7F9F"/>
    <w:rsid w:val="597DE3F6"/>
    <w:rsid w:val="597E237C"/>
    <w:rsid w:val="597E2647"/>
    <w:rsid w:val="597E9A23"/>
    <w:rsid w:val="597F2F1C"/>
    <w:rsid w:val="598747A1"/>
    <w:rsid w:val="598752B1"/>
    <w:rsid w:val="59875FAD"/>
    <w:rsid w:val="598AE0D4"/>
    <w:rsid w:val="598F544C"/>
    <w:rsid w:val="59941BA9"/>
    <w:rsid w:val="5995AE68"/>
    <w:rsid w:val="599885C7"/>
    <w:rsid w:val="599D3ADB"/>
    <w:rsid w:val="59A70B28"/>
    <w:rsid w:val="59A7AFD6"/>
    <w:rsid w:val="59AA3D52"/>
    <w:rsid w:val="59AE9F51"/>
    <w:rsid w:val="59AF65FB"/>
    <w:rsid w:val="59AF9CB5"/>
    <w:rsid w:val="59B3E994"/>
    <w:rsid w:val="59B85D73"/>
    <w:rsid w:val="59BBEA08"/>
    <w:rsid w:val="59C08C7F"/>
    <w:rsid w:val="59C6B84F"/>
    <w:rsid w:val="59C72160"/>
    <w:rsid w:val="59C90C65"/>
    <w:rsid w:val="59C946D9"/>
    <w:rsid w:val="59CC761E"/>
    <w:rsid w:val="59CC85B4"/>
    <w:rsid w:val="59CEDB2E"/>
    <w:rsid w:val="59D1BF22"/>
    <w:rsid w:val="59D2B857"/>
    <w:rsid w:val="59D5705A"/>
    <w:rsid w:val="59D70265"/>
    <w:rsid w:val="59D71E9A"/>
    <w:rsid w:val="59D7EC74"/>
    <w:rsid w:val="59DC1A2A"/>
    <w:rsid w:val="59E0E7AD"/>
    <w:rsid w:val="59E59F60"/>
    <w:rsid w:val="59E6A7D0"/>
    <w:rsid w:val="59EA044A"/>
    <w:rsid w:val="59ED71C5"/>
    <w:rsid w:val="59EEC44D"/>
    <w:rsid w:val="59EEDC12"/>
    <w:rsid w:val="59EFD9F3"/>
    <w:rsid w:val="59F9D4CC"/>
    <w:rsid w:val="59F9F8A4"/>
    <w:rsid w:val="59FA0FAF"/>
    <w:rsid w:val="59FC3338"/>
    <w:rsid w:val="5A01376D"/>
    <w:rsid w:val="5A033930"/>
    <w:rsid w:val="5A03420A"/>
    <w:rsid w:val="5A0483B8"/>
    <w:rsid w:val="5A099791"/>
    <w:rsid w:val="5A0BC18B"/>
    <w:rsid w:val="5A19FE66"/>
    <w:rsid w:val="5A1BEBA8"/>
    <w:rsid w:val="5A1DD4C2"/>
    <w:rsid w:val="5A20AE94"/>
    <w:rsid w:val="5A244414"/>
    <w:rsid w:val="5A262BA7"/>
    <w:rsid w:val="5A2834F2"/>
    <w:rsid w:val="5A2A4C2F"/>
    <w:rsid w:val="5A2B163F"/>
    <w:rsid w:val="5A2C3790"/>
    <w:rsid w:val="5A2C6E25"/>
    <w:rsid w:val="5A30CA01"/>
    <w:rsid w:val="5A3722BC"/>
    <w:rsid w:val="5A38CA4A"/>
    <w:rsid w:val="5A3BD373"/>
    <w:rsid w:val="5A428837"/>
    <w:rsid w:val="5A4514D9"/>
    <w:rsid w:val="5A45B2CC"/>
    <w:rsid w:val="5A47BD01"/>
    <w:rsid w:val="5A47C84F"/>
    <w:rsid w:val="5A497374"/>
    <w:rsid w:val="5A4ADAE7"/>
    <w:rsid w:val="5A4C0659"/>
    <w:rsid w:val="5A4F1ADA"/>
    <w:rsid w:val="5A588BBE"/>
    <w:rsid w:val="5A5C5617"/>
    <w:rsid w:val="5A5E3EAF"/>
    <w:rsid w:val="5A5F6267"/>
    <w:rsid w:val="5A608750"/>
    <w:rsid w:val="5A63319A"/>
    <w:rsid w:val="5A669F0B"/>
    <w:rsid w:val="5A682500"/>
    <w:rsid w:val="5A6A3E6B"/>
    <w:rsid w:val="5A6C6F57"/>
    <w:rsid w:val="5A6F2DBC"/>
    <w:rsid w:val="5A706152"/>
    <w:rsid w:val="5A742D53"/>
    <w:rsid w:val="5A75598F"/>
    <w:rsid w:val="5A79C7B6"/>
    <w:rsid w:val="5A860C7D"/>
    <w:rsid w:val="5A875DA1"/>
    <w:rsid w:val="5A8DF1C5"/>
    <w:rsid w:val="5A95BDFB"/>
    <w:rsid w:val="5A9685DC"/>
    <w:rsid w:val="5A98121D"/>
    <w:rsid w:val="5A994064"/>
    <w:rsid w:val="5AA33BD6"/>
    <w:rsid w:val="5AA4487B"/>
    <w:rsid w:val="5AA7820A"/>
    <w:rsid w:val="5AAC4C26"/>
    <w:rsid w:val="5AAD4F79"/>
    <w:rsid w:val="5AAED481"/>
    <w:rsid w:val="5ABAC0A1"/>
    <w:rsid w:val="5AC196EA"/>
    <w:rsid w:val="5AC4E321"/>
    <w:rsid w:val="5AC7B3D4"/>
    <w:rsid w:val="5ACB8E6E"/>
    <w:rsid w:val="5ACDD3D4"/>
    <w:rsid w:val="5ACF6693"/>
    <w:rsid w:val="5AD6D599"/>
    <w:rsid w:val="5AD84CC9"/>
    <w:rsid w:val="5AE034AE"/>
    <w:rsid w:val="5AE05FFC"/>
    <w:rsid w:val="5AE1A41C"/>
    <w:rsid w:val="5AE2781D"/>
    <w:rsid w:val="5AE59EC3"/>
    <w:rsid w:val="5AEDC03A"/>
    <w:rsid w:val="5AEE58E6"/>
    <w:rsid w:val="5AF30A6A"/>
    <w:rsid w:val="5AF6351E"/>
    <w:rsid w:val="5AF99361"/>
    <w:rsid w:val="5AFA9972"/>
    <w:rsid w:val="5B003EED"/>
    <w:rsid w:val="5B0084AF"/>
    <w:rsid w:val="5B047A08"/>
    <w:rsid w:val="5B0977F1"/>
    <w:rsid w:val="5B1124FC"/>
    <w:rsid w:val="5B134109"/>
    <w:rsid w:val="5B16CF15"/>
    <w:rsid w:val="5B22201D"/>
    <w:rsid w:val="5B23A47D"/>
    <w:rsid w:val="5B26764E"/>
    <w:rsid w:val="5B27B7C9"/>
    <w:rsid w:val="5B2915E8"/>
    <w:rsid w:val="5B2A4ADB"/>
    <w:rsid w:val="5B309B24"/>
    <w:rsid w:val="5B314269"/>
    <w:rsid w:val="5B3185F6"/>
    <w:rsid w:val="5B31D754"/>
    <w:rsid w:val="5B325B81"/>
    <w:rsid w:val="5B327F0F"/>
    <w:rsid w:val="5B35F9A5"/>
    <w:rsid w:val="5B37D777"/>
    <w:rsid w:val="5B3D7522"/>
    <w:rsid w:val="5B40B67F"/>
    <w:rsid w:val="5B40F1B5"/>
    <w:rsid w:val="5B44C68F"/>
    <w:rsid w:val="5B45644C"/>
    <w:rsid w:val="5B45B5B5"/>
    <w:rsid w:val="5B4680F4"/>
    <w:rsid w:val="5B4CDAB3"/>
    <w:rsid w:val="5B4D5089"/>
    <w:rsid w:val="5B4E0527"/>
    <w:rsid w:val="5B4EE620"/>
    <w:rsid w:val="5B528577"/>
    <w:rsid w:val="5B52FF60"/>
    <w:rsid w:val="5B547385"/>
    <w:rsid w:val="5B5D4A68"/>
    <w:rsid w:val="5B648F36"/>
    <w:rsid w:val="5B6A625A"/>
    <w:rsid w:val="5B71565A"/>
    <w:rsid w:val="5B78A75A"/>
    <w:rsid w:val="5B78E4BC"/>
    <w:rsid w:val="5B7933AE"/>
    <w:rsid w:val="5B7C8808"/>
    <w:rsid w:val="5B7CDD14"/>
    <w:rsid w:val="5B7E4AA7"/>
    <w:rsid w:val="5B81B2FF"/>
    <w:rsid w:val="5B85EC8A"/>
    <w:rsid w:val="5B897EE0"/>
    <w:rsid w:val="5B8CF90E"/>
    <w:rsid w:val="5B8DB9DF"/>
    <w:rsid w:val="5B93BFF7"/>
    <w:rsid w:val="5B95B0D6"/>
    <w:rsid w:val="5B971978"/>
    <w:rsid w:val="5B98FCD1"/>
    <w:rsid w:val="5BA2BA79"/>
    <w:rsid w:val="5BA59917"/>
    <w:rsid w:val="5BA6DF0E"/>
    <w:rsid w:val="5BB216B8"/>
    <w:rsid w:val="5BB462AB"/>
    <w:rsid w:val="5BB6028E"/>
    <w:rsid w:val="5BB740D6"/>
    <w:rsid w:val="5BBA58D9"/>
    <w:rsid w:val="5BBF2881"/>
    <w:rsid w:val="5BC30FD9"/>
    <w:rsid w:val="5BC33002"/>
    <w:rsid w:val="5BC88A2F"/>
    <w:rsid w:val="5BC8C1D0"/>
    <w:rsid w:val="5BC95262"/>
    <w:rsid w:val="5BC9F868"/>
    <w:rsid w:val="5BCC9C90"/>
    <w:rsid w:val="5BCD7C31"/>
    <w:rsid w:val="5BD219AF"/>
    <w:rsid w:val="5BD24011"/>
    <w:rsid w:val="5BDA1B82"/>
    <w:rsid w:val="5BDB202B"/>
    <w:rsid w:val="5BDBD4E2"/>
    <w:rsid w:val="5BDF0A24"/>
    <w:rsid w:val="5BE0BCA1"/>
    <w:rsid w:val="5BE9E6A5"/>
    <w:rsid w:val="5BEA1D76"/>
    <w:rsid w:val="5BEC733F"/>
    <w:rsid w:val="5BEF8A23"/>
    <w:rsid w:val="5BF04DA5"/>
    <w:rsid w:val="5BF12194"/>
    <w:rsid w:val="5BF51CBB"/>
    <w:rsid w:val="5BF81C56"/>
    <w:rsid w:val="5BFAAB8A"/>
    <w:rsid w:val="5BFD1EFA"/>
    <w:rsid w:val="5BFE67D3"/>
    <w:rsid w:val="5C00FFFB"/>
    <w:rsid w:val="5C063B4E"/>
    <w:rsid w:val="5C07E7CB"/>
    <w:rsid w:val="5C0930D0"/>
    <w:rsid w:val="5C0B5FA2"/>
    <w:rsid w:val="5C10CC7B"/>
    <w:rsid w:val="5C158CF0"/>
    <w:rsid w:val="5C162F69"/>
    <w:rsid w:val="5C1A17E9"/>
    <w:rsid w:val="5C1ED13E"/>
    <w:rsid w:val="5C1F88C0"/>
    <w:rsid w:val="5C1FB769"/>
    <w:rsid w:val="5C21CC92"/>
    <w:rsid w:val="5C22F5C1"/>
    <w:rsid w:val="5C238030"/>
    <w:rsid w:val="5C23A158"/>
    <w:rsid w:val="5C25FEEE"/>
    <w:rsid w:val="5C282EEC"/>
    <w:rsid w:val="5C288135"/>
    <w:rsid w:val="5C293126"/>
    <w:rsid w:val="5C2CF6B3"/>
    <w:rsid w:val="5C30368F"/>
    <w:rsid w:val="5C38D6DC"/>
    <w:rsid w:val="5C392EEF"/>
    <w:rsid w:val="5C3DB5D8"/>
    <w:rsid w:val="5C410BD6"/>
    <w:rsid w:val="5C4301CB"/>
    <w:rsid w:val="5C44DFCF"/>
    <w:rsid w:val="5C465550"/>
    <w:rsid w:val="5C4721CE"/>
    <w:rsid w:val="5C475EA1"/>
    <w:rsid w:val="5C4DA9D1"/>
    <w:rsid w:val="5C4E816D"/>
    <w:rsid w:val="5C525F58"/>
    <w:rsid w:val="5C544BEE"/>
    <w:rsid w:val="5C5584F3"/>
    <w:rsid w:val="5C56EB00"/>
    <w:rsid w:val="5C5A0324"/>
    <w:rsid w:val="5C5C9729"/>
    <w:rsid w:val="5C608BAE"/>
    <w:rsid w:val="5C61215B"/>
    <w:rsid w:val="5C62DBA4"/>
    <w:rsid w:val="5C65E507"/>
    <w:rsid w:val="5C6E54C7"/>
    <w:rsid w:val="5C74D8BA"/>
    <w:rsid w:val="5C77A63C"/>
    <w:rsid w:val="5C7A9650"/>
    <w:rsid w:val="5C7C060C"/>
    <w:rsid w:val="5C7CDFD0"/>
    <w:rsid w:val="5C7DF650"/>
    <w:rsid w:val="5C7E523D"/>
    <w:rsid w:val="5C81B2FE"/>
    <w:rsid w:val="5C838352"/>
    <w:rsid w:val="5C864CC7"/>
    <w:rsid w:val="5C8890CA"/>
    <w:rsid w:val="5C8A6FD7"/>
    <w:rsid w:val="5C9006D4"/>
    <w:rsid w:val="5C925581"/>
    <w:rsid w:val="5C94972E"/>
    <w:rsid w:val="5C94FBCA"/>
    <w:rsid w:val="5C9BD851"/>
    <w:rsid w:val="5C9E9066"/>
    <w:rsid w:val="5CA3C371"/>
    <w:rsid w:val="5CA3E0D9"/>
    <w:rsid w:val="5CA5650E"/>
    <w:rsid w:val="5CA6D382"/>
    <w:rsid w:val="5CAC430D"/>
    <w:rsid w:val="5CAC5E87"/>
    <w:rsid w:val="5CACA0BE"/>
    <w:rsid w:val="5CB15224"/>
    <w:rsid w:val="5CB306D7"/>
    <w:rsid w:val="5CB8A625"/>
    <w:rsid w:val="5CB8D686"/>
    <w:rsid w:val="5CBC2D32"/>
    <w:rsid w:val="5CBC4808"/>
    <w:rsid w:val="5CBC6335"/>
    <w:rsid w:val="5CC261B4"/>
    <w:rsid w:val="5CC6F791"/>
    <w:rsid w:val="5CD37CD4"/>
    <w:rsid w:val="5CD53C27"/>
    <w:rsid w:val="5CD614A9"/>
    <w:rsid w:val="5CDE2B66"/>
    <w:rsid w:val="5CEF2880"/>
    <w:rsid w:val="5CF01ADB"/>
    <w:rsid w:val="5CF39312"/>
    <w:rsid w:val="5CF53F5C"/>
    <w:rsid w:val="5CF8BA02"/>
    <w:rsid w:val="5CFA5433"/>
    <w:rsid w:val="5D010AA9"/>
    <w:rsid w:val="5D05CC4D"/>
    <w:rsid w:val="5D07E8D4"/>
    <w:rsid w:val="5D09F7F6"/>
    <w:rsid w:val="5D0B1837"/>
    <w:rsid w:val="5D10FE3F"/>
    <w:rsid w:val="5D115077"/>
    <w:rsid w:val="5D13AE66"/>
    <w:rsid w:val="5D14D03B"/>
    <w:rsid w:val="5D19FA8D"/>
    <w:rsid w:val="5D1A8555"/>
    <w:rsid w:val="5D1E42ED"/>
    <w:rsid w:val="5D24B533"/>
    <w:rsid w:val="5D27255C"/>
    <w:rsid w:val="5D2790A9"/>
    <w:rsid w:val="5D287E01"/>
    <w:rsid w:val="5D2A76AF"/>
    <w:rsid w:val="5D2B7F11"/>
    <w:rsid w:val="5D2E8CAA"/>
    <w:rsid w:val="5D30C72D"/>
    <w:rsid w:val="5D31D505"/>
    <w:rsid w:val="5D3297E8"/>
    <w:rsid w:val="5D371098"/>
    <w:rsid w:val="5D3A698A"/>
    <w:rsid w:val="5D3C184F"/>
    <w:rsid w:val="5D40C4A5"/>
    <w:rsid w:val="5D4277C2"/>
    <w:rsid w:val="5D42DD43"/>
    <w:rsid w:val="5D44B7A1"/>
    <w:rsid w:val="5D474302"/>
    <w:rsid w:val="5D4976AD"/>
    <w:rsid w:val="5D4DA0C1"/>
    <w:rsid w:val="5D53A6C4"/>
    <w:rsid w:val="5D58DE71"/>
    <w:rsid w:val="5D59E11B"/>
    <w:rsid w:val="5D5DCA15"/>
    <w:rsid w:val="5D5F7662"/>
    <w:rsid w:val="5D5FC8C2"/>
    <w:rsid w:val="5D6058B4"/>
    <w:rsid w:val="5D62748F"/>
    <w:rsid w:val="5D6BEA78"/>
    <w:rsid w:val="5D6FD79E"/>
    <w:rsid w:val="5D72618B"/>
    <w:rsid w:val="5D7B83D4"/>
    <w:rsid w:val="5D822F89"/>
    <w:rsid w:val="5D82AF26"/>
    <w:rsid w:val="5D82C22E"/>
    <w:rsid w:val="5D84A436"/>
    <w:rsid w:val="5D88705A"/>
    <w:rsid w:val="5D8A00F9"/>
    <w:rsid w:val="5D8ADD49"/>
    <w:rsid w:val="5D8AFA22"/>
    <w:rsid w:val="5D8AFF66"/>
    <w:rsid w:val="5D913305"/>
    <w:rsid w:val="5D92840F"/>
    <w:rsid w:val="5D9440C2"/>
    <w:rsid w:val="5D963E26"/>
    <w:rsid w:val="5D97982E"/>
    <w:rsid w:val="5D97F12A"/>
    <w:rsid w:val="5D99D0EB"/>
    <w:rsid w:val="5D9BB962"/>
    <w:rsid w:val="5D9EEF02"/>
    <w:rsid w:val="5DA0617E"/>
    <w:rsid w:val="5DA50B53"/>
    <w:rsid w:val="5DA59E59"/>
    <w:rsid w:val="5DAAF7B2"/>
    <w:rsid w:val="5DAD6712"/>
    <w:rsid w:val="5DB06AB2"/>
    <w:rsid w:val="5DB94CD8"/>
    <w:rsid w:val="5DC6F210"/>
    <w:rsid w:val="5DC793B5"/>
    <w:rsid w:val="5DCC7E90"/>
    <w:rsid w:val="5DCCB7AD"/>
    <w:rsid w:val="5DD80684"/>
    <w:rsid w:val="5DD8B7F8"/>
    <w:rsid w:val="5DDAB045"/>
    <w:rsid w:val="5DDAD87E"/>
    <w:rsid w:val="5DDC94EF"/>
    <w:rsid w:val="5DDDFFAC"/>
    <w:rsid w:val="5DE0307D"/>
    <w:rsid w:val="5DE95B66"/>
    <w:rsid w:val="5DEF8BA4"/>
    <w:rsid w:val="5DEFF579"/>
    <w:rsid w:val="5DF2B133"/>
    <w:rsid w:val="5DF420EC"/>
    <w:rsid w:val="5DF42F9D"/>
    <w:rsid w:val="5DF434B0"/>
    <w:rsid w:val="5DF5169E"/>
    <w:rsid w:val="5DF7F94B"/>
    <w:rsid w:val="5DFB57C9"/>
    <w:rsid w:val="5DFC567D"/>
    <w:rsid w:val="5DFDDDFC"/>
    <w:rsid w:val="5E00B062"/>
    <w:rsid w:val="5E014278"/>
    <w:rsid w:val="5E02003F"/>
    <w:rsid w:val="5E045F6C"/>
    <w:rsid w:val="5E049A7B"/>
    <w:rsid w:val="5E04D898"/>
    <w:rsid w:val="5E070726"/>
    <w:rsid w:val="5E094198"/>
    <w:rsid w:val="5E0FC8B7"/>
    <w:rsid w:val="5E151591"/>
    <w:rsid w:val="5E16183D"/>
    <w:rsid w:val="5E191E56"/>
    <w:rsid w:val="5E1E20E8"/>
    <w:rsid w:val="5E1ECE60"/>
    <w:rsid w:val="5E1F23A9"/>
    <w:rsid w:val="5E1F4032"/>
    <w:rsid w:val="5E2180C9"/>
    <w:rsid w:val="5E24C255"/>
    <w:rsid w:val="5E24F57C"/>
    <w:rsid w:val="5E24FB7B"/>
    <w:rsid w:val="5E2632F8"/>
    <w:rsid w:val="5E2C3D41"/>
    <w:rsid w:val="5E2DC769"/>
    <w:rsid w:val="5E2F1E5D"/>
    <w:rsid w:val="5E355171"/>
    <w:rsid w:val="5E35B7FC"/>
    <w:rsid w:val="5E44C339"/>
    <w:rsid w:val="5E459018"/>
    <w:rsid w:val="5E45B787"/>
    <w:rsid w:val="5E4E30C9"/>
    <w:rsid w:val="5E545A82"/>
    <w:rsid w:val="5E54C189"/>
    <w:rsid w:val="5E54DCC0"/>
    <w:rsid w:val="5E60F413"/>
    <w:rsid w:val="5E65094A"/>
    <w:rsid w:val="5E6B4572"/>
    <w:rsid w:val="5E6B9096"/>
    <w:rsid w:val="5E729B8D"/>
    <w:rsid w:val="5E74C163"/>
    <w:rsid w:val="5E763309"/>
    <w:rsid w:val="5E7CDC10"/>
    <w:rsid w:val="5E7F1D48"/>
    <w:rsid w:val="5E822E8A"/>
    <w:rsid w:val="5E852392"/>
    <w:rsid w:val="5E8651B7"/>
    <w:rsid w:val="5E86FBA6"/>
    <w:rsid w:val="5E8BDA29"/>
    <w:rsid w:val="5E8C50DB"/>
    <w:rsid w:val="5E8CD162"/>
    <w:rsid w:val="5E8CFE51"/>
    <w:rsid w:val="5E8F2C49"/>
    <w:rsid w:val="5E91EAE8"/>
    <w:rsid w:val="5E95F20E"/>
    <w:rsid w:val="5E97E70D"/>
    <w:rsid w:val="5E9AA3C8"/>
    <w:rsid w:val="5EA0B2FC"/>
    <w:rsid w:val="5EA0C495"/>
    <w:rsid w:val="5EA29071"/>
    <w:rsid w:val="5EA632A9"/>
    <w:rsid w:val="5EA677C0"/>
    <w:rsid w:val="5EACBD09"/>
    <w:rsid w:val="5EB1C485"/>
    <w:rsid w:val="5EB3B0C8"/>
    <w:rsid w:val="5EB48E92"/>
    <w:rsid w:val="5EB58C59"/>
    <w:rsid w:val="5EB8A7EF"/>
    <w:rsid w:val="5EBA1C6B"/>
    <w:rsid w:val="5EC752FF"/>
    <w:rsid w:val="5EC80D8F"/>
    <w:rsid w:val="5ECA9156"/>
    <w:rsid w:val="5ECC79BA"/>
    <w:rsid w:val="5ECD7908"/>
    <w:rsid w:val="5ECDF430"/>
    <w:rsid w:val="5ED245A8"/>
    <w:rsid w:val="5ED42873"/>
    <w:rsid w:val="5ED7D0DB"/>
    <w:rsid w:val="5ED869DE"/>
    <w:rsid w:val="5EDD08B4"/>
    <w:rsid w:val="5EE1858A"/>
    <w:rsid w:val="5EE81B46"/>
    <w:rsid w:val="5EE98E19"/>
    <w:rsid w:val="5EE9E440"/>
    <w:rsid w:val="5EEAAF20"/>
    <w:rsid w:val="5EEC303D"/>
    <w:rsid w:val="5EEE2119"/>
    <w:rsid w:val="5EEEC640"/>
    <w:rsid w:val="5EF89903"/>
    <w:rsid w:val="5EF906DC"/>
    <w:rsid w:val="5EFE5B05"/>
    <w:rsid w:val="5EFE7733"/>
    <w:rsid w:val="5F056976"/>
    <w:rsid w:val="5F07A69D"/>
    <w:rsid w:val="5F09828F"/>
    <w:rsid w:val="5F0AC81F"/>
    <w:rsid w:val="5F0C2810"/>
    <w:rsid w:val="5F0D25C9"/>
    <w:rsid w:val="5F0FF3CC"/>
    <w:rsid w:val="5F1059FD"/>
    <w:rsid w:val="5F1308E8"/>
    <w:rsid w:val="5F18FDD0"/>
    <w:rsid w:val="5F1CFFD0"/>
    <w:rsid w:val="5F1EECE1"/>
    <w:rsid w:val="5F1FF437"/>
    <w:rsid w:val="5F224790"/>
    <w:rsid w:val="5F279ADC"/>
    <w:rsid w:val="5F292603"/>
    <w:rsid w:val="5F2B12FC"/>
    <w:rsid w:val="5F2C037A"/>
    <w:rsid w:val="5F2C6410"/>
    <w:rsid w:val="5F2D90ED"/>
    <w:rsid w:val="5F321107"/>
    <w:rsid w:val="5F32FE0E"/>
    <w:rsid w:val="5F333416"/>
    <w:rsid w:val="5F33D24E"/>
    <w:rsid w:val="5F34CE89"/>
    <w:rsid w:val="5F365EAB"/>
    <w:rsid w:val="5F39C218"/>
    <w:rsid w:val="5F3D8B43"/>
    <w:rsid w:val="5F3E0208"/>
    <w:rsid w:val="5F4066ED"/>
    <w:rsid w:val="5F42DA1F"/>
    <w:rsid w:val="5F43765A"/>
    <w:rsid w:val="5F45C761"/>
    <w:rsid w:val="5F4F079B"/>
    <w:rsid w:val="5F50CADE"/>
    <w:rsid w:val="5F516D47"/>
    <w:rsid w:val="5F556AC5"/>
    <w:rsid w:val="5F56457B"/>
    <w:rsid w:val="5F5CE761"/>
    <w:rsid w:val="5F5E3526"/>
    <w:rsid w:val="5F5F7D1B"/>
    <w:rsid w:val="5F5FD771"/>
    <w:rsid w:val="5F64F401"/>
    <w:rsid w:val="5F6D23FA"/>
    <w:rsid w:val="5F6DB0A6"/>
    <w:rsid w:val="5F6F14D3"/>
    <w:rsid w:val="5F6F57E6"/>
    <w:rsid w:val="5F72387D"/>
    <w:rsid w:val="5F7BBE43"/>
    <w:rsid w:val="5F81D8BD"/>
    <w:rsid w:val="5F847B46"/>
    <w:rsid w:val="5F85F961"/>
    <w:rsid w:val="5F8708B6"/>
    <w:rsid w:val="5F87291D"/>
    <w:rsid w:val="5F881FD0"/>
    <w:rsid w:val="5F8842B7"/>
    <w:rsid w:val="5F8EF222"/>
    <w:rsid w:val="5F8FBD99"/>
    <w:rsid w:val="5F91A607"/>
    <w:rsid w:val="5F96E392"/>
    <w:rsid w:val="5F986B22"/>
    <w:rsid w:val="5F9A0D52"/>
    <w:rsid w:val="5F9A31C0"/>
    <w:rsid w:val="5F9ED24A"/>
    <w:rsid w:val="5F9F7659"/>
    <w:rsid w:val="5FAA88B1"/>
    <w:rsid w:val="5FAB3DA0"/>
    <w:rsid w:val="5FAC2A64"/>
    <w:rsid w:val="5FAC71CB"/>
    <w:rsid w:val="5FB10ED1"/>
    <w:rsid w:val="5FB24683"/>
    <w:rsid w:val="5FB5A920"/>
    <w:rsid w:val="5FB6CFC8"/>
    <w:rsid w:val="5FBA8DEE"/>
    <w:rsid w:val="5FBD0BC5"/>
    <w:rsid w:val="5FBD4221"/>
    <w:rsid w:val="5FC1D244"/>
    <w:rsid w:val="5FC3985D"/>
    <w:rsid w:val="5FC3BBD0"/>
    <w:rsid w:val="5FC79DA2"/>
    <w:rsid w:val="5FC7F7CA"/>
    <w:rsid w:val="5FC88F1F"/>
    <w:rsid w:val="5FCDE9C6"/>
    <w:rsid w:val="5FCF644D"/>
    <w:rsid w:val="5FD10AB8"/>
    <w:rsid w:val="5FD3D242"/>
    <w:rsid w:val="5FD408E8"/>
    <w:rsid w:val="5FD46289"/>
    <w:rsid w:val="5FD65476"/>
    <w:rsid w:val="5FD6E771"/>
    <w:rsid w:val="5FDB1156"/>
    <w:rsid w:val="5FDEEB1B"/>
    <w:rsid w:val="5FE478EA"/>
    <w:rsid w:val="5FE66C8F"/>
    <w:rsid w:val="5FF0B088"/>
    <w:rsid w:val="5FF1255D"/>
    <w:rsid w:val="5FF33DA7"/>
    <w:rsid w:val="5FF5C92D"/>
    <w:rsid w:val="5FF699AF"/>
    <w:rsid w:val="5FF6AEED"/>
    <w:rsid w:val="5FFA8DBE"/>
    <w:rsid w:val="5FFB77F6"/>
    <w:rsid w:val="5FFC57E7"/>
    <w:rsid w:val="5FFD114B"/>
    <w:rsid w:val="6000753F"/>
    <w:rsid w:val="6000D2FB"/>
    <w:rsid w:val="6000F2C6"/>
    <w:rsid w:val="60064E8B"/>
    <w:rsid w:val="60094C0D"/>
    <w:rsid w:val="600970DC"/>
    <w:rsid w:val="600AFFFA"/>
    <w:rsid w:val="600F0F0D"/>
    <w:rsid w:val="60122C53"/>
    <w:rsid w:val="60136FC3"/>
    <w:rsid w:val="6013CC56"/>
    <w:rsid w:val="602226AF"/>
    <w:rsid w:val="602AAA87"/>
    <w:rsid w:val="602BB904"/>
    <w:rsid w:val="6033C38A"/>
    <w:rsid w:val="60366B53"/>
    <w:rsid w:val="6036AF06"/>
    <w:rsid w:val="60399E62"/>
    <w:rsid w:val="60417F7A"/>
    <w:rsid w:val="60473755"/>
    <w:rsid w:val="604A5C5B"/>
    <w:rsid w:val="604CB2A3"/>
    <w:rsid w:val="604DAC12"/>
    <w:rsid w:val="60547B9A"/>
    <w:rsid w:val="60573CA2"/>
    <w:rsid w:val="605AEA89"/>
    <w:rsid w:val="605C55F5"/>
    <w:rsid w:val="605E2BAA"/>
    <w:rsid w:val="605ECD86"/>
    <w:rsid w:val="605EDED4"/>
    <w:rsid w:val="6061FB6E"/>
    <w:rsid w:val="60625153"/>
    <w:rsid w:val="6062606D"/>
    <w:rsid w:val="6066AD2C"/>
    <w:rsid w:val="6067246C"/>
    <w:rsid w:val="606799FF"/>
    <w:rsid w:val="606C6EA8"/>
    <w:rsid w:val="60737DEB"/>
    <w:rsid w:val="6073D6D2"/>
    <w:rsid w:val="60741DCA"/>
    <w:rsid w:val="60773332"/>
    <w:rsid w:val="6077F661"/>
    <w:rsid w:val="6077F7F8"/>
    <w:rsid w:val="607A7B6B"/>
    <w:rsid w:val="607BC731"/>
    <w:rsid w:val="6080C46D"/>
    <w:rsid w:val="6080FB83"/>
    <w:rsid w:val="6082BA1D"/>
    <w:rsid w:val="608584F4"/>
    <w:rsid w:val="60895945"/>
    <w:rsid w:val="608A52FD"/>
    <w:rsid w:val="608DA09D"/>
    <w:rsid w:val="608F5F31"/>
    <w:rsid w:val="6092554C"/>
    <w:rsid w:val="6092E946"/>
    <w:rsid w:val="6099193B"/>
    <w:rsid w:val="609B72C5"/>
    <w:rsid w:val="609C108C"/>
    <w:rsid w:val="609C67FD"/>
    <w:rsid w:val="609CDF6F"/>
    <w:rsid w:val="609E44BF"/>
    <w:rsid w:val="609F0680"/>
    <w:rsid w:val="60A0637D"/>
    <w:rsid w:val="60A14541"/>
    <w:rsid w:val="60A281F3"/>
    <w:rsid w:val="60A632ED"/>
    <w:rsid w:val="60A6A8EE"/>
    <w:rsid w:val="60A894C4"/>
    <w:rsid w:val="60A9F65B"/>
    <w:rsid w:val="60B11DE2"/>
    <w:rsid w:val="60B43A50"/>
    <w:rsid w:val="60B51057"/>
    <w:rsid w:val="60B62476"/>
    <w:rsid w:val="60BA81D1"/>
    <w:rsid w:val="60BABD42"/>
    <w:rsid w:val="60BB776F"/>
    <w:rsid w:val="60BC3F29"/>
    <w:rsid w:val="60BC85A4"/>
    <w:rsid w:val="60C206BE"/>
    <w:rsid w:val="60C2B8DB"/>
    <w:rsid w:val="60C2FB46"/>
    <w:rsid w:val="60C8FFF3"/>
    <w:rsid w:val="60C9E1CE"/>
    <w:rsid w:val="60CD84D4"/>
    <w:rsid w:val="60D30C41"/>
    <w:rsid w:val="60D3834F"/>
    <w:rsid w:val="60D45F8C"/>
    <w:rsid w:val="60D97D6F"/>
    <w:rsid w:val="60DBFFFF"/>
    <w:rsid w:val="60E3EA97"/>
    <w:rsid w:val="60E5B1F4"/>
    <w:rsid w:val="60F7EA56"/>
    <w:rsid w:val="60FB9CC4"/>
    <w:rsid w:val="61032E5D"/>
    <w:rsid w:val="610503B4"/>
    <w:rsid w:val="6105C8FE"/>
    <w:rsid w:val="61089420"/>
    <w:rsid w:val="610CFD44"/>
    <w:rsid w:val="610DEB9E"/>
    <w:rsid w:val="6112D6E1"/>
    <w:rsid w:val="6114A52E"/>
    <w:rsid w:val="611D56C3"/>
    <w:rsid w:val="611E8CD1"/>
    <w:rsid w:val="61262D52"/>
    <w:rsid w:val="6128BF56"/>
    <w:rsid w:val="612C6524"/>
    <w:rsid w:val="612CC0C4"/>
    <w:rsid w:val="612CE518"/>
    <w:rsid w:val="612FF9DD"/>
    <w:rsid w:val="6132646A"/>
    <w:rsid w:val="6136749F"/>
    <w:rsid w:val="6138BF3A"/>
    <w:rsid w:val="6141E8AF"/>
    <w:rsid w:val="6142C582"/>
    <w:rsid w:val="6144B46C"/>
    <w:rsid w:val="6147B231"/>
    <w:rsid w:val="614934D4"/>
    <w:rsid w:val="6151BD52"/>
    <w:rsid w:val="6154F0F3"/>
    <w:rsid w:val="616069C6"/>
    <w:rsid w:val="61632A41"/>
    <w:rsid w:val="61693EEB"/>
    <w:rsid w:val="616C5E71"/>
    <w:rsid w:val="616F1711"/>
    <w:rsid w:val="617015C7"/>
    <w:rsid w:val="617031DB"/>
    <w:rsid w:val="617A1278"/>
    <w:rsid w:val="617E6D7E"/>
    <w:rsid w:val="61826C68"/>
    <w:rsid w:val="61863081"/>
    <w:rsid w:val="618BBAB4"/>
    <w:rsid w:val="618C0503"/>
    <w:rsid w:val="618E4108"/>
    <w:rsid w:val="619454F8"/>
    <w:rsid w:val="619644E6"/>
    <w:rsid w:val="61968A83"/>
    <w:rsid w:val="619951DF"/>
    <w:rsid w:val="619D7C30"/>
    <w:rsid w:val="619DB4E0"/>
    <w:rsid w:val="619DD7BE"/>
    <w:rsid w:val="619F9ED0"/>
    <w:rsid w:val="619FE425"/>
    <w:rsid w:val="61A12A03"/>
    <w:rsid w:val="61B0778A"/>
    <w:rsid w:val="61B07BCF"/>
    <w:rsid w:val="61B2E0D7"/>
    <w:rsid w:val="61B4730C"/>
    <w:rsid w:val="61B6BF2C"/>
    <w:rsid w:val="61BC4E25"/>
    <w:rsid w:val="61BC7A8D"/>
    <w:rsid w:val="61BDDDFC"/>
    <w:rsid w:val="61C3B02C"/>
    <w:rsid w:val="61C514FD"/>
    <w:rsid w:val="61C547CE"/>
    <w:rsid w:val="61CFF5F2"/>
    <w:rsid w:val="61D0042A"/>
    <w:rsid w:val="61D2F1F1"/>
    <w:rsid w:val="61D3E0E1"/>
    <w:rsid w:val="61D69713"/>
    <w:rsid w:val="61D6F1FB"/>
    <w:rsid w:val="61E37E0F"/>
    <w:rsid w:val="61E4402E"/>
    <w:rsid w:val="61EA17C9"/>
    <w:rsid w:val="61EA399C"/>
    <w:rsid w:val="61F1E6C6"/>
    <w:rsid w:val="61F30823"/>
    <w:rsid w:val="61F7DA7D"/>
    <w:rsid w:val="61FEBFD2"/>
    <w:rsid w:val="6200BDA0"/>
    <w:rsid w:val="62015DA9"/>
    <w:rsid w:val="6201CE3E"/>
    <w:rsid w:val="6202704E"/>
    <w:rsid w:val="620277D9"/>
    <w:rsid w:val="62067C05"/>
    <w:rsid w:val="62075487"/>
    <w:rsid w:val="6207C0A0"/>
    <w:rsid w:val="6209E66A"/>
    <w:rsid w:val="620BF10A"/>
    <w:rsid w:val="620D4DAC"/>
    <w:rsid w:val="620ECA24"/>
    <w:rsid w:val="62159DBA"/>
    <w:rsid w:val="621602A1"/>
    <w:rsid w:val="62165BE4"/>
    <w:rsid w:val="6218318A"/>
    <w:rsid w:val="62184EDF"/>
    <w:rsid w:val="621D4DC7"/>
    <w:rsid w:val="621FAFDA"/>
    <w:rsid w:val="621FE33F"/>
    <w:rsid w:val="6225AD84"/>
    <w:rsid w:val="622654CA"/>
    <w:rsid w:val="622699D3"/>
    <w:rsid w:val="62298492"/>
    <w:rsid w:val="622A004D"/>
    <w:rsid w:val="6230DD11"/>
    <w:rsid w:val="62329988"/>
    <w:rsid w:val="6234C19C"/>
    <w:rsid w:val="62361BA0"/>
    <w:rsid w:val="62383F8B"/>
    <w:rsid w:val="623B4310"/>
    <w:rsid w:val="623D3F06"/>
    <w:rsid w:val="62400ED7"/>
    <w:rsid w:val="624042E8"/>
    <w:rsid w:val="6241AB92"/>
    <w:rsid w:val="6241B086"/>
    <w:rsid w:val="62432032"/>
    <w:rsid w:val="624474AC"/>
    <w:rsid w:val="624FAFDC"/>
    <w:rsid w:val="62574E18"/>
    <w:rsid w:val="625AC935"/>
    <w:rsid w:val="625C4661"/>
    <w:rsid w:val="626002F7"/>
    <w:rsid w:val="6261C556"/>
    <w:rsid w:val="6262F206"/>
    <w:rsid w:val="6265E384"/>
    <w:rsid w:val="626A3C29"/>
    <w:rsid w:val="626AA700"/>
    <w:rsid w:val="626E0F76"/>
    <w:rsid w:val="6271441C"/>
    <w:rsid w:val="6271B0F0"/>
    <w:rsid w:val="6271F606"/>
    <w:rsid w:val="62733551"/>
    <w:rsid w:val="628147A3"/>
    <w:rsid w:val="6284F8BD"/>
    <w:rsid w:val="62877C54"/>
    <w:rsid w:val="628A43DE"/>
    <w:rsid w:val="62928D6E"/>
    <w:rsid w:val="62952690"/>
    <w:rsid w:val="629602C7"/>
    <w:rsid w:val="629628A4"/>
    <w:rsid w:val="629DC1ED"/>
    <w:rsid w:val="629E2E09"/>
    <w:rsid w:val="629F40B1"/>
    <w:rsid w:val="62A29128"/>
    <w:rsid w:val="62A85940"/>
    <w:rsid w:val="62AE5E37"/>
    <w:rsid w:val="62B190E3"/>
    <w:rsid w:val="62BF7629"/>
    <w:rsid w:val="62C03530"/>
    <w:rsid w:val="62C63642"/>
    <w:rsid w:val="62C78FCF"/>
    <w:rsid w:val="62CCCE5E"/>
    <w:rsid w:val="62D0455C"/>
    <w:rsid w:val="62D29251"/>
    <w:rsid w:val="62D299A9"/>
    <w:rsid w:val="62D64133"/>
    <w:rsid w:val="62D72860"/>
    <w:rsid w:val="62D7F425"/>
    <w:rsid w:val="62DBA6E1"/>
    <w:rsid w:val="62DFDAAA"/>
    <w:rsid w:val="62E15A9E"/>
    <w:rsid w:val="62E3FE56"/>
    <w:rsid w:val="62E40D2D"/>
    <w:rsid w:val="62E74ACB"/>
    <w:rsid w:val="62ECFB32"/>
    <w:rsid w:val="62ED9686"/>
    <w:rsid w:val="62EF559F"/>
    <w:rsid w:val="62F29532"/>
    <w:rsid w:val="62F2D2D9"/>
    <w:rsid w:val="62F3448C"/>
    <w:rsid w:val="62F60E9A"/>
    <w:rsid w:val="62F86860"/>
    <w:rsid w:val="62F8F82B"/>
    <w:rsid w:val="62F9BBFD"/>
    <w:rsid w:val="62FB0151"/>
    <w:rsid w:val="62FDE0D4"/>
    <w:rsid w:val="62FE4709"/>
    <w:rsid w:val="63031EBF"/>
    <w:rsid w:val="63034E7B"/>
    <w:rsid w:val="6308082F"/>
    <w:rsid w:val="6308AB7A"/>
    <w:rsid w:val="630931C6"/>
    <w:rsid w:val="630AADFC"/>
    <w:rsid w:val="630DD514"/>
    <w:rsid w:val="630E56C0"/>
    <w:rsid w:val="630EEF66"/>
    <w:rsid w:val="630EFD6A"/>
    <w:rsid w:val="63115C1B"/>
    <w:rsid w:val="631FED75"/>
    <w:rsid w:val="63267BB7"/>
    <w:rsid w:val="632C4FFE"/>
    <w:rsid w:val="632ECED4"/>
    <w:rsid w:val="632F33BC"/>
    <w:rsid w:val="63311128"/>
    <w:rsid w:val="63376705"/>
    <w:rsid w:val="633857C5"/>
    <w:rsid w:val="6339A81F"/>
    <w:rsid w:val="633C50D5"/>
    <w:rsid w:val="633D0DF2"/>
    <w:rsid w:val="634118B7"/>
    <w:rsid w:val="6341D53A"/>
    <w:rsid w:val="63479AF9"/>
    <w:rsid w:val="6348484C"/>
    <w:rsid w:val="634FCB4A"/>
    <w:rsid w:val="63509B42"/>
    <w:rsid w:val="6353BF49"/>
    <w:rsid w:val="6356C0CB"/>
    <w:rsid w:val="6358CE8D"/>
    <w:rsid w:val="63629FCB"/>
    <w:rsid w:val="63644A06"/>
    <w:rsid w:val="6364F890"/>
    <w:rsid w:val="6365B8D6"/>
    <w:rsid w:val="6367E4EC"/>
    <w:rsid w:val="63729E15"/>
    <w:rsid w:val="63731698"/>
    <w:rsid w:val="63758246"/>
    <w:rsid w:val="637A3B10"/>
    <w:rsid w:val="637BDCDA"/>
    <w:rsid w:val="637E287F"/>
    <w:rsid w:val="637F0D69"/>
    <w:rsid w:val="6382057A"/>
    <w:rsid w:val="6382BD19"/>
    <w:rsid w:val="638402D9"/>
    <w:rsid w:val="6387601E"/>
    <w:rsid w:val="63879BE1"/>
    <w:rsid w:val="6388A2C3"/>
    <w:rsid w:val="6389695B"/>
    <w:rsid w:val="638AB296"/>
    <w:rsid w:val="638BE3EF"/>
    <w:rsid w:val="638F5334"/>
    <w:rsid w:val="6396F1D9"/>
    <w:rsid w:val="639945FD"/>
    <w:rsid w:val="639ECC70"/>
    <w:rsid w:val="63A1C620"/>
    <w:rsid w:val="63A93283"/>
    <w:rsid w:val="63ADC299"/>
    <w:rsid w:val="63B258BA"/>
    <w:rsid w:val="63BB203A"/>
    <w:rsid w:val="63BF212E"/>
    <w:rsid w:val="63BF7302"/>
    <w:rsid w:val="63C1F3BF"/>
    <w:rsid w:val="63C64A0D"/>
    <w:rsid w:val="63C978E7"/>
    <w:rsid w:val="63CC697C"/>
    <w:rsid w:val="63CDDF40"/>
    <w:rsid w:val="63D1FB97"/>
    <w:rsid w:val="63D55AEB"/>
    <w:rsid w:val="63D72D8C"/>
    <w:rsid w:val="63D99419"/>
    <w:rsid w:val="63D9DC22"/>
    <w:rsid w:val="63E91441"/>
    <w:rsid w:val="63E9A3B3"/>
    <w:rsid w:val="63EA7BCB"/>
    <w:rsid w:val="63EFC95C"/>
    <w:rsid w:val="63EFFAEE"/>
    <w:rsid w:val="63EFFEDB"/>
    <w:rsid w:val="63F254A5"/>
    <w:rsid w:val="63F33990"/>
    <w:rsid w:val="63F4F468"/>
    <w:rsid w:val="63F971C9"/>
    <w:rsid w:val="63FB8298"/>
    <w:rsid w:val="63FCB6B2"/>
    <w:rsid w:val="6400060E"/>
    <w:rsid w:val="6401594C"/>
    <w:rsid w:val="640EAF4C"/>
    <w:rsid w:val="640F43B5"/>
    <w:rsid w:val="640FC357"/>
    <w:rsid w:val="64131300"/>
    <w:rsid w:val="641316A5"/>
    <w:rsid w:val="64168BD8"/>
    <w:rsid w:val="64171B4C"/>
    <w:rsid w:val="641B84D1"/>
    <w:rsid w:val="641E77A1"/>
    <w:rsid w:val="642445FF"/>
    <w:rsid w:val="6428396B"/>
    <w:rsid w:val="642AEE20"/>
    <w:rsid w:val="642D75C3"/>
    <w:rsid w:val="642E43B4"/>
    <w:rsid w:val="6430E760"/>
    <w:rsid w:val="6437D228"/>
    <w:rsid w:val="6438790D"/>
    <w:rsid w:val="643A0001"/>
    <w:rsid w:val="643E90F5"/>
    <w:rsid w:val="6447124E"/>
    <w:rsid w:val="64499957"/>
    <w:rsid w:val="64499ED1"/>
    <w:rsid w:val="644C29D9"/>
    <w:rsid w:val="644E3A97"/>
    <w:rsid w:val="644EB0C8"/>
    <w:rsid w:val="64594DF3"/>
    <w:rsid w:val="645A820B"/>
    <w:rsid w:val="645DCD54"/>
    <w:rsid w:val="645EF345"/>
    <w:rsid w:val="645F5760"/>
    <w:rsid w:val="645FC7B2"/>
    <w:rsid w:val="645FF198"/>
    <w:rsid w:val="64601CCD"/>
    <w:rsid w:val="6460F6EB"/>
    <w:rsid w:val="6461551C"/>
    <w:rsid w:val="646A282E"/>
    <w:rsid w:val="646FAEF3"/>
    <w:rsid w:val="6470A849"/>
    <w:rsid w:val="6473839F"/>
    <w:rsid w:val="64753B4D"/>
    <w:rsid w:val="64756433"/>
    <w:rsid w:val="64805353"/>
    <w:rsid w:val="6482D9F3"/>
    <w:rsid w:val="64831E3A"/>
    <w:rsid w:val="64845715"/>
    <w:rsid w:val="64850BF4"/>
    <w:rsid w:val="64860188"/>
    <w:rsid w:val="648D183F"/>
    <w:rsid w:val="648D88B8"/>
    <w:rsid w:val="6491005B"/>
    <w:rsid w:val="649963E0"/>
    <w:rsid w:val="649AF00E"/>
    <w:rsid w:val="649B5760"/>
    <w:rsid w:val="649FA54F"/>
    <w:rsid w:val="64A03DAE"/>
    <w:rsid w:val="64A1486A"/>
    <w:rsid w:val="64A1E8DC"/>
    <w:rsid w:val="64A6DB47"/>
    <w:rsid w:val="64ABF966"/>
    <w:rsid w:val="64B5B6B2"/>
    <w:rsid w:val="64B63210"/>
    <w:rsid w:val="64B7316A"/>
    <w:rsid w:val="64BA34EA"/>
    <w:rsid w:val="64BA585F"/>
    <w:rsid w:val="64BD676C"/>
    <w:rsid w:val="64BDA270"/>
    <w:rsid w:val="64BEF557"/>
    <w:rsid w:val="64C39A71"/>
    <w:rsid w:val="64C5A83F"/>
    <w:rsid w:val="64C72A0A"/>
    <w:rsid w:val="64CB24B4"/>
    <w:rsid w:val="64D189F9"/>
    <w:rsid w:val="64D5369E"/>
    <w:rsid w:val="64D67742"/>
    <w:rsid w:val="64D83F43"/>
    <w:rsid w:val="64D9330D"/>
    <w:rsid w:val="64DF7F56"/>
    <w:rsid w:val="64DFDA7F"/>
    <w:rsid w:val="64E07FE2"/>
    <w:rsid w:val="64E1ED24"/>
    <w:rsid w:val="64E6699B"/>
    <w:rsid w:val="64EDE4D5"/>
    <w:rsid w:val="64EE1D5F"/>
    <w:rsid w:val="64EFC180"/>
    <w:rsid w:val="64EFE7AC"/>
    <w:rsid w:val="64F0F174"/>
    <w:rsid w:val="64F1CF5B"/>
    <w:rsid w:val="64F46257"/>
    <w:rsid w:val="64F88535"/>
    <w:rsid w:val="64F8BE53"/>
    <w:rsid w:val="64F98198"/>
    <w:rsid w:val="64FB62C4"/>
    <w:rsid w:val="64FB7DF3"/>
    <w:rsid w:val="64FCACF2"/>
    <w:rsid w:val="64FCF30C"/>
    <w:rsid w:val="65001C1C"/>
    <w:rsid w:val="6500CB9B"/>
    <w:rsid w:val="6503DF40"/>
    <w:rsid w:val="6505241D"/>
    <w:rsid w:val="65060638"/>
    <w:rsid w:val="65097705"/>
    <w:rsid w:val="650AEA2B"/>
    <w:rsid w:val="650C9980"/>
    <w:rsid w:val="650F2B56"/>
    <w:rsid w:val="650FC9D9"/>
    <w:rsid w:val="65165B1D"/>
    <w:rsid w:val="65169EBB"/>
    <w:rsid w:val="6518E1A3"/>
    <w:rsid w:val="651CABC1"/>
    <w:rsid w:val="651D382E"/>
    <w:rsid w:val="651DFF3F"/>
    <w:rsid w:val="651F8EAE"/>
    <w:rsid w:val="65228B25"/>
    <w:rsid w:val="65274824"/>
    <w:rsid w:val="652831F3"/>
    <w:rsid w:val="6529F40F"/>
    <w:rsid w:val="652C3C4B"/>
    <w:rsid w:val="652C4E8A"/>
    <w:rsid w:val="652DD013"/>
    <w:rsid w:val="6530C476"/>
    <w:rsid w:val="653121C3"/>
    <w:rsid w:val="653125A4"/>
    <w:rsid w:val="65324EC5"/>
    <w:rsid w:val="653753C5"/>
    <w:rsid w:val="65384AD2"/>
    <w:rsid w:val="653AC467"/>
    <w:rsid w:val="653CCEC8"/>
    <w:rsid w:val="653E777C"/>
    <w:rsid w:val="6540D633"/>
    <w:rsid w:val="65418999"/>
    <w:rsid w:val="654AEB02"/>
    <w:rsid w:val="654C0A1B"/>
    <w:rsid w:val="654C4A38"/>
    <w:rsid w:val="654DAE39"/>
    <w:rsid w:val="654F3986"/>
    <w:rsid w:val="654F68D0"/>
    <w:rsid w:val="6552E95A"/>
    <w:rsid w:val="6553FCF5"/>
    <w:rsid w:val="65564B46"/>
    <w:rsid w:val="655677F8"/>
    <w:rsid w:val="65597E10"/>
    <w:rsid w:val="655DC420"/>
    <w:rsid w:val="655DC819"/>
    <w:rsid w:val="655DEC2A"/>
    <w:rsid w:val="655F7EBE"/>
    <w:rsid w:val="65616058"/>
    <w:rsid w:val="6561B925"/>
    <w:rsid w:val="656806E4"/>
    <w:rsid w:val="6569EB7C"/>
    <w:rsid w:val="656D02C1"/>
    <w:rsid w:val="656E0760"/>
    <w:rsid w:val="656F4391"/>
    <w:rsid w:val="65740FB7"/>
    <w:rsid w:val="65759941"/>
    <w:rsid w:val="65764A89"/>
    <w:rsid w:val="6579E943"/>
    <w:rsid w:val="657B4242"/>
    <w:rsid w:val="65807855"/>
    <w:rsid w:val="6586F7DA"/>
    <w:rsid w:val="6587509E"/>
    <w:rsid w:val="658755B3"/>
    <w:rsid w:val="658C4DBE"/>
    <w:rsid w:val="658D81FB"/>
    <w:rsid w:val="658F8649"/>
    <w:rsid w:val="65911859"/>
    <w:rsid w:val="65922C1D"/>
    <w:rsid w:val="65925B20"/>
    <w:rsid w:val="6595C180"/>
    <w:rsid w:val="6596DC60"/>
    <w:rsid w:val="659A38A6"/>
    <w:rsid w:val="659C2F41"/>
    <w:rsid w:val="659CB49C"/>
    <w:rsid w:val="659D3AF7"/>
    <w:rsid w:val="659FF160"/>
    <w:rsid w:val="65A0D0A7"/>
    <w:rsid w:val="65A1E017"/>
    <w:rsid w:val="65A3516A"/>
    <w:rsid w:val="65A41F4C"/>
    <w:rsid w:val="65A4E3F0"/>
    <w:rsid w:val="65A6148B"/>
    <w:rsid w:val="65A6D0E8"/>
    <w:rsid w:val="65A90D00"/>
    <w:rsid w:val="65AA2E36"/>
    <w:rsid w:val="65AEAD79"/>
    <w:rsid w:val="65AF2DC8"/>
    <w:rsid w:val="65B101A5"/>
    <w:rsid w:val="65B23501"/>
    <w:rsid w:val="65B60F46"/>
    <w:rsid w:val="65B6D4F6"/>
    <w:rsid w:val="65B74E3A"/>
    <w:rsid w:val="65B9A0A0"/>
    <w:rsid w:val="65BC1AEE"/>
    <w:rsid w:val="65BCA926"/>
    <w:rsid w:val="65BD77F0"/>
    <w:rsid w:val="65BDC05E"/>
    <w:rsid w:val="65BE5D51"/>
    <w:rsid w:val="65BF3C06"/>
    <w:rsid w:val="65BFBD4F"/>
    <w:rsid w:val="65BFE389"/>
    <w:rsid w:val="65C26496"/>
    <w:rsid w:val="65C7C687"/>
    <w:rsid w:val="65CB2335"/>
    <w:rsid w:val="65CCB236"/>
    <w:rsid w:val="65CE96CA"/>
    <w:rsid w:val="65CF99F3"/>
    <w:rsid w:val="65D013F5"/>
    <w:rsid w:val="65D06B1D"/>
    <w:rsid w:val="65D0D5B9"/>
    <w:rsid w:val="65D32D56"/>
    <w:rsid w:val="65D3C85F"/>
    <w:rsid w:val="65D633EE"/>
    <w:rsid w:val="65D6D6F4"/>
    <w:rsid w:val="65D74C1A"/>
    <w:rsid w:val="65DAA571"/>
    <w:rsid w:val="65DB33E6"/>
    <w:rsid w:val="65DB4A8E"/>
    <w:rsid w:val="65DC85D0"/>
    <w:rsid w:val="65DD5C0F"/>
    <w:rsid w:val="65E149F3"/>
    <w:rsid w:val="65E26B1A"/>
    <w:rsid w:val="65E5541E"/>
    <w:rsid w:val="65E6FEE7"/>
    <w:rsid w:val="65E705B0"/>
    <w:rsid w:val="65ECA385"/>
    <w:rsid w:val="65ECFD55"/>
    <w:rsid w:val="65ED1FB5"/>
    <w:rsid w:val="65F1D09C"/>
    <w:rsid w:val="65F322AA"/>
    <w:rsid w:val="65F5ECF5"/>
    <w:rsid w:val="65F75CF1"/>
    <w:rsid w:val="65F7B485"/>
    <w:rsid w:val="65FA4074"/>
    <w:rsid w:val="6601571C"/>
    <w:rsid w:val="660265DE"/>
    <w:rsid w:val="660ABE8E"/>
    <w:rsid w:val="660B79E9"/>
    <w:rsid w:val="660BB597"/>
    <w:rsid w:val="660BED7F"/>
    <w:rsid w:val="660D3FB4"/>
    <w:rsid w:val="660DCE7A"/>
    <w:rsid w:val="66164F60"/>
    <w:rsid w:val="661D5558"/>
    <w:rsid w:val="661DE943"/>
    <w:rsid w:val="661F7DB2"/>
    <w:rsid w:val="6623B605"/>
    <w:rsid w:val="662C04E4"/>
    <w:rsid w:val="662CF636"/>
    <w:rsid w:val="662ED254"/>
    <w:rsid w:val="66309B44"/>
    <w:rsid w:val="6634E7A0"/>
    <w:rsid w:val="66354EC5"/>
    <w:rsid w:val="66388C82"/>
    <w:rsid w:val="66393264"/>
    <w:rsid w:val="6639C379"/>
    <w:rsid w:val="6639CBA4"/>
    <w:rsid w:val="663B2C77"/>
    <w:rsid w:val="663D18CB"/>
    <w:rsid w:val="663E89C0"/>
    <w:rsid w:val="663EA9C0"/>
    <w:rsid w:val="66417092"/>
    <w:rsid w:val="66434634"/>
    <w:rsid w:val="66446DDE"/>
    <w:rsid w:val="6648D047"/>
    <w:rsid w:val="664CE625"/>
    <w:rsid w:val="664D19DC"/>
    <w:rsid w:val="66510205"/>
    <w:rsid w:val="66582084"/>
    <w:rsid w:val="665851BA"/>
    <w:rsid w:val="665BF2F4"/>
    <w:rsid w:val="6660351B"/>
    <w:rsid w:val="66637F29"/>
    <w:rsid w:val="66675739"/>
    <w:rsid w:val="6668078A"/>
    <w:rsid w:val="66691C0E"/>
    <w:rsid w:val="666A6A97"/>
    <w:rsid w:val="666B996B"/>
    <w:rsid w:val="666BE016"/>
    <w:rsid w:val="6672BEE5"/>
    <w:rsid w:val="66746D5A"/>
    <w:rsid w:val="66781FA9"/>
    <w:rsid w:val="667B4BEC"/>
    <w:rsid w:val="667BB1B1"/>
    <w:rsid w:val="668025AF"/>
    <w:rsid w:val="66855CB7"/>
    <w:rsid w:val="66860B4D"/>
    <w:rsid w:val="6688CCD2"/>
    <w:rsid w:val="668D1F81"/>
    <w:rsid w:val="6691F202"/>
    <w:rsid w:val="6696858F"/>
    <w:rsid w:val="669C0FD8"/>
    <w:rsid w:val="66A1A14E"/>
    <w:rsid w:val="66A66B4A"/>
    <w:rsid w:val="66A827D6"/>
    <w:rsid w:val="66AB80B9"/>
    <w:rsid w:val="66B0FF0E"/>
    <w:rsid w:val="66B35976"/>
    <w:rsid w:val="66B4CBEB"/>
    <w:rsid w:val="66B55037"/>
    <w:rsid w:val="66B997CE"/>
    <w:rsid w:val="66BDCFE5"/>
    <w:rsid w:val="66C075CA"/>
    <w:rsid w:val="66C1B509"/>
    <w:rsid w:val="66C49628"/>
    <w:rsid w:val="66C61DAB"/>
    <w:rsid w:val="66C643EA"/>
    <w:rsid w:val="66C6A3DF"/>
    <w:rsid w:val="66C83FAE"/>
    <w:rsid w:val="66CB1E7C"/>
    <w:rsid w:val="66CE4153"/>
    <w:rsid w:val="66CF2649"/>
    <w:rsid w:val="66CFB1A7"/>
    <w:rsid w:val="66D115C2"/>
    <w:rsid w:val="66D1B7C0"/>
    <w:rsid w:val="66D1BD6D"/>
    <w:rsid w:val="66D42CDC"/>
    <w:rsid w:val="66D76E85"/>
    <w:rsid w:val="66DC3D0C"/>
    <w:rsid w:val="66E2821C"/>
    <w:rsid w:val="66E46885"/>
    <w:rsid w:val="66E5938F"/>
    <w:rsid w:val="66E75AD1"/>
    <w:rsid w:val="66E8303E"/>
    <w:rsid w:val="66EB800B"/>
    <w:rsid w:val="66ECF982"/>
    <w:rsid w:val="66ED3688"/>
    <w:rsid w:val="66EEC47D"/>
    <w:rsid w:val="66F35AEE"/>
    <w:rsid w:val="66FAAE2D"/>
    <w:rsid w:val="66FC0A79"/>
    <w:rsid w:val="66FD9CA5"/>
    <w:rsid w:val="66FE0ED2"/>
    <w:rsid w:val="66FECF5D"/>
    <w:rsid w:val="6702AE81"/>
    <w:rsid w:val="670548AA"/>
    <w:rsid w:val="6705DB9B"/>
    <w:rsid w:val="6706177A"/>
    <w:rsid w:val="670D12B8"/>
    <w:rsid w:val="670D201B"/>
    <w:rsid w:val="671D64AC"/>
    <w:rsid w:val="671FC14A"/>
    <w:rsid w:val="67265D63"/>
    <w:rsid w:val="6727D956"/>
    <w:rsid w:val="672D5CA7"/>
    <w:rsid w:val="6730F555"/>
    <w:rsid w:val="6732089A"/>
    <w:rsid w:val="6733F938"/>
    <w:rsid w:val="67344F80"/>
    <w:rsid w:val="6739A810"/>
    <w:rsid w:val="673B1134"/>
    <w:rsid w:val="673DB1AC"/>
    <w:rsid w:val="674603E9"/>
    <w:rsid w:val="6746735E"/>
    <w:rsid w:val="67483948"/>
    <w:rsid w:val="6748B2E2"/>
    <w:rsid w:val="674968C4"/>
    <w:rsid w:val="6749F591"/>
    <w:rsid w:val="674AE4E9"/>
    <w:rsid w:val="674CFA05"/>
    <w:rsid w:val="674DD5E8"/>
    <w:rsid w:val="674E2EB9"/>
    <w:rsid w:val="6750047C"/>
    <w:rsid w:val="6752592D"/>
    <w:rsid w:val="6756CFBF"/>
    <w:rsid w:val="6761822F"/>
    <w:rsid w:val="67622A39"/>
    <w:rsid w:val="676A8FBA"/>
    <w:rsid w:val="676DF4C1"/>
    <w:rsid w:val="67725FE6"/>
    <w:rsid w:val="6772C686"/>
    <w:rsid w:val="6772E73F"/>
    <w:rsid w:val="67755E75"/>
    <w:rsid w:val="6776DB76"/>
    <w:rsid w:val="677A5A15"/>
    <w:rsid w:val="677BB6AE"/>
    <w:rsid w:val="677DDE83"/>
    <w:rsid w:val="678108EB"/>
    <w:rsid w:val="6784658A"/>
    <w:rsid w:val="6788021C"/>
    <w:rsid w:val="6788F7CC"/>
    <w:rsid w:val="678D7302"/>
    <w:rsid w:val="678F2642"/>
    <w:rsid w:val="679182CA"/>
    <w:rsid w:val="6793954A"/>
    <w:rsid w:val="6795E2B2"/>
    <w:rsid w:val="6799E503"/>
    <w:rsid w:val="67A0F69C"/>
    <w:rsid w:val="67A378D3"/>
    <w:rsid w:val="67A5A658"/>
    <w:rsid w:val="67AA5B67"/>
    <w:rsid w:val="67AC7E3A"/>
    <w:rsid w:val="67AD4311"/>
    <w:rsid w:val="67AF7C02"/>
    <w:rsid w:val="67B1180F"/>
    <w:rsid w:val="67B38E55"/>
    <w:rsid w:val="67B525F2"/>
    <w:rsid w:val="67B52FD2"/>
    <w:rsid w:val="67BA0CA5"/>
    <w:rsid w:val="67BACA4C"/>
    <w:rsid w:val="67C2AAB1"/>
    <w:rsid w:val="67C376E2"/>
    <w:rsid w:val="67C53038"/>
    <w:rsid w:val="67CC0F47"/>
    <w:rsid w:val="67D1A8C6"/>
    <w:rsid w:val="67D392D2"/>
    <w:rsid w:val="67D3D477"/>
    <w:rsid w:val="67D48F30"/>
    <w:rsid w:val="67D8E92C"/>
    <w:rsid w:val="67DC1C9D"/>
    <w:rsid w:val="67DC7619"/>
    <w:rsid w:val="67E6739E"/>
    <w:rsid w:val="67EC4A59"/>
    <w:rsid w:val="67ECE88F"/>
    <w:rsid w:val="67F27558"/>
    <w:rsid w:val="67FDD28D"/>
    <w:rsid w:val="67FEF95F"/>
    <w:rsid w:val="68010A5F"/>
    <w:rsid w:val="68021739"/>
    <w:rsid w:val="6802F4B9"/>
    <w:rsid w:val="6803C550"/>
    <w:rsid w:val="6807337D"/>
    <w:rsid w:val="6809038B"/>
    <w:rsid w:val="680A1120"/>
    <w:rsid w:val="680E38CE"/>
    <w:rsid w:val="680F3020"/>
    <w:rsid w:val="680FE8ED"/>
    <w:rsid w:val="68115675"/>
    <w:rsid w:val="6818EF16"/>
    <w:rsid w:val="681CA05F"/>
    <w:rsid w:val="6820965F"/>
    <w:rsid w:val="682187F7"/>
    <w:rsid w:val="6822FCDA"/>
    <w:rsid w:val="6823C917"/>
    <w:rsid w:val="68263631"/>
    <w:rsid w:val="6826E5D1"/>
    <w:rsid w:val="6827B340"/>
    <w:rsid w:val="682A4E7B"/>
    <w:rsid w:val="682F06CC"/>
    <w:rsid w:val="6833E1A0"/>
    <w:rsid w:val="6834A457"/>
    <w:rsid w:val="6835A313"/>
    <w:rsid w:val="68388F9A"/>
    <w:rsid w:val="6839C144"/>
    <w:rsid w:val="683D62BF"/>
    <w:rsid w:val="6842F575"/>
    <w:rsid w:val="6843C9C8"/>
    <w:rsid w:val="684611F4"/>
    <w:rsid w:val="684F7BDD"/>
    <w:rsid w:val="684F960F"/>
    <w:rsid w:val="684FF256"/>
    <w:rsid w:val="68543B83"/>
    <w:rsid w:val="685A1028"/>
    <w:rsid w:val="685AB7B8"/>
    <w:rsid w:val="685AF3FA"/>
    <w:rsid w:val="6865715E"/>
    <w:rsid w:val="68660D04"/>
    <w:rsid w:val="6867B4B6"/>
    <w:rsid w:val="686D72E4"/>
    <w:rsid w:val="686DFADB"/>
    <w:rsid w:val="6871F66C"/>
    <w:rsid w:val="687391FA"/>
    <w:rsid w:val="68759C27"/>
    <w:rsid w:val="688A288F"/>
    <w:rsid w:val="689282ED"/>
    <w:rsid w:val="689306B9"/>
    <w:rsid w:val="68937547"/>
    <w:rsid w:val="689729DB"/>
    <w:rsid w:val="6897D625"/>
    <w:rsid w:val="689D83D4"/>
    <w:rsid w:val="68A88CBB"/>
    <w:rsid w:val="68AA3B0B"/>
    <w:rsid w:val="68AA9EDE"/>
    <w:rsid w:val="68AAD180"/>
    <w:rsid w:val="68AF8325"/>
    <w:rsid w:val="68B0F352"/>
    <w:rsid w:val="68B336AC"/>
    <w:rsid w:val="68B5AA01"/>
    <w:rsid w:val="68B6BD88"/>
    <w:rsid w:val="68BD4AC8"/>
    <w:rsid w:val="68C24B06"/>
    <w:rsid w:val="68C2D1D6"/>
    <w:rsid w:val="68C3A6E0"/>
    <w:rsid w:val="68C47EEB"/>
    <w:rsid w:val="68C8650F"/>
    <w:rsid w:val="68C9987C"/>
    <w:rsid w:val="68CFA49C"/>
    <w:rsid w:val="68D0974A"/>
    <w:rsid w:val="68D3E705"/>
    <w:rsid w:val="68D46A4B"/>
    <w:rsid w:val="68D7004E"/>
    <w:rsid w:val="68D76FDE"/>
    <w:rsid w:val="68D8E69D"/>
    <w:rsid w:val="68DA7BD6"/>
    <w:rsid w:val="68DCFA2D"/>
    <w:rsid w:val="68DD50FA"/>
    <w:rsid w:val="68E612D7"/>
    <w:rsid w:val="68E74371"/>
    <w:rsid w:val="68ECE342"/>
    <w:rsid w:val="68EE1998"/>
    <w:rsid w:val="68F29E3C"/>
    <w:rsid w:val="68F5DB22"/>
    <w:rsid w:val="68FC45BE"/>
    <w:rsid w:val="68FD907C"/>
    <w:rsid w:val="6908DCBD"/>
    <w:rsid w:val="6909706B"/>
    <w:rsid w:val="690DF57E"/>
    <w:rsid w:val="690E06ED"/>
    <w:rsid w:val="690F7D7D"/>
    <w:rsid w:val="6912DE88"/>
    <w:rsid w:val="6913124C"/>
    <w:rsid w:val="691440E0"/>
    <w:rsid w:val="691CC096"/>
    <w:rsid w:val="691DE7BC"/>
    <w:rsid w:val="691E2430"/>
    <w:rsid w:val="691FBCB6"/>
    <w:rsid w:val="69204D2D"/>
    <w:rsid w:val="692940EA"/>
    <w:rsid w:val="692B6695"/>
    <w:rsid w:val="692B7275"/>
    <w:rsid w:val="692E62D9"/>
    <w:rsid w:val="69322EAD"/>
    <w:rsid w:val="693A96CA"/>
    <w:rsid w:val="693E5E6E"/>
    <w:rsid w:val="694C1BF8"/>
    <w:rsid w:val="694D7371"/>
    <w:rsid w:val="6951BDF5"/>
    <w:rsid w:val="6956B843"/>
    <w:rsid w:val="6962A918"/>
    <w:rsid w:val="696388CB"/>
    <w:rsid w:val="6964F3F5"/>
    <w:rsid w:val="69653043"/>
    <w:rsid w:val="69654291"/>
    <w:rsid w:val="69672936"/>
    <w:rsid w:val="69679068"/>
    <w:rsid w:val="696930E1"/>
    <w:rsid w:val="696B6358"/>
    <w:rsid w:val="696D5A53"/>
    <w:rsid w:val="696E9D0A"/>
    <w:rsid w:val="69714A50"/>
    <w:rsid w:val="6975712F"/>
    <w:rsid w:val="69759EFE"/>
    <w:rsid w:val="697697EE"/>
    <w:rsid w:val="6978B1DC"/>
    <w:rsid w:val="698033DE"/>
    <w:rsid w:val="698276C8"/>
    <w:rsid w:val="6984D2C3"/>
    <w:rsid w:val="69880B22"/>
    <w:rsid w:val="698C5761"/>
    <w:rsid w:val="6991CF85"/>
    <w:rsid w:val="6992FB23"/>
    <w:rsid w:val="69936BE4"/>
    <w:rsid w:val="6993DEE1"/>
    <w:rsid w:val="6993E388"/>
    <w:rsid w:val="6997F134"/>
    <w:rsid w:val="699E120F"/>
    <w:rsid w:val="69A0DD08"/>
    <w:rsid w:val="69A24EEF"/>
    <w:rsid w:val="69A41880"/>
    <w:rsid w:val="69A5E6B3"/>
    <w:rsid w:val="69ACC24E"/>
    <w:rsid w:val="69ACC2A1"/>
    <w:rsid w:val="69AD51A9"/>
    <w:rsid w:val="69AF817C"/>
    <w:rsid w:val="69B434C0"/>
    <w:rsid w:val="69B777D6"/>
    <w:rsid w:val="69B92A22"/>
    <w:rsid w:val="69C003F1"/>
    <w:rsid w:val="69C21389"/>
    <w:rsid w:val="69C2549C"/>
    <w:rsid w:val="69C68329"/>
    <w:rsid w:val="69C6B416"/>
    <w:rsid w:val="69C92826"/>
    <w:rsid w:val="69CA4D1F"/>
    <w:rsid w:val="69CB7C96"/>
    <w:rsid w:val="69CCD3BE"/>
    <w:rsid w:val="69CEB9BD"/>
    <w:rsid w:val="69CF4D43"/>
    <w:rsid w:val="69D0BE88"/>
    <w:rsid w:val="69D37300"/>
    <w:rsid w:val="69D3BE47"/>
    <w:rsid w:val="69D8F120"/>
    <w:rsid w:val="69DCB76B"/>
    <w:rsid w:val="69DFD243"/>
    <w:rsid w:val="69E56966"/>
    <w:rsid w:val="69EA1EAA"/>
    <w:rsid w:val="69ECCE87"/>
    <w:rsid w:val="69F9A165"/>
    <w:rsid w:val="69FB7B0E"/>
    <w:rsid w:val="69FBBD23"/>
    <w:rsid w:val="69FF0971"/>
    <w:rsid w:val="6A02F10C"/>
    <w:rsid w:val="6A0889B2"/>
    <w:rsid w:val="6A0AB903"/>
    <w:rsid w:val="6A0DF3D3"/>
    <w:rsid w:val="6A0F54A6"/>
    <w:rsid w:val="6A118624"/>
    <w:rsid w:val="6A130DFD"/>
    <w:rsid w:val="6A15780D"/>
    <w:rsid w:val="6A217219"/>
    <w:rsid w:val="6A26B975"/>
    <w:rsid w:val="6A289B9E"/>
    <w:rsid w:val="6A2A1D1A"/>
    <w:rsid w:val="6A2EC661"/>
    <w:rsid w:val="6A2F73F6"/>
    <w:rsid w:val="6A358F81"/>
    <w:rsid w:val="6A397A9F"/>
    <w:rsid w:val="6A3B69E5"/>
    <w:rsid w:val="6A3CD665"/>
    <w:rsid w:val="6A3FCB4B"/>
    <w:rsid w:val="6A40CBF7"/>
    <w:rsid w:val="6A423664"/>
    <w:rsid w:val="6A48FB32"/>
    <w:rsid w:val="6A4A012C"/>
    <w:rsid w:val="6A4A9D2C"/>
    <w:rsid w:val="6A530739"/>
    <w:rsid w:val="6A560B89"/>
    <w:rsid w:val="6A569DBB"/>
    <w:rsid w:val="6A5B1E88"/>
    <w:rsid w:val="6A6293D4"/>
    <w:rsid w:val="6A654A44"/>
    <w:rsid w:val="6A6AA75A"/>
    <w:rsid w:val="6A6D4BF2"/>
    <w:rsid w:val="6A795B61"/>
    <w:rsid w:val="6A7D70DE"/>
    <w:rsid w:val="6A7D9F59"/>
    <w:rsid w:val="6A8104B9"/>
    <w:rsid w:val="6A838439"/>
    <w:rsid w:val="6A84B05B"/>
    <w:rsid w:val="6A8B0C47"/>
    <w:rsid w:val="6A8B52F9"/>
    <w:rsid w:val="6A9027FC"/>
    <w:rsid w:val="6A9A57F2"/>
    <w:rsid w:val="6A9EEBC2"/>
    <w:rsid w:val="6AA30279"/>
    <w:rsid w:val="6AA76926"/>
    <w:rsid w:val="6AA79495"/>
    <w:rsid w:val="6AA97B3D"/>
    <w:rsid w:val="6AAA487D"/>
    <w:rsid w:val="6AB0133D"/>
    <w:rsid w:val="6AB2D44D"/>
    <w:rsid w:val="6AB76C01"/>
    <w:rsid w:val="6AB87720"/>
    <w:rsid w:val="6ABB0513"/>
    <w:rsid w:val="6ABB12E3"/>
    <w:rsid w:val="6ABCC0FD"/>
    <w:rsid w:val="6AC43024"/>
    <w:rsid w:val="6AC6BB23"/>
    <w:rsid w:val="6ACB1F29"/>
    <w:rsid w:val="6ACCAC74"/>
    <w:rsid w:val="6AD8C076"/>
    <w:rsid w:val="6AD9EB69"/>
    <w:rsid w:val="6ADC6CFF"/>
    <w:rsid w:val="6ADE0ECE"/>
    <w:rsid w:val="6AE28077"/>
    <w:rsid w:val="6AE32A8D"/>
    <w:rsid w:val="6AE4A5B7"/>
    <w:rsid w:val="6AE4E3D3"/>
    <w:rsid w:val="6AE77314"/>
    <w:rsid w:val="6AE775EA"/>
    <w:rsid w:val="6AE8708A"/>
    <w:rsid w:val="6AE99B30"/>
    <w:rsid w:val="6AE9D154"/>
    <w:rsid w:val="6AE9D250"/>
    <w:rsid w:val="6AEBDBFC"/>
    <w:rsid w:val="6AECC038"/>
    <w:rsid w:val="6AF251A0"/>
    <w:rsid w:val="6AF2A92D"/>
    <w:rsid w:val="6AF4BEB0"/>
    <w:rsid w:val="6AF5E696"/>
    <w:rsid w:val="6AF843F8"/>
    <w:rsid w:val="6AF872C1"/>
    <w:rsid w:val="6AF89AC5"/>
    <w:rsid w:val="6AFAB32F"/>
    <w:rsid w:val="6AFCD391"/>
    <w:rsid w:val="6AFD626D"/>
    <w:rsid w:val="6AFE6811"/>
    <w:rsid w:val="6B0B1160"/>
    <w:rsid w:val="6B0BD18A"/>
    <w:rsid w:val="6B0DC741"/>
    <w:rsid w:val="6B159504"/>
    <w:rsid w:val="6B15F554"/>
    <w:rsid w:val="6B1CCB62"/>
    <w:rsid w:val="6B1DDB6E"/>
    <w:rsid w:val="6B266DAD"/>
    <w:rsid w:val="6B2980A5"/>
    <w:rsid w:val="6B2EDE13"/>
    <w:rsid w:val="6B309445"/>
    <w:rsid w:val="6B33F948"/>
    <w:rsid w:val="6B387BD4"/>
    <w:rsid w:val="6B39CC48"/>
    <w:rsid w:val="6B3E29F7"/>
    <w:rsid w:val="6B3FE755"/>
    <w:rsid w:val="6B451B02"/>
    <w:rsid w:val="6B47B37B"/>
    <w:rsid w:val="6B483A5F"/>
    <w:rsid w:val="6B4CAA4B"/>
    <w:rsid w:val="6B4CEE7A"/>
    <w:rsid w:val="6B584D10"/>
    <w:rsid w:val="6B5924AA"/>
    <w:rsid w:val="6B5DD3E3"/>
    <w:rsid w:val="6B5EB254"/>
    <w:rsid w:val="6B637C7C"/>
    <w:rsid w:val="6B672E07"/>
    <w:rsid w:val="6B6AA548"/>
    <w:rsid w:val="6B6F6539"/>
    <w:rsid w:val="6B74D87F"/>
    <w:rsid w:val="6B75302D"/>
    <w:rsid w:val="6B7C9ACA"/>
    <w:rsid w:val="6B7DCBBC"/>
    <w:rsid w:val="6B7E105E"/>
    <w:rsid w:val="6B81566D"/>
    <w:rsid w:val="6B835BD8"/>
    <w:rsid w:val="6B89AE12"/>
    <w:rsid w:val="6B8A8E5A"/>
    <w:rsid w:val="6B8B20F8"/>
    <w:rsid w:val="6B8BE7E9"/>
    <w:rsid w:val="6B8C98A2"/>
    <w:rsid w:val="6B8DCDC5"/>
    <w:rsid w:val="6B919033"/>
    <w:rsid w:val="6B95C9BA"/>
    <w:rsid w:val="6B9779E1"/>
    <w:rsid w:val="6BA2B0D1"/>
    <w:rsid w:val="6BA2F97C"/>
    <w:rsid w:val="6BA459D4"/>
    <w:rsid w:val="6BA4CDFD"/>
    <w:rsid w:val="6BA89784"/>
    <w:rsid w:val="6BA9519E"/>
    <w:rsid w:val="6BAA5B69"/>
    <w:rsid w:val="6BAC5666"/>
    <w:rsid w:val="6BADC000"/>
    <w:rsid w:val="6BB3E33B"/>
    <w:rsid w:val="6BB4EC4D"/>
    <w:rsid w:val="6BB503F6"/>
    <w:rsid w:val="6BB57E11"/>
    <w:rsid w:val="6BB59CFC"/>
    <w:rsid w:val="6BB79265"/>
    <w:rsid w:val="6BB92D42"/>
    <w:rsid w:val="6BBB83E6"/>
    <w:rsid w:val="6BBBA161"/>
    <w:rsid w:val="6BBEA04E"/>
    <w:rsid w:val="6BBEDA9D"/>
    <w:rsid w:val="6BC13E87"/>
    <w:rsid w:val="6BC15941"/>
    <w:rsid w:val="6BC3B902"/>
    <w:rsid w:val="6BC3FAA2"/>
    <w:rsid w:val="6BC48E41"/>
    <w:rsid w:val="6BC6B615"/>
    <w:rsid w:val="6BC92BCD"/>
    <w:rsid w:val="6BCC8F86"/>
    <w:rsid w:val="6BCD4690"/>
    <w:rsid w:val="6BCDAE3F"/>
    <w:rsid w:val="6BD30AA2"/>
    <w:rsid w:val="6BD3C1C6"/>
    <w:rsid w:val="6BD4F643"/>
    <w:rsid w:val="6BD52496"/>
    <w:rsid w:val="6BDBC211"/>
    <w:rsid w:val="6BDD6AED"/>
    <w:rsid w:val="6BDFE657"/>
    <w:rsid w:val="6BE2F78E"/>
    <w:rsid w:val="6BE373DB"/>
    <w:rsid w:val="6BE99245"/>
    <w:rsid w:val="6BF7446A"/>
    <w:rsid w:val="6BF7EFCD"/>
    <w:rsid w:val="6BF7F52D"/>
    <w:rsid w:val="6BF985B6"/>
    <w:rsid w:val="6BFCE3E4"/>
    <w:rsid w:val="6BFFB45E"/>
    <w:rsid w:val="6C006788"/>
    <w:rsid w:val="6C024457"/>
    <w:rsid w:val="6C061DE4"/>
    <w:rsid w:val="6C06B366"/>
    <w:rsid w:val="6C0AC158"/>
    <w:rsid w:val="6C0DFEED"/>
    <w:rsid w:val="6C129D70"/>
    <w:rsid w:val="6C157718"/>
    <w:rsid w:val="6C18255C"/>
    <w:rsid w:val="6C19B1E9"/>
    <w:rsid w:val="6C211879"/>
    <w:rsid w:val="6C22813C"/>
    <w:rsid w:val="6C230C5A"/>
    <w:rsid w:val="6C2C6620"/>
    <w:rsid w:val="6C2D9C4A"/>
    <w:rsid w:val="6C31A595"/>
    <w:rsid w:val="6C3DBAD3"/>
    <w:rsid w:val="6C3E93A9"/>
    <w:rsid w:val="6C437C5D"/>
    <w:rsid w:val="6C45AECC"/>
    <w:rsid w:val="6C47C4C4"/>
    <w:rsid w:val="6C4EC91B"/>
    <w:rsid w:val="6C513453"/>
    <w:rsid w:val="6C5140E8"/>
    <w:rsid w:val="6C53B762"/>
    <w:rsid w:val="6C568498"/>
    <w:rsid w:val="6C5AD496"/>
    <w:rsid w:val="6C5D4EF0"/>
    <w:rsid w:val="6C5E1408"/>
    <w:rsid w:val="6C5F09E9"/>
    <w:rsid w:val="6C60D120"/>
    <w:rsid w:val="6C6ACFFC"/>
    <w:rsid w:val="6C6E4963"/>
    <w:rsid w:val="6C739B52"/>
    <w:rsid w:val="6C798689"/>
    <w:rsid w:val="6C7E60AE"/>
    <w:rsid w:val="6C7EDE63"/>
    <w:rsid w:val="6C810150"/>
    <w:rsid w:val="6C812194"/>
    <w:rsid w:val="6C81A924"/>
    <w:rsid w:val="6C81CB42"/>
    <w:rsid w:val="6C8369CC"/>
    <w:rsid w:val="6C839857"/>
    <w:rsid w:val="6C870BAF"/>
    <w:rsid w:val="6C88714A"/>
    <w:rsid w:val="6C8E0201"/>
    <w:rsid w:val="6C9272B9"/>
    <w:rsid w:val="6C932461"/>
    <w:rsid w:val="6C9485A2"/>
    <w:rsid w:val="6C96EE83"/>
    <w:rsid w:val="6C9CCA3E"/>
    <w:rsid w:val="6C9E04CD"/>
    <w:rsid w:val="6C9E0A3B"/>
    <w:rsid w:val="6C9F2C45"/>
    <w:rsid w:val="6CAA14FB"/>
    <w:rsid w:val="6CAD22AE"/>
    <w:rsid w:val="6CAE39D1"/>
    <w:rsid w:val="6CAECBE0"/>
    <w:rsid w:val="6CB2C9AE"/>
    <w:rsid w:val="6CB5D339"/>
    <w:rsid w:val="6CB62731"/>
    <w:rsid w:val="6CBF532F"/>
    <w:rsid w:val="6CC113AF"/>
    <w:rsid w:val="6CC4AFDB"/>
    <w:rsid w:val="6CC5E8A5"/>
    <w:rsid w:val="6CCA553F"/>
    <w:rsid w:val="6CCB43A5"/>
    <w:rsid w:val="6CCD7C62"/>
    <w:rsid w:val="6CD277D0"/>
    <w:rsid w:val="6CD5B6A1"/>
    <w:rsid w:val="6CD979F1"/>
    <w:rsid w:val="6CDA5C5C"/>
    <w:rsid w:val="6CDA9E4A"/>
    <w:rsid w:val="6CDF0481"/>
    <w:rsid w:val="6CDF09FC"/>
    <w:rsid w:val="6CE04883"/>
    <w:rsid w:val="6CE08A65"/>
    <w:rsid w:val="6CE1BF1B"/>
    <w:rsid w:val="6CE1DFF4"/>
    <w:rsid w:val="6CE291F7"/>
    <w:rsid w:val="6CE64AC2"/>
    <w:rsid w:val="6CE8A28B"/>
    <w:rsid w:val="6CED23BD"/>
    <w:rsid w:val="6CED4BB7"/>
    <w:rsid w:val="6CF105D8"/>
    <w:rsid w:val="6CF4EAB5"/>
    <w:rsid w:val="6CF7D9CF"/>
    <w:rsid w:val="6CFE920B"/>
    <w:rsid w:val="6D02E041"/>
    <w:rsid w:val="6D05C920"/>
    <w:rsid w:val="6D08C971"/>
    <w:rsid w:val="6D0956CE"/>
    <w:rsid w:val="6D09B6C3"/>
    <w:rsid w:val="6D0BA24C"/>
    <w:rsid w:val="6D0CBCAA"/>
    <w:rsid w:val="6D0CE81F"/>
    <w:rsid w:val="6D0ED141"/>
    <w:rsid w:val="6D152C7C"/>
    <w:rsid w:val="6D156943"/>
    <w:rsid w:val="6D1A6439"/>
    <w:rsid w:val="6D1DE420"/>
    <w:rsid w:val="6D2AD544"/>
    <w:rsid w:val="6D2E1E5B"/>
    <w:rsid w:val="6D2F3544"/>
    <w:rsid w:val="6D34D27A"/>
    <w:rsid w:val="6D3793D2"/>
    <w:rsid w:val="6D3B867E"/>
    <w:rsid w:val="6D3C77D2"/>
    <w:rsid w:val="6D3DD272"/>
    <w:rsid w:val="6D3DFC95"/>
    <w:rsid w:val="6D3F4BAA"/>
    <w:rsid w:val="6D454F62"/>
    <w:rsid w:val="6D46B028"/>
    <w:rsid w:val="6D47031D"/>
    <w:rsid w:val="6D48C1A1"/>
    <w:rsid w:val="6D51694E"/>
    <w:rsid w:val="6D53D481"/>
    <w:rsid w:val="6D54D513"/>
    <w:rsid w:val="6D5DFF08"/>
    <w:rsid w:val="6D5E409A"/>
    <w:rsid w:val="6D5FCA6C"/>
    <w:rsid w:val="6D63E936"/>
    <w:rsid w:val="6D6B9F90"/>
    <w:rsid w:val="6D6DFDF3"/>
    <w:rsid w:val="6D70F4F7"/>
    <w:rsid w:val="6D75FB11"/>
    <w:rsid w:val="6D77E9FA"/>
    <w:rsid w:val="6D793EB6"/>
    <w:rsid w:val="6D8A84C1"/>
    <w:rsid w:val="6D8B2C2B"/>
    <w:rsid w:val="6D8FE1DE"/>
    <w:rsid w:val="6D90946A"/>
    <w:rsid w:val="6D916B06"/>
    <w:rsid w:val="6D9312DF"/>
    <w:rsid w:val="6D960432"/>
    <w:rsid w:val="6D99C169"/>
    <w:rsid w:val="6D9D0F5C"/>
    <w:rsid w:val="6DA0CD11"/>
    <w:rsid w:val="6DA0DF1C"/>
    <w:rsid w:val="6DA208A2"/>
    <w:rsid w:val="6DA415F0"/>
    <w:rsid w:val="6DA962F3"/>
    <w:rsid w:val="6DAAB699"/>
    <w:rsid w:val="6DAC1C33"/>
    <w:rsid w:val="6DB43D56"/>
    <w:rsid w:val="6DB4F5ED"/>
    <w:rsid w:val="6DB51752"/>
    <w:rsid w:val="6DBDBA3B"/>
    <w:rsid w:val="6DBDE8C4"/>
    <w:rsid w:val="6DC05283"/>
    <w:rsid w:val="6DC0801C"/>
    <w:rsid w:val="6DC1EA71"/>
    <w:rsid w:val="6DC40D78"/>
    <w:rsid w:val="6DC4DACC"/>
    <w:rsid w:val="6DC7A891"/>
    <w:rsid w:val="6DC7C074"/>
    <w:rsid w:val="6DC871E8"/>
    <w:rsid w:val="6DC8CB0D"/>
    <w:rsid w:val="6DC8DBC7"/>
    <w:rsid w:val="6DCE3D8B"/>
    <w:rsid w:val="6DCFAC7F"/>
    <w:rsid w:val="6DD0767F"/>
    <w:rsid w:val="6DD11576"/>
    <w:rsid w:val="6DD37F41"/>
    <w:rsid w:val="6DD7D728"/>
    <w:rsid w:val="6DD81A57"/>
    <w:rsid w:val="6DDB88C2"/>
    <w:rsid w:val="6DE41F94"/>
    <w:rsid w:val="6DE76DA5"/>
    <w:rsid w:val="6DE94612"/>
    <w:rsid w:val="6DE963BE"/>
    <w:rsid w:val="6DECE916"/>
    <w:rsid w:val="6DEDABA7"/>
    <w:rsid w:val="6DF4BEC6"/>
    <w:rsid w:val="6DFA1F4A"/>
    <w:rsid w:val="6DFBE418"/>
    <w:rsid w:val="6DFF4296"/>
    <w:rsid w:val="6E01E419"/>
    <w:rsid w:val="6E0350AB"/>
    <w:rsid w:val="6E0370A7"/>
    <w:rsid w:val="6E0838E8"/>
    <w:rsid w:val="6E0A22C0"/>
    <w:rsid w:val="6E0C676C"/>
    <w:rsid w:val="6E0D7FD0"/>
    <w:rsid w:val="6E0DA6E0"/>
    <w:rsid w:val="6E0E1E80"/>
    <w:rsid w:val="6E13958B"/>
    <w:rsid w:val="6E184A93"/>
    <w:rsid w:val="6E1B9A84"/>
    <w:rsid w:val="6E1F147E"/>
    <w:rsid w:val="6E1F3352"/>
    <w:rsid w:val="6E22B767"/>
    <w:rsid w:val="6E243BD3"/>
    <w:rsid w:val="6E251EF2"/>
    <w:rsid w:val="6E2A36C5"/>
    <w:rsid w:val="6E2AA7F6"/>
    <w:rsid w:val="6E2D100A"/>
    <w:rsid w:val="6E30E376"/>
    <w:rsid w:val="6E390437"/>
    <w:rsid w:val="6E3AC610"/>
    <w:rsid w:val="6E45AE41"/>
    <w:rsid w:val="6E49A394"/>
    <w:rsid w:val="6E4B6945"/>
    <w:rsid w:val="6E51436D"/>
    <w:rsid w:val="6E51E0CB"/>
    <w:rsid w:val="6E5286E6"/>
    <w:rsid w:val="6E5488DE"/>
    <w:rsid w:val="6E576F67"/>
    <w:rsid w:val="6E5A279F"/>
    <w:rsid w:val="6E5A9C2B"/>
    <w:rsid w:val="6E5BAC85"/>
    <w:rsid w:val="6E61497F"/>
    <w:rsid w:val="6E65D648"/>
    <w:rsid w:val="6E6DFB60"/>
    <w:rsid w:val="6E731687"/>
    <w:rsid w:val="6E7A1629"/>
    <w:rsid w:val="6E7D0C2A"/>
    <w:rsid w:val="6E820E22"/>
    <w:rsid w:val="6E8256D6"/>
    <w:rsid w:val="6E8312E0"/>
    <w:rsid w:val="6E85BDD5"/>
    <w:rsid w:val="6E85D3A2"/>
    <w:rsid w:val="6E875D1F"/>
    <w:rsid w:val="6E8A1192"/>
    <w:rsid w:val="6E8A2970"/>
    <w:rsid w:val="6E967134"/>
    <w:rsid w:val="6E980E43"/>
    <w:rsid w:val="6E993F90"/>
    <w:rsid w:val="6E99BBF2"/>
    <w:rsid w:val="6EA0E5FE"/>
    <w:rsid w:val="6EA34125"/>
    <w:rsid w:val="6EA575CE"/>
    <w:rsid w:val="6EA79290"/>
    <w:rsid w:val="6EAB5ADC"/>
    <w:rsid w:val="6EABA5BD"/>
    <w:rsid w:val="6EAD9D9E"/>
    <w:rsid w:val="6EB196E9"/>
    <w:rsid w:val="6EB2D1B0"/>
    <w:rsid w:val="6EB5267C"/>
    <w:rsid w:val="6EB7218F"/>
    <w:rsid w:val="6EB99BBC"/>
    <w:rsid w:val="6EBC60FB"/>
    <w:rsid w:val="6EBD162C"/>
    <w:rsid w:val="6EBDC0AF"/>
    <w:rsid w:val="6EBFAAD0"/>
    <w:rsid w:val="6EBFC501"/>
    <w:rsid w:val="6EC1A33D"/>
    <w:rsid w:val="6EC48FDD"/>
    <w:rsid w:val="6EC68075"/>
    <w:rsid w:val="6ECB9EE9"/>
    <w:rsid w:val="6ECDD906"/>
    <w:rsid w:val="6ECFEBA5"/>
    <w:rsid w:val="6ED552EB"/>
    <w:rsid w:val="6ED5BCA9"/>
    <w:rsid w:val="6ED5BE23"/>
    <w:rsid w:val="6ED9183C"/>
    <w:rsid w:val="6EDB0A43"/>
    <w:rsid w:val="6EDF8C2C"/>
    <w:rsid w:val="6EE56AAA"/>
    <w:rsid w:val="6EE60841"/>
    <w:rsid w:val="6EE88D8E"/>
    <w:rsid w:val="6EF080D2"/>
    <w:rsid w:val="6EF255AD"/>
    <w:rsid w:val="6EF3BECB"/>
    <w:rsid w:val="6EF4732F"/>
    <w:rsid w:val="6EF5A09E"/>
    <w:rsid w:val="6EF5F158"/>
    <w:rsid w:val="6EFB15DA"/>
    <w:rsid w:val="6EFB3BCD"/>
    <w:rsid w:val="6F024D5F"/>
    <w:rsid w:val="6F03D26F"/>
    <w:rsid w:val="6F03EA33"/>
    <w:rsid w:val="6F053F4F"/>
    <w:rsid w:val="6F0587E0"/>
    <w:rsid w:val="6F05F54A"/>
    <w:rsid w:val="6F10488C"/>
    <w:rsid w:val="6F13BC9B"/>
    <w:rsid w:val="6F147C5A"/>
    <w:rsid w:val="6F1556F0"/>
    <w:rsid w:val="6F157F4E"/>
    <w:rsid w:val="6F1B1227"/>
    <w:rsid w:val="6F226AB4"/>
    <w:rsid w:val="6F247C5D"/>
    <w:rsid w:val="6F2579A8"/>
    <w:rsid w:val="6F293D47"/>
    <w:rsid w:val="6F2BFC0A"/>
    <w:rsid w:val="6F2CE0AC"/>
    <w:rsid w:val="6F2DC716"/>
    <w:rsid w:val="6F2FAA09"/>
    <w:rsid w:val="6F30B3CC"/>
    <w:rsid w:val="6F36CE63"/>
    <w:rsid w:val="6F37B3A8"/>
    <w:rsid w:val="6F387CA5"/>
    <w:rsid w:val="6F414CA7"/>
    <w:rsid w:val="6F4546D8"/>
    <w:rsid w:val="6F48EF68"/>
    <w:rsid w:val="6F494213"/>
    <w:rsid w:val="6F4A8459"/>
    <w:rsid w:val="6F4D01C9"/>
    <w:rsid w:val="6F504F7D"/>
    <w:rsid w:val="6F5459E6"/>
    <w:rsid w:val="6F5D99F9"/>
    <w:rsid w:val="6F5FC877"/>
    <w:rsid w:val="6F6762EC"/>
    <w:rsid w:val="6F68B519"/>
    <w:rsid w:val="6F6AD3B5"/>
    <w:rsid w:val="6F6AFEB5"/>
    <w:rsid w:val="6F6DEB98"/>
    <w:rsid w:val="6F6F9539"/>
    <w:rsid w:val="6F71B1E8"/>
    <w:rsid w:val="6F76DB2F"/>
    <w:rsid w:val="6F78D6BB"/>
    <w:rsid w:val="6F796778"/>
    <w:rsid w:val="6F7AD98E"/>
    <w:rsid w:val="6F81D2CB"/>
    <w:rsid w:val="6F877DA3"/>
    <w:rsid w:val="6F883BAA"/>
    <w:rsid w:val="6F8AD124"/>
    <w:rsid w:val="6F8B6FFD"/>
    <w:rsid w:val="6F8E4D3C"/>
    <w:rsid w:val="6F8E6C92"/>
    <w:rsid w:val="6F95D33F"/>
    <w:rsid w:val="6F981F1B"/>
    <w:rsid w:val="6F995852"/>
    <w:rsid w:val="6F9B9701"/>
    <w:rsid w:val="6F9F7F5F"/>
    <w:rsid w:val="6FA11C4A"/>
    <w:rsid w:val="6FA2AA81"/>
    <w:rsid w:val="6FA6CBA6"/>
    <w:rsid w:val="6FA867F4"/>
    <w:rsid w:val="6FAA0F5E"/>
    <w:rsid w:val="6FABAFE6"/>
    <w:rsid w:val="6FB1C347"/>
    <w:rsid w:val="6FBEAC71"/>
    <w:rsid w:val="6FBEEC4E"/>
    <w:rsid w:val="6FC1FCAE"/>
    <w:rsid w:val="6FC99E85"/>
    <w:rsid w:val="6FCA4DBA"/>
    <w:rsid w:val="6FCC1162"/>
    <w:rsid w:val="6FCEBEF9"/>
    <w:rsid w:val="6FD0BE01"/>
    <w:rsid w:val="6FD43FC7"/>
    <w:rsid w:val="6FD4D498"/>
    <w:rsid w:val="6FD6CE62"/>
    <w:rsid w:val="6FDBF03B"/>
    <w:rsid w:val="6FDD608B"/>
    <w:rsid w:val="6FDDDE8E"/>
    <w:rsid w:val="6FDF1511"/>
    <w:rsid w:val="6FDF7A73"/>
    <w:rsid w:val="6FE1B5BD"/>
    <w:rsid w:val="6FE44C71"/>
    <w:rsid w:val="6FE7D148"/>
    <w:rsid w:val="6FECC419"/>
    <w:rsid w:val="6FF19603"/>
    <w:rsid w:val="6FF9F95B"/>
    <w:rsid w:val="6FFCF280"/>
    <w:rsid w:val="6FFD742E"/>
    <w:rsid w:val="6FFFB4A5"/>
    <w:rsid w:val="7007AC1B"/>
    <w:rsid w:val="7009FE81"/>
    <w:rsid w:val="700D4D34"/>
    <w:rsid w:val="70115920"/>
    <w:rsid w:val="70145CE9"/>
    <w:rsid w:val="7017E945"/>
    <w:rsid w:val="70182B27"/>
    <w:rsid w:val="7018BEBB"/>
    <w:rsid w:val="701A8066"/>
    <w:rsid w:val="701F12D0"/>
    <w:rsid w:val="7026FE25"/>
    <w:rsid w:val="702E57F6"/>
    <w:rsid w:val="70373E8D"/>
    <w:rsid w:val="70391C92"/>
    <w:rsid w:val="703D28A8"/>
    <w:rsid w:val="70407418"/>
    <w:rsid w:val="70474E48"/>
    <w:rsid w:val="7048E6C5"/>
    <w:rsid w:val="704AA875"/>
    <w:rsid w:val="704D5E9D"/>
    <w:rsid w:val="704E7C9B"/>
    <w:rsid w:val="7050075E"/>
    <w:rsid w:val="70522382"/>
    <w:rsid w:val="7053B976"/>
    <w:rsid w:val="705CF925"/>
    <w:rsid w:val="70661353"/>
    <w:rsid w:val="70666290"/>
    <w:rsid w:val="7068EBAC"/>
    <w:rsid w:val="7069A69F"/>
    <w:rsid w:val="706C64EC"/>
    <w:rsid w:val="706FA2FA"/>
    <w:rsid w:val="70705F40"/>
    <w:rsid w:val="70741B24"/>
    <w:rsid w:val="707AEB91"/>
    <w:rsid w:val="707EE3DD"/>
    <w:rsid w:val="70811DE9"/>
    <w:rsid w:val="7084FC45"/>
    <w:rsid w:val="708598CE"/>
    <w:rsid w:val="708C5EAF"/>
    <w:rsid w:val="708DA62B"/>
    <w:rsid w:val="70906E48"/>
    <w:rsid w:val="709260F0"/>
    <w:rsid w:val="70969F6C"/>
    <w:rsid w:val="7096A6F9"/>
    <w:rsid w:val="7096F4B7"/>
    <w:rsid w:val="70979DFA"/>
    <w:rsid w:val="70991E1B"/>
    <w:rsid w:val="709AD720"/>
    <w:rsid w:val="709C8720"/>
    <w:rsid w:val="709E36CA"/>
    <w:rsid w:val="709E9E1D"/>
    <w:rsid w:val="70A076C7"/>
    <w:rsid w:val="70A2EC02"/>
    <w:rsid w:val="70A33055"/>
    <w:rsid w:val="70A3A77C"/>
    <w:rsid w:val="70A41BD6"/>
    <w:rsid w:val="70A59578"/>
    <w:rsid w:val="70A5F50F"/>
    <w:rsid w:val="70A895B9"/>
    <w:rsid w:val="70AABD9E"/>
    <w:rsid w:val="70B0DC10"/>
    <w:rsid w:val="70B17D1D"/>
    <w:rsid w:val="70B36E01"/>
    <w:rsid w:val="70B390BA"/>
    <w:rsid w:val="70B65804"/>
    <w:rsid w:val="70B749C2"/>
    <w:rsid w:val="70B89209"/>
    <w:rsid w:val="70BB6491"/>
    <w:rsid w:val="70BDFDAC"/>
    <w:rsid w:val="70C5B62C"/>
    <w:rsid w:val="70C6BCE4"/>
    <w:rsid w:val="70C7B892"/>
    <w:rsid w:val="70C9E7C1"/>
    <w:rsid w:val="70CFF4AD"/>
    <w:rsid w:val="70D2228F"/>
    <w:rsid w:val="70D2B353"/>
    <w:rsid w:val="70D5DD49"/>
    <w:rsid w:val="70D8B4C4"/>
    <w:rsid w:val="70D8EFB6"/>
    <w:rsid w:val="70DC1E95"/>
    <w:rsid w:val="70DC3201"/>
    <w:rsid w:val="70DDF806"/>
    <w:rsid w:val="70E4916E"/>
    <w:rsid w:val="70E5A4D1"/>
    <w:rsid w:val="70E6EDEF"/>
    <w:rsid w:val="70E89A15"/>
    <w:rsid w:val="70E953F9"/>
    <w:rsid w:val="70E9AF8D"/>
    <w:rsid w:val="70EB944B"/>
    <w:rsid w:val="70EC3BA0"/>
    <w:rsid w:val="70EE7CC1"/>
    <w:rsid w:val="70F23C0C"/>
    <w:rsid w:val="70F35D0B"/>
    <w:rsid w:val="70F3F1DF"/>
    <w:rsid w:val="70F51A25"/>
    <w:rsid w:val="70F7415A"/>
    <w:rsid w:val="70F7A26A"/>
    <w:rsid w:val="70FB20E8"/>
    <w:rsid w:val="7101ADEE"/>
    <w:rsid w:val="7102914C"/>
    <w:rsid w:val="710B1508"/>
    <w:rsid w:val="710B69D0"/>
    <w:rsid w:val="710CF9A3"/>
    <w:rsid w:val="710E6587"/>
    <w:rsid w:val="7115F4CB"/>
    <w:rsid w:val="711CE67C"/>
    <w:rsid w:val="711ED9AA"/>
    <w:rsid w:val="71221528"/>
    <w:rsid w:val="7125304E"/>
    <w:rsid w:val="7125F9B1"/>
    <w:rsid w:val="7127EDB0"/>
    <w:rsid w:val="71290495"/>
    <w:rsid w:val="712DD4E3"/>
    <w:rsid w:val="712EBBF0"/>
    <w:rsid w:val="71300721"/>
    <w:rsid w:val="713198AE"/>
    <w:rsid w:val="71320586"/>
    <w:rsid w:val="713212BF"/>
    <w:rsid w:val="7134BD68"/>
    <w:rsid w:val="7135B22A"/>
    <w:rsid w:val="7138054C"/>
    <w:rsid w:val="713854F1"/>
    <w:rsid w:val="713D5F3D"/>
    <w:rsid w:val="713E2E5F"/>
    <w:rsid w:val="713E45A0"/>
    <w:rsid w:val="71431F8F"/>
    <w:rsid w:val="7146773A"/>
    <w:rsid w:val="71477FF5"/>
    <w:rsid w:val="714F8A1E"/>
    <w:rsid w:val="71505F36"/>
    <w:rsid w:val="715131C6"/>
    <w:rsid w:val="71587FA0"/>
    <w:rsid w:val="715C1796"/>
    <w:rsid w:val="71611186"/>
    <w:rsid w:val="71627E3C"/>
    <w:rsid w:val="7164B0CC"/>
    <w:rsid w:val="71690072"/>
    <w:rsid w:val="716AD68A"/>
    <w:rsid w:val="716CE656"/>
    <w:rsid w:val="716CEE7D"/>
    <w:rsid w:val="716F78AA"/>
    <w:rsid w:val="7172F197"/>
    <w:rsid w:val="7176A43A"/>
    <w:rsid w:val="717D7AAA"/>
    <w:rsid w:val="7182728F"/>
    <w:rsid w:val="718B3514"/>
    <w:rsid w:val="718E1635"/>
    <w:rsid w:val="718ED2A7"/>
    <w:rsid w:val="71942D77"/>
    <w:rsid w:val="7196C3D3"/>
    <w:rsid w:val="71972AA9"/>
    <w:rsid w:val="719D7DC8"/>
    <w:rsid w:val="719F4430"/>
    <w:rsid w:val="71A74373"/>
    <w:rsid w:val="71AAFBFD"/>
    <w:rsid w:val="71ADEC13"/>
    <w:rsid w:val="71B3FEA3"/>
    <w:rsid w:val="71B43983"/>
    <w:rsid w:val="71BAE331"/>
    <w:rsid w:val="71BB674F"/>
    <w:rsid w:val="71C05940"/>
    <w:rsid w:val="71C10B2C"/>
    <w:rsid w:val="71C17CD3"/>
    <w:rsid w:val="71C33B7D"/>
    <w:rsid w:val="71C393C0"/>
    <w:rsid w:val="71C3A381"/>
    <w:rsid w:val="71C4777D"/>
    <w:rsid w:val="71C90038"/>
    <w:rsid w:val="71CFD834"/>
    <w:rsid w:val="71D753AE"/>
    <w:rsid w:val="71D8951B"/>
    <w:rsid w:val="71D90F72"/>
    <w:rsid w:val="71DEC3C1"/>
    <w:rsid w:val="71DF3B38"/>
    <w:rsid w:val="71DFB5E9"/>
    <w:rsid w:val="71E1728E"/>
    <w:rsid w:val="71E68F61"/>
    <w:rsid w:val="71E9067F"/>
    <w:rsid w:val="71F03C30"/>
    <w:rsid w:val="71F8FA4C"/>
    <w:rsid w:val="71FB9BCB"/>
    <w:rsid w:val="71FDACE0"/>
    <w:rsid w:val="71FF4A45"/>
    <w:rsid w:val="72010F75"/>
    <w:rsid w:val="7208B9D1"/>
    <w:rsid w:val="720A60F9"/>
    <w:rsid w:val="720A9D9E"/>
    <w:rsid w:val="720B1A87"/>
    <w:rsid w:val="72129CFE"/>
    <w:rsid w:val="72248A85"/>
    <w:rsid w:val="7225351A"/>
    <w:rsid w:val="722FB4AF"/>
    <w:rsid w:val="72336E5B"/>
    <w:rsid w:val="72377408"/>
    <w:rsid w:val="72379BAA"/>
    <w:rsid w:val="723858BF"/>
    <w:rsid w:val="723AA4AA"/>
    <w:rsid w:val="723C2981"/>
    <w:rsid w:val="723C4728"/>
    <w:rsid w:val="72402012"/>
    <w:rsid w:val="724286E8"/>
    <w:rsid w:val="7246D86B"/>
    <w:rsid w:val="7249D59D"/>
    <w:rsid w:val="724A3D50"/>
    <w:rsid w:val="724BD470"/>
    <w:rsid w:val="72502CDA"/>
    <w:rsid w:val="7251C885"/>
    <w:rsid w:val="72540D17"/>
    <w:rsid w:val="725451A0"/>
    <w:rsid w:val="72567AC0"/>
    <w:rsid w:val="7261AC69"/>
    <w:rsid w:val="726784C9"/>
    <w:rsid w:val="72700F43"/>
    <w:rsid w:val="7273631E"/>
    <w:rsid w:val="727A1522"/>
    <w:rsid w:val="727A2637"/>
    <w:rsid w:val="727C1885"/>
    <w:rsid w:val="727C6E96"/>
    <w:rsid w:val="727D52CB"/>
    <w:rsid w:val="727ED893"/>
    <w:rsid w:val="727F4AFA"/>
    <w:rsid w:val="72821E9F"/>
    <w:rsid w:val="72850887"/>
    <w:rsid w:val="728A1682"/>
    <w:rsid w:val="728C3E9A"/>
    <w:rsid w:val="728D1EEA"/>
    <w:rsid w:val="728DCD30"/>
    <w:rsid w:val="72947C3C"/>
    <w:rsid w:val="729DBEC8"/>
    <w:rsid w:val="72A4366A"/>
    <w:rsid w:val="72A67D50"/>
    <w:rsid w:val="72A6D85B"/>
    <w:rsid w:val="72A87171"/>
    <w:rsid w:val="72B1641C"/>
    <w:rsid w:val="72B18D2A"/>
    <w:rsid w:val="72B5B8DE"/>
    <w:rsid w:val="72B91649"/>
    <w:rsid w:val="72BA7834"/>
    <w:rsid w:val="72BB735B"/>
    <w:rsid w:val="72BBB40C"/>
    <w:rsid w:val="72C0385F"/>
    <w:rsid w:val="72C44DC0"/>
    <w:rsid w:val="72C7C57A"/>
    <w:rsid w:val="72C90D64"/>
    <w:rsid w:val="72CFC1D5"/>
    <w:rsid w:val="72D478C9"/>
    <w:rsid w:val="72D4BC72"/>
    <w:rsid w:val="72DDEFBF"/>
    <w:rsid w:val="72E54382"/>
    <w:rsid w:val="72E6416C"/>
    <w:rsid w:val="72EA3E34"/>
    <w:rsid w:val="72EC2047"/>
    <w:rsid w:val="72ED1489"/>
    <w:rsid w:val="72F3A5D9"/>
    <w:rsid w:val="72F8AAE0"/>
    <w:rsid w:val="72F8DB23"/>
    <w:rsid w:val="72FB9492"/>
    <w:rsid w:val="72FF7442"/>
    <w:rsid w:val="73004862"/>
    <w:rsid w:val="7302A6CA"/>
    <w:rsid w:val="730505F1"/>
    <w:rsid w:val="730A62C8"/>
    <w:rsid w:val="730DA561"/>
    <w:rsid w:val="730F8EB9"/>
    <w:rsid w:val="73154F9B"/>
    <w:rsid w:val="73169470"/>
    <w:rsid w:val="731778B8"/>
    <w:rsid w:val="731B4745"/>
    <w:rsid w:val="731BED4F"/>
    <w:rsid w:val="731C2470"/>
    <w:rsid w:val="731D3449"/>
    <w:rsid w:val="731FC5BC"/>
    <w:rsid w:val="73235DE3"/>
    <w:rsid w:val="7324C8D6"/>
    <w:rsid w:val="732A32EA"/>
    <w:rsid w:val="732F9219"/>
    <w:rsid w:val="7330629C"/>
    <w:rsid w:val="73314175"/>
    <w:rsid w:val="73328926"/>
    <w:rsid w:val="7337FDAA"/>
    <w:rsid w:val="733ED94A"/>
    <w:rsid w:val="733F303F"/>
    <w:rsid w:val="73441851"/>
    <w:rsid w:val="734455EF"/>
    <w:rsid w:val="734665B3"/>
    <w:rsid w:val="73469866"/>
    <w:rsid w:val="7348C690"/>
    <w:rsid w:val="73490A46"/>
    <w:rsid w:val="73495E63"/>
    <w:rsid w:val="7349BA29"/>
    <w:rsid w:val="734C2595"/>
    <w:rsid w:val="734E5D1D"/>
    <w:rsid w:val="734FCBE9"/>
    <w:rsid w:val="7350D1D5"/>
    <w:rsid w:val="735161A2"/>
    <w:rsid w:val="735262A5"/>
    <w:rsid w:val="73539AA7"/>
    <w:rsid w:val="73580ADD"/>
    <w:rsid w:val="7358A534"/>
    <w:rsid w:val="735ED924"/>
    <w:rsid w:val="73655900"/>
    <w:rsid w:val="73660FE9"/>
    <w:rsid w:val="73662154"/>
    <w:rsid w:val="73677DF1"/>
    <w:rsid w:val="736B6F9A"/>
    <w:rsid w:val="736CE6F1"/>
    <w:rsid w:val="73707556"/>
    <w:rsid w:val="7371E4A5"/>
    <w:rsid w:val="73723DD0"/>
    <w:rsid w:val="73727B84"/>
    <w:rsid w:val="7374522D"/>
    <w:rsid w:val="737BDD88"/>
    <w:rsid w:val="737C3F5B"/>
    <w:rsid w:val="73867A16"/>
    <w:rsid w:val="73871DA6"/>
    <w:rsid w:val="738A30F7"/>
    <w:rsid w:val="738FF87F"/>
    <w:rsid w:val="7393DA28"/>
    <w:rsid w:val="73955BA7"/>
    <w:rsid w:val="7397BDB6"/>
    <w:rsid w:val="739CC0E7"/>
    <w:rsid w:val="73A34A92"/>
    <w:rsid w:val="73A35C50"/>
    <w:rsid w:val="73A4E2E8"/>
    <w:rsid w:val="73A74DF5"/>
    <w:rsid w:val="73A74EDB"/>
    <w:rsid w:val="73AAD276"/>
    <w:rsid w:val="73ACD398"/>
    <w:rsid w:val="73B0B39E"/>
    <w:rsid w:val="73B644A1"/>
    <w:rsid w:val="73BACE5A"/>
    <w:rsid w:val="73BD7FD0"/>
    <w:rsid w:val="73BEA838"/>
    <w:rsid w:val="73BF852D"/>
    <w:rsid w:val="73BFDE16"/>
    <w:rsid w:val="73C16605"/>
    <w:rsid w:val="73C2AF27"/>
    <w:rsid w:val="73C461DB"/>
    <w:rsid w:val="73C5C0E2"/>
    <w:rsid w:val="73CCEEFA"/>
    <w:rsid w:val="73CEE70C"/>
    <w:rsid w:val="73D31D86"/>
    <w:rsid w:val="73D4CB34"/>
    <w:rsid w:val="73D631B3"/>
    <w:rsid w:val="73D74B08"/>
    <w:rsid w:val="73D81789"/>
    <w:rsid w:val="73D9FF55"/>
    <w:rsid w:val="73DAE910"/>
    <w:rsid w:val="73DC9D66"/>
    <w:rsid w:val="73ED3CBA"/>
    <w:rsid w:val="73F20E35"/>
    <w:rsid w:val="73F23848"/>
    <w:rsid w:val="73F53EAD"/>
    <w:rsid w:val="73FFA2CB"/>
    <w:rsid w:val="74006035"/>
    <w:rsid w:val="7401A27A"/>
    <w:rsid w:val="74052BEC"/>
    <w:rsid w:val="74062C3E"/>
    <w:rsid w:val="74065201"/>
    <w:rsid w:val="740841E2"/>
    <w:rsid w:val="740CD294"/>
    <w:rsid w:val="740DE863"/>
    <w:rsid w:val="740E1237"/>
    <w:rsid w:val="740FCD1E"/>
    <w:rsid w:val="74164B0A"/>
    <w:rsid w:val="7416AF4F"/>
    <w:rsid w:val="741923B7"/>
    <w:rsid w:val="741BCD6C"/>
    <w:rsid w:val="741D4CDA"/>
    <w:rsid w:val="7420121B"/>
    <w:rsid w:val="74207438"/>
    <w:rsid w:val="7427F706"/>
    <w:rsid w:val="74324EC8"/>
    <w:rsid w:val="74339663"/>
    <w:rsid w:val="74372E19"/>
    <w:rsid w:val="74381C96"/>
    <w:rsid w:val="743A628C"/>
    <w:rsid w:val="743DEB8D"/>
    <w:rsid w:val="743E3222"/>
    <w:rsid w:val="7443AD48"/>
    <w:rsid w:val="744527FA"/>
    <w:rsid w:val="744E66E8"/>
    <w:rsid w:val="74556843"/>
    <w:rsid w:val="745997BC"/>
    <w:rsid w:val="745A9EE1"/>
    <w:rsid w:val="745AC3EE"/>
    <w:rsid w:val="74606F20"/>
    <w:rsid w:val="746393D6"/>
    <w:rsid w:val="7464E4EE"/>
    <w:rsid w:val="74656D37"/>
    <w:rsid w:val="746630D2"/>
    <w:rsid w:val="74691E66"/>
    <w:rsid w:val="74748DA0"/>
    <w:rsid w:val="747686A5"/>
    <w:rsid w:val="747F1D94"/>
    <w:rsid w:val="747F226A"/>
    <w:rsid w:val="747FC1E8"/>
    <w:rsid w:val="7481F3E2"/>
    <w:rsid w:val="7482399B"/>
    <w:rsid w:val="748B24A9"/>
    <w:rsid w:val="748C6136"/>
    <w:rsid w:val="74912ABB"/>
    <w:rsid w:val="7491BFAB"/>
    <w:rsid w:val="74966161"/>
    <w:rsid w:val="74998B73"/>
    <w:rsid w:val="7499C5F8"/>
    <w:rsid w:val="749CC82D"/>
    <w:rsid w:val="749D2FD1"/>
    <w:rsid w:val="74A3D2B4"/>
    <w:rsid w:val="74A9496C"/>
    <w:rsid w:val="74AC94D8"/>
    <w:rsid w:val="74AD370B"/>
    <w:rsid w:val="74AD5417"/>
    <w:rsid w:val="74BB218D"/>
    <w:rsid w:val="74BBC2F2"/>
    <w:rsid w:val="74BBD6FF"/>
    <w:rsid w:val="74BDE8A8"/>
    <w:rsid w:val="74BFF702"/>
    <w:rsid w:val="74C33ED4"/>
    <w:rsid w:val="74C4E8B7"/>
    <w:rsid w:val="74CA780E"/>
    <w:rsid w:val="74CB61FA"/>
    <w:rsid w:val="74CE54A4"/>
    <w:rsid w:val="74CFDC47"/>
    <w:rsid w:val="74DA4083"/>
    <w:rsid w:val="74DA6F56"/>
    <w:rsid w:val="74DC15D8"/>
    <w:rsid w:val="74DD7315"/>
    <w:rsid w:val="74DDE6A0"/>
    <w:rsid w:val="74E06A13"/>
    <w:rsid w:val="74E3D22E"/>
    <w:rsid w:val="74E56B8D"/>
    <w:rsid w:val="74E8120F"/>
    <w:rsid w:val="74EC432C"/>
    <w:rsid w:val="74ED9427"/>
    <w:rsid w:val="74EE9F41"/>
    <w:rsid w:val="74F0C74A"/>
    <w:rsid w:val="74F283F3"/>
    <w:rsid w:val="74F98549"/>
    <w:rsid w:val="74F9DDC6"/>
    <w:rsid w:val="74FB4433"/>
    <w:rsid w:val="74FFEC4A"/>
    <w:rsid w:val="7501DD84"/>
    <w:rsid w:val="75078946"/>
    <w:rsid w:val="750D3AB9"/>
    <w:rsid w:val="750F1197"/>
    <w:rsid w:val="750FA2E1"/>
    <w:rsid w:val="7514E829"/>
    <w:rsid w:val="7517614F"/>
    <w:rsid w:val="75176988"/>
    <w:rsid w:val="75180EBB"/>
    <w:rsid w:val="751A7A94"/>
    <w:rsid w:val="751B95EF"/>
    <w:rsid w:val="75202575"/>
    <w:rsid w:val="75227FD3"/>
    <w:rsid w:val="7523C905"/>
    <w:rsid w:val="75269735"/>
    <w:rsid w:val="752956FD"/>
    <w:rsid w:val="752B0746"/>
    <w:rsid w:val="752C5A55"/>
    <w:rsid w:val="7530547E"/>
    <w:rsid w:val="75350190"/>
    <w:rsid w:val="7537847E"/>
    <w:rsid w:val="75379F02"/>
    <w:rsid w:val="753C23F8"/>
    <w:rsid w:val="753C86E1"/>
    <w:rsid w:val="75401B89"/>
    <w:rsid w:val="7543EFB4"/>
    <w:rsid w:val="754F606E"/>
    <w:rsid w:val="75512EE5"/>
    <w:rsid w:val="75541F08"/>
    <w:rsid w:val="7557BB95"/>
    <w:rsid w:val="7558BA57"/>
    <w:rsid w:val="755AE3EB"/>
    <w:rsid w:val="7561B6BE"/>
    <w:rsid w:val="7564C195"/>
    <w:rsid w:val="7565065A"/>
    <w:rsid w:val="7565599A"/>
    <w:rsid w:val="7568606F"/>
    <w:rsid w:val="756B3D5F"/>
    <w:rsid w:val="756CB123"/>
    <w:rsid w:val="756EEDE7"/>
    <w:rsid w:val="757A6A0F"/>
    <w:rsid w:val="757B99B0"/>
    <w:rsid w:val="75831E3B"/>
    <w:rsid w:val="758953E6"/>
    <w:rsid w:val="758B9E85"/>
    <w:rsid w:val="758CAC56"/>
    <w:rsid w:val="758CC21C"/>
    <w:rsid w:val="758D0E1E"/>
    <w:rsid w:val="758EFE38"/>
    <w:rsid w:val="758F74AE"/>
    <w:rsid w:val="75903827"/>
    <w:rsid w:val="759091DE"/>
    <w:rsid w:val="759173B5"/>
    <w:rsid w:val="7597C401"/>
    <w:rsid w:val="759A457E"/>
    <w:rsid w:val="759B27D4"/>
    <w:rsid w:val="759E16FD"/>
    <w:rsid w:val="759E8021"/>
    <w:rsid w:val="75A3A3C3"/>
    <w:rsid w:val="75A718EB"/>
    <w:rsid w:val="75A89DB4"/>
    <w:rsid w:val="75A8E9D3"/>
    <w:rsid w:val="75B1C818"/>
    <w:rsid w:val="75B657BA"/>
    <w:rsid w:val="75B8D3F2"/>
    <w:rsid w:val="75B9194A"/>
    <w:rsid w:val="75B92412"/>
    <w:rsid w:val="75C47ACA"/>
    <w:rsid w:val="75CA955A"/>
    <w:rsid w:val="75D2EFAE"/>
    <w:rsid w:val="75D66F2E"/>
    <w:rsid w:val="75DDC2E0"/>
    <w:rsid w:val="75DE2EAA"/>
    <w:rsid w:val="75DF8811"/>
    <w:rsid w:val="75E06021"/>
    <w:rsid w:val="75E1E9F4"/>
    <w:rsid w:val="75E48032"/>
    <w:rsid w:val="75EBE3E1"/>
    <w:rsid w:val="75EEE300"/>
    <w:rsid w:val="75F015C7"/>
    <w:rsid w:val="75F30FC2"/>
    <w:rsid w:val="75F45DCC"/>
    <w:rsid w:val="75F625F9"/>
    <w:rsid w:val="75F6C641"/>
    <w:rsid w:val="75FF268D"/>
    <w:rsid w:val="76036F4F"/>
    <w:rsid w:val="7607D3A6"/>
    <w:rsid w:val="76088298"/>
    <w:rsid w:val="7609F0C7"/>
    <w:rsid w:val="760C9A4D"/>
    <w:rsid w:val="7615005E"/>
    <w:rsid w:val="7615BC52"/>
    <w:rsid w:val="76160DAC"/>
    <w:rsid w:val="7617EC45"/>
    <w:rsid w:val="76184DBD"/>
    <w:rsid w:val="76192154"/>
    <w:rsid w:val="761B9167"/>
    <w:rsid w:val="76210E56"/>
    <w:rsid w:val="762B6516"/>
    <w:rsid w:val="763033B1"/>
    <w:rsid w:val="763424E8"/>
    <w:rsid w:val="7634717D"/>
    <w:rsid w:val="7635450C"/>
    <w:rsid w:val="763B6272"/>
    <w:rsid w:val="763F052A"/>
    <w:rsid w:val="7641A625"/>
    <w:rsid w:val="76430EF3"/>
    <w:rsid w:val="76454E1A"/>
    <w:rsid w:val="764A50BD"/>
    <w:rsid w:val="764EB3EC"/>
    <w:rsid w:val="764EB6DD"/>
    <w:rsid w:val="76506F92"/>
    <w:rsid w:val="76565912"/>
    <w:rsid w:val="7656E81C"/>
    <w:rsid w:val="7658948B"/>
    <w:rsid w:val="765CECB8"/>
    <w:rsid w:val="765F11FD"/>
    <w:rsid w:val="765F3CD8"/>
    <w:rsid w:val="76627B07"/>
    <w:rsid w:val="766737B9"/>
    <w:rsid w:val="766954CE"/>
    <w:rsid w:val="766D6984"/>
    <w:rsid w:val="7671AEE8"/>
    <w:rsid w:val="767428D7"/>
    <w:rsid w:val="7676A578"/>
    <w:rsid w:val="767856F6"/>
    <w:rsid w:val="767F3174"/>
    <w:rsid w:val="7689AABB"/>
    <w:rsid w:val="7690591B"/>
    <w:rsid w:val="769659F1"/>
    <w:rsid w:val="769A6225"/>
    <w:rsid w:val="769C660E"/>
    <w:rsid w:val="769F02F8"/>
    <w:rsid w:val="76A0DD09"/>
    <w:rsid w:val="76A3F335"/>
    <w:rsid w:val="76A6B098"/>
    <w:rsid w:val="76A78B9C"/>
    <w:rsid w:val="76A96930"/>
    <w:rsid w:val="76AD569F"/>
    <w:rsid w:val="76B2BD73"/>
    <w:rsid w:val="76B57A46"/>
    <w:rsid w:val="76B6BFBB"/>
    <w:rsid w:val="76B783F9"/>
    <w:rsid w:val="76B7A174"/>
    <w:rsid w:val="76BE4772"/>
    <w:rsid w:val="76C31F10"/>
    <w:rsid w:val="76CC0866"/>
    <w:rsid w:val="76CD02D7"/>
    <w:rsid w:val="76D0806C"/>
    <w:rsid w:val="76D12C21"/>
    <w:rsid w:val="76D2BF45"/>
    <w:rsid w:val="76D97813"/>
    <w:rsid w:val="76D9C097"/>
    <w:rsid w:val="76DA19E8"/>
    <w:rsid w:val="76DC024A"/>
    <w:rsid w:val="76DF80A9"/>
    <w:rsid w:val="76E0F7B9"/>
    <w:rsid w:val="76E25196"/>
    <w:rsid w:val="76E6E6A3"/>
    <w:rsid w:val="76E9954A"/>
    <w:rsid w:val="76EA46CD"/>
    <w:rsid w:val="76EA90E2"/>
    <w:rsid w:val="76F0B734"/>
    <w:rsid w:val="76F142F6"/>
    <w:rsid w:val="76F1CF7A"/>
    <w:rsid w:val="76F574BD"/>
    <w:rsid w:val="76F5C756"/>
    <w:rsid w:val="76F85C16"/>
    <w:rsid w:val="76FA8892"/>
    <w:rsid w:val="76FB9BC8"/>
    <w:rsid w:val="76FC12BA"/>
    <w:rsid w:val="76FC18C7"/>
    <w:rsid w:val="7700F854"/>
    <w:rsid w:val="77048A0F"/>
    <w:rsid w:val="77048AA5"/>
    <w:rsid w:val="7709C4FB"/>
    <w:rsid w:val="770E3ECD"/>
    <w:rsid w:val="771411FB"/>
    <w:rsid w:val="7717A5D1"/>
    <w:rsid w:val="77184897"/>
    <w:rsid w:val="771877BC"/>
    <w:rsid w:val="771BE489"/>
    <w:rsid w:val="7723EAA8"/>
    <w:rsid w:val="7729BDF3"/>
    <w:rsid w:val="772CB728"/>
    <w:rsid w:val="772FC934"/>
    <w:rsid w:val="77307C10"/>
    <w:rsid w:val="7730D031"/>
    <w:rsid w:val="7730FA78"/>
    <w:rsid w:val="7730FCE6"/>
    <w:rsid w:val="7733ED3C"/>
    <w:rsid w:val="77349621"/>
    <w:rsid w:val="77353265"/>
    <w:rsid w:val="773A8DA5"/>
    <w:rsid w:val="773AFD6A"/>
    <w:rsid w:val="773B3627"/>
    <w:rsid w:val="7744FC4F"/>
    <w:rsid w:val="7745E1C1"/>
    <w:rsid w:val="774A3478"/>
    <w:rsid w:val="7753D1CF"/>
    <w:rsid w:val="77561155"/>
    <w:rsid w:val="7759AF97"/>
    <w:rsid w:val="775A900D"/>
    <w:rsid w:val="775FEDA6"/>
    <w:rsid w:val="77662803"/>
    <w:rsid w:val="77666BE5"/>
    <w:rsid w:val="7767E57C"/>
    <w:rsid w:val="77685C9A"/>
    <w:rsid w:val="7769B789"/>
    <w:rsid w:val="77712FEB"/>
    <w:rsid w:val="77758C07"/>
    <w:rsid w:val="7775C855"/>
    <w:rsid w:val="77781DA9"/>
    <w:rsid w:val="777DCEA8"/>
    <w:rsid w:val="778014E6"/>
    <w:rsid w:val="778197E9"/>
    <w:rsid w:val="778640F5"/>
    <w:rsid w:val="778BE628"/>
    <w:rsid w:val="7791D2D1"/>
    <w:rsid w:val="779708E2"/>
    <w:rsid w:val="77974716"/>
    <w:rsid w:val="7798F87E"/>
    <w:rsid w:val="779984DA"/>
    <w:rsid w:val="779E9714"/>
    <w:rsid w:val="77A02097"/>
    <w:rsid w:val="77A036C1"/>
    <w:rsid w:val="77A08AFD"/>
    <w:rsid w:val="77A09972"/>
    <w:rsid w:val="77A18CEF"/>
    <w:rsid w:val="77A4CE65"/>
    <w:rsid w:val="77A5DB2E"/>
    <w:rsid w:val="77A7516A"/>
    <w:rsid w:val="77A83D75"/>
    <w:rsid w:val="77A99525"/>
    <w:rsid w:val="77AF3077"/>
    <w:rsid w:val="77B0978B"/>
    <w:rsid w:val="77B12551"/>
    <w:rsid w:val="77B19FF0"/>
    <w:rsid w:val="77B31ACD"/>
    <w:rsid w:val="77B72F0B"/>
    <w:rsid w:val="77BA9274"/>
    <w:rsid w:val="77BFBCA4"/>
    <w:rsid w:val="77BFE04E"/>
    <w:rsid w:val="77C2855B"/>
    <w:rsid w:val="77C3723F"/>
    <w:rsid w:val="77CB5461"/>
    <w:rsid w:val="77D1092A"/>
    <w:rsid w:val="77D34CCC"/>
    <w:rsid w:val="77D8F5B5"/>
    <w:rsid w:val="77DCB47C"/>
    <w:rsid w:val="77E16681"/>
    <w:rsid w:val="77EC92E7"/>
    <w:rsid w:val="77F06067"/>
    <w:rsid w:val="77F0F630"/>
    <w:rsid w:val="77FD343C"/>
    <w:rsid w:val="77FDD241"/>
    <w:rsid w:val="7800C75E"/>
    <w:rsid w:val="78012610"/>
    <w:rsid w:val="780539F1"/>
    <w:rsid w:val="780675D2"/>
    <w:rsid w:val="7807D05B"/>
    <w:rsid w:val="78083F68"/>
    <w:rsid w:val="780CD53F"/>
    <w:rsid w:val="780F1AC3"/>
    <w:rsid w:val="781293CC"/>
    <w:rsid w:val="7812A0A7"/>
    <w:rsid w:val="7814E043"/>
    <w:rsid w:val="7817E766"/>
    <w:rsid w:val="781A93C5"/>
    <w:rsid w:val="781B8951"/>
    <w:rsid w:val="781D2D65"/>
    <w:rsid w:val="781E1ED6"/>
    <w:rsid w:val="7822F251"/>
    <w:rsid w:val="78242AF6"/>
    <w:rsid w:val="78245E0E"/>
    <w:rsid w:val="7824E469"/>
    <w:rsid w:val="78257B1C"/>
    <w:rsid w:val="78296563"/>
    <w:rsid w:val="782AA27A"/>
    <w:rsid w:val="782C8021"/>
    <w:rsid w:val="78359B69"/>
    <w:rsid w:val="7837AC63"/>
    <w:rsid w:val="783992C7"/>
    <w:rsid w:val="7839F48E"/>
    <w:rsid w:val="783A923D"/>
    <w:rsid w:val="783DF8F0"/>
    <w:rsid w:val="78414ACA"/>
    <w:rsid w:val="78441200"/>
    <w:rsid w:val="7844FD7F"/>
    <w:rsid w:val="7846D5BE"/>
    <w:rsid w:val="7847C69B"/>
    <w:rsid w:val="78480ACF"/>
    <w:rsid w:val="784B40D2"/>
    <w:rsid w:val="78532870"/>
    <w:rsid w:val="7853D9BF"/>
    <w:rsid w:val="78548946"/>
    <w:rsid w:val="7855B39B"/>
    <w:rsid w:val="7856FA4F"/>
    <w:rsid w:val="785755E5"/>
    <w:rsid w:val="785A1C81"/>
    <w:rsid w:val="785CDDE0"/>
    <w:rsid w:val="785ED670"/>
    <w:rsid w:val="785F3943"/>
    <w:rsid w:val="78601559"/>
    <w:rsid w:val="78601F3F"/>
    <w:rsid w:val="7860A043"/>
    <w:rsid w:val="78622A1D"/>
    <w:rsid w:val="78654823"/>
    <w:rsid w:val="78669FBB"/>
    <w:rsid w:val="7866A19D"/>
    <w:rsid w:val="7867874D"/>
    <w:rsid w:val="786A82F3"/>
    <w:rsid w:val="786D1254"/>
    <w:rsid w:val="787033B6"/>
    <w:rsid w:val="78729822"/>
    <w:rsid w:val="7873F852"/>
    <w:rsid w:val="787420C3"/>
    <w:rsid w:val="787951BB"/>
    <w:rsid w:val="787B1862"/>
    <w:rsid w:val="787C6843"/>
    <w:rsid w:val="787E18B3"/>
    <w:rsid w:val="787E1EBB"/>
    <w:rsid w:val="787FEB86"/>
    <w:rsid w:val="788119AD"/>
    <w:rsid w:val="7881ACEC"/>
    <w:rsid w:val="78828159"/>
    <w:rsid w:val="7886BF6A"/>
    <w:rsid w:val="78870D05"/>
    <w:rsid w:val="788A9BAE"/>
    <w:rsid w:val="788CE194"/>
    <w:rsid w:val="7890FF1C"/>
    <w:rsid w:val="78964E48"/>
    <w:rsid w:val="7897007B"/>
    <w:rsid w:val="78982D74"/>
    <w:rsid w:val="789AD29B"/>
    <w:rsid w:val="789B1519"/>
    <w:rsid w:val="789B67EF"/>
    <w:rsid w:val="78A092F1"/>
    <w:rsid w:val="78A9163F"/>
    <w:rsid w:val="78ADE45E"/>
    <w:rsid w:val="78B053C1"/>
    <w:rsid w:val="78B2C8FF"/>
    <w:rsid w:val="78B2FBD0"/>
    <w:rsid w:val="78B4AACF"/>
    <w:rsid w:val="78B4B3A5"/>
    <w:rsid w:val="78B4D313"/>
    <w:rsid w:val="78B97C5E"/>
    <w:rsid w:val="78B9C4A8"/>
    <w:rsid w:val="78BB6115"/>
    <w:rsid w:val="78BCD38B"/>
    <w:rsid w:val="78BD537C"/>
    <w:rsid w:val="78C78864"/>
    <w:rsid w:val="78C80195"/>
    <w:rsid w:val="78CE96A4"/>
    <w:rsid w:val="78CEB34B"/>
    <w:rsid w:val="78CF16F5"/>
    <w:rsid w:val="78D09785"/>
    <w:rsid w:val="78D8F30E"/>
    <w:rsid w:val="78D908E9"/>
    <w:rsid w:val="78DC780B"/>
    <w:rsid w:val="78DDF666"/>
    <w:rsid w:val="78DEF13C"/>
    <w:rsid w:val="78E32F32"/>
    <w:rsid w:val="78E6EE7A"/>
    <w:rsid w:val="78F3D9AD"/>
    <w:rsid w:val="78F56A24"/>
    <w:rsid w:val="78F852B5"/>
    <w:rsid w:val="7902AAF4"/>
    <w:rsid w:val="790576FC"/>
    <w:rsid w:val="79064D6E"/>
    <w:rsid w:val="790AB104"/>
    <w:rsid w:val="790ABE9D"/>
    <w:rsid w:val="790B30CE"/>
    <w:rsid w:val="7918C0DF"/>
    <w:rsid w:val="7919393E"/>
    <w:rsid w:val="791C21E7"/>
    <w:rsid w:val="791F898C"/>
    <w:rsid w:val="7920D547"/>
    <w:rsid w:val="792898D5"/>
    <w:rsid w:val="7929EED4"/>
    <w:rsid w:val="792A6BC1"/>
    <w:rsid w:val="792A6F31"/>
    <w:rsid w:val="792B54A4"/>
    <w:rsid w:val="792EF051"/>
    <w:rsid w:val="7930362A"/>
    <w:rsid w:val="7933CE55"/>
    <w:rsid w:val="79345E5B"/>
    <w:rsid w:val="793719FE"/>
    <w:rsid w:val="79390F7A"/>
    <w:rsid w:val="793E1CE6"/>
    <w:rsid w:val="793EA0A4"/>
    <w:rsid w:val="79401F12"/>
    <w:rsid w:val="7940BA60"/>
    <w:rsid w:val="794133E3"/>
    <w:rsid w:val="79414C51"/>
    <w:rsid w:val="7943BAD6"/>
    <w:rsid w:val="7944A1C2"/>
    <w:rsid w:val="79488643"/>
    <w:rsid w:val="794927D2"/>
    <w:rsid w:val="794AF4E3"/>
    <w:rsid w:val="795025EF"/>
    <w:rsid w:val="79503007"/>
    <w:rsid w:val="7952A973"/>
    <w:rsid w:val="79530FB0"/>
    <w:rsid w:val="79590BA5"/>
    <w:rsid w:val="79614EC6"/>
    <w:rsid w:val="7963FEF7"/>
    <w:rsid w:val="79662DE5"/>
    <w:rsid w:val="796C49E2"/>
    <w:rsid w:val="796C9C15"/>
    <w:rsid w:val="796D2E9F"/>
    <w:rsid w:val="7974DE98"/>
    <w:rsid w:val="7976FEA4"/>
    <w:rsid w:val="797BAFB4"/>
    <w:rsid w:val="797C981F"/>
    <w:rsid w:val="797F7951"/>
    <w:rsid w:val="79836F62"/>
    <w:rsid w:val="7989827C"/>
    <w:rsid w:val="798B4A87"/>
    <w:rsid w:val="798CFD38"/>
    <w:rsid w:val="798E21F0"/>
    <w:rsid w:val="798F1E83"/>
    <w:rsid w:val="798F60BD"/>
    <w:rsid w:val="7990EA68"/>
    <w:rsid w:val="799159CB"/>
    <w:rsid w:val="79917719"/>
    <w:rsid w:val="79938B0F"/>
    <w:rsid w:val="799AC3A7"/>
    <w:rsid w:val="799E0F12"/>
    <w:rsid w:val="799F1309"/>
    <w:rsid w:val="79A17AC5"/>
    <w:rsid w:val="79A3578E"/>
    <w:rsid w:val="79A6129F"/>
    <w:rsid w:val="79A7F835"/>
    <w:rsid w:val="79AC1040"/>
    <w:rsid w:val="79AEFB7F"/>
    <w:rsid w:val="79B086F4"/>
    <w:rsid w:val="79B3A232"/>
    <w:rsid w:val="79BF962D"/>
    <w:rsid w:val="79C22048"/>
    <w:rsid w:val="79C33728"/>
    <w:rsid w:val="79C52997"/>
    <w:rsid w:val="79C8C196"/>
    <w:rsid w:val="79CBEDDF"/>
    <w:rsid w:val="79D3CD2E"/>
    <w:rsid w:val="79D6BB49"/>
    <w:rsid w:val="79D720C6"/>
    <w:rsid w:val="79DE38B1"/>
    <w:rsid w:val="79E08EBA"/>
    <w:rsid w:val="79E61A60"/>
    <w:rsid w:val="79E7D2AE"/>
    <w:rsid w:val="79E94636"/>
    <w:rsid w:val="79EB0805"/>
    <w:rsid w:val="79EE6102"/>
    <w:rsid w:val="79EEDD10"/>
    <w:rsid w:val="79F76F79"/>
    <w:rsid w:val="79FBE851"/>
    <w:rsid w:val="79FC5B16"/>
    <w:rsid w:val="7A04DC35"/>
    <w:rsid w:val="7A0A5F6E"/>
    <w:rsid w:val="7A0C4C78"/>
    <w:rsid w:val="7A14CD75"/>
    <w:rsid w:val="7A155DAF"/>
    <w:rsid w:val="7A182739"/>
    <w:rsid w:val="7A197287"/>
    <w:rsid w:val="7A1A41E2"/>
    <w:rsid w:val="7A252EE4"/>
    <w:rsid w:val="7A280805"/>
    <w:rsid w:val="7A2B0B72"/>
    <w:rsid w:val="7A30D3D0"/>
    <w:rsid w:val="7A3453D7"/>
    <w:rsid w:val="7A36C1E1"/>
    <w:rsid w:val="7A37BE48"/>
    <w:rsid w:val="7A3D1B66"/>
    <w:rsid w:val="7A3D97B5"/>
    <w:rsid w:val="7A432C05"/>
    <w:rsid w:val="7A488698"/>
    <w:rsid w:val="7A48F336"/>
    <w:rsid w:val="7A498002"/>
    <w:rsid w:val="7A49E75F"/>
    <w:rsid w:val="7A4C3096"/>
    <w:rsid w:val="7A4D3199"/>
    <w:rsid w:val="7A4E52DE"/>
    <w:rsid w:val="7A5381FA"/>
    <w:rsid w:val="7A614041"/>
    <w:rsid w:val="7A640486"/>
    <w:rsid w:val="7A641871"/>
    <w:rsid w:val="7A651CA0"/>
    <w:rsid w:val="7A6A2CD6"/>
    <w:rsid w:val="7A6EC777"/>
    <w:rsid w:val="7A73AC21"/>
    <w:rsid w:val="7A7BAAF7"/>
    <w:rsid w:val="7A7BC7C6"/>
    <w:rsid w:val="7A7D00A1"/>
    <w:rsid w:val="7A7E3227"/>
    <w:rsid w:val="7A7EDF2B"/>
    <w:rsid w:val="7A7F4B4C"/>
    <w:rsid w:val="7A7F9AC8"/>
    <w:rsid w:val="7A8196EF"/>
    <w:rsid w:val="7A830CA2"/>
    <w:rsid w:val="7A853E97"/>
    <w:rsid w:val="7A8D69D3"/>
    <w:rsid w:val="7A8DB217"/>
    <w:rsid w:val="7A8DDBEF"/>
    <w:rsid w:val="7A903CAF"/>
    <w:rsid w:val="7A90721F"/>
    <w:rsid w:val="7A9330E1"/>
    <w:rsid w:val="7A946DE4"/>
    <w:rsid w:val="7A95C54B"/>
    <w:rsid w:val="7A9673F5"/>
    <w:rsid w:val="7A9A02C3"/>
    <w:rsid w:val="7A9EC907"/>
    <w:rsid w:val="7AA21286"/>
    <w:rsid w:val="7AA3757F"/>
    <w:rsid w:val="7AA9A410"/>
    <w:rsid w:val="7AADD892"/>
    <w:rsid w:val="7AAE364D"/>
    <w:rsid w:val="7AB83C89"/>
    <w:rsid w:val="7AB9A6A4"/>
    <w:rsid w:val="7ABA96E6"/>
    <w:rsid w:val="7ABC5614"/>
    <w:rsid w:val="7ABDC128"/>
    <w:rsid w:val="7AC005F3"/>
    <w:rsid w:val="7AC065A3"/>
    <w:rsid w:val="7AC1D968"/>
    <w:rsid w:val="7AC332BE"/>
    <w:rsid w:val="7AC3C2DA"/>
    <w:rsid w:val="7AC48AC5"/>
    <w:rsid w:val="7AC7E39C"/>
    <w:rsid w:val="7ACBE148"/>
    <w:rsid w:val="7ACC90DE"/>
    <w:rsid w:val="7AD156CB"/>
    <w:rsid w:val="7AD1BB47"/>
    <w:rsid w:val="7AD3DEAE"/>
    <w:rsid w:val="7AD9FD6C"/>
    <w:rsid w:val="7ADBE853"/>
    <w:rsid w:val="7ADC5EB6"/>
    <w:rsid w:val="7ADDBA59"/>
    <w:rsid w:val="7ADE746A"/>
    <w:rsid w:val="7ADF0C95"/>
    <w:rsid w:val="7AE5B5C5"/>
    <w:rsid w:val="7AEB0F2A"/>
    <w:rsid w:val="7AF78CA4"/>
    <w:rsid w:val="7AF8BE13"/>
    <w:rsid w:val="7AF8D701"/>
    <w:rsid w:val="7AFED570"/>
    <w:rsid w:val="7B02F523"/>
    <w:rsid w:val="7B07D279"/>
    <w:rsid w:val="7B08DD53"/>
    <w:rsid w:val="7B0E59B9"/>
    <w:rsid w:val="7B0F06AE"/>
    <w:rsid w:val="7B123D58"/>
    <w:rsid w:val="7B1685B9"/>
    <w:rsid w:val="7B186741"/>
    <w:rsid w:val="7B190E45"/>
    <w:rsid w:val="7B1BDC13"/>
    <w:rsid w:val="7B1C63DF"/>
    <w:rsid w:val="7B1F143F"/>
    <w:rsid w:val="7B325AEE"/>
    <w:rsid w:val="7B35B399"/>
    <w:rsid w:val="7B35D5B9"/>
    <w:rsid w:val="7B35DC2B"/>
    <w:rsid w:val="7B39C3AC"/>
    <w:rsid w:val="7B3B6BD1"/>
    <w:rsid w:val="7B3BDE4E"/>
    <w:rsid w:val="7B3D2B78"/>
    <w:rsid w:val="7B3E7025"/>
    <w:rsid w:val="7B40E43D"/>
    <w:rsid w:val="7B41E300"/>
    <w:rsid w:val="7B428179"/>
    <w:rsid w:val="7B4491A2"/>
    <w:rsid w:val="7B458530"/>
    <w:rsid w:val="7B4BD8E2"/>
    <w:rsid w:val="7B4C9A56"/>
    <w:rsid w:val="7B4DC3B9"/>
    <w:rsid w:val="7B4F3AEA"/>
    <w:rsid w:val="7B510FE3"/>
    <w:rsid w:val="7B58D538"/>
    <w:rsid w:val="7B5B4EBE"/>
    <w:rsid w:val="7B5C335D"/>
    <w:rsid w:val="7B60CC57"/>
    <w:rsid w:val="7B6407A1"/>
    <w:rsid w:val="7B6495FF"/>
    <w:rsid w:val="7B68C362"/>
    <w:rsid w:val="7B6A6EE0"/>
    <w:rsid w:val="7B6B0A2B"/>
    <w:rsid w:val="7B6BFE8F"/>
    <w:rsid w:val="7B6DA005"/>
    <w:rsid w:val="7B6F4FC6"/>
    <w:rsid w:val="7B6FB556"/>
    <w:rsid w:val="7B727CD5"/>
    <w:rsid w:val="7B73D114"/>
    <w:rsid w:val="7B785E8E"/>
    <w:rsid w:val="7B797276"/>
    <w:rsid w:val="7B7BBF4B"/>
    <w:rsid w:val="7B7CA87A"/>
    <w:rsid w:val="7B7FDF13"/>
    <w:rsid w:val="7B806982"/>
    <w:rsid w:val="7B80A484"/>
    <w:rsid w:val="7B81EEE7"/>
    <w:rsid w:val="7B843DBB"/>
    <w:rsid w:val="7B865F1E"/>
    <w:rsid w:val="7B87889B"/>
    <w:rsid w:val="7B89B7B2"/>
    <w:rsid w:val="7B929C7B"/>
    <w:rsid w:val="7B950608"/>
    <w:rsid w:val="7B95341A"/>
    <w:rsid w:val="7B967F2E"/>
    <w:rsid w:val="7B976CD3"/>
    <w:rsid w:val="7BA3AEEC"/>
    <w:rsid w:val="7BA6E010"/>
    <w:rsid w:val="7BA77E4A"/>
    <w:rsid w:val="7BAACDA5"/>
    <w:rsid w:val="7BAFA9DA"/>
    <w:rsid w:val="7BB0E206"/>
    <w:rsid w:val="7BB15CC3"/>
    <w:rsid w:val="7BB3FD59"/>
    <w:rsid w:val="7BB42B8A"/>
    <w:rsid w:val="7BB6001F"/>
    <w:rsid w:val="7BB68412"/>
    <w:rsid w:val="7BB7B0E7"/>
    <w:rsid w:val="7BBAC25A"/>
    <w:rsid w:val="7BBCCE01"/>
    <w:rsid w:val="7BC20F13"/>
    <w:rsid w:val="7BC2A38F"/>
    <w:rsid w:val="7BC6653A"/>
    <w:rsid w:val="7BC8C69A"/>
    <w:rsid w:val="7BC9440C"/>
    <w:rsid w:val="7BC94E87"/>
    <w:rsid w:val="7BCA8627"/>
    <w:rsid w:val="7BCF34EE"/>
    <w:rsid w:val="7BD332F2"/>
    <w:rsid w:val="7BD69B63"/>
    <w:rsid w:val="7BD9E032"/>
    <w:rsid w:val="7BDADA8A"/>
    <w:rsid w:val="7BE28E36"/>
    <w:rsid w:val="7BED69CA"/>
    <w:rsid w:val="7BEE7081"/>
    <w:rsid w:val="7BF155F3"/>
    <w:rsid w:val="7BF1BFCF"/>
    <w:rsid w:val="7BF2F734"/>
    <w:rsid w:val="7BF613D5"/>
    <w:rsid w:val="7BF90696"/>
    <w:rsid w:val="7BF9ACFC"/>
    <w:rsid w:val="7BFB3102"/>
    <w:rsid w:val="7BFC4939"/>
    <w:rsid w:val="7BFCC079"/>
    <w:rsid w:val="7BFEF573"/>
    <w:rsid w:val="7C01D4CC"/>
    <w:rsid w:val="7C028945"/>
    <w:rsid w:val="7C042C79"/>
    <w:rsid w:val="7C06425B"/>
    <w:rsid w:val="7C08A388"/>
    <w:rsid w:val="7C0A6237"/>
    <w:rsid w:val="7C0D2C86"/>
    <w:rsid w:val="7C12B3DB"/>
    <w:rsid w:val="7C134BE0"/>
    <w:rsid w:val="7C15C168"/>
    <w:rsid w:val="7C178CDE"/>
    <w:rsid w:val="7C1EDA6F"/>
    <w:rsid w:val="7C1FC6BA"/>
    <w:rsid w:val="7C203088"/>
    <w:rsid w:val="7C22352F"/>
    <w:rsid w:val="7C2556AE"/>
    <w:rsid w:val="7C293A34"/>
    <w:rsid w:val="7C2970D7"/>
    <w:rsid w:val="7C301F1B"/>
    <w:rsid w:val="7C337F52"/>
    <w:rsid w:val="7C36BED5"/>
    <w:rsid w:val="7C38288C"/>
    <w:rsid w:val="7C3CF189"/>
    <w:rsid w:val="7C3DA997"/>
    <w:rsid w:val="7C413027"/>
    <w:rsid w:val="7C4165BA"/>
    <w:rsid w:val="7C492F20"/>
    <w:rsid w:val="7C4986D6"/>
    <w:rsid w:val="7C4D487A"/>
    <w:rsid w:val="7C54AFBB"/>
    <w:rsid w:val="7C5644FF"/>
    <w:rsid w:val="7C5E5A8B"/>
    <w:rsid w:val="7C5F63BB"/>
    <w:rsid w:val="7C674EB2"/>
    <w:rsid w:val="7C69A562"/>
    <w:rsid w:val="7C6C7DA6"/>
    <w:rsid w:val="7C6D0186"/>
    <w:rsid w:val="7C6DBA13"/>
    <w:rsid w:val="7C71EE62"/>
    <w:rsid w:val="7C727F61"/>
    <w:rsid w:val="7C79CAE5"/>
    <w:rsid w:val="7C7AC316"/>
    <w:rsid w:val="7C7AECDC"/>
    <w:rsid w:val="7C7C4284"/>
    <w:rsid w:val="7C80B8B1"/>
    <w:rsid w:val="7C85455F"/>
    <w:rsid w:val="7C87F55B"/>
    <w:rsid w:val="7C892712"/>
    <w:rsid w:val="7C89BF6C"/>
    <w:rsid w:val="7C8BDD0D"/>
    <w:rsid w:val="7C8CD158"/>
    <w:rsid w:val="7C8E9815"/>
    <w:rsid w:val="7C8FF783"/>
    <w:rsid w:val="7C9698B8"/>
    <w:rsid w:val="7C978E7D"/>
    <w:rsid w:val="7C98683E"/>
    <w:rsid w:val="7C9A0339"/>
    <w:rsid w:val="7C9B3EC2"/>
    <w:rsid w:val="7C9BB4AE"/>
    <w:rsid w:val="7C9D3BA6"/>
    <w:rsid w:val="7C9E19E0"/>
    <w:rsid w:val="7CA21368"/>
    <w:rsid w:val="7CA2955B"/>
    <w:rsid w:val="7CAFC2B9"/>
    <w:rsid w:val="7CB0A844"/>
    <w:rsid w:val="7CB33DFE"/>
    <w:rsid w:val="7CB3B29E"/>
    <w:rsid w:val="7CB5B55B"/>
    <w:rsid w:val="7CB788C8"/>
    <w:rsid w:val="7CB8AF8D"/>
    <w:rsid w:val="7CB8E812"/>
    <w:rsid w:val="7CBE0426"/>
    <w:rsid w:val="7CC270B2"/>
    <w:rsid w:val="7CCBE1D7"/>
    <w:rsid w:val="7CD4A9F4"/>
    <w:rsid w:val="7CD5B005"/>
    <w:rsid w:val="7CD6B222"/>
    <w:rsid w:val="7CD71BC3"/>
    <w:rsid w:val="7CD8038E"/>
    <w:rsid w:val="7CDACDDE"/>
    <w:rsid w:val="7CDF96EE"/>
    <w:rsid w:val="7CE58269"/>
    <w:rsid w:val="7CE602A0"/>
    <w:rsid w:val="7CE8D671"/>
    <w:rsid w:val="7CEB402D"/>
    <w:rsid w:val="7CEE71EB"/>
    <w:rsid w:val="7CEEE7C3"/>
    <w:rsid w:val="7CEFDC28"/>
    <w:rsid w:val="7CF429AF"/>
    <w:rsid w:val="7CF65B32"/>
    <w:rsid w:val="7CF65E9B"/>
    <w:rsid w:val="7CF8D3FC"/>
    <w:rsid w:val="7CF905FE"/>
    <w:rsid w:val="7CFA41B8"/>
    <w:rsid w:val="7CFBFB73"/>
    <w:rsid w:val="7CFE0FEC"/>
    <w:rsid w:val="7D067EC6"/>
    <w:rsid w:val="7D089448"/>
    <w:rsid w:val="7D097628"/>
    <w:rsid w:val="7D099741"/>
    <w:rsid w:val="7D0E7AFE"/>
    <w:rsid w:val="7D0ED7AB"/>
    <w:rsid w:val="7D113CC0"/>
    <w:rsid w:val="7D12A5D7"/>
    <w:rsid w:val="7D138D36"/>
    <w:rsid w:val="7D17386B"/>
    <w:rsid w:val="7D18E849"/>
    <w:rsid w:val="7D2262D5"/>
    <w:rsid w:val="7D22761E"/>
    <w:rsid w:val="7D24558B"/>
    <w:rsid w:val="7D26D6FD"/>
    <w:rsid w:val="7D27B714"/>
    <w:rsid w:val="7D2AF9B7"/>
    <w:rsid w:val="7D2E8719"/>
    <w:rsid w:val="7D2FBCB5"/>
    <w:rsid w:val="7D2FE7B2"/>
    <w:rsid w:val="7D302A4A"/>
    <w:rsid w:val="7D3372C9"/>
    <w:rsid w:val="7D3387BD"/>
    <w:rsid w:val="7D350C07"/>
    <w:rsid w:val="7D354DE6"/>
    <w:rsid w:val="7D36C485"/>
    <w:rsid w:val="7D3F18AF"/>
    <w:rsid w:val="7D40B04C"/>
    <w:rsid w:val="7D40F219"/>
    <w:rsid w:val="7D4BB55B"/>
    <w:rsid w:val="7D4EB7B3"/>
    <w:rsid w:val="7D5109BF"/>
    <w:rsid w:val="7D51AAF4"/>
    <w:rsid w:val="7D5209F7"/>
    <w:rsid w:val="7D56E6B9"/>
    <w:rsid w:val="7D573004"/>
    <w:rsid w:val="7D58636D"/>
    <w:rsid w:val="7D5937A2"/>
    <w:rsid w:val="7D5C121C"/>
    <w:rsid w:val="7D5E1485"/>
    <w:rsid w:val="7D5F5830"/>
    <w:rsid w:val="7D61D85C"/>
    <w:rsid w:val="7D66888E"/>
    <w:rsid w:val="7D669286"/>
    <w:rsid w:val="7D69CC41"/>
    <w:rsid w:val="7D6BEE54"/>
    <w:rsid w:val="7D6D24E2"/>
    <w:rsid w:val="7D6EE481"/>
    <w:rsid w:val="7D700BDC"/>
    <w:rsid w:val="7D7260DB"/>
    <w:rsid w:val="7D743F9C"/>
    <w:rsid w:val="7D782777"/>
    <w:rsid w:val="7D7CF46B"/>
    <w:rsid w:val="7D812399"/>
    <w:rsid w:val="7D8896D7"/>
    <w:rsid w:val="7D8D9968"/>
    <w:rsid w:val="7D8F604E"/>
    <w:rsid w:val="7D95366D"/>
    <w:rsid w:val="7D956AFE"/>
    <w:rsid w:val="7D96167B"/>
    <w:rsid w:val="7D98F232"/>
    <w:rsid w:val="7D9A16E8"/>
    <w:rsid w:val="7D9AA04F"/>
    <w:rsid w:val="7DA1F647"/>
    <w:rsid w:val="7DA29243"/>
    <w:rsid w:val="7DA473E9"/>
    <w:rsid w:val="7DA99141"/>
    <w:rsid w:val="7DAFC418"/>
    <w:rsid w:val="7DB10396"/>
    <w:rsid w:val="7DB6F024"/>
    <w:rsid w:val="7DBB228C"/>
    <w:rsid w:val="7DBD0D17"/>
    <w:rsid w:val="7DBD9205"/>
    <w:rsid w:val="7DBEBC0B"/>
    <w:rsid w:val="7DBFDFB8"/>
    <w:rsid w:val="7DC1AD8B"/>
    <w:rsid w:val="7DC7072D"/>
    <w:rsid w:val="7DCA4EF6"/>
    <w:rsid w:val="7DCD0249"/>
    <w:rsid w:val="7DD34F0B"/>
    <w:rsid w:val="7DE00E44"/>
    <w:rsid w:val="7DE06B66"/>
    <w:rsid w:val="7DE241EC"/>
    <w:rsid w:val="7DE3FE6C"/>
    <w:rsid w:val="7DE4B167"/>
    <w:rsid w:val="7DE7313E"/>
    <w:rsid w:val="7DEB49C4"/>
    <w:rsid w:val="7DEB8852"/>
    <w:rsid w:val="7DEC1EA5"/>
    <w:rsid w:val="7DF0D21F"/>
    <w:rsid w:val="7DF2BF8C"/>
    <w:rsid w:val="7DF3F921"/>
    <w:rsid w:val="7DF52F88"/>
    <w:rsid w:val="7DFA1F87"/>
    <w:rsid w:val="7DFABAFD"/>
    <w:rsid w:val="7DFB263F"/>
    <w:rsid w:val="7DFD02BE"/>
    <w:rsid w:val="7DFF31D2"/>
    <w:rsid w:val="7E03EFC1"/>
    <w:rsid w:val="7E04D1A7"/>
    <w:rsid w:val="7E054B2A"/>
    <w:rsid w:val="7E062ED2"/>
    <w:rsid w:val="7E065AAF"/>
    <w:rsid w:val="7E09F2B7"/>
    <w:rsid w:val="7E0A8F6F"/>
    <w:rsid w:val="7E0D46EA"/>
    <w:rsid w:val="7E0F5A15"/>
    <w:rsid w:val="7E10CEE1"/>
    <w:rsid w:val="7E11E46A"/>
    <w:rsid w:val="7E159F79"/>
    <w:rsid w:val="7E1779D2"/>
    <w:rsid w:val="7E183309"/>
    <w:rsid w:val="7E1CF045"/>
    <w:rsid w:val="7E1E5CB2"/>
    <w:rsid w:val="7E1F5DEB"/>
    <w:rsid w:val="7E205307"/>
    <w:rsid w:val="7E230E1D"/>
    <w:rsid w:val="7E23229E"/>
    <w:rsid w:val="7E2440C3"/>
    <w:rsid w:val="7E254069"/>
    <w:rsid w:val="7E2B8203"/>
    <w:rsid w:val="7E2E7AEA"/>
    <w:rsid w:val="7E307C2B"/>
    <w:rsid w:val="7E325CB5"/>
    <w:rsid w:val="7E35592D"/>
    <w:rsid w:val="7E377301"/>
    <w:rsid w:val="7E3E939C"/>
    <w:rsid w:val="7E438D22"/>
    <w:rsid w:val="7E45C095"/>
    <w:rsid w:val="7E46047F"/>
    <w:rsid w:val="7E46C248"/>
    <w:rsid w:val="7E48A1D8"/>
    <w:rsid w:val="7E504C22"/>
    <w:rsid w:val="7E539DD6"/>
    <w:rsid w:val="7E5473C6"/>
    <w:rsid w:val="7E549F08"/>
    <w:rsid w:val="7E562C10"/>
    <w:rsid w:val="7E5CDEA2"/>
    <w:rsid w:val="7E5DE6F0"/>
    <w:rsid w:val="7E607C65"/>
    <w:rsid w:val="7E674D4A"/>
    <w:rsid w:val="7E68B7A7"/>
    <w:rsid w:val="7E6A9328"/>
    <w:rsid w:val="7E6AAAEB"/>
    <w:rsid w:val="7E734CDC"/>
    <w:rsid w:val="7E764DF1"/>
    <w:rsid w:val="7E780C45"/>
    <w:rsid w:val="7E7BA30C"/>
    <w:rsid w:val="7E7C40CB"/>
    <w:rsid w:val="7E7CC40C"/>
    <w:rsid w:val="7E7D94C3"/>
    <w:rsid w:val="7E82EFC5"/>
    <w:rsid w:val="7E84778A"/>
    <w:rsid w:val="7E854D6A"/>
    <w:rsid w:val="7E85A1A9"/>
    <w:rsid w:val="7E8ABF1F"/>
    <w:rsid w:val="7E8F34DC"/>
    <w:rsid w:val="7E93D41F"/>
    <w:rsid w:val="7E93D471"/>
    <w:rsid w:val="7E979DCC"/>
    <w:rsid w:val="7E9A2B27"/>
    <w:rsid w:val="7E9A2C48"/>
    <w:rsid w:val="7E9A4CC9"/>
    <w:rsid w:val="7E9B0180"/>
    <w:rsid w:val="7E9CCC1B"/>
    <w:rsid w:val="7E9FE553"/>
    <w:rsid w:val="7EA0355C"/>
    <w:rsid w:val="7EA36F2C"/>
    <w:rsid w:val="7EA42434"/>
    <w:rsid w:val="7EA893E7"/>
    <w:rsid w:val="7EB29ABF"/>
    <w:rsid w:val="7EBA2653"/>
    <w:rsid w:val="7EBC27D4"/>
    <w:rsid w:val="7EC0905B"/>
    <w:rsid w:val="7EC13CF2"/>
    <w:rsid w:val="7EC3EAF9"/>
    <w:rsid w:val="7EC49697"/>
    <w:rsid w:val="7EC5FC61"/>
    <w:rsid w:val="7EC64D40"/>
    <w:rsid w:val="7EC71DFB"/>
    <w:rsid w:val="7ECD05AB"/>
    <w:rsid w:val="7ED20CD1"/>
    <w:rsid w:val="7ED2BEAD"/>
    <w:rsid w:val="7ED354CF"/>
    <w:rsid w:val="7ED80203"/>
    <w:rsid w:val="7ED86A50"/>
    <w:rsid w:val="7ED8E599"/>
    <w:rsid w:val="7EE2ED41"/>
    <w:rsid w:val="7EE324F2"/>
    <w:rsid w:val="7EE70168"/>
    <w:rsid w:val="7EE7A211"/>
    <w:rsid w:val="7EE9EDCE"/>
    <w:rsid w:val="7EF4CD72"/>
    <w:rsid w:val="7EF8FB5C"/>
    <w:rsid w:val="7EFB7351"/>
    <w:rsid w:val="7EFF8C1F"/>
    <w:rsid w:val="7F008E10"/>
    <w:rsid w:val="7F030552"/>
    <w:rsid w:val="7F049829"/>
    <w:rsid w:val="7F0A3036"/>
    <w:rsid w:val="7F0BE189"/>
    <w:rsid w:val="7F100EDB"/>
    <w:rsid w:val="7F128422"/>
    <w:rsid w:val="7F15946A"/>
    <w:rsid w:val="7F161D13"/>
    <w:rsid w:val="7F171FEF"/>
    <w:rsid w:val="7F186785"/>
    <w:rsid w:val="7F1971D9"/>
    <w:rsid w:val="7F1C5010"/>
    <w:rsid w:val="7F205F69"/>
    <w:rsid w:val="7F21211C"/>
    <w:rsid w:val="7F22BF97"/>
    <w:rsid w:val="7F27BD80"/>
    <w:rsid w:val="7F28CC33"/>
    <w:rsid w:val="7F296038"/>
    <w:rsid w:val="7F2B2F79"/>
    <w:rsid w:val="7F2C676C"/>
    <w:rsid w:val="7F2D7135"/>
    <w:rsid w:val="7F312D34"/>
    <w:rsid w:val="7F319E12"/>
    <w:rsid w:val="7F365C84"/>
    <w:rsid w:val="7F391AE1"/>
    <w:rsid w:val="7F3B842F"/>
    <w:rsid w:val="7F3E1DCC"/>
    <w:rsid w:val="7F3E9FF4"/>
    <w:rsid w:val="7F3F0F65"/>
    <w:rsid w:val="7F405154"/>
    <w:rsid w:val="7F41E22D"/>
    <w:rsid w:val="7F420698"/>
    <w:rsid w:val="7F4212AA"/>
    <w:rsid w:val="7F429108"/>
    <w:rsid w:val="7F42BCE7"/>
    <w:rsid w:val="7F4A5526"/>
    <w:rsid w:val="7F4BCA42"/>
    <w:rsid w:val="7F4C0E5A"/>
    <w:rsid w:val="7F4E69FF"/>
    <w:rsid w:val="7F4F8A24"/>
    <w:rsid w:val="7F50551A"/>
    <w:rsid w:val="7F5222BF"/>
    <w:rsid w:val="7F559AAF"/>
    <w:rsid w:val="7F5D1237"/>
    <w:rsid w:val="7F5DED57"/>
    <w:rsid w:val="7F60B924"/>
    <w:rsid w:val="7F612B90"/>
    <w:rsid w:val="7F645F1E"/>
    <w:rsid w:val="7F6C98C6"/>
    <w:rsid w:val="7F7E7599"/>
    <w:rsid w:val="7F800D13"/>
    <w:rsid w:val="7F802FB8"/>
    <w:rsid w:val="7F83F381"/>
    <w:rsid w:val="7F85C7BE"/>
    <w:rsid w:val="7F87BD30"/>
    <w:rsid w:val="7F8A3C1F"/>
    <w:rsid w:val="7F8B53E7"/>
    <w:rsid w:val="7F8C162A"/>
    <w:rsid w:val="7F9AE85F"/>
    <w:rsid w:val="7F9E0052"/>
    <w:rsid w:val="7FA26861"/>
    <w:rsid w:val="7FA6F2FA"/>
    <w:rsid w:val="7FAA060A"/>
    <w:rsid w:val="7FAA90C4"/>
    <w:rsid w:val="7FAAE4D2"/>
    <w:rsid w:val="7FAD23BC"/>
    <w:rsid w:val="7FAE4C07"/>
    <w:rsid w:val="7FB123F4"/>
    <w:rsid w:val="7FB1C55A"/>
    <w:rsid w:val="7FB7FFA6"/>
    <w:rsid w:val="7FBD2AE7"/>
    <w:rsid w:val="7FBD5609"/>
    <w:rsid w:val="7FC0AD93"/>
    <w:rsid w:val="7FC0DCF3"/>
    <w:rsid w:val="7FC27C5C"/>
    <w:rsid w:val="7FC9D29C"/>
    <w:rsid w:val="7FCA69D4"/>
    <w:rsid w:val="7FCF704E"/>
    <w:rsid w:val="7FD108E5"/>
    <w:rsid w:val="7FD29B72"/>
    <w:rsid w:val="7FD49D59"/>
    <w:rsid w:val="7FD75016"/>
    <w:rsid w:val="7FD92320"/>
    <w:rsid w:val="7FDE0625"/>
    <w:rsid w:val="7FDFFE69"/>
    <w:rsid w:val="7FE03FBB"/>
    <w:rsid w:val="7FE1F55C"/>
    <w:rsid w:val="7FE26254"/>
    <w:rsid w:val="7FE2F0C6"/>
    <w:rsid w:val="7FE59034"/>
    <w:rsid w:val="7FE66EDF"/>
    <w:rsid w:val="7FE7147B"/>
    <w:rsid w:val="7FE8D9B9"/>
    <w:rsid w:val="7FE942EB"/>
    <w:rsid w:val="7FF0B968"/>
    <w:rsid w:val="7FF2C6A6"/>
    <w:rsid w:val="7FF2FEA1"/>
    <w:rsid w:val="7FF354C8"/>
    <w:rsid w:val="7FF4F513"/>
    <w:rsid w:val="7FF59632"/>
    <w:rsid w:val="7FF6A61E"/>
    <w:rsid w:val="7FF9CC8D"/>
    <w:rsid w:val="7FFAE3EB"/>
    <w:rsid w:val="7FFF16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D6D2E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4F3"/>
    <w:pPr>
      <w:spacing w:after="240" w:line="240" w:lineRule="auto"/>
      <w:jc w:val="both"/>
    </w:pPr>
    <w:rPr>
      <w:rFonts w:ascii="Times New Roman" w:hAnsi="Times New Roman" w:cs="Times New Roman"/>
      <w:sz w:val="24"/>
    </w:rPr>
  </w:style>
  <w:style w:type="paragraph" w:styleId="Heading1">
    <w:name w:val="heading 1"/>
    <w:basedOn w:val="ListParagraph"/>
    <w:next w:val="Text1"/>
    <w:link w:val="Heading1Char"/>
    <w:qFormat/>
    <w:rsid w:val="00E6308A"/>
    <w:pPr>
      <w:keepNext/>
      <w:numPr>
        <w:numId w:val="20"/>
      </w:numPr>
      <w:spacing w:before="240"/>
      <w:contextualSpacing w:val="0"/>
      <w:outlineLvl w:val="0"/>
    </w:pPr>
    <w:rPr>
      <w:b/>
    </w:rPr>
  </w:style>
  <w:style w:type="paragraph" w:styleId="Heading2">
    <w:name w:val="heading 2"/>
    <w:basedOn w:val="Heading1"/>
    <w:next w:val="Text2"/>
    <w:link w:val="Heading2Char"/>
    <w:qFormat/>
    <w:rsid w:val="00D24EED"/>
    <w:pPr>
      <w:numPr>
        <w:ilvl w:val="1"/>
      </w:numPr>
      <w:spacing w:after="120"/>
      <w:outlineLvl w:val="1"/>
    </w:pPr>
  </w:style>
  <w:style w:type="paragraph" w:styleId="Heading3">
    <w:name w:val="heading 3"/>
    <w:basedOn w:val="Normal"/>
    <w:next w:val="Normal"/>
    <w:link w:val="Heading3Char"/>
    <w:qFormat/>
    <w:rsid w:val="00C874F3"/>
    <w:pPr>
      <w:keepNext/>
      <w:numPr>
        <w:ilvl w:val="2"/>
        <w:numId w:val="20"/>
      </w:numPr>
      <w:outlineLvl w:val="2"/>
    </w:pPr>
    <w:rPr>
      <w:i/>
    </w:rPr>
  </w:style>
  <w:style w:type="paragraph" w:styleId="Heading4">
    <w:name w:val="heading 4"/>
    <w:basedOn w:val="Normal"/>
    <w:next w:val="Normal"/>
    <w:link w:val="Heading4Char"/>
    <w:uiPriority w:val="9"/>
    <w:unhideWhenUsed/>
    <w:qFormat/>
    <w:rsid w:val="00E96870"/>
    <w:pPr>
      <w:keepNext/>
      <w:keepLines/>
      <w:numPr>
        <w:ilvl w:val="3"/>
        <w:numId w:val="20"/>
      </w:numPr>
      <w:spacing w:before="40" w:after="0"/>
      <w:outlineLvl w:val="3"/>
    </w:pPr>
    <w:rPr>
      <w:rFonts w:asciiTheme="majorHAnsi" w:eastAsiaTheme="majorEastAsia" w:hAnsiTheme="majorHAnsi" w:cstheme="majorBidi"/>
      <w:i/>
      <w:color w:val="365F91" w:themeColor="accent1" w:themeShade="BF"/>
    </w:rPr>
  </w:style>
  <w:style w:type="paragraph" w:styleId="Heading5">
    <w:name w:val="heading 5"/>
    <w:basedOn w:val="Normal"/>
    <w:next w:val="Normal"/>
    <w:link w:val="Heading5Char"/>
    <w:uiPriority w:val="9"/>
    <w:semiHidden/>
    <w:unhideWhenUsed/>
    <w:qFormat/>
    <w:rsid w:val="00E96870"/>
    <w:pPr>
      <w:keepNext/>
      <w:keepLines/>
      <w:numPr>
        <w:ilvl w:val="4"/>
        <w:numId w:val="20"/>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96870"/>
    <w:pPr>
      <w:keepNext/>
      <w:keepLines/>
      <w:numPr>
        <w:ilvl w:val="5"/>
        <w:numId w:val="20"/>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96870"/>
    <w:pPr>
      <w:keepNext/>
      <w:keepLines/>
      <w:numPr>
        <w:ilvl w:val="6"/>
        <w:numId w:val="20"/>
      </w:numPr>
      <w:spacing w:before="40" w:after="0"/>
      <w:outlineLvl w:val="6"/>
    </w:pPr>
    <w:rPr>
      <w:rFonts w:asciiTheme="majorHAnsi" w:eastAsiaTheme="majorEastAsia" w:hAnsiTheme="majorHAnsi" w:cstheme="majorBidi"/>
      <w:i/>
      <w:color w:val="243F60" w:themeColor="accent1" w:themeShade="7F"/>
    </w:rPr>
  </w:style>
  <w:style w:type="paragraph" w:styleId="Heading8">
    <w:name w:val="heading 8"/>
    <w:basedOn w:val="Normal"/>
    <w:next w:val="Normal"/>
    <w:link w:val="Heading8Char"/>
    <w:uiPriority w:val="9"/>
    <w:semiHidden/>
    <w:unhideWhenUsed/>
    <w:qFormat/>
    <w:rsid w:val="00E96870"/>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rPr>
  </w:style>
  <w:style w:type="paragraph" w:styleId="Heading9">
    <w:name w:val="heading 9"/>
    <w:basedOn w:val="Normal"/>
    <w:next w:val="Normal"/>
    <w:link w:val="Heading9Char"/>
    <w:uiPriority w:val="9"/>
    <w:semiHidden/>
    <w:unhideWhenUsed/>
    <w:qFormat/>
    <w:rsid w:val="00E96870"/>
    <w:pPr>
      <w:keepNext/>
      <w:keepLines/>
      <w:numPr>
        <w:ilvl w:val="8"/>
        <w:numId w:val="20"/>
      </w:numPr>
      <w:spacing w:before="40" w:after="0"/>
      <w:outlineLvl w:val="8"/>
    </w:pPr>
    <w:rPr>
      <w:rFonts w:asciiTheme="majorHAnsi" w:eastAsiaTheme="majorEastAsia" w:hAnsiTheme="majorHAnsi" w:cstheme="majorBidi"/>
      <w:i/>
      <w:color w:val="272727" w:themeColor="text1" w:themeTint="D8"/>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C874F3"/>
    <w:pPr>
      <w:ind w:left="482"/>
    </w:pPr>
  </w:style>
  <w:style w:type="character" w:styleId="Hyperlink">
    <w:name w:val="Hyperlink"/>
    <w:basedOn w:val="DefaultParagraphFont"/>
    <w:uiPriority w:val="99"/>
    <w:unhideWhenUsed/>
    <w:rsid w:val="00C874F3"/>
    <w:rPr>
      <w:color w:val="0000FF" w:themeColor="hyperlink"/>
      <w:u w:val="single"/>
    </w:rPr>
  </w:style>
  <w:style w:type="paragraph" w:styleId="FootnoteText">
    <w:name w:val="footnote text"/>
    <w:basedOn w:val="Normal"/>
    <w:link w:val="FootnoteTextChar"/>
    <w:unhideWhenUsed/>
    <w:qFormat/>
    <w:rsid w:val="00C874F3"/>
    <w:pPr>
      <w:spacing w:after="0"/>
    </w:pPr>
    <w:rPr>
      <w:rFonts w:eastAsiaTheme="minorEastAsia"/>
      <w:sz w:val="20"/>
    </w:rPr>
  </w:style>
  <w:style w:type="character" w:customStyle="1" w:styleId="FootnoteTextChar">
    <w:name w:val="Footnote Text Char"/>
    <w:basedOn w:val="DefaultParagraphFont"/>
    <w:link w:val="FootnoteText"/>
    <w:qFormat/>
    <w:rsid w:val="00C874F3"/>
    <w:rPr>
      <w:rFonts w:ascii="Times New Roman" w:eastAsiaTheme="minorEastAsia" w:hAnsi="Times New Roman" w:cs="Times New Roman"/>
      <w:sz w:val="20"/>
    </w:rPr>
  </w:style>
  <w:style w:type="character" w:styleId="FootnoteReference">
    <w:name w:val="footnote reference"/>
    <w:basedOn w:val="DefaultParagraphFont"/>
    <w:link w:val="CharCharChar1"/>
    <w:uiPriority w:val="99"/>
    <w:unhideWhenUsed/>
    <w:qFormat/>
    <w:rsid w:val="00C874F3"/>
    <w:rPr>
      <w:vertAlign w:val="superscript"/>
    </w:rPr>
  </w:style>
  <w:style w:type="paragraph" w:customStyle="1" w:styleId="CharCharChar1">
    <w:name w:val="Char Char Char1"/>
    <w:basedOn w:val="Normal"/>
    <w:link w:val="FootnoteReference"/>
    <w:uiPriority w:val="99"/>
    <w:rsid w:val="00C874F3"/>
    <w:pPr>
      <w:spacing w:after="160" w:line="240" w:lineRule="exact"/>
    </w:pPr>
    <w:rPr>
      <w:rFonts w:asciiTheme="minorHAnsi" w:hAnsiTheme="minorHAnsi" w:cstheme="minorBidi"/>
      <w:sz w:val="22"/>
      <w:vertAlign w:val="superscript"/>
    </w:rPr>
  </w:style>
  <w:style w:type="paragraph" w:customStyle="1" w:styleId="Text2">
    <w:name w:val="Text 2"/>
    <w:basedOn w:val="Normal"/>
    <w:rsid w:val="00C874F3"/>
    <w:pPr>
      <w:tabs>
        <w:tab w:val="left" w:pos="2302"/>
      </w:tabs>
      <w:ind w:left="1202"/>
    </w:pPr>
  </w:style>
  <w:style w:type="character" w:customStyle="1" w:styleId="Heading1Char">
    <w:name w:val="Heading 1 Char"/>
    <w:basedOn w:val="DefaultParagraphFont"/>
    <w:link w:val="Heading1"/>
    <w:rsid w:val="00E6308A"/>
    <w:rPr>
      <w:rFonts w:ascii="Times New Roman" w:hAnsi="Times New Roman" w:cs="Times New Roman"/>
      <w:b/>
      <w:sz w:val="24"/>
    </w:rPr>
  </w:style>
  <w:style w:type="character" w:customStyle="1" w:styleId="Heading2Char">
    <w:name w:val="Heading 2 Char"/>
    <w:basedOn w:val="DefaultParagraphFont"/>
    <w:link w:val="Heading2"/>
    <w:rsid w:val="00D24EED"/>
    <w:rPr>
      <w:rFonts w:ascii="Times New Roman" w:hAnsi="Times New Roman" w:cs="Times New Roman"/>
      <w:b/>
      <w:sz w:val="24"/>
    </w:rPr>
  </w:style>
  <w:style w:type="character" w:customStyle="1" w:styleId="Heading3Char">
    <w:name w:val="Heading 3 Char"/>
    <w:basedOn w:val="DefaultParagraphFont"/>
    <w:link w:val="Heading3"/>
    <w:rsid w:val="00C874F3"/>
    <w:rPr>
      <w:rFonts w:ascii="Times New Roman" w:eastAsia="Times New Roman" w:hAnsi="Times New Roman" w:cs="Times New Roman"/>
      <w:i/>
      <w:sz w:val="24"/>
    </w:rPr>
  </w:style>
  <w:style w:type="table" w:styleId="TableGrid">
    <w:name w:val="Table Grid"/>
    <w:basedOn w:val="TableNormal"/>
    <w:uiPriority w:val="59"/>
    <w:rsid w:val="00C874F3"/>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C874F3"/>
    <w:pPr>
      <w:spacing w:after="120"/>
    </w:pPr>
    <w:rPr>
      <w:rFonts w:eastAsia="Times New Roman" w:cs="Verdana"/>
    </w:rPr>
  </w:style>
  <w:style w:type="character" w:customStyle="1" w:styleId="BodyChar">
    <w:name w:val="Body Char"/>
    <w:link w:val="Body"/>
    <w:rsid w:val="00C874F3"/>
    <w:rPr>
      <w:rFonts w:ascii="Times New Roman" w:eastAsia="Times New Roman" w:hAnsi="Times New Roman" w:cs="Verdana"/>
      <w:sz w:val="24"/>
    </w:rPr>
  </w:style>
  <w:style w:type="character" w:customStyle="1" w:styleId="hwtze">
    <w:name w:val="hwtze"/>
    <w:basedOn w:val="DefaultParagraphFont"/>
    <w:rsid w:val="00C874F3"/>
  </w:style>
  <w:style w:type="character" w:customStyle="1" w:styleId="rynqvb">
    <w:name w:val="rynqvb"/>
    <w:basedOn w:val="DefaultParagraphFont"/>
    <w:rsid w:val="00C874F3"/>
  </w:style>
  <w:style w:type="paragraph" w:styleId="ListParagraph">
    <w:name w:val="List Paragraph"/>
    <w:basedOn w:val="Normal"/>
    <w:link w:val="ListParagraphChar"/>
    <w:uiPriority w:val="34"/>
    <w:qFormat/>
    <w:rsid w:val="00C874F3"/>
    <w:pPr>
      <w:ind w:left="720"/>
      <w:contextualSpacing/>
    </w:pPr>
  </w:style>
  <w:style w:type="character" w:customStyle="1" w:styleId="ListParagraphChar">
    <w:name w:val="List Paragraph Char"/>
    <w:link w:val="ListParagraph"/>
    <w:uiPriority w:val="34"/>
    <w:qFormat/>
    <w:locked/>
    <w:rsid w:val="00C874F3"/>
    <w:rPr>
      <w:rFonts w:ascii="Times New Roman" w:hAnsi="Times New Roman" w:cs="Times New Roman"/>
      <w:sz w:val="24"/>
    </w:rPr>
  </w:style>
  <w:style w:type="table" w:customStyle="1" w:styleId="TableGrid1">
    <w:name w:val="Table Grid1"/>
    <w:basedOn w:val="TableNormal"/>
    <w:next w:val="TableGrid"/>
    <w:uiPriority w:val="59"/>
    <w:rsid w:val="00C87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7BF1"/>
    <w:pPr>
      <w:spacing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D7BF1"/>
    <w:rPr>
      <w:rFonts w:ascii="Segoe UI" w:hAnsi="Segoe UI" w:cs="Segoe UI"/>
      <w:sz w:val="18"/>
    </w:rPr>
  </w:style>
  <w:style w:type="paragraph" w:styleId="Header">
    <w:name w:val="header"/>
    <w:basedOn w:val="Normal"/>
    <w:link w:val="HeaderChar"/>
    <w:uiPriority w:val="99"/>
    <w:unhideWhenUsed/>
    <w:rsid w:val="006B1BD7"/>
    <w:pPr>
      <w:tabs>
        <w:tab w:val="center" w:pos="4680"/>
        <w:tab w:val="right" w:pos="9360"/>
      </w:tabs>
      <w:spacing w:after="0"/>
    </w:pPr>
  </w:style>
  <w:style w:type="character" w:customStyle="1" w:styleId="HeaderChar">
    <w:name w:val="Header Char"/>
    <w:basedOn w:val="DefaultParagraphFont"/>
    <w:link w:val="Header"/>
    <w:uiPriority w:val="99"/>
    <w:rsid w:val="006B1BD7"/>
    <w:rPr>
      <w:rFonts w:ascii="Times New Roman" w:hAnsi="Times New Roman" w:cs="Times New Roman"/>
      <w:sz w:val="24"/>
    </w:rPr>
  </w:style>
  <w:style w:type="paragraph" w:styleId="Footer">
    <w:name w:val="footer"/>
    <w:basedOn w:val="Normal"/>
    <w:link w:val="FooterChar"/>
    <w:uiPriority w:val="99"/>
    <w:unhideWhenUsed/>
    <w:rsid w:val="006B1BD7"/>
    <w:pPr>
      <w:tabs>
        <w:tab w:val="center" w:pos="4680"/>
        <w:tab w:val="right" w:pos="9360"/>
      </w:tabs>
      <w:spacing w:after="0"/>
    </w:pPr>
  </w:style>
  <w:style w:type="character" w:customStyle="1" w:styleId="FooterChar">
    <w:name w:val="Footer Char"/>
    <w:basedOn w:val="DefaultParagraphFont"/>
    <w:link w:val="Footer"/>
    <w:uiPriority w:val="99"/>
    <w:rsid w:val="006B1BD7"/>
    <w:rPr>
      <w:rFonts w:ascii="Times New Roman" w:hAnsi="Times New Roman" w:cs="Times New Roman"/>
      <w:sz w:val="24"/>
    </w:rPr>
  </w:style>
  <w:style w:type="paragraph" w:styleId="Revision">
    <w:name w:val="Revision"/>
    <w:hidden/>
    <w:uiPriority w:val="99"/>
    <w:semiHidden/>
    <w:rsid w:val="00752524"/>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unhideWhenUsed/>
    <w:rsid w:val="00752524"/>
    <w:rPr>
      <w:sz w:val="16"/>
    </w:rPr>
  </w:style>
  <w:style w:type="paragraph" w:styleId="CommentText">
    <w:name w:val="annotation text"/>
    <w:basedOn w:val="Normal"/>
    <w:link w:val="CommentTextChar"/>
    <w:uiPriority w:val="99"/>
    <w:unhideWhenUsed/>
    <w:rsid w:val="00752524"/>
    <w:rPr>
      <w:sz w:val="20"/>
    </w:rPr>
  </w:style>
  <w:style w:type="character" w:customStyle="1" w:styleId="CommentTextChar">
    <w:name w:val="Comment Text Char"/>
    <w:basedOn w:val="DefaultParagraphFont"/>
    <w:link w:val="CommentText"/>
    <w:uiPriority w:val="99"/>
    <w:rsid w:val="00752524"/>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752524"/>
    <w:rPr>
      <w:b/>
    </w:rPr>
  </w:style>
  <w:style w:type="character" w:customStyle="1" w:styleId="CommentSubjectChar">
    <w:name w:val="Comment Subject Char"/>
    <w:basedOn w:val="CommentTextChar"/>
    <w:link w:val="CommentSubject"/>
    <w:uiPriority w:val="99"/>
    <w:semiHidden/>
    <w:rsid w:val="00752524"/>
    <w:rPr>
      <w:rFonts w:ascii="Times New Roman" w:hAnsi="Times New Roman" w:cs="Times New Roman"/>
      <w:b/>
      <w:sz w:val="20"/>
    </w:rPr>
  </w:style>
  <w:style w:type="character" w:customStyle="1" w:styleId="normaltextrun">
    <w:name w:val="normaltextrun"/>
    <w:basedOn w:val="DefaultParagraphFont"/>
    <w:rsid w:val="00D17133"/>
  </w:style>
  <w:style w:type="character" w:customStyle="1" w:styleId="eop">
    <w:name w:val="eop"/>
    <w:basedOn w:val="DefaultParagraphFont"/>
    <w:rsid w:val="00A4030C"/>
  </w:style>
  <w:style w:type="paragraph" w:styleId="Date">
    <w:name w:val="Date"/>
    <w:basedOn w:val="Normal"/>
    <w:next w:val="References"/>
    <w:link w:val="DateChar"/>
    <w:uiPriority w:val="99"/>
    <w:rsid w:val="00B93EB5"/>
    <w:pPr>
      <w:spacing w:after="0"/>
      <w:ind w:left="5103" w:right="-567"/>
      <w:jc w:val="left"/>
    </w:pPr>
  </w:style>
  <w:style w:type="character" w:customStyle="1" w:styleId="DateChar">
    <w:name w:val="Date Char"/>
    <w:basedOn w:val="DefaultParagraphFont"/>
    <w:link w:val="Date"/>
    <w:uiPriority w:val="99"/>
    <w:rsid w:val="00B93EB5"/>
    <w:rPr>
      <w:rFonts w:ascii="Times New Roman" w:eastAsia="Times New Roman" w:hAnsi="Times New Roman" w:cs="Times New Roman"/>
      <w:sz w:val="24"/>
    </w:rPr>
  </w:style>
  <w:style w:type="paragraph" w:customStyle="1" w:styleId="References">
    <w:name w:val="References"/>
    <w:basedOn w:val="Normal"/>
    <w:next w:val="Normal"/>
    <w:uiPriority w:val="99"/>
    <w:rsid w:val="00B93EB5"/>
    <w:pPr>
      <w:ind w:left="5103"/>
      <w:jc w:val="left"/>
    </w:pPr>
    <w:rPr>
      <w:sz w:val="20"/>
    </w:rPr>
  </w:style>
  <w:style w:type="paragraph" w:customStyle="1" w:styleId="NoteHead">
    <w:name w:val="NoteHead"/>
    <w:basedOn w:val="Normal"/>
    <w:next w:val="Normal"/>
    <w:uiPriority w:val="99"/>
    <w:rsid w:val="00B93EB5"/>
    <w:pPr>
      <w:spacing w:before="720" w:after="720"/>
      <w:jc w:val="center"/>
    </w:pPr>
    <w:rPr>
      <w:b/>
      <w:smallCaps/>
    </w:rPr>
  </w:style>
  <w:style w:type="paragraph" w:customStyle="1" w:styleId="ZCom">
    <w:name w:val="Z_Com"/>
    <w:basedOn w:val="Normal"/>
    <w:next w:val="ZDGName"/>
    <w:rsid w:val="00B93EB5"/>
    <w:pPr>
      <w:widowControl w:val="0"/>
      <w:autoSpaceDE w:val="0"/>
      <w:autoSpaceDN w:val="0"/>
      <w:spacing w:after="0"/>
      <w:ind w:right="85"/>
    </w:pPr>
    <w:rPr>
      <w:rFonts w:ascii="Arial" w:eastAsia="Times New Roman" w:hAnsi="Arial" w:cs="Arial"/>
    </w:rPr>
  </w:style>
  <w:style w:type="paragraph" w:customStyle="1" w:styleId="ZDGName">
    <w:name w:val="Z_DGName"/>
    <w:basedOn w:val="Normal"/>
    <w:uiPriority w:val="99"/>
    <w:rsid w:val="00B93EB5"/>
    <w:pPr>
      <w:widowControl w:val="0"/>
      <w:autoSpaceDE w:val="0"/>
      <w:autoSpaceDN w:val="0"/>
      <w:spacing w:after="0"/>
      <w:ind w:right="85"/>
      <w:jc w:val="left"/>
    </w:pPr>
    <w:rPr>
      <w:rFonts w:ascii="Arial" w:eastAsia="Times New Roman" w:hAnsi="Arial" w:cs="Arial"/>
      <w:sz w:val="16"/>
    </w:rPr>
  </w:style>
  <w:style w:type="character" w:styleId="Emphasis">
    <w:name w:val="Emphasis"/>
    <w:uiPriority w:val="20"/>
    <w:qFormat/>
    <w:rsid w:val="00B93EB5"/>
    <w:rPr>
      <w:i/>
    </w:rPr>
  </w:style>
  <w:style w:type="paragraph" w:styleId="EndnoteText">
    <w:name w:val="endnote text"/>
    <w:basedOn w:val="Normal"/>
    <w:link w:val="EndnoteTextChar"/>
    <w:uiPriority w:val="99"/>
    <w:semiHidden/>
    <w:unhideWhenUsed/>
    <w:rsid w:val="000C6F6D"/>
    <w:pPr>
      <w:spacing w:after="0"/>
    </w:pPr>
    <w:rPr>
      <w:sz w:val="20"/>
    </w:rPr>
  </w:style>
  <w:style w:type="character" w:customStyle="1" w:styleId="EndnoteTextChar">
    <w:name w:val="Endnote Text Char"/>
    <w:basedOn w:val="DefaultParagraphFont"/>
    <w:link w:val="EndnoteText"/>
    <w:uiPriority w:val="99"/>
    <w:semiHidden/>
    <w:rsid w:val="000C6F6D"/>
    <w:rPr>
      <w:rFonts w:ascii="Times New Roman" w:hAnsi="Times New Roman" w:cs="Times New Roman"/>
      <w:sz w:val="20"/>
    </w:rPr>
  </w:style>
  <w:style w:type="character" w:styleId="EndnoteReference">
    <w:name w:val="endnote reference"/>
    <w:basedOn w:val="DefaultParagraphFont"/>
    <w:uiPriority w:val="99"/>
    <w:semiHidden/>
    <w:unhideWhenUsed/>
    <w:rsid w:val="000C6F6D"/>
    <w:rPr>
      <w:vertAlign w:val="superscript"/>
    </w:rPr>
  </w:style>
  <w:style w:type="paragraph" w:customStyle="1" w:styleId="paragraph">
    <w:name w:val="paragraph"/>
    <w:basedOn w:val="Normal"/>
    <w:rsid w:val="0089709C"/>
    <w:pPr>
      <w:spacing w:before="100" w:beforeAutospacing="1" w:after="100" w:afterAutospacing="1"/>
      <w:jc w:val="left"/>
    </w:pPr>
  </w:style>
  <w:style w:type="character" w:customStyle="1" w:styleId="superscript">
    <w:name w:val="superscript"/>
    <w:basedOn w:val="DefaultParagraphFont"/>
    <w:rsid w:val="00CE1766"/>
  </w:style>
  <w:style w:type="character" w:customStyle="1" w:styleId="markedcontent">
    <w:name w:val="markedcontent"/>
    <w:basedOn w:val="DefaultParagraphFont"/>
    <w:rsid w:val="00445E79"/>
  </w:style>
  <w:style w:type="character" w:customStyle="1" w:styleId="highlight">
    <w:name w:val="highlight"/>
    <w:basedOn w:val="DefaultParagraphFont"/>
    <w:rsid w:val="00445E79"/>
  </w:style>
  <w:style w:type="character" w:styleId="FollowedHyperlink">
    <w:name w:val="FollowedHyperlink"/>
    <w:basedOn w:val="DefaultParagraphFont"/>
    <w:uiPriority w:val="99"/>
    <w:semiHidden/>
    <w:unhideWhenUsed/>
    <w:rsid w:val="00743512"/>
    <w:rPr>
      <w:color w:val="800080" w:themeColor="followedHyperlink"/>
      <w:u w:val="single"/>
    </w:rPr>
  </w:style>
  <w:style w:type="character" w:customStyle="1" w:styleId="UnresolvedMention1">
    <w:name w:val="Unresolved Mention1"/>
    <w:basedOn w:val="DefaultParagraphFont"/>
    <w:uiPriority w:val="99"/>
    <w:semiHidden/>
    <w:unhideWhenUsed/>
    <w:rsid w:val="007405FD"/>
    <w:rPr>
      <w:color w:val="605E5C"/>
      <w:shd w:val="clear" w:color="auto" w:fill="E1DFDD"/>
    </w:rPr>
  </w:style>
  <w:style w:type="character" w:customStyle="1" w:styleId="Heading4Char">
    <w:name w:val="Heading 4 Char"/>
    <w:basedOn w:val="DefaultParagraphFont"/>
    <w:link w:val="Heading4"/>
    <w:uiPriority w:val="9"/>
    <w:rsid w:val="00E96870"/>
    <w:rPr>
      <w:rFonts w:asciiTheme="majorHAnsi" w:eastAsiaTheme="majorEastAsia" w:hAnsiTheme="majorHAnsi" w:cstheme="majorBidi"/>
      <w:i/>
      <w:color w:val="365F91" w:themeColor="accent1" w:themeShade="BF"/>
      <w:sz w:val="24"/>
    </w:rPr>
  </w:style>
  <w:style w:type="character" w:customStyle="1" w:styleId="Heading5Char">
    <w:name w:val="Heading 5 Char"/>
    <w:basedOn w:val="DefaultParagraphFont"/>
    <w:link w:val="Heading5"/>
    <w:uiPriority w:val="9"/>
    <w:semiHidden/>
    <w:rsid w:val="00E96870"/>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E96870"/>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E96870"/>
    <w:rPr>
      <w:rFonts w:asciiTheme="majorHAnsi" w:eastAsiaTheme="majorEastAsia" w:hAnsiTheme="majorHAnsi" w:cstheme="majorBidi"/>
      <w:i/>
      <w:color w:val="243F60" w:themeColor="accent1" w:themeShade="7F"/>
      <w:sz w:val="24"/>
    </w:rPr>
  </w:style>
  <w:style w:type="character" w:customStyle="1" w:styleId="Heading8Char">
    <w:name w:val="Heading 8 Char"/>
    <w:basedOn w:val="DefaultParagraphFont"/>
    <w:link w:val="Heading8"/>
    <w:uiPriority w:val="9"/>
    <w:semiHidden/>
    <w:rsid w:val="00E96870"/>
    <w:rPr>
      <w:rFonts w:asciiTheme="majorHAnsi" w:eastAsiaTheme="majorEastAsia" w:hAnsiTheme="majorHAnsi" w:cstheme="majorBidi"/>
      <w:color w:val="272727" w:themeColor="text1" w:themeTint="D8"/>
      <w:sz w:val="21"/>
    </w:rPr>
  </w:style>
  <w:style w:type="character" w:customStyle="1" w:styleId="Heading9Char">
    <w:name w:val="Heading 9 Char"/>
    <w:basedOn w:val="DefaultParagraphFont"/>
    <w:link w:val="Heading9"/>
    <w:uiPriority w:val="9"/>
    <w:semiHidden/>
    <w:rsid w:val="00E96870"/>
    <w:rPr>
      <w:rFonts w:asciiTheme="majorHAnsi" w:eastAsiaTheme="majorEastAsia" w:hAnsiTheme="majorHAnsi" w:cstheme="majorBidi"/>
      <w:i/>
      <w:color w:val="272727" w:themeColor="text1" w:themeTint="D8"/>
      <w:sz w:val="21"/>
    </w:rPr>
  </w:style>
  <w:style w:type="character" w:styleId="Strong">
    <w:name w:val="Strong"/>
    <w:basedOn w:val="DefaultParagraphFont"/>
    <w:uiPriority w:val="22"/>
    <w:qFormat/>
    <w:rsid w:val="00E96870"/>
  </w:style>
  <w:style w:type="character" w:customStyle="1" w:styleId="UnresolvedMention2">
    <w:name w:val="Unresolved Mention2"/>
    <w:basedOn w:val="DefaultParagraphFont"/>
    <w:uiPriority w:val="99"/>
    <w:semiHidden/>
    <w:unhideWhenUsed/>
    <w:rsid w:val="00AE0B37"/>
    <w:rPr>
      <w:color w:val="605E5C"/>
      <w:shd w:val="clear" w:color="auto" w:fill="E1DFDD"/>
    </w:rPr>
  </w:style>
  <w:style w:type="character" w:customStyle="1" w:styleId="Mention1">
    <w:name w:val="Mention1"/>
    <w:basedOn w:val="DefaultParagraphFont"/>
    <w:uiPriority w:val="99"/>
    <w:unhideWhenUsed/>
    <w:rsid w:val="00EF56DE"/>
    <w:rPr>
      <w:color w:val="2B579A"/>
      <w:shd w:val="clear" w:color="auto" w:fill="E6E6E6"/>
    </w:rPr>
  </w:style>
  <w:style w:type="paragraph" w:styleId="Caption">
    <w:name w:val="caption"/>
    <w:basedOn w:val="Normal"/>
    <w:next w:val="Normal"/>
    <w:uiPriority w:val="35"/>
    <w:unhideWhenUsed/>
    <w:qFormat/>
    <w:rsid w:val="0087566F"/>
    <w:pPr>
      <w:spacing w:after="200"/>
    </w:pPr>
    <w:rPr>
      <w:rFonts w:ascii="Arial" w:hAnsi="Arial"/>
      <w:color w:val="1F497D" w:themeColor="text2"/>
      <w:sz w:val="18"/>
    </w:rPr>
  </w:style>
  <w:style w:type="paragraph" w:customStyle="1" w:styleId="Bulletpoint1">
    <w:name w:val="Bullet point 1"/>
    <w:basedOn w:val="ListParagraph"/>
    <w:link w:val="Bulletpoint1Char"/>
    <w:qFormat/>
    <w:rsid w:val="00D62C7E"/>
    <w:pPr>
      <w:numPr>
        <w:numId w:val="2"/>
      </w:numPr>
    </w:pPr>
    <w:rPr>
      <w:color w:val="000000" w:themeColor="text1"/>
    </w:rPr>
  </w:style>
  <w:style w:type="paragraph" w:customStyle="1" w:styleId="Bulletpoint2">
    <w:name w:val="Bullet point 2"/>
    <w:basedOn w:val="ListParagraph"/>
    <w:link w:val="Bulletpoint2Char"/>
    <w:qFormat/>
    <w:rsid w:val="00857E1D"/>
    <w:pPr>
      <w:ind w:left="1134" w:hanging="357"/>
    </w:pPr>
    <w:rPr>
      <w:rFonts w:eastAsiaTheme="minorEastAsia"/>
    </w:rPr>
  </w:style>
  <w:style w:type="character" w:customStyle="1" w:styleId="Bulletpoint1Char">
    <w:name w:val="Bullet point 1 Char"/>
    <w:basedOn w:val="ListParagraphChar"/>
    <w:link w:val="Bulletpoint1"/>
    <w:rsid w:val="00D62C7E"/>
    <w:rPr>
      <w:rFonts w:ascii="Times New Roman" w:eastAsia="Calibri" w:hAnsi="Times New Roman" w:cs="Times New Roman"/>
      <w:color w:val="000000" w:themeColor="text1"/>
      <w:sz w:val="24"/>
    </w:rPr>
  </w:style>
  <w:style w:type="paragraph" w:customStyle="1" w:styleId="Bulletpoint3">
    <w:name w:val="Bullet point 3"/>
    <w:basedOn w:val="ListParagraph"/>
    <w:link w:val="Bulletpoint3Char"/>
    <w:qFormat/>
    <w:rsid w:val="00857E1D"/>
    <w:pPr>
      <w:spacing w:after="120"/>
      <w:ind w:left="2160" w:hanging="360"/>
    </w:pPr>
  </w:style>
  <w:style w:type="character" w:customStyle="1" w:styleId="Bulletpoint2Char">
    <w:name w:val="Bullet point 2 Char"/>
    <w:basedOn w:val="ListParagraphChar"/>
    <w:link w:val="Bulletpoint2"/>
    <w:rsid w:val="00857E1D"/>
    <w:rPr>
      <w:rFonts w:ascii="Times New Roman" w:eastAsiaTheme="minorEastAsia" w:hAnsi="Times New Roman" w:cs="Times New Roman"/>
      <w:sz w:val="24"/>
    </w:rPr>
  </w:style>
  <w:style w:type="paragraph" w:customStyle="1" w:styleId="Commissionwill">
    <w:name w:val="Commission will"/>
    <w:basedOn w:val="Normal"/>
    <w:link w:val="CommissionwillChar"/>
    <w:qFormat/>
    <w:rsid w:val="001C71E0"/>
    <w:pPr>
      <w:keepNext/>
    </w:pPr>
    <w:rPr>
      <w:i/>
    </w:rPr>
  </w:style>
  <w:style w:type="character" w:customStyle="1" w:styleId="Bulletpoint3Char">
    <w:name w:val="Bullet point 3 Char"/>
    <w:basedOn w:val="ListParagraphChar"/>
    <w:link w:val="Bulletpoint3"/>
    <w:rsid w:val="00857E1D"/>
    <w:rPr>
      <w:rFonts w:ascii="Times New Roman" w:hAnsi="Times New Roman" w:cs="Times New Roman"/>
      <w:sz w:val="24"/>
    </w:rPr>
  </w:style>
  <w:style w:type="paragraph" w:customStyle="1" w:styleId="iii">
    <w:name w:val="iii"/>
    <w:basedOn w:val="ListParagraph"/>
    <w:link w:val="iiiChar"/>
    <w:qFormat/>
    <w:rsid w:val="008A2B23"/>
    <w:pPr>
      <w:numPr>
        <w:numId w:val="3"/>
      </w:numPr>
    </w:pPr>
  </w:style>
  <w:style w:type="character" w:customStyle="1" w:styleId="CommissionwillChar">
    <w:name w:val="Commission will Char"/>
    <w:basedOn w:val="DefaultParagraphFont"/>
    <w:link w:val="Commissionwill"/>
    <w:rsid w:val="001C71E0"/>
    <w:rPr>
      <w:rFonts w:ascii="Times New Roman" w:eastAsia="Calibri" w:hAnsi="Times New Roman" w:cs="Times New Roman"/>
      <w:i/>
      <w:sz w:val="24"/>
    </w:rPr>
  </w:style>
  <w:style w:type="character" w:customStyle="1" w:styleId="iiiChar">
    <w:name w:val="iii Char"/>
    <w:basedOn w:val="ListParagraphChar"/>
    <w:link w:val="iii"/>
    <w:rsid w:val="008A2B23"/>
    <w:rPr>
      <w:rFonts w:ascii="Times New Roman" w:hAnsi="Times New Roman" w:cs="Times New Roman"/>
      <w:sz w:val="24"/>
    </w:rPr>
  </w:style>
  <w:style w:type="paragraph" w:customStyle="1" w:styleId="bulletpoint10">
    <w:name w:val="bulletpoint1"/>
    <w:basedOn w:val="Normal"/>
    <w:rsid w:val="00E6738E"/>
    <w:pPr>
      <w:ind w:left="714" w:hanging="357"/>
    </w:pPr>
  </w:style>
  <w:style w:type="character" w:customStyle="1" w:styleId="UnresolvedMention3">
    <w:name w:val="Unresolved Mention3"/>
    <w:basedOn w:val="DefaultParagraphFont"/>
    <w:uiPriority w:val="99"/>
    <w:semiHidden/>
    <w:unhideWhenUsed/>
    <w:rsid w:val="00D15734"/>
    <w:rPr>
      <w:color w:val="605E5C"/>
      <w:shd w:val="clear" w:color="auto" w:fill="E1DFDD"/>
    </w:rPr>
  </w:style>
  <w:style w:type="character" w:customStyle="1" w:styleId="Marker">
    <w:name w:val="Marker"/>
    <w:basedOn w:val="DefaultParagraphFont"/>
    <w:rsid w:val="00657EC6"/>
    <w:rPr>
      <w:color w:val="0000FF"/>
      <w:shd w:val="clear" w:color="auto" w:fill="auto"/>
    </w:rPr>
  </w:style>
  <w:style w:type="paragraph" w:customStyle="1" w:styleId="Pagedecouverture">
    <w:name w:val="Page de couverture"/>
    <w:basedOn w:val="Normal"/>
    <w:next w:val="Normal"/>
    <w:rsid w:val="00657EC6"/>
    <w:pPr>
      <w:spacing w:after="0"/>
    </w:pPr>
  </w:style>
  <w:style w:type="paragraph" w:customStyle="1" w:styleId="FooterCoverPage">
    <w:name w:val="Footer Cover Page"/>
    <w:basedOn w:val="Normal"/>
    <w:link w:val="FooterCoverPageChar"/>
    <w:rsid w:val="00657EC6"/>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657EC6"/>
    <w:rPr>
      <w:rFonts w:ascii="Times New Roman" w:hAnsi="Times New Roman" w:cs="Times New Roman"/>
      <w:sz w:val="24"/>
    </w:rPr>
  </w:style>
  <w:style w:type="paragraph" w:customStyle="1" w:styleId="FooterSensitivity">
    <w:name w:val="Footer Sensitivity"/>
    <w:basedOn w:val="Normal"/>
    <w:link w:val="FooterSensitivityChar"/>
    <w:rsid w:val="00657EC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sid w:val="00657EC6"/>
    <w:rPr>
      <w:rFonts w:ascii="Times New Roman" w:hAnsi="Times New Roman" w:cs="Times New Roman"/>
      <w:b/>
      <w:sz w:val="32"/>
    </w:rPr>
  </w:style>
  <w:style w:type="paragraph" w:customStyle="1" w:styleId="HeaderCoverPage">
    <w:name w:val="Header Cover Page"/>
    <w:basedOn w:val="Normal"/>
    <w:link w:val="HeaderCoverPageChar"/>
    <w:rsid w:val="00657EC6"/>
    <w:pPr>
      <w:tabs>
        <w:tab w:val="center" w:pos="4535"/>
        <w:tab w:val="right" w:pos="9071"/>
      </w:tabs>
      <w:spacing w:after="120"/>
    </w:pPr>
  </w:style>
  <w:style w:type="character" w:customStyle="1" w:styleId="HeaderCoverPageChar">
    <w:name w:val="Header Cover Page Char"/>
    <w:basedOn w:val="DefaultParagraphFont"/>
    <w:link w:val="HeaderCoverPage"/>
    <w:rsid w:val="00657EC6"/>
    <w:rPr>
      <w:rFonts w:ascii="Times New Roman" w:hAnsi="Times New Roman" w:cs="Times New Roman"/>
      <w:sz w:val="24"/>
    </w:rPr>
  </w:style>
  <w:style w:type="paragraph" w:customStyle="1" w:styleId="HeaderSensitivity">
    <w:name w:val="Header Sensitivity"/>
    <w:basedOn w:val="Normal"/>
    <w:link w:val="HeaderSensitivityChar"/>
    <w:rsid w:val="00657EC6"/>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657EC6"/>
    <w:rPr>
      <w:rFonts w:ascii="Times New Roman" w:hAnsi="Times New Roman" w:cs="Times New Roman"/>
      <w:b/>
      <w:sz w:val="32"/>
    </w:rPr>
  </w:style>
  <w:style w:type="paragraph" w:customStyle="1" w:styleId="HeaderSensitivityRight">
    <w:name w:val="Header Sensitivity Right"/>
    <w:basedOn w:val="Normal"/>
    <w:link w:val="HeaderSensitivityRightChar"/>
    <w:rsid w:val="00767A1C"/>
    <w:pPr>
      <w:spacing w:after="120"/>
      <w:jc w:val="right"/>
    </w:pPr>
    <w:rPr>
      <w:sz w:val="28"/>
    </w:rPr>
  </w:style>
  <w:style w:type="character" w:customStyle="1" w:styleId="HeaderSensitivityRightChar">
    <w:name w:val="Header Sensitivity Right Char"/>
    <w:basedOn w:val="DefaultParagraphFont"/>
    <w:link w:val="HeaderSensitivityRight"/>
    <w:rsid w:val="00657EC6"/>
    <w:rPr>
      <w:rFonts w:ascii="Times New Roman" w:hAnsi="Times New Roman" w:cs="Times New Roman"/>
      <w:sz w:val="28"/>
    </w:rPr>
  </w:style>
  <w:style w:type="paragraph" w:customStyle="1" w:styleId="Typedudocument">
    <w:name w:val="Type du document"/>
    <w:basedOn w:val="Normal"/>
    <w:next w:val="Normal"/>
    <w:rsid w:val="004E02E6"/>
    <w:pPr>
      <w:spacing w:before="360" w:after="0"/>
      <w:jc w:val="center"/>
    </w:pPr>
    <w:rPr>
      <w:b/>
    </w:rPr>
  </w:style>
  <w:style w:type="paragraph" w:customStyle="1" w:styleId="Titreobjet">
    <w:name w:val="Titre objet"/>
    <w:basedOn w:val="Normal"/>
    <w:next w:val="Normal"/>
    <w:rsid w:val="004E02E6"/>
    <w:pPr>
      <w:spacing w:before="360" w:after="360"/>
      <w:jc w:val="center"/>
    </w:pPr>
    <w:rPr>
      <w:b/>
    </w:rPr>
  </w:style>
  <w:style w:type="character" w:customStyle="1" w:styleId="UnresolvedMention4">
    <w:name w:val="Unresolved Mention4"/>
    <w:basedOn w:val="DefaultParagraphFont"/>
    <w:uiPriority w:val="99"/>
    <w:semiHidden/>
    <w:unhideWhenUsed/>
    <w:rsid w:val="00B86865"/>
    <w:rPr>
      <w:color w:val="605E5C"/>
      <w:shd w:val="clear" w:color="auto" w:fill="E1DFDD"/>
    </w:rPr>
  </w:style>
  <w:style w:type="character" w:customStyle="1" w:styleId="UnresolvedMention5">
    <w:name w:val="Unresolved Mention5"/>
    <w:basedOn w:val="DefaultParagraphFont"/>
    <w:uiPriority w:val="99"/>
    <w:semiHidden/>
    <w:unhideWhenUsed/>
    <w:rsid w:val="00670A6E"/>
    <w:rPr>
      <w:color w:val="605E5C"/>
      <w:shd w:val="clear" w:color="auto" w:fill="E1DFDD"/>
    </w:rPr>
  </w:style>
  <w:style w:type="character" w:customStyle="1" w:styleId="Mention2">
    <w:name w:val="Mention2"/>
    <w:basedOn w:val="DefaultParagraphFont"/>
    <w:uiPriority w:val="99"/>
    <w:unhideWhenUsed/>
    <w:rsid w:val="00C35A9D"/>
    <w:rPr>
      <w:color w:val="2B579A"/>
      <w:shd w:val="clear" w:color="auto" w:fill="E6E6E6"/>
    </w:rPr>
  </w:style>
  <w:style w:type="character" w:customStyle="1" w:styleId="UnresolvedMention6">
    <w:name w:val="Unresolved Mention6"/>
    <w:basedOn w:val="DefaultParagraphFont"/>
    <w:uiPriority w:val="99"/>
    <w:semiHidden/>
    <w:unhideWhenUsed/>
    <w:rsid w:val="00C35A9D"/>
    <w:rPr>
      <w:color w:val="605E5C"/>
      <w:shd w:val="clear" w:color="auto" w:fill="E1DFDD"/>
    </w:rPr>
  </w:style>
  <w:style w:type="character" w:customStyle="1" w:styleId="UnresolvedMention60">
    <w:name w:val="Unresolved Mention60"/>
    <w:basedOn w:val="DefaultParagraphFont"/>
    <w:uiPriority w:val="99"/>
    <w:semiHidden/>
    <w:unhideWhenUsed/>
    <w:rsid w:val="0092545B"/>
    <w:rPr>
      <w:color w:val="605E5C"/>
      <w:shd w:val="clear" w:color="auto" w:fill="E1DFDD"/>
    </w:rPr>
  </w:style>
  <w:style w:type="character" w:customStyle="1" w:styleId="UnresolvedMention600">
    <w:name w:val="Unresolved Mention600"/>
    <w:basedOn w:val="DefaultParagraphFont"/>
    <w:uiPriority w:val="99"/>
    <w:semiHidden/>
    <w:unhideWhenUsed/>
    <w:rsid w:val="00C77265"/>
    <w:rPr>
      <w:color w:val="605E5C"/>
      <w:shd w:val="clear" w:color="auto" w:fill="E1DFDD"/>
    </w:rPr>
  </w:style>
  <w:style w:type="character" w:customStyle="1" w:styleId="UnresolvedMention7">
    <w:name w:val="Unresolved Mention7"/>
    <w:basedOn w:val="DefaultParagraphFont"/>
    <w:uiPriority w:val="99"/>
    <w:semiHidden/>
    <w:unhideWhenUsed/>
    <w:rsid w:val="00270765"/>
    <w:rPr>
      <w:color w:val="605E5C"/>
      <w:shd w:val="clear" w:color="auto" w:fill="E1DFDD"/>
    </w:rPr>
  </w:style>
  <w:style w:type="character" w:customStyle="1" w:styleId="UnresolvedMention8">
    <w:name w:val="Unresolved Mention8"/>
    <w:basedOn w:val="DefaultParagraphFont"/>
    <w:uiPriority w:val="99"/>
    <w:semiHidden/>
    <w:unhideWhenUsed/>
    <w:rsid w:val="00A04F30"/>
    <w:rPr>
      <w:color w:val="605E5C"/>
      <w:shd w:val="clear" w:color="auto" w:fill="E1DFDD"/>
    </w:rPr>
  </w:style>
  <w:style w:type="character" w:customStyle="1" w:styleId="UnresolvedMention9">
    <w:name w:val="Unresolved Mention9"/>
    <w:basedOn w:val="DefaultParagraphFont"/>
    <w:uiPriority w:val="99"/>
    <w:semiHidden/>
    <w:unhideWhenUsed/>
    <w:rsid w:val="00305C64"/>
    <w:rPr>
      <w:color w:val="605E5C"/>
      <w:shd w:val="clear" w:color="auto" w:fill="E1DFDD"/>
    </w:rPr>
  </w:style>
  <w:style w:type="character" w:customStyle="1" w:styleId="UnresolvedMention10">
    <w:name w:val="Unresolved Mention10"/>
    <w:basedOn w:val="DefaultParagraphFont"/>
    <w:uiPriority w:val="99"/>
    <w:semiHidden/>
    <w:unhideWhenUsed/>
    <w:rsid w:val="0081270E"/>
    <w:rPr>
      <w:color w:val="605E5C"/>
      <w:shd w:val="clear" w:color="auto" w:fill="E1DFDD"/>
    </w:rPr>
  </w:style>
  <w:style w:type="character" w:customStyle="1" w:styleId="UnresolvedMention11">
    <w:name w:val="Unresolved Mention11"/>
    <w:basedOn w:val="DefaultParagraphFont"/>
    <w:uiPriority w:val="99"/>
    <w:semiHidden/>
    <w:unhideWhenUsed/>
    <w:rsid w:val="00CE44C7"/>
    <w:rPr>
      <w:color w:val="605E5C"/>
      <w:shd w:val="clear" w:color="auto" w:fill="E1DFDD"/>
    </w:rPr>
  </w:style>
  <w:style w:type="character" w:customStyle="1" w:styleId="UnresolvedMention12">
    <w:name w:val="Unresolved Mention12"/>
    <w:basedOn w:val="DefaultParagraphFont"/>
    <w:uiPriority w:val="99"/>
    <w:semiHidden/>
    <w:unhideWhenUsed/>
    <w:rsid w:val="00997683"/>
    <w:rPr>
      <w:color w:val="605E5C"/>
      <w:shd w:val="clear" w:color="auto" w:fill="E1DFDD"/>
    </w:rPr>
  </w:style>
  <w:style w:type="character" w:customStyle="1" w:styleId="UnresolvedMention13">
    <w:name w:val="Unresolved Mention13"/>
    <w:basedOn w:val="DefaultParagraphFont"/>
    <w:uiPriority w:val="99"/>
    <w:semiHidden/>
    <w:unhideWhenUsed/>
    <w:rsid w:val="00EB7BA8"/>
    <w:rPr>
      <w:color w:val="605E5C"/>
      <w:shd w:val="clear" w:color="auto" w:fill="E1DFDD"/>
    </w:rPr>
  </w:style>
  <w:style w:type="character" w:customStyle="1" w:styleId="UnresolvedMention14">
    <w:name w:val="Unresolved Mention14"/>
    <w:basedOn w:val="DefaultParagraphFont"/>
    <w:uiPriority w:val="99"/>
    <w:semiHidden/>
    <w:unhideWhenUsed/>
    <w:rsid w:val="005D3D4F"/>
    <w:rPr>
      <w:color w:val="605E5C"/>
      <w:shd w:val="clear" w:color="auto" w:fill="E1DFDD"/>
    </w:rPr>
  </w:style>
  <w:style w:type="character" w:customStyle="1" w:styleId="expansiontext-183">
    <w:name w:val="expansiontext-183"/>
    <w:basedOn w:val="DefaultParagraphFont"/>
    <w:rsid w:val="00FE438F"/>
  </w:style>
  <w:style w:type="character" w:customStyle="1" w:styleId="UnresolvedMention15">
    <w:name w:val="Unresolved Mention15"/>
    <w:basedOn w:val="DefaultParagraphFont"/>
    <w:uiPriority w:val="99"/>
    <w:semiHidden/>
    <w:unhideWhenUsed/>
    <w:rsid w:val="000F7F45"/>
    <w:rPr>
      <w:color w:val="605E5C"/>
      <w:shd w:val="clear" w:color="auto" w:fill="E1DFDD"/>
    </w:rPr>
  </w:style>
  <w:style w:type="character" w:customStyle="1" w:styleId="UnresolvedMention16">
    <w:name w:val="Unresolved Mention16"/>
    <w:basedOn w:val="DefaultParagraphFont"/>
    <w:uiPriority w:val="99"/>
    <w:semiHidden/>
    <w:unhideWhenUsed/>
    <w:rsid w:val="003E00AE"/>
    <w:rPr>
      <w:color w:val="605E5C"/>
      <w:shd w:val="clear" w:color="auto" w:fill="E1DFDD"/>
    </w:rPr>
  </w:style>
  <w:style w:type="character" w:customStyle="1" w:styleId="UnresolvedMention17">
    <w:name w:val="Unresolved Mention17"/>
    <w:basedOn w:val="DefaultParagraphFont"/>
    <w:uiPriority w:val="99"/>
    <w:semiHidden/>
    <w:unhideWhenUsed/>
    <w:rsid w:val="005E6CE8"/>
    <w:rPr>
      <w:color w:val="605E5C"/>
      <w:shd w:val="clear" w:color="auto" w:fill="E1DFDD"/>
    </w:rPr>
  </w:style>
  <w:style w:type="character" w:customStyle="1" w:styleId="UnresolvedMention18">
    <w:name w:val="Unresolved Mention18"/>
    <w:basedOn w:val="DefaultParagraphFont"/>
    <w:uiPriority w:val="99"/>
    <w:semiHidden/>
    <w:unhideWhenUsed/>
    <w:rsid w:val="00AE675A"/>
    <w:rPr>
      <w:color w:val="605E5C"/>
      <w:shd w:val="clear" w:color="auto" w:fill="E1DFDD"/>
    </w:rPr>
  </w:style>
  <w:style w:type="character" w:customStyle="1" w:styleId="UnresolvedMention19">
    <w:name w:val="Unresolved Mention19"/>
    <w:basedOn w:val="DefaultParagraphFont"/>
    <w:uiPriority w:val="99"/>
    <w:semiHidden/>
    <w:unhideWhenUsed/>
    <w:rsid w:val="00EF12DE"/>
    <w:rPr>
      <w:color w:val="605E5C"/>
      <w:shd w:val="clear" w:color="auto" w:fill="E1DFDD"/>
    </w:rPr>
  </w:style>
  <w:style w:type="character" w:customStyle="1" w:styleId="footnotereference0">
    <w:name w:val="footnotereference"/>
    <w:basedOn w:val="DefaultParagraphFont"/>
    <w:rsid w:val="00AD71F7"/>
  </w:style>
  <w:style w:type="paragraph" w:customStyle="1" w:styleId="Disclaimer">
    <w:name w:val="Disclaimer"/>
    <w:basedOn w:val="Normal"/>
    <w:rsid w:val="00767A1C"/>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style>
  <w:style w:type="paragraph" w:customStyle="1" w:styleId="SecurityMarking">
    <w:name w:val="SecurityMarking"/>
    <w:basedOn w:val="Normal"/>
    <w:rsid w:val="00767A1C"/>
    <w:pPr>
      <w:spacing w:after="0" w:line="276" w:lineRule="auto"/>
      <w:ind w:left="5103"/>
      <w:jc w:val="left"/>
    </w:pPr>
    <w:rPr>
      <w:sz w:val="28"/>
    </w:rPr>
  </w:style>
  <w:style w:type="paragraph" w:customStyle="1" w:styleId="DateMarking">
    <w:name w:val="DateMarking"/>
    <w:basedOn w:val="Normal"/>
    <w:rsid w:val="00767A1C"/>
    <w:pPr>
      <w:spacing w:after="0" w:line="276" w:lineRule="auto"/>
      <w:ind w:left="5103"/>
      <w:jc w:val="left"/>
    </w:pPr>
    <w:rPr>
      <w:i/>
      <w:sz w:val="28"/>
    </w:rPr>
  </w:style>
  <w:style w:type="paragraph" w:customStyle="1" w:styleId="ReleasableTo">
    <w:name w:val="ReleasableTo"/>
    <w:basedOn w:val="Normal"/>
    <w:rsid w:val="00767A1C"/>
    <w:pPr>
      <w:spacing w:after="0" w:line="276" w:lineRule="auto"/>
      <w:ind w:left="5103"/>
      <w:jc w:val="left"/>
    </w:pPr>
    <w:rPr>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6667">
      <w:bodyDiv w:val="1"/>
      <w:marLeft w:val="0"/>
      <w:marRight w:val="0"/>
      <w:marTop w:val="0"/>
      <w:marBottom w:val="0"/>
      <w:divBdr>
        <w:top w:val="none" w:sz="0" w:space="0" w:color="auto"/>
        <w:left w:val="none" w:sz="0" w:space="0" w:color="auto"/>
        <w:bottom w:val="none" w:sz="0" w:space="0" w:color="auto"/>
        <w:right w:val="none" w:sz="0" w:space="0" w:color="auto"/>
      </w:divBdr>
    </w:div>
    <w:div w:id="18817579">
      <w:bodyDiv w:val="1"/>
      <w:marLeft w:val="0"/>
      <w:marRight w:val="0"/>
      <w:marTop w:val="0"/>
      <w:marBottom w:val="0"/>
      <w:divBdr>
        <w:top w:val="none" w:sz="0" w:space="0" w:color="auto"/>
        <w:left w:val="none" w:sz="0" w:space="0" w:color="auto"/>
        <w:bottom w:val="none" w:sz="0" w:space="0" w:color="auto"/>
        <w:right w:val="none" w:sz="0" w:space="0" w:color="auto"/>
      </w:divBdr>
    </w:div>
    <w:div w:id="50856608">
      <w:bodyDiv w:val="1"/>
      <w:marLeft w:val="0"/>
      <w:marRight w:val="0"/>
      <w:marTop w:val="0"/>
      <w:marBottom w:val="0"/>
      <w:divBdr>
        <w:top w:val="none" w:sz="0" w:space="0" w:color="auto"/>
        <w:left w:val="none" w:sz="0" w:space="0" w:color="auto"/>
        <w:bottom w:val="none" w:sz="0" w:space="0" w:color="auto"/>
        <w:right w:val="none" w:sz="0" w:space="0" w:color="auto"/>
      </w:divBdr>
    </w:div>
    <w:div w:id="69693062">
      <w:bodyDiv w:val="1"/>
      <w:marLeft w:val="0"/>
      <w:marRight w:val="0"/>
      <w:marTop w:val="0"/>
      <w:marBottom w:val="0"/>
      <w:divBdr>
        <w:top w:val="none" w:sz="0" w:space="0" w:color="auto"/>
        <w:left w:val="none" w:sz="0" w:space="0" w:color="auto"/>
        <w:bottom w:val="none" w:sz="0" w:space="0" w:color="auto"/>
        <w:right w:val="none" w:sz="0" w:space="0" w:color="auto"/>
      </w:divBdr>
    </w:div>
    <w:div w:id="105738409">
      <w:bodyDiv w:val="1"/>
      <w:marLeft w:val="0"/>
      <w:marRight w:val="0"/>
      <w:marTop w:val="0"/>
      <w:marBottom w:val="0"/>
      <w:divBdr>
        <w:top w:val="none" w:sz="0" w:space="0" w:color="auto"/>
        <w:left w:val="none" w:sz="0" w:space="0" w:color="auto"/>
        <w:bottom w:val="none" w:sz="0" w:space="0" w:color="auto"/>
        <w:right w:val="none" w:sz="0" w:space="0" w:color="auto"/>
      </w:divBdr>
      <w:divsChild>
        <w:div w:id="1647078134">
          <w:marLeft w:val="0"/>
          <w:marRight w:val="0"/>
          <w:marTop w:val="0"/>
          <w:marBottom w:val="0"/>
          <w:divBdr>
            <w:top w:val="none" w:sz="0" w:space="0" w:color="auto"/>
            <w:left w:val="none" w:sz="0" w:space="0" w:color="auto"/>
            <w:bottom w:val="none" w:sz="0" w:space="0" w:color="auto"/>
            <w:right w:val="none" w:sz="0" w:space="0" w:color="auto"/>
          </w:divBdr>
          <w:divsChild>
            <w:div w:id="1944531684">
              <w:marLeft w:val="0"/>
              <w:marRight w:val="0"/>
              <w:marTop w:val="0"/>
              <w:marBottom w:val="0"/>
              <w:divBdr>
                <w:top w:val="none" w:sz="0" w:space="0" w:color="auto"/>
                <w:left w:val="none" w:sz="0" w:space="0" w:color="auto"/>
                <w:bottom w:val="none" w:sz="0" w:space="0" w:color="auto"/>
                <w:right w:val="none" w:sz="0" w:space="0" w:color="auto"/>
              </w:divBdr>
              <w:divsChild>
                <w:div w:id="49886905">
                  <w:marLeft w:val="0"/>
                  <w:marRight w:val="0"/>
                  <w:marTop w:val="0"/>
                  <w:marBottom w:val="0"/>
                  <w:divBdr>
                    <w:top w:val="none" w:sz="0" w:space="0" w:color="auto"/>
                    <w:left w:val="none" w:sz="0" w:space="0" w:color="auto"/>
                    <w:bottom w:val="none" w:sz="0" w:space="0" w:color="auto"/>
                    <w:right w:val="none" w:sz="0" w:space="0" w:color="auto"/>
                  </w:divBdr>
                  <w:divsChild>
                    <w:div w:id="16434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31356">
      <w:bodyDiv w:val="1"/>
      <w:marLeft w:val="0"/>
      <w:marRight w:val="0"/>
      <w:marTop w:val="0"/>
      <w:marBottom w:val="0"/>
      <w:divBdr>
        <w:top w:val="none" w:sz="0" w:space="0" w:color="auto"/>
        <w:left w:val="none" w:sz="0" w:space="0" w:color="auto"/>
        <w:bottom w:val="none" w:sz="0" w:space="0" w:color="auto"/>
        <w:right w:val="none" w:sz="0" w:space="0" w:color="auto"/>
      </w:divBdr>
    </w:div>
    <w:div w:id="148985526">
      <w:bodyDiv w:val="1"/>
      <w:marLeft w:val="0"/>
      <w:marRight w:val="0"/>
      <w:marTop w:val="0"/>
      <w:marBottom w:val="0"/>
      <w:divBdr>
        <w:top w:val="none" w:sz="0" w:space="0" w:color="auto"/>
        <w:left w:val="none" w:sz="0" w:space="0" w:color="auto"/>
        <w:bottom w:val="none" w:sz="0" w:space="0" w:color="auto"/>
        <w:right w:val="none" w:sz="0" w:space="0" w:color="auto"/>
      </w:divBdr>
      <w:divsChild>
        <w:div w:id="1471050970">
          <w:marLeft w:val="0"/>
          <w:marRight w:val="0"/>
          <w:marTop w:val="0"/>
          <w:marBottom w:val="0"/>
          <w:divBdr>
            <w:top w:val="none" w:sz="0" w:space="0" w:color="auto"/>
            <w:left w:val="none" w:sz="0" w:space="0" w:color="auto"/>
            <w:bottom w:val="none" w:sz="0" w:space="0" w:color="auto"/>
            <w:right w:val="none" w:sz="0" w:space="0" w:color="auto"/>
          </w:divBdr>
          <w:divsChild>
            <w:div w:id="285163437">
              <w:marLeft w:val="0"/>
              <w:marRight w:val="0"/>
              <w:marTop w:val="0"/>
              <w:marBottom w:val="0"/>
              <w:divBdr>
                <w:top w:val="none" w:sz="0" w:space="0" w:color="auto"/>
                <w:left w:val="none" w:sz="0" w:space="0" w:color="auto"/>
                <w:bottom w:val="none" w:sz="0" w:space="0" w:color="auto"/>
                <w:right w:val="none" w:sz="0" w:space="0" w:color="auto"/>
              </w:divBdr>
              <w:divsChild>
                <w:div w:id="14656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8818">
      <w:bodyDiv w:val="1"/>
      <w:marLeft w:val="0"/>
      <w:marRight w:val="0"/>
      <w:marTop w:val="0"/>
      <w:marBottom w:val="0"/>
      <w:divBdr>
        <w:top w:val="none" w:sz="0" w:space="0" w:color="auto"/>
        <w:left w:val="none" w:sz="0" w:space="0" w:color="auto"/>
        <w:bottom w:val="none" w:sz="0" w:space="0" w:color="auto"/>
        <w:right w:val="none" w:sz="0" w:space="0" w:color="auto"/>
      </w:divBdr>
    </w:div>
    <w:div w:id="173157619">
      <w:bodyDiv w:val="1"/>
      <w:marLeft w:val="0"/>
      <w:marRight w:val="0"/>
      <w:marTop w:val="0"/>
      <w:marBottom w:val="0"/>
      <w:divBdr>
        <w:top w:val="none" w:sz="0" w:space="0" w:color="auto"/>
        <w:left w:val="none" w:sz="0" w:space="0" w:color="auto"/>
        <w:bottom w:val="none" w:sz="0" w:space="0" w:color="auto"/>
        <w:right w:val="none" w:sz="0" w:space="0" w:color="auto"/>
      </w:divBdr>
    </w:div>
    <w:div w:id="177160413">
      <w:bodyDiv w:val="1"/>
      <w:marLeft w:val="0"/>
      <w:marRight w:val="0"/>
      <w:marTop w:val="0"/>
      <w:marBottom w:val="0"/>
      <w:divBdr>
        <w:top w:val="none" w:sz="0" w:space="0" w:color="auto"/>
        <w:left w:val="none" w:sz="0" w:space="0" w:color="auto"/>
        <w:bottom w:val="none" w:sz="0" w:space="0" w:color="auto"/>
        <w:right w:val="none" w:sz="0" w:space="0" w:color="auto"/>
      </w:divBdr>
    </w:div>
    <w:div w:id="209463862">
      <w:bodyDiv w:val="1"/>
      <w:marLeft w:val="0"/>
      <w:marRight w:val="0"/>
      <w:marTop w:val="0"/>
      <w:marBottom w:val="0"/>
      <w:divBdr>
        <w:top w:val="none" w:sz="0" w:space="0" w:color="auto"/>
        <w:left w:val="none" w:sz="0" w:space="0" w:color="auto"/>
        <w:bottom w:val="none" w:sz="0" w:space="0" w:color="auto"/>
        <w:right w:val="none" w:sz="0" w:space="0" w:color="auto"/>
      </w:divBdr>
    </w:div>
    <w:div w:id="257374103">
      <w:bodyDiv w:val="1"/>
      <w:marLeft w:val="0"/>
      <w:marRight w:val="0"/>
      <w:marTop w:val="0"/>
      <w:marBottom w:val="0"/>
      <w:divBdr>
        <w:top w:val="none" w:sz="0" w:space="0" w:color="auto"/>
        <w:left w:val="none" w:sz="0" w:space="0" w:color="auto"/>
        <w:bottom w:val="none" w:sz="0" w:space="0" w:color="auto"/>
        <w:right w:val="none" w:sz="0" w:space="0" w:color="auto"/>
      </w:divBdr>
    </w:div>
    <w:div w:id="364210049">
      <w:bodyDiv w:val="1"/>
      <w:marLeft w:val="0"/>
      <w:marRight w:val="0"/>
      <w:marTop w:val="0"/>
      <w:marBottom w:val="0"/>
      <w:divBdr>
        <w:top w:val="none" w:sz="0" w:space="0" w:color="auto"/>
        <w:left w:val="none" w:sz="0" w:space="0" w:color="auto"/>
        <w:bottom w:val="none" w:sz="0" w:space="0" w:color="auto"/>
        <w:right w:val="none" w:sz="0" w:space="0" w:color="auto"/>
      </w:divBdr>
    </w:div>
    <w:div w:id="382021751">
      <w:bodyDiv w:val="1"/>
      <w:marLeft w:val="0"/>
      <w:marRight w:val="0"/>
      <w:marTop w:val="0"/>
      <w:marBottom w:val="0"/>
      <w:divBdr>
        <w:top w:val="none" w:sz="0" w:space="0" w:color="auto"/>
        <w:left w:val="none" w:sz="0" w:space="0" w:color="auto"/>
        <w:bottom w:val="none" w:sz="0" w:space="0" w:color="auto"/>
        <w:right w:val="none" w:sz="0" w:space="0" w:color="auto"/>
      </w:divBdr>
    </w:div>
    <w:div w:id="393823570">
      <w:bodyDiv w:val="1"/>
      <w:marLeft w:val="0"/>
      <w:marRight w:val="0"/>
      <w:marTop w:val="0"/>
      <w:marBottom w:val="0"/>
      <w:divBdr>
        <w:top w:val="none" w:sz="0" w:space="0" w:color="auto"/>
        <w:left w:val="none" w:sz="0" w:space="0" w:color="auto"/>
        <w:bottom w:val="none" w:sz="0" w:space="0" w:color="auto"/>
        <w:right w:val="none" w:sz="0" w:space="0" w:color="auto"/>
      </w:divBdr>
    </w:div>
    <w:div w:id="425033461">
      <w:bodyDiv w:val="1"/>
      <w:marLeft w:val="0"/>
      <w:marRight w:val="0"/>
      <w:marTop w:val="0"/>
      <w:marBottom w:val="0"/>
      <w:divBdr>
        <w:top w:val="none" w:sz="0" w:space="0" w:color="auto"/>
        <w:left w:val="none" w:sz="0" w:space="0" w:color="auto"/>
        <w:bottom w:val="none" w:sz="0" w:space="0" w:color="auto"/>
        <w:right w:val="none" w:sz="0" w:space="0" w:color="auto"/>
      </w:divBdr>
    </w:div>
    <w:div w:id="427041126">
      <w:bodyDiv w:val="1"/>
      <w:marLeft w:val="0"/>
      <w:marRight w:val="0"/>
      <w:marTop w:val="0"/>
      <w:marBottom w:val="0"/>
      <w:divBdr>
        <w:top w:val="none" w:sz="0" w:space="0" w:color="auto"/>
        <w:left w:val="none" w:sz="0" w:space="0" w:color="auto"/>
        <w:bottom w:val="none" w:sz="0" w:space="0" w:color="auto"/>
        <w:right w:val="none" w:sz="0" w:space="0" w:color="auto"/>
      </w:divBdr>
    </w:div>
    <w:div w:id="445002247">
      <w:bodyDiv w:val="1"/>
      <w:marLeft w:val="0"/>
      <w:marRight w:val="0"/>
      <w:marTop w:val="0"/>
      <w:marBottom w:val="0"/>
      <w:divBdr>
        <w:top w:val="none" w:sz="0" w:space="0" w:color="auto"/>
        <w:left w:val="none" w:sz="0" w:space="0" w:color="auto"/>
        <w:bottom w:val="none" w:sz="0" w:space="0" w:color="auto"/>
        <w:right w:val="none" w:sz="0" w:space="0" w:color="auto"/>
      </w:divBdr>
    </w:div>
    <w:div w:id="481389999">
      <w:bodyDiv w:val="1"/>
      <w:marLeft w:val="0"/>
      <w:marRight w:val="0"/>
      <w:marTop w:val="0"/>
      <w:marBottom w:val="0"/>
      <w:divBdr>
        <w:top w:val="none" w:sz="0" w:space="0" w:color="auto"/>
        <w:left w:val="none" w:sz="0" w:space="0" w:color="auto"/>
        <w:bottom w:val="none" w:sz="0" w:space="0" w:color="auto"/>
        <w:right w:val="none" w:sz="0" w:space="0" w:color="auto"/>
      </w:divBdr>
    </w:div>
    <w:div w:id="501361473">
      <w:bodyDiv w:val="1"/>
      <w:marLeft w:val="0"/>
      <w:marRight w:val="0"/>
      <w:marTop w:val="0"/>
      <w:marBottom w:val="0"/>
      <w:divBdr>
        <w:top w:val="none" w:sz="0" w:space="0" w:color="auto"/>
        <w:left w:val="none" w:sz="0" w:space="0" w:color="auto"/>
        <w:bottom w:val="none" w:sz="0" w:space="0" w:color="auto"/>
        <w:right w:val="none" w:sz="0" w:space="0" w:color="auto"/>
      </w:divBdr>
    </w:div>
    <w:div w:id="506211894">
      <w:bodyDiv w:val="1"/>
      <w:marLeft w:val="0"/>
      <w:marRight w:val="0"/>
      <w:marTop w:val="0"/>
      <w:marBottom w:val="0"/>
      <w:divBdr>
        <w:top w:val="none" w:sz="0" w:space="0" w:color="auto"/>
        <w:left w:val="none" w:sz="0" w:space="0" w:color="auto"/>
        <w:bottom w:val="none" w:sz="0" w:space="0" w:color="auto"/>
        <w:right w:val="none" w:sz="0" w:space="0" w:color="auto"/>
      </w:divBdr>
    </w:div>
    <w:div w:id="544214914">
      <w:bodyDiv w:val="1"/>
      <w:marLeft w:val="0"/>
      <w:marRight w:val="0"/>
      <w:marTop w:val="0"/>
      <w:marBottom w:val="0"/>
      <w:divBdr>
        <w:top w:val="none" w:sz="0" w:space="0" w:color="auto"/>
        <w:left w:val="none" w:sz="0" w:space="0" w:color="auto"/>
        <w:bottom w:val="none" w:sz="0" w:space="0" w:color="auto"/>
        <w:right w:val="none" w:sz="0" w:space="0" w:color="auto"/>
      </w:divBdr>
    </w:div>
    <w:div w:id="551045496">
      <w:bodyDiv w:val="1"/>
      <w:marLeft w:val="0"/>
      <w:marRight w:val="0"/>
      <w:marTop w:val="0"/>
      <w:marBottom w:val="0"/>
      <w:divBdr>
        <w:top w:val="none" w:sz="0" w:space="0" w:color="auto"/>
        <w:left w:val="none" w:sz="0" w:space="0" w:color="auto"/>
        <w:bottom w:val="none" w:sz="0" w:space="0" w:color="auto"/>
        <w:right w:val="none" w:sz="0" w:space="0" w:color="auto"/>
      </w:divBdr>
    </w:div>
    <w:div w:id="554584768">
      <w:bodyDiv w:val="1"/>
      <w:marLeft w:val="0"/>
      <w:marRight w:val="0"/>
      <w:marTop w:val="0"/>
      <w:marBottom w:val="0"/>
      <w:divBdr>
        <w:top w:val="none" w:sz="0" w:space="0" w:color="auto"/>
        <w:left w:val="none" w:sz="0" w:space="0" w:color="auto"/>
        <w:bottom w:val="none" w:sz="0" w:space="0" w:color="auto"/>
        <w:right w:val="none" w:sz="0" w:space="0" w:color="auto"/>
      </w:divBdr>
    </w:div>
    <w:div w:id="590626386">
      <w:bodyDiv w:val="1"/>
      <w:marLeft w:val="0"/>
      <w:marRight w:val="0"/>
      <w:marTop w:val="0"/>
      <w:marBottom w:val="0"/>
      <w:divBdr>
        <w:top w:val="none" w:sz="0" w:space="0" w:color="auto"/>
        <w:left w:val="none" w:sz="0" w:space="0" w:color="auto"/>
        <w:bottom w:val="none" w:sz="0" w:space="0" w:color="auto"/>
        <w:right w:val="none" w:sz="0" w:space="0" w:color="auto"/>
      </w:divBdr>
      <w:divsChild>
        <w:div w:id="2099445921">
          <w:marLeft w:val="0"/>
          <w:marRight w:val="0"/>
          <w:marTop w:val="0"/>
          <w:marBottom w:val="0"/>
          <w:divBdr>
            <w:top w:val="none" w:sz="0" w:space="0" w:color="auto"/>
            <w:left w:val="none" w:sz="0" w:space="0" w:color="auto"/>
            <w:bottom w:val="none" w:sz="0" w:space="0" w:color="auto"/>
            <w:right w:val="none" w:sz="0" w:space="0" w:color="auto"/>
          </w:divBdr>
        </w:div>
      </w:divsChild>
    </w:div>
    <w:div w:id="612327932">
      <w:bodyDiv w:val="1"/>
      <w:marLeft w:val="0"/>
      <w:marRight w:val="0"/>
      <w:marTop w:val="0"/>
      <w:marBottom w:val="0"/>
      <w:divBdr>
        <w:top w:val="none" w:sz="0" w:space="0" w:color="auto"/>
        <w:left w:val="none" w:sz="0" w:space="0" w:color="auto"/>
        <w:bottom w:val="none" w:sz="0" w:space="0" w:color="auto"/>
        <w:right w:val="none" w:sz="0" w:space="0" w:color="auto"/>
      </w:divBdr>
    </w:div>
    <w:div w:id="639381507">
      <w:bodyDiv w:val="1"/>
      <w:marLeft w:val="0"/>
      <w:marRight w:val="0"/>
      <w:marTop w:val="0"/>
      <w:marBottom w:val="0"/>
      <w:divBdr>
        <w:top w:val="none" w:sz="0" w:space="0" w:color="auto"/>
        <w:left w:val="none" w:sz="0" w:space="0" w:color="auto"/>
        <w:bottom w:val="none" w:sz="0" w:space="0" w:color="auto"/>
        <w:right w:val="none" w:sz="0" w:space="0" w:color="auto"/>
      </w:divBdr>
    </w:div>
    <w:div w:id="699016959">
      <w:bodyDiv w:val="1"/>
      <w:marLeft w:val="0"/>
      <w:marRight w:val="0"/>
      <w:marTop w:val="0"/>
      <w:marBottom w:val="0"/>
      <w:divBdr>
        <w:top w:val="none" w:sz="0" w:space="0" w:color="auto"/>
        <w:left w:val="none" w:sz="0" w:space="0" w:color="auto"/>
        <w:bottom w:val="none" w:sz="0" w:space="0" w:color="auto"/>
        <w:right w:val="none" w:sz="0" w:space="0" w:color="auto"/>
      </w:divBdr>
    </w:div>
    <w:div w:id="870414590">
      <w:bodyDiv w:val="1"/>
      <w:marLeft w:val="0"/>
      <w:marRight w:val="0"/>
      <w:marTop w:val="0"/>
      <w:marBottom w:val="0"/>
      <w:divBdr>
        <w:top w:val="none" w:sz="0" w:space="0" w:color="auto"/>
        <w:left w:val="none" w:sz="0" w:space="0" w:color="auto"/>
        <w:bottom w:val="none" w:sz="0" w:space="0" w:color="auto"/>
        <w:right w:val="none" w:sz="0" w:space="0" w:color="auto"/>
      </w:divBdr>
    </w:div>
    <w:div w:id="881288043">
      <w:bodyDiv w:val="1"/>
      <w:marLeft w:val="0"/>
      <w:marRight w:val="0"/>
      <w:marTop w:val="0"/>
      <w:marBottom w:val="0"/>
      <w:divBdr>
        <w:top w:val="none" w:sz="0" w:space="0" w:color="auto"/>
        <w:left w:val="none" w:sz="0" w:space="0" w:color="auto"/>
        <w:bottom w:val="none" w:sz="0" w:space="0" w:color="auto"/>
        <w:right w:val="none" w:sz="0" w:space="0" w:color="auto"/>
      </w:divBdr>
    </w:div>
    <w:div w:id="946960049">
      <w:bodyDiv w:val="1"/>
      <w:marLeft w:val="0"/>
      <w:marRight w:val="0"/>
      <w:marTop w:val="0"/>
      <w:marBottom w:val="0"/>
      <w:divBdr>
        <w:top w:val="none" w:sz="0" w:space="0" w:color="auto"/>
        <w:left w:val="none" w:sz="0" w:space="0" w:color="auto"/>
        <w:bottom w:val="none" w:sz="0" w:space="0" w:color="auto"/>
        <w:right w:val="none" w:sz="0" w:space="0" w:color="auto"/>
      </w:divBdr>
    </w:div>
    <w:div w:id="951983165">
      <w:bodyDiv w:val="1"/>
      <w:marLeft w:val="0"/>
      <w:marRight w:val="0"/>
      <w:marTop w:val="0"/>
      <w:marBottom w:val="0"/>
      <w:divBdr>
        <w:top w:val="none" w:sz="0" w:space="0" w:color="auto"/>
        <w:left w:val="none" w:sz="0" w:space="0" w:color="auto"/>
        <w:bottom w:val="none" w:sz="0" w:space="0" w:color="auto"/>
        <w:right w:val="none" w:sz="0" w:space="0" w:color="auto"/>
      </w:divBdr>
    </w:div>
    <w:div w:id="959922838">
      <w:bodyDiv w:val="1"/>
      <w:marLeft w:val="0"/>
      <w:marRight w:val="0"/>
      <w:marTop w:val="0"/>
      <w:marBottom w:val="0"/>
      <w:divBdr>
        <w:top w:val="none" w:sz="0" w:space="0" w:color="auto"/>
        <w:left w:val="none" w:sz="0" w:space="0" w:color="auto"/>
        <w:bottom w:val="none" w:sz="0" w:space="0" w:color="auto"/>
        <w:right w:val="none" w:sz="0" w:space="0" w:color="auto"/>
      </w:divBdr>
    </w:div>
    <w:div w:id="968587145">
      <w:bodyDiv w:val="1"/>
      <w:marLeft w:val="0"/>
      <w:marRight w:val="0"/>
      <w:marTop w:val="0"/>
      <w:marBottom w:val="0"/>
      <w:divBdr>
        <w:top w:val="none" w:sz="0" w:space="0" w:color="auto"/>
        <w:left w:val="none" w:sz="0" w:space="0" w:color="auto"/>
        <w:bottom w:val="none" w:sz="0" w:space="0" w:color="auto"/>
        <w:right w:val="none" w:sz="0" w:space="0" w:color="auto"/>
      </w:divBdr>
    </w:div>
    <w:div w:id="977149162">
      <w:bodyDiv w:val="1"/>
      <w:marLeft w:val="0"/>
      <w:marRight w:val="0"/>
      <w:marTop w:val="0"/>
      <w:marBottom w:val="0"/>
      <w:divBdr>
        <w:top w:val="none" w:sz="0" w:space="0" w:color="auto"/>
        <w:left w:val="none" w:sz="0" w:space="0" w:color="auto"/>
        <w:bottom w:val="none" w:sz="0" w:space="0" w:color="auto"/>
        <w:right w:val="none" w:sz="0" w:space="0" w:color="auto"/>
      </w:divBdr>
    </w:div>
    <w:div w:id="1036665099">
      <w:bodyDiv w:val="1"/>
      <w:marLeft w:val="0"/>
      <w:marRight w:val="0"/>
      <w:marTop w:val="0"/>
      <w:marBottom w:val="0"/>
      <w:divBdr>
        <w:top w:val="none" w:sz="0" w:space="0" w:color="auto"/>
        <w:left w:val="none" w:sz="0" w:space="0" w:color="auto"/>
        <w:bottom w:val="none" w:sz="0" w:space="0" w:color="auto"/>
        <w:right w:val="none" w:sz="0" w:space="0" w:color="auto"/>
      </w:divBdr>
    </w:div>
    <w:div w:id="1067219537">
      <w:bodyDiv w:val="1"/>
      <w:marLeft w:val="0"/>
      <w:marRight w:val="0"/>
      <w:marTop w:val="0"/>
      <w:marBottom w:val="0"/>
      <w:divBdr>
        <w:top w:val="none" w:sz="0" w:space="0" w:color="auto"/>
        <w:left w:val="none" w:sz="0" w:space="0" w:color="auto"/>
        <w:bottom w:val="none" w:sz="0" w:space="0" w:color="auto"/>
        <w:right w:val="none" w:sz="0" w:space="0" w:color="auto"/>
      </w:divBdr>
    </w:div>
    <w:div w:id="1117335927">
      <w:bodyDiv w:val="1"/>
      <w:marLeft w:val="0"/>
      <w:marRight w:val="0"/>
      <w:marTop w:val="0"/>
      <w:marBottom w:val="0"/>
      <w:divBdr>
        <w:top w:val="none" w:sz="0" w:space="0" w:color="auto"/>
        <w:left w:val="none" w:sz="0" w:space="0" w:color="auto"/>
        <w:bottom w:val="none" w:sz="0" w:space="0" w:color="auto"/>
        <w:right w:val="none" w:sz="0" w:space="0" w:color="auto"/>
      </w:divBdr>
    </w:div>
    <w:div w:id="1118833843">
      <w:bodyDiv w:val="1"/>
      <w:marLeft w:val="0"/>
      <w:marRight w:val="0"/>
      <w:marTop w:val="0"/>
      <w:marBottom w:val="0"/>
      <w:divBdr>
        <w:top w:val="none" w:sz="0" w:space="0" w:color="auto"/>
        <w:left w:val="none" w:sz="0" w:space="0" w:color="auto"/>
        <w:bottom w:val="none" w:sz="0" w:space="0" w:color="auto"/>
        <w:right w:val="none" w:sz="0" w:space="0" w:color="auto"/>
      </w:divBdr>
    </w:div>
    <w:div w:id="1150439411">
      <w:bodyDiv w:val="1"/>
      <w:marLeft w:val="0"/>
      <w:marRight w:val="0"/>
      <w:marTop w:val="0"/>
      <w:marBottom w:val="0"/>
      <w:divBdr>
        <w:top w:val="none" w:sz="0" w:space="0" w:color="auto"/>
        <w:left w:val="none" w:sz="0" w:space="0" w:color="auto"/>
        <w:bottom w:val="none" w:sz="0" w:space="0" w:color="auto"/>
        <w:right w:val="none" w:sz="0" w:space="0" w:color="auto"/>
      </w:divBdr>
    </w:div>
    <w:div w:id="1165054168">
      <w:bodyDiv w:val="1"/>
      <w:marLeft w:val="0"/>
      <w:marRight w:val="0"/>
      <w:marTop w:val="0"/>
      <w:marBottom w:val="0"/>
      <w:divBdr>
        <w:top w:val="none" w:sz="0" w:space="0" w:color="auto"/>
        <w:left w:val="none" w:sz="0" w:space="0" w:color="auto"/>
        <w:bottom w:val="none" w:sz="0" w:space="0" w:color="auto"/>
        <w:right w:val="none" w:sz="0" w:space="0" w:color="auto"/>
      </w:divBdr>
    </w:div>
    <w:div w:id="1167012067">
      <w:bodyDiv w:val="1"/>
      <w:marLeft w:val="0"/>
      <w:marRight w:val="0"/>
      <w:marTop w:val="0"/>
      <w:marBottom w:val="0"/>
      <w:divBdr>
        <w:top w:val="none" w:sz="0" w:space="0" w:color="auto"/>
        <w:left w:val="none" w:sz="0" w:space="0" w:color="auto"/>
        <w:bottom w:val="none" w:sz="0" w:space="0" w:color="auto"/>
        <w:right w:val="none" w:sz="0" w:space="0" w:color="auto"/>
      </w:divBdr>
    </w:div>
    <w:div w:id="1185561146">
      <w:bodyDiv w:val="1"/>
      <w:marLeft w:val="0"/>
      <w:marRight w:val="0"/>
      <w:marTop w:val="0"/>
      <w:marBottom w:val="0"/>
      <w:divBdr>
        <w:top w:val="none" w:sz="0" w:space="0" w:color="auto"/>
        <w:left w:val="none" w:sz="0" w:space="0" w:color="auto"/>
        <w:bottom w:val="none" w:sz="0" w:space="0" w:color="auto"/>
        <w:right w:val="none" w:sz="0" w:space="0" w:color="auto"/>
      </w:divBdr>
    </w:div>
    <w:div w:id="1187327157">
      <w:bodyDiv w:val="1"/>
      <w:marLeft w:val="0"/>
      <w:marRight w:val="0"/>
      <w:marTop w:val="0"/>
      <w:marBottom w:val="0"/>
      <w:divBdr>
        <w:top w:val="none" w:sz="0" w:space="0" w:color="auto"/>
        <w:left w:val="none" w:sz="0" w:space="0" w:color="auto"/>
        <w:bottom w:val="none" w:sz="0" w:space="0" w:color="auto"/>
        <w:right w:val="none" w:sz="0" w:space="0" w:color="auto"/>
      </w:divBdr>
    </w:div>
    <w:div w:id="1187449283">
      <w:bodyDiv w:val="1"/>
      <w:marLeft w:val="0"/>
      <w:marRight w:val="0"/>
      <w:marTop w:val="0"/>
      <w:marBottom w:val="0"/>
      <w:divBdr>
        <w:top w:val="none" w:sz="0" w:space="0" w:color="auto"/>
        <w:left w:val="none" w:sz="0" w:space="0" w:color="auto"/>
        <w:bottom w:val="none" w:sz="0" w:space="0" w:color="auto"/>
        <w:right w:val="none" w:sz="0" w:space="0" w:color="auto"/>
      </w:divBdr>
    </w:div>
    <w:div w:id="1228688115">
      <w:bodyDiv w:val="1"/>
      <w:marLeft w:val="0"/>
      <w:marRight w:val="0"/>
      <w:marTop w:val="0"/>
      <w:marBottom w:val="0"/>
      <w:divBdr>
        <w:top w:val="none" w:sz="0" w:space="0" w:color="auto"/>
        <w:left w:val="none" w:sz="0" w:space="0" w:color="auto"/>
        <w:bottom w:val="none" w:sz="0" w:space="0" w:color="auto"/>
        <w:right w:val="none" w:sz="0" w:space="0" w:color="auto"/>
      </w:divBdr>
    </w:div>
    <w:div w:id="1228959946">
      <w:bodyDiv w:val="1"/>
      <w:marLeft w:val="0"/>
      <w:marRight w:val="0"/>
      <w:marTop w:val="0"/>
      <w:marBottom w:val="0"/>
      <w:divBdr>
        <w:top w:val="none" w:sz="0" w:space="0" w:color="auto"/>
        <w:left w:val="none" w:sz="0" w:space="0" w:color="auto"/>
        <w:bottom w:val="none" w:sz="0" w:space="0" w:color="auto"/>
        <w:right w:val="none" w:sz="0" w:space="0" w:color="auto"/>
      </w:divBdr>
    </w:div>
    <w:div w:id="1229421353">
      <w:bodyDiv w:val="1"/>
      <w:marLeft w:val="0"/>
      <w:marRight w:val="0"/>
      <w:marTop w:val="0"/>
      <w:marBottom w:val="0"/>
      <w:divBdr>
        <w:top w:val="none" w:sz="0" w:space="0" w:color="auto"/>
        <w:left w:val="none" w:sz="0" w:space="0" w:color="auto"/>
        <w:bottom w:val="none" w:sz="0" w:space="0" w:color="auto"/>
        <w:right w:val="none" w:sz="0" w:space="0" w:color="auto"/>
      </w:divBdr>
    </w:div>
    <w:div w:id="1236434113">
      <w:bodyDiv w:val="1"/>
      <w:marLeft w:val="0"/>
      <w:marRight w:val="0"/>
      <w:marTop w:val="0"/>
      <w:marBottom w:val="0"/>
      <w:divBdr>
        <w:top w:val="none" w:sz="0" w:space="0" w:color="auto"/>
        <w:left w:val="none" w:sz="0" w:space="0" w:color="auto"/>
        <w:bottom w:val="none" w:sz="0" w:space="0" w:color="auto"/>
        <w:right w:val="none" w:sz="0" w:space="0" w:color="auto"/>
      </w:divBdr>
    </w:div>
    <w:div w:id="1342775480">
      <w:bodyDiv w:val="1"/>
      <w:marLeft w:val="0"/>
      <w:marRight w:val="0"/>
      <w:marTop w:val="0"/>
      <w:marBottom w:val="0"/>
      <w:divBdr>
        <w:top w:val="none" w:sz="0" w:space="0" w:color="auto"/>
        <w:left w:val="none" w:sz="0" w:space="0" w:color="auto"/>
        <w:bottom w:val="none" w:sz="0" w:space="0" w:color="auto"/>
        <w:right w:val="none" w:sz="0" w:space="0" w:color="auto"/>
      </w:divBdr>
    </w:div>
    <w:div w:id="1353411494">
      <w:bodyDiv w:val="1"/>
      <w:marLeft w:val="0"/>
      <w:marRight w:val="0"/>
      <w:marTop w:val="0"/>
      <w:marBottom w:val="0"/>
      <w:divBdr>
        <w:top w:val="none" w:sz="0" w:space="0" w:color="auto"/>
        <w:left w:val="none" w:sz="0" w:space="0" w:color="auto"/>
        <w:bottom w:val="none" w:sz="0" w:space="0" w:color="auto"/>
        <w:right w:val="none" w:sz="0" w:space="0" w:color="auto"/>
      </w:divBdr>
    </w:div>
    <w:div w:id="1371342033">
      <w:bodyDiv w:val="1"/>
      <w:marLeft w:val="0"/>
      <w:marRight w:val="0"/>
      <w:marTop w:val="0"/>
      <w:marBottom w:val="0"/>
      <w:divBdr>
        <w:top w:val="none" w:sz="0" w:space="0" w:color="auto"/>
        <w:left w:val="none" w:sz="0" w:space="0" w:color="auto"/>
        <w:bottom w:val="none" w:sz="0" w:space="0" w:color="auto"/>
        <w:right w:val="none" w:sz="0" w:space="0" w:color="auto"/>
      </w:divBdr>
    </w:div>
    <w:div w:id="1418163094">
      <w:bodyDiv w:val="1"/>
      <w:marLeft w:val="0"/>
      <w:marRight w:val="0"/>
      <w:marTop w:val="0"/>
      <w:marBottom w:val="0"/>
      <w:divBdr>
        <w:top w:val="none" w:sz="0" w:space="0" w:color="auto"/>
        <w:left w:val="none" w:sz="0" w:space="0" w:color="auto"/>
        <w:bottom w:val="none" w:sz="0" w:space="0" w:color="auto"/>
        <w:right w:val="none" w:sz="0" w:space="0" w:color="auto"/>
      </w:divBdr>
    </w:div>
    <w:div w:id="1432429625">
      <w:bodyDiv w:val="1"/>
      <w:marLeft w:val="0"/>
      <w:marRight w:val="0"/>
      <w:marTop w:val="0"/>
      <w:marBottom w:val="0"/>
      <w:divBdr>
        <w:top w:val="none" w:sz="0" w:space="0" w:color="auto"/>
        <w:left w:val="none" w:sz="0" w:space="0" w:color="auto"/>
        <w:bottom w:val="none" w:sz="0" w:space="0" w:color="auto"/>
        <w:right w:val="none" w:sz="0" w:space="0" w:color="auto"/>
      </w:divBdr>
    </w:div>
    <w:div w:id="1448306888">
      <w:bodyDiv w:val="1"/>
      <w:marLeft w:val="0"/>
      <w:marRight w:val="0"/>
      <w:marTop w:val="0"/>
      <w:marBottom w:val="0"/>
      <w:divBdr>
        <w:top w:val="none" w:sz="0" w:space="0" w:color="auto"/>
        <w:left w:val="none" w:sz="0" w:space="0" w:color="auto"/>
        <w:bottom w:val="none" w:sz="0" w:space="0" w:color="auto"/>
        <w:right w:val="none" w:sz="0" w:space="0" w:color="auto"/>
      </w:divBdr>
    </w:div>
    <w:div w:id="1467968840">
      <w:bodyDiv w:val="1"/>
      <w:marLeft w:val="0"/>
      <w:marRight w:val="0"/>
      <w:marTop w:val="0"/>
      <w:marBottom w:val="0"/>
      <w:divBdr>
        <w:top w:val="none" w:sz="0" w:space="0" w:color="auto"/>
        <w:left w:val="none" w:sz="0" w:space="0" w:color="auto"/>
        <w:bottom w:val="none" w:sz="0" w:space="0" w:color="auto"/>
        <w:right w:val="none" w:sz="0" w:space="0" w:color="auto"/>
      </w:divBdr>
    </w:div>
    <w:div w:id="1487357822">
      <w:bodyDiv w:val="1"/>
      <w:marLeft w:val="0"/>
      <w:marRight w:val="0"/>
      <w:marTop w:val="0"/>
      <w:marBottom w:val="0"/>
      <w:divBdr>
        <w:top w:val="none" w:sz="0" w:space="0" w:color="auto"/>
        <w:left w:val="none" w:sz="0" w:space="0" w:color="auto"/>
        <w:bottom w:val="none" w:sz="0" w:space="0" w:color="auto"/>
        <w:right w:val="none" w:sz="0" w:space="0" w:color="auto"/>
      </w:divBdr>
    </w:div>
    <w:div w:id="1570653114">
      <w:bodyDiv w:val="1"/>
      <w:marLeft w:val="0"/>
      <w:marRight w:val="0"/>
      <w:marTop w:val="0"/>
      <w:marBottom w:val="0"/>
      <w:divBdr>
        <w:top w:val="none" w:sz="0" w:space="0" w:color="auto"/>
        <w:left w:val="none" w:sz="0" w:space="0" w:color="auto"/>
        <w:bottom w:val="none" w:sz="0" w:space="0" w:color="auto"/>
        <w:right w:val="none" w:sz="0" w:space="0" w:color="auto"/>
      </w:divBdr>
    </w:div>
    <w:div w:id="1575167750">
      <w:bodyDiv w:val="1"/>
      <w:marLeft w:val="0"/>
      <w:marRight w:val="0"/>
      <w:marTop w:val="0"/>
      <w:marBottom w:val="0"/>
      <w:divBdr>
        <w:top w:val="none" w:sz="0" w:space="0" w:color="auto"/>
        <w:left w:val="none" w:sz="0" w:space="0" w:color="auto"/>
        <w:bottom w:val="none" w:sz="0" w:space="0" w:color="auto"/>
        <w:right w:val="none" w:sz="0" w:space="0" w:color="auto"/>
      </w:divBdr>
    </w:div>
    <w:div w:id="1579823648">
      <w:bodyDiv w:val="1"/>
      <w:marLeft w:val="0"/>
      <w:marRight w:val="0"/>
      <w:marTop w:val="0"/>
      <w:marBottom w:val="0"/>
      <w:divBdr>
        <w:top w:val="none" w:sz="0" w:space="0" w:color="auto"/>
        <w:left w:val="none" w:sz="0" w:space="0" w:color="auto"/>
        <w:bottom w:val="none" w:sz="0" w:space="0" w:color="auto"/>
        <w:right w:val="none" w:sz="0" w:space="0" w:color="auto"/>
      </w:divBdr>
    </w:div>
    <w:div w:id="1586382635">
      <w:bodyDiv w:val="1"/>
      <w:marLeft w:val="0"/>
      <w:marRight w:val="0"/>
      <w:marTop w:val="0"/>
      <w:marBottom w:val="0"/>
      <w:divBdr>
        <w:top w:val="none" w:sz="0" w:space="0" w:color="auto"/>
        <w:left w:val="none" w:sz="0" w:space="0" w:color="auto"/>
        <w:bottom w:val="none" w:sz="0" w:space="0" w:color="auto"/>
        <w:right w:val="none" w:sz="0" w:space="0" w:color="auto"/>
      </w:divBdr>
      <w:divsChild>
        <w:div w:id="1126778317">
          <w:marLeft w:val="0"/>
          <w:marRight w:val="0"/>
          <w:marTop w:val="0"/>
          <w:marBottom w:val="0"/>
          <w:divBdr>
            <w:top w:val="none" w:sz="0" w:space="0" w:color="auto"/>
            <w:left w:val="none" w:sz="0" w:space="0" w:color="auto"/>
            <w:bottom w:val="none" w:sz="0" w:space="0" w:color="auto"/>
            <w:right w:val="none" w:sz="0" w:space="0" w:color="auto"/>
          </w:divBdr>
        </w:div>
      </w:divsChild>
    </w:div>
    <w:div w:id="1607073979">
      <w:bodyDiv w:val="1"/>
      <w:marLeft w:val="0"/>
      <w:marRight w:val="0"/>
      <w:marTop w:val="0"/>
      <w:marBottom w:val="0"/>
      <w:divBdr>
        <w:top w:val="none" w:sz="0" w:space="0" w:color="auto"/>
        <w:left w:val="none" w:sz="0" w:space="0" w:color="auto"/>
        <w:bottom w:val="none" w:sz="0" w:space="0" w:color="auto"/>
        <w:right w:val="none" w:sz="0" w:space="0" w:color="auto"/>
      </w:divBdr>
    </w:div>
    <w:div w:id="1726291890">
      <w:bodyDiv w:val="1"/>
      <w:marLeft w:val="0"/>
      <w:marRight w:val="0"/>
      <w:marTop w:val="0"/>
      <w:marBottom w:val="0"/>
      <w:divBdr>
        <w:top w:val="none" w:sz="0" w:space="0" w:color="auto"/>
        <w:left w:val="none" w:sz="0" w:space="0" w:color="auto"/>
        <w:bottom w:val="none" w:sz="0" w:space="0" w:color="auto"/>
        <w:right w:val="none" w:sz="0" w:space="0" w:color="auto"/>
      </w:divBdr>
    </w:div>
    <w:div w:id="1736855126">
      <w:bodyDiv w:val="1"/>
      <w:marLeft w:val="0"/>
      <w:marRight w:val="0"/>
      <w:marTop w:val="0"/>
      <w:marBottom w:val="0"/>
      <w:divBdr>
        <w:top w:val="none" w:sz="0" w:space="0" w:color="auto"/>
        <w:left w:val="none" w:sz="0" w:space="0" w:color="auto"/>
        <w:bottom w:val="none" w:sz="0" w:space="0" w:color="auto"/>
        <w:right w:val="none" w:sz="0" w:space="0" w:color="auto"/>
      </w:divBdr>
    </w:div>
    <w:div w:id="1739666054">
      <w:bodyDiv w:val="1"/>
      <w:marLeft w:val="0"/>
      <w:marRight w:val="0"/>
      <w:marTop w:val="0"/>
      <w:marBottom w:val="0"/>
      <w:divBdr>
        <w:top w:val="none" w:sz="0" w:space="0" w:color="auto"/>
        <w:left w:val="none" w:sz="0" w:space="0" w:color="auto"/>
        <w:bottom w:val="none" w:sz="0" w:space="0" w:color="auto"/>
        <w:right w:val="none" w:sz="0" w:space="0" w:color="auto"/>
      </w:divBdr>
    </w:div>
    <w:div w:id="1749228563">
      <w:bodyDiv w:val="1"/>
      <w:marLeft w:val="0"/>
      <w:marRight w:val="0"/>
      <w:marTop w:val="0"/>
      <w:marBottom w:val="0"/>
      <w:divBdr>
        <w:top w:val="none" w:sz="0" w:space="0" w:color="auto"/>
        <w:left w:val="none" w:sz="0" w:space="0" w:color="auto"/>
        <w:bottom w:val="none" w:sz="0" w:space="0" w:color="auto"/>
        <w:right w:val="none" w:sz="0" w:space="0" w:color="auto"/>
      </w:divBdr>
    </w:div>
    <w:div w:id="1795784679">
      <w:bodyDiv w:val="1"/>
      <w:marLeft w:val="0"/>
      <w:marRight w:val="0"/>
      <w:marTop w:val="0"/>
      <w:marBottom w:val="0"/>
      <w:divBdr>
        <w:top w:val="none" w:sz="0" w:space="0" w:color="auto"/>
        <w:left w:val="none" w:sz="0" w:space="0" w:color="auto"/>
        <w:bottom w:val="none" w:sz="0" w:space="0" w:color="auto"/>
        <w:right w:val="none" w:sz="0" w:space="0" w:color="auto"/>
      </w:divBdr>
    </w:div>
    <w:div w:id="1819371189">
      <w:bodyDiv w:val="1"/>
      <w:marLeft w:val="0"/>
      <w:marRight w:val="0"/>
      <w:marTop w:val="0"/>
      <w:marBottom w:val="0"/>
      <w:divBdr>
        <w:top w:val="none" w:sz="0" w:space="0" w:color="auto"/>
        <w:left w:val="none" w:sz="0" w:space="0" w:color="auto"/>
        <w:bottom w:val="none" w:sz="0" w:space="0" w:color="auto"/>
        <w:right w:val="none" w:sz="0" w:space="0" w:color="auto"/>
      </w:divBdr>
    </w:div>
    <w:div w:id="1880042805">
      <w:bodyDiv w:val="1"/>
      <w:marLeft w:val="0"/>
      <w:marRight w:val="0"/>
      <w:marTop w:val="0"/>
      <w:marBottom w:val="0"/>
      <w:divBdr>
        <w:top w:val="none" w:sz="0" w:space="0" w:color="auto"/>
        <w:left w:val="none" w:sz="0" w:space="0" w:color="auto"/>
        <w:bottom w:val="none" w:sz="0" w:space="0" w:color="auto"/>
        <w:right w:val="none" w:sz="0" w:space="0" w:color="auto"/>
      </w:divBdr>
      <w:divsChild>
        <w:div w:id="764305657">
          <w:marLeft w:val="0"/>
          <w:marRight w:val="0"/>
          <w:marTop w:val="0"/>
          <w:marBottom w:val="0"/>
          <w:divBdr>
            <w:top w:val="none" w:sz="0" w:space="0" w:color="auto"/>
            <w:left w:val="none" w:sz="0" w:space="0" w:color="auto"/>
            <w:bottom w:val="none" w:sz="0" w:space="0" w:color="auto"/>
            <w:right w:val="none" w:sz="0" w:space="0" w:color="auto"/>
          </w:divBdr>
        </w:div>
        <w:div w:id="854615751">
          <w:marLeft w:val="0"/>
          <w:marRight w:val="0"/>
          <w:marTop w:val="0"/>
          <w:marBottom w:val="0"/>
          <w:divBdr>
            <w:top w:val="none" w:sz="0" w:space="0" w:color="auto"/>
            <w:left w:val="none" w:sz="0" w:space="0" w:color="auto"/>
            <w:bottom w:val="none" w:sz="0" w:space="0" w:color="auto"/>
            <w:right w:val="none" w:sz="0" w:space="0" w:color="auto"/>
          </w:divBdr>
          <w:divsChild>
            <w:div w:id="1585188239">
              <w:marLeft w:val="0"/>
              <w:marRight w:val="0"/>
              <w:marTop w:val="0"/>
              <w:marBottom w:val="0"/>
              <w:divBdr>
                <w:top w:val="none" w:sz="0" w:space="0" w:color="auto"/>
                <w:left w:val="none" w:sz="0" w:space="0" w:color="auto"/>
                <w:bottom w:val="none" w:sz="0" w:space="0" w:color="auto"/>
                <w:right w:val="none" w:sz="0" w:space="0" w:color="auto"/>
              </w:divBdr>
            </w:div>
          </w:divsChild>
        </w:div>
        <w:div w:id="1050346569">
          <w:marLeft w:val="0"/>
          <w:marRight w:val="0"/>
          <w:marTop w:val="0"/>
          <w:marBottom w:val="0"/>
          <w:divBdr>
            <w:top w:val="none" w:sz="0" w:space="0" w:color="auto"/>
            <w:left w:val="none" w:sz="0" w:space="0" w:color="auto"/>
            <w:bottom w:val="none" w:sz="0" w:space="0" w:color="auto"/>
            <w:right w:val="none" w:sz="0" w:space="0" w:color="auto"/>
          </w:divBdr>
          <w:divsChild>
            <w:div w:id="1301305511">
              <w:marLeft w:val="0"/>
              <w:marRight w:val="0"/>
              <w:marTop w:val="0"/>
              <w:marBottom w:val="0"/>
              <w:divBdr>
                <w:top w:val="none" w:sz="0" w:space="0" w:color="auto"/>
                <w:left w:val="none" w:sz="0" w:space="0" w:color="auto"/>
                <w:bottom w:val="none" w:sz="0" w:space="0" w:color="auto"/>
                <w:right w:val="none" w:sz="0" w:space="0" w:color="auto"/>
              </w:divBdr>
              <w:divsChild>
                <w:div w:id="974602053">
                  <w:marLeft w:val="0"/>
                  <w:marRight w:val="0"/>
                  <w:marTop w:val="0"/>
                  <w:marBottom w:val="0"/>
                  <w:divBdr>
                    <w:top w:val="none" w:sz="0" w:space="0" w:color="auto"/>
                    <w:left w:val="none" w:sz="0" w:space="0" w:color="auto"/>
                    <w:bottom w:val="none" w:sz="0" w:space="0" w:color="auto"/>
                    <w:right w:val="none" w:sz="0" w:space="0" w:color="auto"/>
                  </w:divBdr>
                  <w:divsChild>
                    <w:div w:id="90469561">
                      <w:marLeft w:val="0"/>
                      <w:marRight w:val="0"/>
                      <w:marTop w:val="0"/>
                      <w:marBottom w:val="0"/>
                      <w:divBdr>
                        <w:top w:val="none" w:sz="0" w:space="0" w:color="auto"/>
                        <w:left w:val="none" w:sz="0" w:space="0" w:color="auto"/>
                        <w:bottom w:val="none" w:sz="0" w:space="0" w:color="auto"/>
                        <w:right w:val="none" w:sz="0" w:space="0" w:color="auto"/>
                      </w:divBdr>
                    </w:div>
                    <w:div w:id="3029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16214">
              <w:marLeft w:val="0"/>
              <w:marRight w:val="0"/>
              <w:marTop w:val="0"/>
              <w:marBottom w:val="0"/>
              <w:divBdr>
                <w:top w:val="none" w:sz="0" w:space="0" w:color="auto"/>
                <w:left w:val="none" w:sz="0" w:space="0" w:color="auto"/>
                <w:bottom w:val="none" w:sz="0" w:space="0" w:color="auto"/>
                <w:right w:val="none" w:sz="0" w:space="0" w:color="auto"/>
              </w:divBdr>
              <w:divsChild>
                <w:div w:id="19940963">
                  <w:marLeft w:val="0"/>
                  <w:marRight w:val="0"/>
                  <w:marTop w:val="0"/>
                  <w:marBottom w:val="0"/>
                  <w:divBdr>
                    <w:top w:val="none" w:sz="0" w:space="0" w:color="auto"/>
                    <w:left w:val="none" w:sz="0" w:space="0" w:color="auto"/>
                    <w:bottom w:val="none" w:sz="0" w:space="0" w:color="auto"/>
                    <w:right w:val="none" w:sz="0" w:space="0" w:color="auto"/>
                  </w:divBdr>
                  <w:divsChild>
                    <w:div w:id="128550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75891">
          <w:marLeft w:val="0"/>
          <w:marRight w:val="0"/>
          <w:marTop w:val="0"/>
          <w:marBottom w:val="0"/>
          <w:divBdr>
            <w:top w:val="none" w:sz="0" w:space="0" w:color="auto"/>
            <w:left w:val="none" w:sz="0" w:space="0" w:color="auto"/>
            <w:bottom w:val="none" w:sz="0" w:space="0" w:color="auto"/>
            <w:right w:val="none" w:sz="0" w:space="0" w:color="auto"/>
          </w:divBdr>
          <w:divsChild>
            <w:div w:id="947010162">
              <w:marLeft w:val="0"/>
              <w:marRight w:val="0"/>
              <w:marTop w:val="0"/>
              <w:marBottom w:val="0"/>
              <w:divBdr>
                <w:top w:val="none" w:sz="0" w:space="0" w:color="auto"/>
                <w:left w:val="none" w:sz="0" w:space="0" w:color="auto"/>
                <w:bottom w:val="none" w:sz="0" w:space="0" w:color="auto"/>
                <w:right w:val="none" w:sz="0" w:space="0" w:color="auto"/>
              </w:divBdr>
              <w:divsChild>
                <w:div w:id="19832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12236">
      <w:bodyDiv w:val="1"/>
      <w:marLeft w:val="0"/>
      <w:marRight w:val="0"/>
      <w:marTop w:val="0"/>
      <w:marBottom w:val="0"/>
      <w:divBdr>
        <w:top w:val="none" w:sz="0" w:space="0" w:color="auto"/>
        <w:left w:val="none" w:sz="0" w:space="0" w:color="auto"/>
        <w:bottom w:val="none" w:sz="0" w:space="0" w:color="auto"/>
        <w:right w:val="none" w:sz="0" w:space="0" w:color="auto"/>
      </w:divBdr>
    </w:div>
    <w:div w:id="1917006927">
      <w:bodyDiv w:val="1"/>
      <w:marLeft w:val="0"/>
      <w:marRight w:val="0"/>
      <w:marTop w:val="0"/>
      <w:marBottom w:val="0"/>
      <w:divBdr>
        <w:top w:val="none" w:sz="0" w:space="0" w:color="auto"/>
        <w:left w:val="none" w:sz="0" w:space="0" w:color="auto"/>
        <w:bottom w:val="none" w:sz="0" w:space="0" w:color="auto"/>
        <w:right w:val="none" w:sz="0" w:space="0" w:color="auto"/>
      </w:divBdr>
    </w:div>
    <w:div w:id="1944532466">
      <w:bodyDiv w:val="1"/>
      <w:marLeft w:val="0"/>
      <w:marRight w:val="0"/>
      <w:marTop w:val="0"/>
      <w:marBottom w:val="0"/>
      <w:divBdr>
        <w:top w:val="none" w:sz="0" w:space="0" w:color="auto"/>
        <w:left w:val="none" w:sz="0" w:space="0" w:color="auto"/>
        <w:bottom w:val="none" w:sz="0" w:space="0" w:color="auto"/>
        <w:right w:val="none" w:sz="0" w:space="0" w:color="auto"/>
      </w:divBdr>
    </w:div>
    <w:div w:id="1952515697">
      <w:bodyDiv w:val="1"/>
      <w:marLeft w:val="0"/>
      <w:marRight w:val="0"/>
      <w:marTop w:val="0"/>
      <w:marBottom w:val="0"/>
      <w:divBdr>
        <w:top w:val="none" w:sz="0" w:space="0" w:color="auto"/>
        <w:left w:val="none" w:sz="0" w:space="0" w:color="auto"/>
        <w:bottom w:val="none" w:sz="0" w:space="0" w:color="auto"/>
        <w:right w:val="none" w:sz="0" w:space="0" w:color="auto"/>
      </w:divBdr>
    </w:div>
    <w:div w:id="2008239705">
      <w:bodyDiv w:val="1"/>
      <w:marLeft w:val="0"/>
      <w:marRight w:val="0"/>
      <w:marTop w:val="0"/>
      <w:marBottom w:val="0"/>
      <w:divBdr>
        <w:top w:val="none" w:sz="0" w:space="0" w:color="auto"/>
        <w:left w:val="none" w:sz="0" w:space="0" w:color="auto"/>
        <w:bottom w:val="none" w:sz="0" w:space="0" w:color="auto"/>
        <w:right w:val="none" w:sz="0" w:space="0" w:color="auto"/>
      </w:divBdr>
    </w:div>
    <w:div w:id="2100978991">
      <w:bodyDiv w:val="1"/>
      <w:marLeft w:val="0"/>
      <w:marRight w:val="0"/>
      <w:marTop w:val="0"/>
      <w:marBottom w:val="0"/>
      <w:divBdr>
        <w:top w:val="none" w:sz="0" w:space="0" w:color="auto"/>
        <w:left w:val="none" w:sz="0" w:space="0" w:color="auto"/>
        <w:bottom w:val="none" w:sz="0" w:space="0" w:color="auto"/>
        <w:right w:val="none" w:sz="0" w:space="0" w:color="auto"/>
      </w:divBdr>
    </w:div>
    <w:div w:id="2118866718">
      <w:bodyDiv w:val="1"/>
      <w:marLeft w:val="0"/>
      <w:marRight w:val="0"/>
      <w:marTop w:val="0"/>
      <w:marBottom w:val="0"/>
      <w:divBdr>
        <w:top w:val="none" w:sz="0" w:space="0" w:color="auto"/>
        <w:left w:val="none" w:sz="0" w:space="0" w:color="auto"/>
        <w:bottom w:val="none" w:sz="0" w:space="0" w:color="auto"/>
        <w:right w:val="none" w:sz="0" w:space="0" w:color="auto"/>
      </w:divBdr>
    </w:div>
    <w:div w:id="2122190382">
      <w:bodyDiv w:val="1"/>
      <w:marLeft w:val="0"/>
      <w:marRight w:val="0"/>
      <w:marTop w:val="0"/>
      <w:marBottom w:val="0"/>
      <w:divBdr>
        <w:top w:val="none" w:sz="0" w:space="0" w:color="auto"/>
        <w:left w:val="none" w:sz="0" w:space="0" w:color="auto"/>
        <w:bottom w:val="none" w:sz="0" w:space="0" w:color="auto"/>
        <w:right w:val="none" w:sz="0" w:space="0" w:color="auto"/>
      </w:divBdr>
      <w:divsChild>
        <w:div w:id="231546949">
          <w:marLeft w:val="0"/>
          <w:marRight w:val="0"/>
          <w:marTop w:val="0"/>
          <w:marBottom w:val="0"/>
          <w:divBdr>
            <w:top w:val="none" w:sz="0" w:space="0" w:color="auto"/>
            <w:left w:val="none" w:sz="0" w:space="0" w:color="auto"/>
            <w:bottom w:val="none" w:sz="0" w:space="0" w:color="auto"/>
            <w:right w:val="none" w:sz="0" w:space="0" w:color="auto"/>
          </w:divBdr>
        </w:div>
        <w:div w:id="1869096795">
          <w:marLeft w:val="0"/>
          <w:marRight w:val="0"/>
          <w:marTop w:val="0"/>
          <w:marBottom w:val="0"/>
          <w:divBdr>
            <w:top w:val="none" w:sz="0" w:space="0" w:color="auto"/>
            <w:left w:val="none" w:sz="0" w:space="0" w:color="auto"/>
            <w:bottom w:val="none" w:sz="0" w:space="0" w:color="auto"/>
            <w:right w:val="none" w:sz="0" w:space="0" w:color="auto"/>
          </w:divBdr>
        </w:div>
      </w:divsChild>
    </w:div>
    <w:div w:id="2135323165">
      <w:bodyDiv w:val="1"/>
      <w:marLeft w:val="0"/>
      <w:marRight w:val="0"/>
      <w:marTop w:val="0"/>
      <w:marBottom w:val="0"/>
      <w:divBdr>
        <w:top w:val="none" w:sz="0" w:space="0" w:color="auto"/>
        <w:left w:val="none" w:sz="0" w:space="0" w:color="auto"/>
        <w:bottom w:val="none" w:sz="0" w:space="0" w:color="auto"/>
        <w:right w:val="none" w:sz="0" w:space="0" w:color="auto"/>
      </w:divBdr>
    </w:div>
    <w:div w:id="2136756782">
      <w:bodyDiv w:val="1"/>
      <w:marLeft w:val="0"/>
      <w:marRight w:val="0"/>
      <w:marTop w:val="0"/>
      <w:marBottom w:val="0"/>
      <w:divBdr>
        <w:top w:val="none" w:sz="0" w:space="0" w:color="auto"/>
        <w:left w:val="none" w:sz="0" w:space="0" w:color="auto"/>
        <w:bottom w:val="none" w:sz="0" w:space="0" w:color="auto"/>
        <w:right w:val="none" w:sz="0" w:space="0" w:color="auto"/>
      </w:divBdr>
    </w:div>
    <w:div w:id="214238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c.europa.eu/social/main.jsp?catId=1501&amp;langId=e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3" Type="http://schemas.openxmlformats.org/officeDocument/2006/relationships/hyperlink" Target="https://single-market-economy.ec.europa.eu/access-finance/data-and-surveys-safe_en" TargetMode="External"/><Relationship Id="rId18" Type="http://schemas.openxmlformats.org/officeDocument/2006/relationships/hyperlink" Target="https://eur-lex.europa.eu/legal-content/ES/TXT/?uri=CELEX:52008DC0394" TargetMode="External"/><Relationship Id="rId26" Type="http://schemas.openxmlformats.org/officeDocument/2006/relationships/hyperlink" Target="https://single-market-economy.ec.europa.eu/publications/com2023217-proposal-regulation-detergents-and-surfactants_es" TargetMode="External"/><Relationship Id="rId39" Type="http://schemas.openxmlformats.org/officeDocument/2006/relationships/hyperlink" Target="https://ec.europa.eu/docsroom/documents/54254?locale=es" TargetMode="External"/><Relationship Id="rId3" Type="http://schemas.openxmlformats.org/officeDocument/2006/relationships/hyperlink" Target="https://europa.eu/eurobarometer/surveys/detail/2244" TargetMode="External"/><Relationship Id="rId21" Type="http://schemas.openxmlformats.org/officeDocument/2006/relationships/hyperlink" Target="https://ec.europa.eu/solvit/what-is-solvit/index_es.htm" TargetMode="External"/><Relationship Id="rId34" Type="http://schemas.openxmlformats.org/officeDocument/2006/relationships/hyperlink" Target="https://single-market-economy.ec.europa.eu/access-finance/investeu/investeu-fund-sme-window_en" TargetMode="External"/><Relationship Id="rId42" Type="http://schemas.openxmlformats.org/officeDocument/2006/relationships/hyperlink" Target="https://ec.europa.eu/social/main.jsp?catId=1607&amp;langId=en" TargetMode="External"/><Relationship Id="rId47" Type="http://schemas.openxmlformats.org/officeDocument/2006/relationships/hyperlink" Target="https://op.europa.eu/en/publication-%20%20detail/-/publication/ad5fdad5-6a33-11ed-b14f-01aa75ed71a1/language-en/format-PDF/source-277396461" TargetMode="External"/><Relationship Id="rId50" Type="http://schemas.openxmlformats.org/officeDocument/2006/relationships/hyperlink" Target="https://www.earlywarningeurope.eu/mentor-academy" TargetMode="External"/><Relationship Id="rId7" Type="http://schemas.openxmlformats.org/officeDocument/2006/relationships/hyperlink" Target="https://single-market-economy.ec.europa.eu/industry/transition-pathways_es" TargetMode="External"/><Relationship Id="rId12" Type="http://schemas.openxmlformats.org/officeDocument/2006/relationships/hyperlink" Target="https://europa.eu/eurobarometer/surveys/detail/2244" TargetMode="External"/><Relationship Id="rId17" Type="http://schemas.openxmlformats.org/officeDocument/2006/relationships/hyperlink" Target="https://single-market-economy.ec.europa.eu/smes/sme-strategy/sme-envoys-network_en" TargetMode="External"/><Relationship Id="rId25" Type="http://schemas.openxmlformats.org/officeDocument/2006/relationships/hyperlink" Target="https://economy-finance.ec.europa.eu/economic-and-fiscal-governance/economic-governance-review_es" TargetMode="External"/><Relationship Id="rId33" Type="http://schemas.openxmlformats.org/officeDocument/2006/relationships/hyperlink" Target="https://ec.europa.eu/commission/presscorner/detail/es/inf_23_1808" TargetMode="External"/><Relationship Id="rId38" Type="http://schemas.openxmlformats.org/officeDocument/2006/relationships/hyperlink" Target="https://ec.europa.eu/docsroom/documents/46111/attachments/1/translations/en/renditions/native" TargetMode="External"/><Relationship Id="rId46" Type="http://schemas.openxmlformats.org/officeDocument/2006/relationships/hyperlink" Target="https://startupnationsstandard.eu/files/SNS-declaration.pdf" TargetMode="External"/><Relationship Id="rId2" Type="http://schemas.openxmlformats.org/officeDocument/2006/relationships/hyperlink" Target="https://www.oecd-ilibrary.org/sites/54337c24-en/index.html?itemId=/content/component/54337c24-en" TargetMode="External"/><Relationship Id="rId16" Type="http://schemas.openxmlformats.org/officeDocument/2006/relationships/hyperlink" Target="https://ec.europa.eu/docsroom/documents/53934" TargetMode="External"/><Relationship Id="rId20" Type="http://schemas.openxmlformats.org/officeDocument/2006/relationships/hyperlink" Target="https://europa.eu/youreurope/index_es.htm" TargetMode="External"/><Relationship Id="rId29" Type="http://schemas.openxmlformats.org/officeDocument/2006/relationships/hyperlink" Target="https://ec.europa.eu/info/law/better-regulation/have-your-say/initiatives/13010-Transporte-sostenible-revision-de-la-Directiva-de-transporte-combinado_es" TargetMode="External"/><Relationship Id="rId41" Type="http://schemas.openxmlformats.org/officeDocument/2006/relationships/hyperlink" Target="https://www.oecd.org/cfe/smes/SME%20activity-report-2023.pdf" TargetMode="External"/><Relationship Id="rId1" Type="http://schemas.openxmlformats.org/officeDocument/2006/relationships/hyperlink" Target="https://single-market-economy.ec.europa.eu/smes/sme-strategy/sme-performance-review_en" TargetMode="External"/><Relationship Id="rId6" Type="http://schemas.openxmlformats.org/officeDocument/2006/relationships/hyperlink" Target="https://competition-policy.ec.europa.eu/public-consultations/2022-de-minimis_en" TargetMode="External"/><Relationship Id="rId11" Type="http://schemas.openxmlformats.org/officeDocument/2006/relationships/hyperlink" Target="https://single-market-economy.ec.europa.eu/industry/transition-pathways_es" TargetMode="External"/><Relationship Id="rId24" Type="http://schemas.openxmlformats.org/officeDocument/2006/relationships/hyperlink" Target="https://eur-lex.europa.eu/legal-content/ES/TXT/?uri=CELEX:52023PC0402" TargetMode="External"/><Relationship Id="rId32" Type="http://schemas.openxmlformats.org/officeDocument/2006/relationships/hyperlink" Target="https://ec.europa.eu/info/law/better-regulation/have-your-say/initiatives/12641-Port-State-control-Further-improving-safety-security-and-sustainability-of-maritime-transport_es" TargetMode="External"/><Relationship Id="rId37" Type="http://schemas.openxmlformats.org/officeDocument/2006/relationships/hyperlink" Target="https://op.europa.eu/es/publication-detail/-/publication/eec8227c-ecc4-11ea-b3c6-01aa75ed71a1" TargetMode="External"/><Relationship Id="rId40" Type="http://schemas.openxmlformats.org/officeDocument/2006/relationships/hyperlink" Target="https://ec.europa.eu/docsroom/documents/54276?locale=es" TargetMode="External"/><Relationship Id="rId45" Type="http://schemas.openxmlformats.org/officeDocument/2006/relationships/hyperlink" Target="https://pact-for-skills.ec.europa.eu/index_es" TargetMode="External"/><Relationship Id="rId5" Type="http://schemas.openxmlformats.org/officeDocument/2006/relationships/hyperlink" Target="https://ec.europa.eu/economy_finance/recovery-and-resilience-scoreboard/smart.html" TargetMode="External"/><Relationship Id="rId15" Type="http://schemas.openxmlformats.org/officeDocument/2006/relationships/hyperlink" Target="https://commission.europa.eu/law/law-making-process/evaluating-and-improving-existing-laws/refit-making-eu-law-simpler-less-costly-and-future-proof/fit-future-platform-f4f_es" TargetMode="External"/><Relationship Id="rId23" Type="http://schemas.openxmlformats.org/officeDocument/2006/relationships/hyperlink" Target="https://eur-lex.europa.eu/legal-content/ES/TXT/?uri=CELEX%3A32023R0895" TargetMode="External"/><Relationship Id="rId28" Type="http://schemas.openxmlformats.org/officeDocument/2006/relationships/hyperlink" Target="https://health.ec.europa.eu/medicinal-products/pharmaceutical-strategy-europe/reform-eu-pharmaceutical-legislation_es" TargetMode="External"/><Relationship Id="rId36" Type="http://schemas.openxmlformats.org/officeDocument/2006/relationships/hyperlink" Target="https://ec.europa.eu/commission/presscorner/detail/es/ip_22_7348" TargetMode="External"/><Relationship Id="rId49" Type="http://schemas.openxmlformats.org/officeDocument/2006/relationships/hyperlink" Target="https://op.europa.eu/en/publication-detail/-/publication/fdfae129-69bb-11eb-aeb5-01aa75ed71a1/language-es/format-PDF/source-190448642" TargetMode="External"/><Relationship Id="rId10" Type="http://schemas.openxmlformats.org/officeDocument/2006/relationships/hyperlink" Target="https://single-market-economy.ec.europa.eu/smes/sme-strategy/sme-performance-review_en" TargetMode="External"/><Relationship Id="rId19" Type="http://schemas.openxmlformats.org/officeDocument/2006/relationships/hyperlink" Target="https://eur-lex.europa.eu/legal-content/ES/TXT/?uri=celex%3A52011DC0078" TargetMode="External"/><Relationship Id="rId31" Type="http://schemas.openxmlformats.org/officeDocument/2006/relationships/hyperlink" Target="https://ec.europa.eu/commission/presscorner/detail/es/ip_23_3767" TargetMode="External"/><Relationship Id="rId44" Type="http://schemas.openxmlformats.org/officeDocument/2006/relationships/hyperlink" Target="https://ec.europa.eu/social/main.jsp?catId=1501&amp;langId=es" TargetMode="External"/><Relationship Id="rId4" Type="http://schemas.openxmlformats.org/officeDocument/2006/relationships/hyperlink" Target="https://europa.eu/eurobarometer/surveys/detail/2287" TargetMode="External"/><Relationship Id="rId9" Type="http://schemas.openxmlformats.org/officeDocument/2006/relationships/hyperlink" Target="https://commission.europa.eu/strategy-and-policy/priorities-2019-2024/stronger-europe-world/global-gateway_es" TargetMode="External"/><Relationship Id="rId14" Type="http://schemas.openxmlformats.org/officeDocument/2006/relationships/hyperlink" Target="https://commission.europa.eu/law/law-making-process/planning-and-proposing-law/better-regulation/better-regulation-guidelines-and-toolbox_es" TargetMode="External"/><Relationship Id="rId22" Type="http://schemas.openxmlformats.org/officeDocument/2006/relationships/hyperlink" Target="https://ec.europa.eu/info/law/better-regulation/have-your-say/initiatives/12737-Union-Bancaria-revision-del-marco-de-gestion-de-crisis-bancarias-y-garantia-de-depositos-revision-de-la-Directiva-sobre-Recuperacion-y-Resolucion-Bancarias-_es" TargetMode="External"/><Relationship Id="rId27" Type="http://schemas.openxmlformats.org/officeDocument/2006/relationships/hyperlink" Target="https://ec.europa.eu/info/law/better-regulation/have-your-say/initiatives/13316-Revision-del-codigo-aduanero-de-la-Union_es" TargetMode="External"/><Relationship Id="rId30" Type="http://schemas.openxmlformats.org/officeDocument/2006/relationships/hyperlink" Target="https://transport.ec.europa.eu/system/files/2023-07/COM_2023_443_0.pdf" TargetMode="External"/><Relationship Id="rId35" Type="http://schemas.openxmlformats.org/officeDocument/2006/relationships/hyperlink" Target="https://www.fi-compass.eu" TargetMode="External"/><Relationship Id="rId43" Type="http://schemas.openxmlformats.org/officeDocument/2006/relationships/hyperlink" Target="%20https://education.ec.europa.eu/es/focus-topics/digital-education/action-plan/action-9" TargetMode="External"/><Relationship Id="rId48" Type="http://schemas.openxmlformats.org/officeDocument/2006/relationships/hyperlink" Target="https://single-market-economy.ec.europa.eu/smes/supporting-entrepreneurship/transfer-businesses_es" TargetMode="External"/><Relationship Id="rId8" Type="http://schemas.openxmlformats.org/officeDocument/2006/relationships/hyperlink" Target="https://trade.ec.europa.eu/access-to-markets/en/content/single-entry-point-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ossiers.dgt.cec.eu.int\dossiers\GROW\GROW-2023-01195\GROW-2023-01195-00-00-ES-SRC-00.20230904104224839250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sz="1200" b="1">
                <a:effectLst/>
                <a:latin typeface="Times New Roman" panose="02020603050405020304" pitchFamily="18" charset="0"/>
                <a:cs typeface="Times New Roman" panose="02020603050405020304" pitchFamily="18" charset="0"/>
              </a:rPr>
              <a:t>Las pymes señalan que los principales problemas a los que se enfrentan son los obstáculos reglamentarios o la carga administrativa y la morosidad</a:t>
            </a:r>
            <a:endParaRPr lang="en-GB" sz="1200" b="1">
              <a:effectLst/>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EB!$B$3:$B$6</c:f>
              <c:strCache>
                <c:ptCount val="4"/>
                <c:pt idx="0">
                  <c:v>Obstáculos reglamentarios o carga administrativa</c:v>
                </c:pt>
                <c:pt idx="1">
                  <c:v>Morosidad</c:v>
                </c:pt>
                <c:pt idx="2">
                  <c:v>Acceso a la financiación</c:v>
                </c:pt>
                <c:pt idx="3">
                  <c:v>Capacidades, incluidas las de gestión</c:v>
                </c:pt>
              </c:strCache>
            </c:strRef>
          </c:cat>
          <c:val>
            <c:numRef>
              <c:f>EB!$C$3:$C$6</c:f>
              <c:numCache>
                <c:formatCode>0%</c:formatCode>
                <c:ptCount val="4"/>
                <c:pt idx="0">
                  <c:v>0.55000000000000004</c:v>
                </c:pt>
                <c:pt idx="1">
                  <c:v>0.35</c:v>
                </c:pt>
                <c:pt idx="2">
                  <c:v>0.21</c:v>
                </c:pt>
                <c:pt idx="3">
                  <c:v>0.17</c:v>
                </c:pt>
              </c:numCache>
            </c:numRef>
          </c:val>
          <c:extLst>
            <c:ext xmlns:c16="http://schemas.microsoft.com/office/drawing/2014/chart" uri="{C3380CC4-5D6E-409C-BE32-E72D297353CC}">
              <c16:uniqueId val="{00000000-6D1F-4EA3-8B2F-CB27EAADD395}"/>
            </c:ext>
          </c:extLst>
        </c:ser>
        <c:dLbls>
          <c:showLegendKey val="0"/>
          <c:showVal val="0"/>
          <c:showCatName val="0"/>
          <c:showSerName val="0"/>
          <c:showPercent val="0"/>
          <c:showBubbleSize val="0"/>
        </c:dLbls>
        <c:gapWidth val="47"/>
        <c:axId val="1056505279"/>
        <c:axId val="1056514015"/>
      </c:barChart>
      <c:catAx>
        <c:axId val="1056505279"/>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56514015"/>
        <c:crossesAt val="0"/>
        <c:auto val="1"/>
        <c:lblAlgn val="ctr"/>
        <c:lblOffset val="100"/>
        <c:noMultiLvlLbl val="0"/>
      </c:catAx>
      <c:valAx>
        <c:axId val="1056514015"/>
        <c:scaling>
          <c:orientation val="minMax"/>
          <c:max val="0.60000000000000009"/>
        </c:scaling>
        <c:delete val="0"/>
        <c:axPos val="t"/>
        <c:majorGridlines>
          <c:spPr>
            <a:ln w="9525" cap="flat" cmpd="sng" algn="ctr">
              <a:noFill/>
              <a:round/>
            </a:ln>
            <a:effectLst/>
          </c:spPr>
        </c:majorGridlines>
        <c:numFmt formatCode="#,##0.0\ &quot;€&quot;" sourceLinked="0"/>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EC Square Sans Pro" panose="020B0506040000020004" pitchFamily="34" charset="0"/>
                <a:ea typeface="+mn-ea"/>
                <a:cs typeface="+mn-cs"/>
              </a:defRPr>
            </a:pPr>
            <a:endParaRPr lang="en-US"/>
          </a:p>
        </c:txPr>
        <c:crossAx val="1056505279"/>
        <c:crosses val="autoZero"/>
        <c:crossBetween val="between"/>
        <c:majorUnit val="0.60000000000000009"/>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BF095-8AEF-490C-BA72-3FE86693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10529</Words>
  <Characters>55806</Characters>
  <Application>Microsoft Office Word</Application>
  <DocSecurity>0</DocSecurity>
  <Lines>845</Lines>
  <Paragraphs>176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66159</CharactersWithSpaces>
  <SharedDoc>false</SharedDoc>
  <HLinks>
    <vt:vector size="330" baseType="variant">
      <vt:variant>
        <vt:i4>4653136</vt:i4>
      </vt:variant>
      <vt:variant>
        <vt:i4>6</vt:i4>
      </vt:variant>
      <vt:variant>
        <vt:i4>0</vt:i4>
      </vt:variant>
      <vt:variant>
        <vt:i4>5</vt:i4>
      </vt:variant>
      <vt:variant>
        <vt:lpwstr>https://ec.europa.eu/social/main.jsp?catId=1501</vt:lpwstr>
      </vt:variant>
      <vt:variant>
        <vt:lpwstr>:~:text=Centres%20of%20Vocational%20Excellence%20(CoVEs,specialisation%20strategies%20and%20social%20inclusion.</vt:lpwstr>
      </vt:variant>
      <vt:variant>
        <vt:i4>262232</vt:i4>
      </vt:variant>
      <vt:variant>
        <vt:i4>285</vt:i4>
      </vt:variant>
      <vt:variant>
        <vt:i4>0</vt:i4>
      </vt:variant>
      <vt:variant>
        <vt:i4>5</vt:i4>
      </vt:variant>
      <vt:variant>
        <vt:lpwstr>https://www.earlywarningeurope.eu/mentor-academy</vt:lpwstr>
      </vt:variant>
      <vt:variant>
        <vt:lpwstr/>
      </vt:variant>
      <vt:variant>
        <vt:i4>4980859</vt:i4>
      </vt:variant>
      <vt:variant>
        <vt:i4>282</vt:i4>
      </vt:variant>
      <vt:variant>
        <vt:i4>0</vt:i4>
      </vt:variant>
      <vt:variant>
        <vt:i4>5</vt:i4>
      </vt:variant>
      <vt:variant>
        <vt:lpwstr>https://single-market-economy.ec.europa.eu/smes/sme-strategy/european-sme-week_en</vt:lpwstr>
      </vt:variant>
      <vt:variant>
        <vt:lpwstr/>
      </vt:variant>
      <vt:variant>
        <vt:i4>7864345</vt:i4>
      </vt:variant>
      <vt:variant>
        <vt:i4>279</vt:i4>
      </vt:variant>
      <vt:variant>
        <vt:i4>0</vt:i4>
      </vt:variant>
      <vt:variant>
        <vt:i4>5</vt:i4>
      </vt:variant>
      <vt:variant>
        <vt:lpwstr>https://single-market-economy.ec.europa.eu/smes/sme-strategy/sme-assembly_en</vt:lpwstr>
      </vt:variant>
      <vt:variant>
        <vt:lpwstr/>
      </vt:variant>
      <vt:variant>
        <vt:i4>1048647</vt:i4>
      </vt:variant>
      <vt:variant>
        <vt:i4>276</vt:i4>
      </vt:variant>
      <vt:variant>
        <vt:i4>0</vt:i4>
      </vt:variant>
      <vt:variant>
        <vt:i4>5</vt:i4>
      </vt:variant>
      <vt:variant>
        <vt:lpwstr>https://op.europa.eu/en/publication-detail/-/publication/fdfae129-69bb-11eb-aeb5-01aa75ed71a1/language-en/format-PDF/source-190448642</vt:lpwstr>
      </vt:variant>
      <vt:variant>
        <vt:lpwstr/>
      </vt:variant>
      <vt:variant>
        <vt:i4>262261</vt:i4>
      </vt:variant>
      <vt:variant>
        <vt:i4>273</vt:i4>
      </vt:variant>
      <vt:variant>
        <vt:i4>0</vt:i4>
      </vt:variant>
      <vt:variant>
        <vt:i4>5</vt:i4>
      </vt:variant>
      <vt:variant>
        <vt:lpwstr>https://single-market-economy.ec.europa.eu/smes/supporting-entrepreneurship/transfer-businesses_en</vt:lpwstr>
      </vt:variant>
      <vt:variant>
        <vt:lpwstr/>
      </vt:variant>
      <vt:variant>
        <vt:i4>983099</vt:i4>
      </vt:variant>
      <vt:variant>
        <vt:i4>261</vt:i4>
      </vt:variant>
      <vt:variant>
        <vt:i4>0</vt:i4>
      </vt:variant>
      <vt:variant>
        <vt:i4>5</vt:i4>
      </vt:variant>
      <vt:variant>
        <vt:lpwstr>https://eur-lex.europa.eu/legal-content/EN/TXT/?uri=uriserv%3AOJ.C_.2021.508.01.0001.01.ENG&amp;toc=OJ%3AC%3A2021%3A508%3ATOC</vt:lpwstr>
      </vt:variant>
      <vt:variant>
        <vt:lpwstr/>
      </vt:variant>
      <vt:variant>
        <vt:i4>1572885</vt:i4>
      </vt:variant>
      <vt:variant>
        <vt:i4>258</vt:i4>
      </vt:variant>
      <vt:variant>
        <vt:i4>0</vt:i4>
      </vt:variant>
      <vt:variant>
        <vt:i4>5</vt:i4>
      </vt:variant>
      <vt:variant>
        <vt:lpwstr>https://op.europa.eu/en/publication-detail/-/publication/ad5fdad5-6a33-11ed-b14f-01aa75ed71a1/language-en/format-PDF/source-277396461</vt:lpwstr>
      </vt:variant>
      <vt:variant>
        <vt:lpwstr/>
      </vt:variant>
      <vt:variant>
        <vt:i4>3342382</vt:i4>
      </vt:variant>
      <vt:variant>
        <vt:i4>252</vt:i4>
      </vt:variant>
      <vt:variant>
        <vt:i4>0</vt:i4>
      </vt:variant>
      <vt:variant>
        <vt:i4>5</vt:i4>
      </vt:variant>
      <vt:variant>
        <vt:lpwstr>https://europa.eu/youreurope/business/finance-funding/getting-funding/access-finance/search/en</vt:lpwstr>
      </vt:variant>
      <vt:variant>
        <vt:lpwstr/>
      </vt:variant>
      <vt:variant>
        <vt:i4>8061030</vt:i4>
      </vt:variant>
      <vt:variant>
        <vt:i4>249</vt:i4>
      </vt:variant>
      <vt:variant>
        <vt:i4>0</vt:i4>
      </vt:variant>
      <vt:variant>
        <vt:i4>5</vt:i4>
      </vt:variant>
      <vt:variant>
        <vt:lpwstr>https://startupnationsstandard.eu/files/SNS-declaration.pdf</vt:lpwstr>
      </vt:variant>
      <vt:variant>
        <vt:lpwstr/>
      </vt:variant>
      <vt:variant>
        <vt:i4>458854</vt:i4>
      </vt:variant>
      <vt:variant>
        <vt:i4>240</vt:i4>
      </vt:variant>
      <vt:variant>
        <vt:i4>0</vt:i4>
      </vt:variant>
      <vt:variant>
        <vt:i4>5</vt:i4>
      </vt:variant>
      <vt:variant>
        <vt:lpwstr>https://pact-for-skills.ec.europa.eu/index_en</vt:lpwstr>
      </vt:variant>
      <vt:variant>
        <vt:lpwstr/>
      </vt:variant>
      <vt:variant>
        <vt:i4>7798838</vt:i4>
      </vt:variant>
      <vt:variant>
        <vt:i4>237</vt:i4>
      </vt:variant>
      <vt:variant>
        <vt:i4>0</vt:i4>
      </vt:variant>
      <vt:variant>
        <vt:i4>5</vt:i4>
      </vt:variant>
      <vt:variant>
        <vt:lpwstr>https://ec.europa.eu/social/main.jsp?catId=1501</vt:lpwstr>
      </vt:variant>
      <vt:variant>
        <vt:lpwstr/>
      </vt:variant>
      <vt:variant>
        <vt:i4>5636180</vt:i4>
      </vt:variant>
      <vt:variant>
        <vt:i4>234</vt:i4>
      </vt:variant>
      <vt:variant>
        <vt:i4>0</vt:i4>
      </vt:variant>
      <vt:variant>
        <vt:i4>5</vt:i4>
      </vt:variant>
      <vt:variant>
        <vt:lpwstr>https://ec.europa.eu/social/main.jsp?catId=1607&amp;langId=en</vt:lpwstr>
      </vt:variant>
      <vt:variant>
        <vt:lpwstr/>
      </vt:variant>
      <vt:variant>
        <vt:i4>7798844</vt:i4>
      </vt:variant>
      <vt:variant>
        <vt:i4>231</vt:i4>
      </vt:variant>
      <vt:variant>
        <vt:i4>0</vt:i4>
      </vt:variant>
      <vt:variant>
        <vt:i4>5</vt:i4>
      </vt:variant>
      <vt:variant>
        <vt:lpwstr>https://www.fi-compass.eu/</vt:lpwstr>
      </vt:variant>
      <vt:variant>
        <vt:lpwstr/>
      </vt:variant>
      <vt:variant>
        <vt:i4>4849700</vt:i4>
      </vt:variant>
      <vt:variant>
        <vt:i4>228</vt:i4>
      </vt:variant>
      <vt:variant>
        <vt:i4>0</vt:i4>
      </vt:variant>
      <vt:variant>
        <vt:i4>5</vt:i4>
      </vt:variant>
      <vt:variant>
        <vt:lpwstr>https://single-market-economy.ec.europa.eu/access-finance/investeu/investeu-fund-sme-window_en</vt:lpwstr>
      </vt:variant>
      <vt:variant>
        <vt:lpwstr/>
      </vt:variant>
      <vt:variant>
        <vt:i4>7143467</vt:i4>
      </vt:variant>
      <vt:variant>
        <vt:i4>222</vt:i4>
      </vt:variant>
      <vt:variant>
        <vt:i4>0</vt:i4>
      </vt:variant>
      <vt:variant>
        <vt:i4>5</vt:i4>
      </vt:variant>
      <vt:variant>
        <vt:lpwstr>https://www.eba.europa.eu/sites/default/documents/files/document_library/About Us/Missions and tasks/Call for Advice/2022/CfA on green loans and mortgages/1043881/EBA Call for Advice Green Loans and Mortgages_Clean.pdf</vt:lpwstr>
      </vt:variant>
      <vt:variant>
        <vt:lpwstr/>
      </vt:variant>
      <vt:variant>
        <vt:i4>6357104</vt:i4>
      </vt:variant>
      <vt:variant>
        <vt:i4>219</vt:i4>
      </vt:variant>
      <vt:variant>
        <vt:i4>0</vt:i4>
      </vt:variant>
      <vt:variant>
        <vt:i4>5</vt:i4>
      </vt:variant>
      <vt:variant>
        <vt:lpwstr>https://www.oecd.org/cfe/smes/SME activity-report-2023.pdf</vt:lpwstr>
      </vt:variant>
      <vt:variant>
        <vt:lpwstr/>
      </vt:variant>
      <vt:variant>
        <vt:i4>524296</vt:i4>
      </vt:variant>
      <vt:variant>
        <vt:i4>216</vt:i4>
      </vt:variant>
      <vt:variant>
        <vt:i4>0</vt:i4>
      </vt:variant>
      <vt:variant>
        <vt:i4>5</vt:i4>
      </vt:variant>
      <vt:variant>
        <vt:lpwstr>https://link.springer.com/article/10.1007/s11187-021-00488-3</vt:lpwstr>
      </vt:variant>
      <vt:variant>
        <vt:lpwstr/>
      </vt:variant>
      <vt:variant>
        <vt:i4>327764</vt:i4>
      </vt:variant>
      <vt:variant>
        <vt:i4>213</vt:i4>
      </vt:variant>
      <vt:variant>
        <vt:i4>0</vt:i4>
      </vt:variant>
      <vt:variant>
        <vt:i4>5</vt:i4>
      </vt:variant>
      <vt:variant>
        <vt:lpwstr>https://www.intrum.com/publications/european-payment-report/european-payment-report-2022/</vt:lpwstr>
      </vt:variant>
      <vt:variant>
        <vt:lpwstr/>
      </vt:variant>
      <vt:variant>
        <vt:i4>7602278</vt:i4>
      </vt:variant>
      <vt:variant>
        <vt:i4>207</vt:i4>
      </vt:variant>
      <vt:variant>
        <vt:i4>0</vt:i4>
      </vt:variant>
      <vt:variant>
        <vt:i4>5</vt:i4>
      </vt:variant>
      <vt:variant>
        <vt:lpwstr>https://ec.europa.eu/commission/presscorner/detail/en/ip_22_7348</vt:lpwstr>
      </vt:variant>
      <vt:variant>
        <vt:lpwstr/>
      </vt:variant>
      <vt:variant>
        <vt:i4>6750297</vt:i4>
      </vt:variant>
      <vt:variant>
        <vt:i4>204</vt:i4>
      </vt:variant>
      <vt:variant>
        <vt:i4>0</vt:i4>
      </vt:variant>
      <vt:variant>
        <vt:i4>5</vt:i4>
      </vt:variant>
      <vt:variant>
        <vt:lpwstr>https://competition-policy.ec.europa.eu/public-consultations/2022-de-minimis_en</vt:lpwstr>
      </vt:variant>
      <vt:variant>
        <vt:lpwstr/>
      </vt:variant>
      <vt:variant>
        <vt:i4>2490369</vt:i4>
      </vt:variant>
      <vt:variant>
        <vt:i4>201</vt:i4>
      </vt:variant>
      <vt:variant>
        <vt:i4>0</vt:i4>
      </vt:variant>
      <vt:variant>
        <vt:i4>5</vt:i4>
      </vt:variant>
      <vt:variant>
        <vt:lpwstr>https://ec.europa.eu/economy_finance/recovery-and-resilience-scoreboard/smart.html</vt:lpwstr>
      </vt:variant>
      <vt:variant>
        <vt:lpwstr/>
      </vt:variant>
      <vt:variant>
        <vt:i4>4849700</vt:i4>
      </vt:variant>
      <vt:variant>
        <vt:i4>198</vt:i4>
      </vt:variant>
      <vt:variant>
        <vt:i4>0</vt:i4>
      </vt:variant>
      <vt:variant>
        <vt:i4>5</vt:i4>
      </vt:variant>
      <vt:variant>
        <vt:lpwstr>https://single-market-economy.ec.europa.eu/access-finance/investeu/investeu-fund-sme-window_en</vt:lpwstr>
      </vt:variant>
      <vt:variant>
        <vt:lpwstr/>
      </vt:variant>
      <vt:variant>
        <vt:i4>4325412</vt:i4>
      </vt:variant>
      <vt:variant>
        <vt:i4>195</vt:i4>
      </vt:variant>
      <vt:variant>
        <vt:i4>0</vt:i4>
      </vt:variant>
      <vt:variant>
        <vt:i4>5</vt:i4>
      </vt:variant>
      <vt:variant>
        <vt:lpwstr>https://single-market-economy.ec.europa.eu/smes/sme-definition_en</vt:lpwstr>
      </vt:variant>
      <vt:variant>
        <vt:lpwstr/>
      </vt:variant>
      <vt:variant>
        <vt:i4>7077905</vt:i4>
      </vt:variant>
      <vt:variant>
        <vt:i4>192</vt:i4>
      </vt:variant>
      <vt:variant>
        <vt:i4>0</vt:i4>
      </vt:variant>
      <vt:variant>
        <vt:i4>5</vt:i4>
      </vt:variant>
      <vt:variant>
        <vt:lpwstr>https://ec.europa.eu/info/law/better-regulation/have-your-say/initiatives/12641-Port-State-control-Further-improving-safety-security-and-sustainability-of-maritime-transport_en</vt:lpwstr>
      </vt:variant>
      <vt:variant>
        <vt:lpwstr/>
      </vt:variant>
      <vt:variant>
        <vt:i4>8323169</vt:i4>
      </vt:variant>
      <vt:variant>
        <vt:i4>189</vt:i4>
      </vt:variant>
      <vt:variant>
        <vt:i4>0</vt:i4>
      </vt:variant>
      <vt:variant>
        <vt:i4>5</vt:i4>
      </vt:variant>
      <vt:variant>
        <vt:lpwstr>https://ec.europa.eu/commission/presscorner/detail/en/ip_23_3767</vt:lpwstr>
      </vt:variant>
      <vt:variant>
        <vt:lpwstr/>
      </vt:variant>
      <vt:variant>
        <vt:i4>1638452</vt:i4>
      </vt:variant>
      <vt:variant>
        <vt:i4>186</vt:i4>
      </vt:variant>
      <vt:variant>
        <vt:i4>0</vt:i4>
      </vt:variant>
      <vt:variant>
        <vt:i4>5</vt:i4>
      </vt:variant>
      <vt:variant>
        <vt:lpwstr>https://transport.ec.europa.eu/system/files/2023-07/COM_2023_443_0.pdf</vt:lpwstr>
      </vt:variant>
      <vt:variant>
        <vt:lpwstr/>
      </vt:variant>
      <vt:variant>
        <vt:i4>4587630</vt:i4>
      </vt:variant>
      <vt:variant>
        <vt:i4>183</vt:i4>
      </vt:variant>
      <vt:variant>
        <vt:i4>0</vt:i4>
      </vt:variant>
      <vt:variant>
        <vt:i4>5</vt:i4>
      </vt:variant>
      <vt:variant>
        <vt:lpwstr>https://ec.europa.eu/info/law/better-regulation/have-your-say/initiatives/13010-Sustainable-transport-revision-of-Combined-Transport-Directive_en</vt:lpwstr>
      </vt:variant>
      <vt:variant>
        <vt:lpwstr/>
      </vt:variant>
      <vt:variant>
        <vt:i4>1704037</vt:i4>
      </vt:variant>
      <vt:variant>
        <vt:i4>180</vt:i4>
      </vt:variant>
      <vt:variant>
        <vt:i4>0</vt:i4>
      </vt:variant>
      <vt:variant>
        <vt:i4>5</vt:i4>
      </vt:variant>
      <vt:variant>
        <vt:lpwstr>https://health.ec.europa.eu/medicinal-products/pharmaceutical-strategy-europe/reform-eu-pharmaceutical-legislation_en</vt:lpwstr>
      </vt:variant>
      <vt:variant>
        <vt:lpwstr/>
      </vt:variant>
      <vt:variant>
        <vt:i4>1835108</vt:i4>
      </vt:variant>
      <vt:variant>
        <vt:i4>177</vt:i4>
      </vt:variant>
      <vt:variant>
        <vt:i4>0</vt:i4>
      </vt:variant>
      <vt:variant>
        <vt:i4>5</vt:i4>
      </vt:variant>
      <vt:variant>
        <vt:lpwstr>https://ec.europa.eu/info/law/better-regulation/have-your-say/initiatives/13316-Revision-of-the-Union-Customs-Code_en</vt:lpwstr>
      </vt:variant>
      <vt:variant>
        <vt:lpwstr/>
      </vt:variant>
      <vt:variant>
        <vt:i4>6750278</vt:i4>
      </vt:variant>
      <vt:variant>
        <vt:i4>174</vt:i4>
      </vt:variant>
      <vt:variant>
        <vt:i4>0</vt:i4>
      </vt:variant>
      <vt:variant>
        <vt:i4>5</vt:i4>
      </vt:variant>
      <vt:variant>
        <vt:lpwstr>https://single-market-economy.ec.europa.eu/publications/com2023217-proposal-regulation-detergents-and-surfactants_en</vt:lpwstr>
      </vt:variant>
      <vt:variant>
        <vt:lpwstr/>
      </vt:variant>
      <vt:variant>
        <vt:i4>6094949</vt:i4>
      </vt:variant>
      <vt:variant>
        <vt:i4>171</vt:i4>
      </vt:variant>
      <vt:variant>
        <vt:i4>0</vt:i4>
      </vt:variant>
      <vt:variant>
        <vt:i4>5</vt:i4>
      </vt:variant>
      <vt:variant>
        <vt:lpwstr>https://economy-finance.ec.europa.eu/economic-and-fiscal-governance/economic-governance-review_en</vt:lpwstr>
      </vt:variant>
      <vt:variant>
        <vt:lpwstr/>
      </vt:variant>
      <vt:variant>
        <vt:i4>1310739</vt:i4>
      </vt:variant>
      <vt:variant>
        <vt:i4>168</vt:i4>
      </vt:variant>
      <vt:variant>
        <vt:i4>0</vt:i4>
      </vt:variant>
      <vt:variant>
        <vt:i4>5</vt:i4>
      </vt:variant>
      <vt:variant>
        <vt:lpwstr>https://eur-lex.europa.eu/legal-content/EN/TXT/?uri=CELEX:52023PC0402</vt:lpwstr>
      </vt:variant>
      <vt:variant>
        <vt:lpwstr/>
      </vt:variant>
      <vt:variant>
        <vt:i4>6619256</vt:i4>
      </vt:variant>
      <vt:variant>
        <vt:i4>165</vt:i4>
      </vt:variant>
      <vt:variant>
        <vt:i4>0</vt:i4>
      </vt:variant>
      <vt:variant>
        <vt:i4>5</vt:i4>
      </vt:variant>
      <vt:variant>
        <vt:lpwstr>https://eur-lex.europa.eu/legal-content/EN/TXT/?uri=CELEX%3A32023R0895</vt:lpwstr>
      </vt:variant>
      <vt:variant>
        <vt:lpwstr/>
      </vt:variant>
      <vt:variant>
        <vt:i4>65662</vt:i4>
      </vt:variant>
      <vt:variant>
        <vt:i4>162</vt:i4>
      </vt:variant>
      <vt:variant>
        <vt:i4>0</vt:i4>
      </vt:variant>
      <vt:variant>
        <vt:i4>5</vt:i4>
      </vt:variant>
      <vt:variant>
        <vt:lpwstr>https://ec.europa.eu/info/law/better-regulation/have-your-say/initiatives/12737-Banking-Union-Review-of-the-crisis-management-and-deposit-insurance-framework-BRRD-review-_en</vt:lpwstr>
      </vt:variant>
      <vt:variant>
        <vt:lpwstr/>
      </vt:variant>
      <vt:variant>
        <vt:i4>6815764</vt:i4>
      </vt:variant>
      <vt:variant>
        <vt:i4>156</vt:i4>
      </vt:variant>
      <vt:variant>
        <vt:i4>0</vt:i4>
      </vt:variant>
      <vt:variant>
        <vt:i4>5</vt:i4>
      </vt:variant>
      <vt:variant>
        <vt:lpwstr>https://ec.europa.eu/solvit/what-is-solvit/index_en.htm</vt:lpwstr>
      </vt:variant>
      <vt:variant>
        <vt:lpwstr/>
      </vt:variant>
      <vt:variant>
        <vt:i4>4325399</vt:i4>
      </vt:variant>
      <vt:variant>
        <vt:i4>153</vt:i4>
      </vt:variant>
      <vt:variant>
        <vt:i4>0</vt:i4>
      </vt:variant>
      <vt:variant>
        <vt:i4>5</vt:i4>
      </vt:variant>
      <vt:variant>
        <vt:lpwstr>https://europa.eu/youreurope/</vt:lpwstr>
      </vt:variant>
      <vt:variant>
        <vt:lpwstr/>
      </vt:variant>
      <vt:variant>
        <vt:i4>6160477</vt:i4>
      </vt:variant>
      <vt:variant>
        <vt:i4>150</vt:i4>
      </vt:variant>
      <vt:variant>
        <vt:i4>0</vt:i4>
      </vt:variant>
      <vt:variant>
        <vt:i4>5</vt:i4>
      </vt:variant>
      <vt:variant>
        <vt:lpwstr>https://eur-lex.europa.eu/eli/dir/2020/285/oj</vt:lpwstr>
      </vt:variant>
      <vt:variant>
        <vt:lpwstr/>
      </vt:variant>
      <vt:variant>
        <vt:i4>262249</vt:i4>
      </vt:variant>
      <vt:variant>
        <vt:i4>147</vt:i4>
      </vt:variant>
      <vt:variant>
        <vt:i4>0</vt:i4>
      </vt:variant>
      <vt:variant>
        <vt:i4>5</vt:i4>
      </vt:variant>
      <vt:variant>
        <vt:lpwstr>https://commission.europa.eu/law/law-making-process/planning-and-proposing-law/better-regulation/better-regulation-guidelines-and-toolbox/better-regulation-toolbox_en</vt:lpwstr>
      </vt:variant>
      <vt:variant>
        <vt:lpwstr/>
      </vt:variant>
      <vt:variant>
        <vt:i4>2031741</vt:i4>
      </vt:variant>
      <vt:variant>
        <vt:i4>144</vt:i4>
      </vt:variant>
      <vt:variant>
        <vt:i4>0</vt:i4>
      </vt:variant>
      <vt:variant>
        <vt:i4>5</vt:i4>
      </vt:variant>
      <vt:variant>
        <vt:lpwstr>https://commission.europa.eu/law/law-making-process/evaluating-and-improving-existing-laws/refit-making-eu-law-simpler-less-costly-and-future-proof/fit-future-platform-f4f_en</vt:lpwstr>
      </vt:variant>
      <vt:variant>
        <vt:lpwstr/>
      </vt:variant>
      <vt:variant>
        <vt:i4>8061001</vt:i4>
      </vt:variant>
      <vt:variant>
        <vt:i4>141</vt:i4>
      </vt:variant>
      <vt:variant>
        <vt:i4>0</vt:i4>
      </vt:variant>
      <vt:variant>
        <vt:i4>5</vt:i4>
      </vt:variant>
      <vt:variant>
        <vt:lpwstr>https://ec.europa.eu/info/law/better-regulation/have-your-say_en</vt:lpwstr>
      </vt:variant>
      <vt:variant>
        <vt:lpwstr/>
      </vt:variant>
      <vt:variant>
        <vt:i4>4980856</vt:i4>
      </vt:variant>
      <vt:variant>
        <vt:i4>138</vt:i4>
      </vt:variant>
      <vt:variant>
        <vt:i4>0</vt:i4>
      </vt:variant>
      <vt:variant>
        <vt:i4>5</vt:i4>
      </vt:variant>
      <vt:variant>
        <vt:lpwstr>https://single-market-economy.ec.europa.eu/smes/sme-strategy/sme-envoys-network_en</vt:lpwstr>
      </vt:variant>
      <vt:variant>
        <vt:lpwstr/>
      </vt:variant>
      <vt:variant>
        <vt:i4>6226015</vt:i4>
      </vt:variant>
      <vt:variant>
        <vt:i4>135</vt:i4>
      </vt:variant>
      <vt:variant>
        <vt:i4>0</vt:i4>
      </vt:variant>
      <vt:variant>
        <vt:i4>5</vt:i4>
      </vt:variant>
      <vt:variant>
        <vt:lpwstr>https://ec.europa.eu/docsroom/documents/53934</vt:lpwstr>
      </vt:variant>
      <vt:variant>
        <vt:lpwstr/>
      </vt:variant>
      <vt:variant>
        <vt:i4>7012416</vt:i4>
      </vt:variant>
      <vt:variant>
        <vt:i4>132</vt:i4>
      </vt:variant>
      <vt:variant>
        <vt:i4>0</vt:i4>
      </vt:variant>
      <vt:variant>
        <vt:i4>5</vt:i4>
      </vt:variant>
      <vt:variant>
        <vt:lpwstr>https://commission.europa.eu/law/law-making-process/planning-and-proposing-law/better-regulation/better-regulation-guidelines-and-toolbox_en</vt:lpwstr>
      </vt:variant>
      <vt:variant>
        <vt:lpwstr/>
      </vt:variant>
      <vt:variant>
        <vt:i4>1179706</vt:i4>
      </vt:variant>
      <vt:variant>
        <vt:i4>126</vt:i4>
      </vt:variant>
      <vt:variant>
        <vt:i4>0</vt:i4>
      </vt:variant>
      <vt:variant>
        <vt:i4>5</vt:i4>
      </vt:variant>
      <vt:variant>
        <vt:lpwstr>https://single-market-economy.ec.europa.eu/access-finance/data-and-surveys-safe_en</vt:lpwstr>
      </vt:variant>
      <vt:variant>
        <vt:lpwstr/>
      </vt:variant>
      <vt:variant>
        <vt:i4>2097251</vt:i4>
      </vt:variant>
      <vt:variant>
        <vt:i4>123</vt:i4>
      </vt:variant>
      <vt:variant>
        <vt:i4>0</vt:i4>
      </vt:variant>
      <vt:variant>
        <vt:i4>5</vt:i4>
      </vt:variant>
      <vt:variant>
        <vt:lpwstr>https://europa.eu/eurobarometer/surveys/detail/2244</vt:lpwstr>
      </vt:variant>
      <vt:variant>
        <vt:lpwstr/>
      </vt:variant>
      <vt:variant>
        <vt:i4>65585</vt:i4>
      </vt:variant>
      <vt:variant>
        <vt:i4>120</vt:i4>
      </vt:variant>
      <vt:variant>
        <vt:i4>0</vt:i4>
      </vt:variant>
      <vt:variant>
        <vt:i4>5</vt:i4>
      </vt:variant>
      <vt:variant>
        <vt:lpwstr>https://single-market-economy.ec.europa.eu/smes/sme-strategy/sme-performance-review_en</vt:lpwstr>
      </vt:variant>
      <vt:variant>
        <vt:lpwstr/>
      </vt:variant>
      <vt:variant>
        <vt:i4>131076</vt:i4>
      </vt:variant>
      <vt:variant>
        <vt:i4>54</vt:i4>
      </vt:variant>
      <vt:variant>
        <vt:i4>0</vt:i4>
      </vt:variant>
      <vt:variant>
        <vt:i4>5</vt:i4>
      </vt:variant>
      <vt:variant>
        <vt:lpwstr>https://trade.ec.europa.eu/access-to-markets/en/content/single-entry-point-0</vt:lpwstr>
      </vt:variant>
      <vt:variant>
        <vt:lpwstr/>
      </vt:variant>
      <vt:variant>
        <vt:i4>5636156</vt:i4>
      </vt:variant>
      <vt:variant>
        <vt:i4>48</vt:i4>
      </vt:variant>
      <vt:variant>
        <vt:i4>0</vt:i4>
      </vt:variant>
      <vt:variant>
        <vt:i4>5</vt:i4>
      </vt:variant>
      <vt:variant>
        <vt:lpwstr>https://single-market-economy.ec.europa.eu/industry/transition-pathways_en</vt:lpwstr>
      </vt:variant>
      <vt:variant>
        <vt:lpwstr/>
      </vt:variant>
      <vt:variant>
        <vt:i4>131166</vt:i4>
      </vt:variant>
      <vt:variant>
        <vt:i4>18</vt:i4>
      </vt:variant>
      <vt:variant>
        <vt:i4>0</vt:i4>
      </vt:variant>
      <vt:variant>
        <vt:i4>5</vt:i4>
      </vt:variant>
      <vt:variant>
        <vt:lpwstr>https://single-market-economy.ec.europa.eu/system/files/2023-01/ASMR 2023.pdf</vt:lpwstr>
      </vt:variant>
      <vt:variant>
        <vt:lpwstr/>
      </vt:variant>
      <vt:variant>
        <vt:i4>2883683</vt:i4>
      </vt:variant>
      <vt:variant>
        <vt:i4>12</vt:i4>
      </vt:variant>
      <vt:variant>
        <vt:i4>0</vt:i4>
      </vt:variant>
      <vt:variant>
        <vt:i4>5</vt:i4>
      </vt:variant>
      <vt:variant>
        <vt:lpwstr>https://europa.eu/eurobarometer/surveys/detail/2287</vt:lpwstr>
      </vt:variant>
      <vt:variant>
        <vt:lpwstr/>
      </vt:variant>
      <vt:variant>
        <vt:i4>2097251</vt:i4>
      </vt:variant>
      <vt:variant>
        <vt:i4>9</vt:i4>
      </vt:variant>
      <vt:variant>
        <vt:i4>0</vt:i4>
      </vt:variant>
      <vt:variant>
        <vt:i4>5</vt:i4>
      </vt:variant>
      <vt:variant>
        <vt:lpwstr>https://europa.eu/eurobarometer/surveys/detail/2244</vt:lpwstr>
      </vt:variant>
      <vt:variant>
        <vt:lpwstr/>
      </vt:variant>
      <vt:variant>
        <vt:i4>4849673</vt:i4>
      </vt:variant>
      <vt:variant>
        <vt:i4>6</vt:i4>
      </vt:variant>
      <vt:variant>
        <vt:i4>0</vt:i4>
      </vt:variant>
      <vt:variant>
        <vt:i4>5</vt:i4>
      </vt:variant>
      <vt:variant>
        <vt:lpwstr>https://www.oecd-ilibrary.org/sites/54337c24-en/index.html?itemId=/content/component/54337c24-en</vt:lpwstr>
      </vt:variant>
      <vt:variant>
        <vt:lpwstr/>
      </vt:variant>
      <vt:variant>
        <vt:i4>2097251</vt:i4>
      </vt:variant>
      <vt:variant>
        <vt:i4>3</vt:i4>
      </vt:variant>
      <vt:variant>
        <vt:i4>0</vt:i4>
      </vt:variant>
      <vt:variant>
        <vt:i4>5</vt:i4>
      </vt:variant>
      <vt:variant>
        <vt:lpwstr>https://europa.eu/eurobarometer/surveys/detail/2244</vt:lpwstr>
      </vt:variant>
      <vt:variant>
        <vt:lpwstr/>
      </vt:variant>
      <vt:variant>
        <vt:i4>65585</vt:i4>
      </vt:variant>
      <vt:variant>
        <vt:i4>0</vt:i4>
      </vt:variant>
      <vt:variant>
        <vt:i4>0</vt:i4>
      </vt:variant>
      <vt:variant>
        <vt:i4>5</vt:i4>
      </vt:variant>
      <vt:variant>
        <vt:lpwstr>https://single-market-economy.ec.europa.eu/smes/sme-strategy/sme-performance-review_en.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2023-09-12T07:26:00Z</dcterms:created>
  <dcterms:modified xsi:type="dcterms:W3CDTF">2023-09-18T15:30:00Z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2023-09-11T15:32:27Z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003c43de-d505-46d2-869a-09f2a7d3455b</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9.0, Build 20230317</vt:lpwstr>
  </property>
  <property fmtid="{D5CDD505-2E9C-101B-9397-08002B2CF9AE}" pid="11" name="Part">
    <vt:lpwstr>1</vt:lpwstr>
  </property>
  <property fmtid="{D5CDD505-2E9C-101B-9397-08002B2CF9AE}" pid="12" name="Total parts">
    <vt:lpwstr>1</vt:lpwstr>
  </property>
  <property fmtid="{D5CDD505-2E9C-101B-9397-08002B2CF9AE}" pid="13" name="DocStatus">
    <vt:lpwstr>Green</vt:lpwstr>
  </property>
  <property fmtid="{D5CDD505-2E9C-101B-9397-08002B2CF9AE}" pid="14" name="CPTemplateID">
    <vt:lpwstr>CP-014</vt:lpwstr>
  </property>
</Properties>
</file>