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0FA9A" w14:textId="5CB50D5F" w:rsidR="00B944AD" w:rsidRPr="0077146C" w:rsidRDefault="002B466E" w:rsidP="002B466E">
      <w:pPr>
        <w:pStyle w:val="Pagedecouverture"/>
        <w:rPr>
          <w:noProof/>
        </w:rPr>
      </w:pPr>
      <w:r>
        <w:rPr>
          <w:noProof/>
        </w:rPr>
        <w:pict w14:anchorId="4997B5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alt="6008753B-31B7-46B9-B365-11119B14A564" style="width:455.25pt;height:429pt">
            <v:imagedata r:id="rId10" o:title=""/>
          </v:shape>
        </w:pict>
      </w:r>
    </w:p>
    <w:p w14:paraId="299AEC98" w14:textId="77777777" w:rsidR="00B944AD" w:rsidRPr="0077146C" w:rsidRDefault="00B944AD" w:rsidP="00B944AD">
      <w:pPr>
        <w:rPr>
          <w:noProof/>
        </w:rPr>
        <w:sectPr w:rsidR="00B944AD" w:rsidRPr="0077146C" w:rsidSect="002B466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3773466E" w14:textId="77777777" w:rsidR="00B944AD" w:rsidRPr="0077146C" w:rsidRDefault="00B944AD" w:rsidP="00B944AD">
      <w:pPr>
        <w:pStyle w:val="Annexetitre"/>
        <w:rPr>
          <w:noProof/>
        </w:rPr>
      </w:pPr>
      <w:bookmarkStart w:id="0" w:name="_GoBack"/>
      <w:bookmarkEnd w:id="0"/>
      <w:r w:rsidRPr="0077146C">
        <w:rPr>
          <w:noProof/>
        </w:rPr>
        <w:lastRenderedPageBreak/>
        <w:t>ALLEGATO I</w:t>
      </w:r>
    </w:p>
    <w:p w14:paraId="5C61C12D" w14:textId="77777777" w:rsidR="00B944AD" w:rsidRPr="0077146C" w:rsidRDefault="00B944AD" w:rsidP="00B944AD">
      <w:pPr>
        <w:jc w:val="center"/>
        <w:rPr>
          <w:noProof/>
        </w:rPr>
      </w:pPr>
      <w:r w:rsidRPr="0077146C">
        <w:rPr>
          <w:b/>
          <w:noProof/>
          <w:u w:val="single"/>
        </w:rPr>
        <w:t>FORMATO DELLA CARTA EUROPEA DELLA DISABILITÀ</w:t>
      </w:r>
    </w:p>
    <w:p w14:paraId="2D3CC5AC" w14:textId="77777777" w:rsidR="00B944AD" w:rsidRPr="0077146C" w:rsidRDefault="00B944AD" w:rsidP="00B944AD">
      <w:pPr>
        <w:rPr>
          <w:noProof/>
        </w:rPr>
      </w:pPr>
      <w:r w:rsidRPr="0077146C">
        <w:rPr>
          <w:noProof/>
        </w:rPr>
        <w:t>Testo sul RECTO Carta europea della disabilità in inglese</w:t>
      </w:r>
    </w:p>
    <w:p w14:paraId="0F7827A9" w14:textId="77777777" w:rsidR="00B944AD" w:rsidRPr="0077146C" w:rsidRDefault="00B944AD" w:rsidP="00B944AD">
      <w:pPr>
        <w:rPr>
          <w:noProof/>
        </w:rPr>
      </w:pPr>
      <w:r w:rsidRPr="0077146C">
        <w:rPr>
          <w:noProof/>
        </w:rPr>
        <w:t>VERSO Informazioni nazionali nella lingua nazionale o nelle lingue nazionali in base alla decisione dello Stato membro di rilascio.</w:t>
      </w:r>
    </w:p>
    <w:p w14:paraId="1F5226BF" w14:textId="77777777" w:rsidR="007A7CF8" w:rsidRPr="0077146C" w:rsidRDefault="00767CE1" w:rsidP="00B944AD">
      <w:pPr>
        <w:rPr>
          <w:noProof/>
        </w:rPr>
      </w:pPr>
      <w:r w:rsidRPr="0077146C">
        <w:rPr>
          <w:noProof/>
          <w:lang w:val="en-GB" w:eastAsia="en-GB"/>
        </w:rPr>
        <w:drawing>
          <wp:inline distT="0" distB="0" distL="0" distR="0" wp14:anchorId="2D7534C7" wp14:editId="04768D37">
            <wp:extent cx="3768090" cy="2382305"/>
            <wp:effectExtent l="0" t="0" r="3810" b="5715"/>
            <wp:docPr id="196277297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72974" name="Picture 1962772974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457" cy="2399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3F83" w14:textId="68375993" w:rsidR="00526D59" w:rsidRPr="0077146C" w:rsidRDefault="00526D59" w:rsidP="00B944AD">
      <w:pPr>
        <w:rPr>
          <w:noProof/>
        </w:rPr>
      </w:pPr>
    </w:p>
    <w:p w14:paraId="120F3226" w14:textId="77777777" w:rsidR="00B944AD" w:rsidRPr="0077146C" w:rsidRDefault="00B944AD" w:rsidP="009767BD">
      <w:pPr>
        <w:pStyle w:val="NumPar1"/>
        <w:numPr>
          <w:ilvl w:val="0"/>
          <w:numId w:val="10"/>
        </w:numPr>
        <w:rPr>
          <w:noProof/>
        </w:rPr>
      </w:pPr>
      <w:r w:rsidRPr="0077146C">
        <w:rPr>
          <w:noProof/>
        </w:rPr>
        <w:t>Le dimensioni della carta europea della disabilità sono conformi alla norma ISO 7810.</w:t>
      </w:r>
    </w:p>
    <w:p w14:paraId="6C03A010" w14:textId="77777777" w:rsidR="00B944AD" w:rsidRPr="0077146C" w:rsidRDefault="00B944AD" w:rsidP="00191EB9">
      <w:pPr>
        <w:pStyle w:val="NumPar1"/>
        <w:rPr>
          <w:noProof/>
        </w:rPr>
      </w:pPr>
      <w:r w:rsidRPr="0077146C">
        <w:rPr>
          <w:noProof/>
        </w:rPr>
        <w:t>Il formato è ID-1 e le dimensioni sono 85,6 mm x 53,98 mm.</w:t>
      </w:r>
    </w:p>
    <w:p w14:paraId="622071DB" w14:textId="77777777" w:rsidR="00191EB9" w:rsidRPr="0077146C" w:rsidRDefault="00B944AD" w:rsidP="00085346">
      <w:pPr>
        <w:pStyle w:val="NumPar1"/>
        <w:rPr>
          <w:noProof/>
        </w:rPr>
      </w:pPr>
      <w:r w:rsidRPr="0077146C">
        <w:rPr>
          <w:noProof/>
        </w:rPr>
        <w:t>Sulla carta figurano:</w:t>
      </w:r>
    </w:p>
    <w:p w14:paraId="11BCDC11" w14:textId="77777777" w:rsidR="001E3BF4" w:rsidRPr="0077146C" w:rsidRDefault="00A12083" w:rsidP="009767BD">
      <w:pPr>
        <w:pStyle w:val="Bullet1"/>
        <w:numPr>
          <w:ilvl w:val="0"/>
          <w:numId w:val="11"/>
        </w:numPr>
        <w:rPr>
          <w:noProof/>
        </w:rPr>
      </w:pPr>
      <w:r w:rsidRPr="0077146C">
        <w:rPr>
          <w:noProof/>
        </w:rPr>
        <w:t>una fotografia del titolare della carta;</w:t>
      </w:r>
    </w:p>
    <w:p w14:paraId="1553352C" w14:textId="77777777" w:rsidR="001E3BF4" w:rsidRPr="0077146C" w:rsidRDefault="00A12083" w:rsidP="009767BD">
      <w:pPr>
        <w:pStyle w:val="Bullet2"/>
        <w:numPr>
          <w:ilvl w:val="0"/>
          <w:numId w:val="12"/>
        </w:numPr>
        <w:rPr>
          <w:noProof/>
        </w:rPr>
      </w:pPr>
      <w:r w:rsidRPr="0077146C">
        <w:rPr>
          <w:noProof/>
        </w:rPr>
        <w:t>il cognome e il nome del titolare della carta;</w:t>
      </w:r>
    </w:p>
    <w:p w14:paraId="342B86EB" w14:textId="77777777" w:rsidR="001E3BF4" w:rsidRPr="0077146C" w:rsidRDefault="00A12083" w:rsidP="001E3BF4">
      <w:pPr>
        <w:pStyle w:val="Bullet2"/>
        <w:rPr>
          <w:noProof/>
        </w:rPr>
      </w:pPr>
      <w:r w:rsidRPr="0077146C">
        <w:rPr>
          <w:noProof/>
        </w:rPr>
        <w:t>la data di nascita del titolare della carta;</w:t>
      </w:r>
    </w:p>
    <w:p w14:paraId="04E3A61D" w14:textId="77777777" w:rsidR="00B944AD" w:rsidRPr="0077146C" w:rsidRDefault="00A12083" w:rsidP="001E3BF4">
      <w:pPr>
        <w:pStyle w:val="Bullet2"/>
        <w:rPr>
          <w:noProof/>
        </w:rPr>
      </w:pPr>
      <w:r w:rsidRPr="0077146C">
        <w:rPr>
          <w:noProof/>
        </w:rPr>
        <w:t>il numero di serie della carta.</w:t>
      </w:r>
    </w:p>
    <w:p w14:paraId="2C68579D" w14:textId="77777777" w:rsidR="00B944AD" w:rsidRPr="0077146C" w:rsidRDefault="00B944AD" w:rsidP="001E3BF4">
      <w:pPr>
        <w:pStyle w:val="NumPar1"/>
        <w:rPr>
          <w:noProof/>
        </w:rPr>
      </w:pPr>
      <w:r w:rsidRPr="0077146C">
        <w:rPr>
          <w:noProof/>
        </w:rPr>
        <w:t>La tessera è di colore azzurro chiaro e azzurro scuro, come indicato nell'immagine e con i riferimenti:</w:t>
      </w:r>
    </w:p>
    <w:p w14:paraId="39F5FAE7" w14:textId="77777777" w:rsidR="00B944AD" w:rsidRPr="0077146C" w:rsidRDefault="00B944AD" w:rsidP="001E3BF4">
      <w:pPr>
        <w:pStyle w:val="Bullet2"/>
        <w:rPr>
          <w:noProof/>
        </w:rPr>
      </w:pPr>
      <w:r w:rsidRPr="0077146C">
        <w:rPr>
          <w:noProof/>
        </w:rPr>
        <w:t>azzurro scuro: CMYK 100, 90, 10, 0</w:t>
      </w:r>
      <w:r w:rsidRPr="0077146C">
        <w:rPr>
          <w:noProof/>
        </w:rPr>
        <w:tab/>
      </w:r>
    </w:p>
    <w:p w14:paraId="2CA733BB" w14:textId="77777777" w:rsidR="009B11A6" w:rsidRPr="0077146C" w:rsidRDefault="009B11A6" w:rsidP="002E6EA1">
      <w:pPr>
        <w:pStyle w:val="Text3"/>
        <w:rPr>
          <w:noProof/>
        </w:rPr>
      </w:pPr>
      <w:r w:rsidRPr="0077146C">
        <w:rPr>
          <w:noProof/>
        </w:rPr>
        <w:t>RGB 0, 68, 148</w:t>
      </w:r>
    </w:p>
    <w:p w14:paraId="25784F2C" w14:textId="77777777" w:rsidR="00B944AD" w:rsidRPr="0077146C" w:rsidRDefault="001E3BF4" w:rsidP="001E3BF4">
      <w:pPr>
        <w:pStyle w:val="Bullet2"/>
        <w:rPr>
          <w:noProof/>
        </w:rPr>
      </w:pPr>
      <w:r w:rsidRPr="0077146C">
        <w:rPr>
          <w:noProof/>
        </w:rPr>
        <w:t>azzurro chiaro: CMYK 94, 63, 7, 1</w:t>
      </w:r>
    </w:p>
    <w:p w14:paraId="13821458" w14:textId="77777777" w:rsidR="009B11A6" w:rsidRPr="0077146C" w:rsidRDefault="009B11A6" w:rsidP="002E6EA1">
      <w:pPr>
        <w:pStyle w:val="Text3"/>
        <w:rPr>
          <w:noProof/>
        </w:rPr>
      </w:pPr>
      <w:r w:rsidRPr="0077146C">
        <w:rPr>
          <w:noProof/>
        </w:rPr>
        <w:t>RGB 0, 110, 183</w:t>
      </w:r>
    </w:p>
    <w:p w14:paraId="005320C8" w14:textId="77777777" w:rsidR="00B944AD" w:rsidRPr="0077146C" w:rsidRDefault="00B944AD" w:rsidP="00085346">
      <w:pPr>
        <w:pStyle w:val="NumPar1"/>
        <w:rPr>
          <w:noProof/>
        </w:rPr>
      </w:pPr>
      <w:r w:rsidRPr="0077146C">
        <w:rPr>
          <w:noProof/>
        </w:rPr>
        <w:t>La carta indica la data di scadenza.</w:t>
      </w:r>
    </w:p>
    <w:p w14:paraId="101D3D99" w14:textId="77777777" w:rsidR="00B944AD" w:rsidRPr="0077146C" w:rsidRDefault="00B944AD" w:rsidP="00085346">
      <w:pPr>
        <w:pStyle w:val="NumPar1"/>
        <w:rPr>
          <w:noProof/>
        </w:rPr>
      </w:pPr>
      <w:r w:rsidRPr="0077146C">
        <w:rPr>
          <w:noProof/>
        </w:rPr>
        <w:t>La carta riporta la sigla del paese circondata dal cerchio blu.</w:t>
      </w:r>
    </w:p>
    <w:p w14:paraId="4CD0DF1D" w14:textId="77777777" w:rsidR="00B944AD" w:rsidRPr="0077146C" w:rsidRDefault="00B944AD" w:rsidP="00085346">
      <w:pPr>
        <w:pStyle w:val="NumPar1"/>
        <w:rPr>
          <w:noProof/>
        </w:rPr>
      </w:pPr>
      <w:r w:rsidRPr="0077146C">
        <w:rPr>
          <w:noProof/>
        </w:rPr>
        <w:t>Il carattere delle scritte è ARIAL Regular.</w:t>
      </w:r>
    </w:p>
    <w:p w14:paraId="040C3D27" w14:textId="14DBD61E" w:rsidR="00B944AD" w:rsidRPr="0077146C" w:rsidRDefault="00B944AD" w:rsidP="00085346">
      <w:pPr>
        <w:pStyle w:val="NumPar1"/>
        <w:rPr>
          <w:noProof/>
        </w:rPr>
      </w:pPr>
      <w:r w:rsidRPr="0077146C">
        <w:rPr>
          <w:noProof/>
        </w:rPr>
        <w:t>La scritta "carta europea della disabilità" è riportata utilizzando il carattere Arial e in Braille utilizzando le dimensioni del codice Marburg.</w:t>
      </w:r>
    </w:p>
    <w:p w14:paraId="6492B025" w14:textId="77777777" w:rsidR="00B944AD" w:rsidRPr="0077146C" w:rsidRDefault="00B944AD" w:rsidP="00085346">
      <w:pPr>
        <w:pStyle w:val="NumPar1"/>
        <w:rPr>
          <w:noProof/>
        </w:rPr>
      </w:pPr>
      <w:r w:rsidRPr="0077146C">
        <w:rPr>
          <w:noProof/>
        </w:rPr>
        <w:t>Quando la carta dà diritto all'accompagnamento da parte di un assistente personale, è possibile aggiungere la lettera facoltativa "A" (+ simbolo Braille).</w:t>
      </w:r>
    </w:p>
    <w:p w14:paraId="6A7C775F" w14:textId="73960C98" w:rsidR="00226361" w:rsidRPr="0077146C" w:rsidRDefault="00B944AD" w:rsidP="00473410">
      <w:pPr>
        <w:pStyle w:val="NumPar1"/>
        <w:rPr>
          <w:noProof/>
        </w:rPr>
      </w:pPr>
      <w:r w:rsidRPr="0077146C">
        <w:rPr>
          <w:noProof/>
        </w:rPr>
        <w:t>In seguito all'adozione delle specifiche tecniche di cui all'articolo 6, paragrafo 1, devono essere aggiunte una o più caratteristiche digitali utilizzando mezzi elettronici</w:t>
      </w:r>
      <w:r w:rsidR="00473410" w:rsidRPr="0077146C">
        <w:rPr>
          <w:noProof/>
        </w:rPr>
        <w:t xml:space="preserve"> con finalità antifrode</w:t>
      </w:r>
      <w:r w:rsidRPr="0077146C">
        <w:rPr>
          <w:noProof/>
        </w:rPr>
        <w:t>.</w:t>
      </w:r>
    </w:p>
    <w:p w14:paraId="43FC61FC" w14:textId="77777777" w:rsidR="00B944AD" w:rsidRPr="0077146C" w:rsidRDefault="00B944AD" w:rsidP="00B944AD">
      <w:pPr>
        <w:rPr>
          <w:noProof/>
        </w:rPr>
        <w:sectPr w:rsidR="00B944AD" w:rsidRPr="0077146C" w:rsidSect="002B466E">
          <w:footerReference w:type="default" r:id="rId18"/>
          <w:footerReference w:type="first" r:id="rId19"/>
          <w:pgSz w:w="11907" w:h="16839"/>
          <w:pgMar w:top="1134" w:right="1417" w:bottom="1134" w:left="1417" w:header="709" w:footer="709" w:gutter="0"/>
          <w:cols w:space="720"/>
          <w:docGrid w:linePitch="360"/>
        </w:sectPr>
      </w:pPr>
    </w:p>
    <w:p w14:paraId="4447DEA8" w14:textId="77777777" w:rsidR="00B944AD" w:rsidRPr="0077146C" w:rsidRDefault="00B944AD" w:rsidP="00B944AD">
      <w:pPr>
        <w:pStyle w:val="Annexetitre"/>
        <w:rPr>
          <w:rStyle w:val="Marker"/>
          <w:noProof/>
        </w:rPr>
      </w:pPr>
      <w:r w:rsidRPr="0077146C">
        <w:rPr>
          <w:noProof/>
        </w:rPr>
        <w:t>ALLEGATO II</w:t>
      </w:r>
    </w:p>
    <w:p w14:paraId="1435B245" w14:textId="77777777" w:rsidR="00D50684" w:rsidRPr="0077146C" w:rsidRDefault="00D50684" w:rsidP="00D50684">
      <w:pPr>
        <w:jc w:val="center"/>
        <w:rPr>
          <w:b/>
          <w:bCs/>
          <w:noProof/>
          <w:u w:val="single"/>
        </w:rPr>
      </w:pPr>
      <w:r w:rsidRPr="0077146C">
        <w:rPr>
          <w:b/>
          <w:noProof/>
          <w:u w:val="single"/>
        </w:rPr>
        <w:t>FORMATO DEL CONTRASSEGNO EUROPEO DI PARCHEGGIO PER LE PERSONE CON DISABILITÀ</w:t>
      </w:r>
    </w:p>
    <w:p w14:paraId="6B04AF5F" w14:textId="77777777" w:rsidR="008B428D" w:rsidRPr="0077146C" w:rsidRDefault="008B428D" w:rsidP="00D50684">
      <w:pPr>
        <w:rPr>
          <w:noProof/>
        </w:rPr>
      </w:pPr>
      <w:r w:rsidRPr="0077146C">
        <w:rPr>
          <w:noProof/>
        </w:rPr>
        <w:t>RECTO</w:t>
      </w:r>
    </w:p>
    <w:p w14:paraId="2DC8B318" w14:textId="77777777" w:rsidR="008B428D" w:rsidRPr="0077146C" w:rsidRDefault="009B11A6" w:rsidP="00D50684">
      <w:pPr>
        <w:rPr>
          <w:noProof/>
        </w:rPr>
      </w:pPr>
      <w:r w:rsidRPr="0077146C">
        <w:rPr>
          <w:noProof/>
          <w:lang w:val="en-GB" w:eastAsia="en-GB"/>
        </w:rPr>
        <w:drawing>
          <wp:inline distT="0" distB="0" distL="0" distR="0" wp14:anchorId="707E645B" wp14:editId="3BDCD911">
            <wp:extent cx="3355322" cy="24032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22" cy="24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B62A2" w14:textId="77777777" w:rsidR="008B428D" w:rsidRPr="0077146C" w:rsidRDefault="008B428D" w:rsidP="00D50684">
      <w:pPr>
        <w:rPr>
          <w:noProof/>
        </w:rPr>
      </w:pPr>
    </w:p>
    <w:p w14:paraId="09539C33" w14:textId="77777777" w:rsidR="008B428D" w:rsidRPr="0077146C" w:rsidRDefault="008B428D" w:rsidP="00D50684">
      <w:pPr>
        <w:rPr>
          <w:noProof/>
        </w:rPr>
      </w:pPr>
      <w:r w:rsidRPr="0077146C">
        <w:rPr>
          <w:noProof/>
        </w:rPr>
        <w:t>VERSO</w:t>
      </w:r>
    </w:p>
    <w:p w14:paraId="679BFE9B" w14:textId="77777777" w:rsidR="00007586" w:rsidRPr="0077146C" w:rsidRDefault="008B428D" w:rsidP="00D50684">
      <w:pPr>
        <w:rPr>
          <w:noProof/>
        </w:rPr>
      </w:pPr>
      <w:r w:rsidRPr="0077146C">
        <w:rPr>
          <w:noProof/>
          <w:lang w:val="en-GB" w:eastAsia="en-GB"/>
        </w:rPr>
        <w:drawing>
          <wp:inline distT="0" distB="0" distL="0" distR="0" wp14:anchorId="22802B22" wp14:editId="2A03758B">
            <wp:extent cx="3327036" cy="2382990"/>
            <wp:effectExtent l="0" t="0" r="698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036" cy="238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37558" w14:textId="77777777" w:rsidR="00B944AD" w:rsidRPr="0077146C" w:rsidRDefault="00B944AD" w:rsidP="0003498A">
      <w:pPr>
        <w:pStyle w:val="NumPar1"/>
        <w:numPr>
          <w:ilvl w:val="0"/>
          <w:numId w:val="9"/>
        </w:numPr>
        <w:rPr>
          <w:noProof/>
        </w:rPr>
      </w:pPr>
      <w:r w:rsidRPr="0077146C">
        <w:rPr>
          <w:noProof/>
        </w:rPr>
        <w:t>Le misure del contrassegno europeo di parcheggio per le persone con disabilità sono le seguenti:</w:t>
      </w:r>
    </w:p>
    <w:p w14:paraId="5C39A688" w14:textId="77777777" w:rsidR="008E667C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altezza: 106 mm</w:t>
      </w:r>
    </w:p>
    <w:p w14:paraId="2AB68906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larghezza: 148 mm</w:t>
      </w:r>
    </w:p>
    <w:p w14:paraId="37B367F3" w14:textId="77777777" w:rsidR="00B944AD" w:rsidRPr="0077146C" w:rsidRDefault="00380877" w:rsidP="008E667C">
      <w:pPr>
        <w:pStyle w:val="NumPar1"/>
        <w:rPr>
          <w:noProof/>
        </w:rPr>
      </w:pPr>
      <w:r w:rsidRPr="0077146C">
        <w:rPr>
          <w:noProof/>
        </w:rPr>
        <w:t>La tessera è di colore azzurro scuro e giallo, come indicato nell'immagine e con i riferimenti:</w:t>
      </w:r>
    </w:p>
    <w:p w14:paraId="78A794AA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azzurro scuro: CMYK 100, 90, 10, 0</w:t>
      </w:r>
    </w:p>
    <w:p w14:paraId="4FFF3139" w14:textId="77777777" w:rsidR="009B11A6" w:rsidRPr="0077146C" w:rsidRDefault="009B11A6" w:rsidP="002E6EA1">
      <w:pPr>
        <w:pStyle w:val="Text3"/>
        <w:rPr>
          <w:noProof/>
        </w:rPr>
      </w:pPr>
      <w:r w:rsidRPr="0077146C">
        <w:rPr>
          <w:noProof/>
        </w:rPr>
        <w:t>RGB 0, 68, 148</w:t>
      </w:r>
    </w:p>
    <w:p w14:paraId="0C102E1A" w14:textId="77777777" w:rsidR="00B944AD" w:rsidRPr="0077146C" w:rsidRDefault="008B428D" w:rsidP="008E667C">
      <w:pPr>
        <w:pStyle w:val="Bullet2"/>
        <w:rPr>
          <w:noProof/>
        </w:rPr>
      </w:pPr>
      <w:r w:rsidRPr="0077146C">
        <w:rPr>
          <w:noProof/>
        </w:rPr>
        <w:t>giallo: CMYK 94, 63, 7, 1</w:t>
      </w:r>
    </w:p>
    <w:p w14:paraId="63C55F7A" w14:textId="77777777" w:rsidR="009B11A6" w:rsidRPr="0077146C" w:rsidRDefault="009B11A6" w:rsidP="002E6EA1">
      <w:pPr>
        <w:pStyle w:val="Text3"/>
        <w:rPr>
          <w:noProof/>
        </w:rPr>
      </w:pPr>
      <w:r w:rsidRPr="0077146C">
        <w:rPr>
          <w:noProof/>
        </w:rPr>
        <w:t>RGB 255, 237, 0</w:t>
      </w:r>
    </w:p>
    <w:p w14:paraId="25ECC8D4" w14:textId="77777777" w:rsidR="00B944AD" w:rsidRPr="0077146C" w:rsidRDefault="00B944AD" w:rsidP="008E667C">
      <w:pPr>
        <w:pStyle w:val="NumPar1"/>
        <w:rPr>
          <w:noProof/>
        </w:rPr>
      </w:pPr>
      <w:r w:rsidRPr="0077146C">
        <w:rPr>
          <w:noProof/>
        </w:rPr>
        <w:t xml:space="preserve">Il contrassegno europeo di parcheggio per le persone disabili comprende un recto e un verso, ciascuno diviso verticalmente in due metà. </w:t>
      </w:r>
    </w:p>
    <w:p w14:paraId="07E12A03" w14:textId="77777777" w:rsidR="00B944AD" w:rsidRPr="0077146C" w:rsidRDefault="00A12083" w:rsidP="008E667C">
      <w:pPr>
        <w:pStyle w:val="ManualNumPar2"/>
        <w:rPr>
          <w:noProof/>
        </w:rPr>
      </w:pPr>
      <w:r w:rsidRPr="0077146C">
        <w:rPr>
          <w:noProof/>
        </w:rPr>
        <w:t xml:space="preserve">a) </w:t>
      </w:r>
      <w:r w:rsidRPr="0077146C">
        <w:rPr>
          <w:noProof/>
        </w:rPr>
        <w:tab/>
        <w:t xml:space="preserve">La metà sinistra del recto contiene: </w:t>
      </w:r>
    </w:p>
    <w:p w14:paraId="64156305" w14:textId="77777777" w:rsidR="008E667C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il simbolo della sedia a rotelle, azzurro scuro, su sfondo giallo; </w:t>
      </w:r>
    </w:p>
    <w:p w14:paraId="23849DEB" w14:textId="77777777" w:rsidR="008E667C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la data di scadenza del contrassegno; </w:t>
      </w:r>
    </w:p>
    <w:p w14:paraId="31AB17D0" w14:textId="77777777" w:rsidR="008E667C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il numero di serie del contrassegno;</w:t>
      </w:r>
    </w:p>
    <w:p w14:paraId="0BBD5F6E" w14:textId="77777777" w:rsidR="008E667C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il nome e il timbro dell'autorità/organizzazione di rilascio; </w:t>
      </w:r>
    </w:p>
    <w:p w14:paraId="7B02C2C5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laddove il contrassegno sia associato a un veicolo, il numero di targa è visibile. </w:t>
      </w:r>
    </w:p>
    <w:p w14:paraId="33F6E82B" w14:textId="77777777" w:rsidR="00B944AD" w:rsidRPr="0077146C" w:rsidRDefault="00A12083" w:rsidP="008E667C">
      <w:pPr>
        <w:pStyle w:val="ManualNumPar2"/>
        <w:rPr>
          <w:noProof/>
        </w:rPr>
      </w:pPr>
      <w:r w:rsidRPr="0077146C">
        <w:rPr>
          <w:noProof/>
        </w:rPr>
        <w:t xml:space="preserve">b) </w:t>
      </w:r>
      <w:r w:rsidRPr="0077146C">
        <w:rPr>
          <w:noProof/>
        </w:rPr>
        <w:tab/>
        <w:t>La metà destra del recto contiene:</w:t>
      </w:r>
    </w:p>
    <w:p w14:paraId="223582FA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la scritta in stampatello "contrassegno di parcheggio europeo per le persone disabili" nella lingua o nelle lingue ufficiali dello Stato membro che rilascia il contrassegno stesso; a sufficiente distanza segue la scritta in minuscolo nelle altre lingue dell'Unione europea;</w:t>
      </w:r>
    </w:p>
    <w:p w14:paraId="79EE83FD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sullo sfondo la sigla dello Stato membro che rilascia il contrassegno di parcheggio circondata dal cerchio di stelle che simboleggia l'Unione europea. </w:t>
      </w:r>
    </w:p>
    <w:p w14:paraId="4E4A7293" w14:textId="77777777" w:rsidR="00B944AD" w:rsidRPr="0077146C" w:rsidRDefault="00A12083" w:rsidP="008E667C">
      <w:pPr>
        <w:pStyle w:val="ManualNumPar2"/>
        <w:rPr>
          <w:noProof/>
        </w:rPr>
      </w:pPr>
      <w:r w:rsidRPr="0077146C">
        <w:rPr>
          <w:noProof/>
        </w:rPr>
        <w:t xml:space="preserve">c) </w:t>
      </w:r>
      <w:r w:rsidRPr="0077146C">
        <w:rPr>
          <w:noProof/>
        </w:rPr>
        <w:tab/>
        <w:t xml:space="preserve">La metà sinistra del verso contiene: </w:t>
      </w:r>
    </w:p>
    <w:p w14:paraId="191A6060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il cognome del titolare del contrassegno; </w:t>
      </w:r>
    </w:p>
    <w:p w14:paraId="23EFF6BA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il nome del titolare del contrassegno;</w:t>
      </w:r>
    </w:p>
    <w:p w14:paraId="47D90BB8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la data di nascita del titolare del contrassegno;</w:t>
      </w:r>
    </w:p>
    <w:p w14:paraId="6CA37CFD" w14:textId="77777777" w:rsidR="00B944AD" w:rsidRPr="0077146C" w:rsidRDefault="008E667C" w:rsidP="008E667C">
      <w:pPr>
        <w:pStyle w:val="Bullet2"/>
        <w:rPr>
          <w:noProof/>
        </w:rPr>
      </w:pPr>
      <w:r w:rsidRPr="0077146C">
        <w:rPr>
          <w:noProof/>
        </w:rPr>
        <w:t>la data di scadenza del contrassegno;</w:t>
      </w:r>
    </w:p>
    <w:p w14:paraId="56FEEC5F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una fotografia del titolare;</w:t>
      </w:r>
    </w:p>
    <w:p w14:paraId="0CBED919" w14:textId="77777777" w:rsidR="00B944AD" w:rsidRPr="0077146C" w:rsidRDefault="008E667C" w:rsidP="008E667C">
      <w:pPr>
        <w:pStyle w:val="Bullet2"/>
        <w:rPr>
          <w:noProof/>
        </w:rPr>
      </w:pPr>
      <w:r w:rsidRPr="0077146C">
        <w:rPr>
          <w:noProof/>
        </w:rPr>
        <w:t>il numero di serie del contrassegno;</w:t>
      </w:r>
    </w:p>
    <w:p w14:paraId="109B4CBB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la firma del titolare o altro segno distintivo autorizzato, se previsto dalla legislazione nazionale. </w:t>
      </w:r>
    </w:p>
    <w:p w14:paraId="30DB61B3" w14:textId="77777777" w:rsidR="00B944AD" w:rsidRPr="0077146C" w:rsidRDefault="00A12083" w:rsidP="008E667C">
      <w:pPr>
        <w:pStyle w:val="ManualNumPar2"/>
        <w:rPr>
          <w:noProof/>
        </w:rPr>
      </w:pPr>
      <w:r w:rsidRPr="0077146C">
        <w:rPr>
          <w:noProof/>
        </w:rPr>
        <w:t xml:space="preserve">d) </w:t>
      </w:r>
      <w:r w:rsidRPr="0077146C">
        <w:rPr>
          <w:noProof/>
        </w:rPr>
        <w:tab/>
        <w:t>La metà destra del verso contiene:</w:t>
      </w:r>
    </w:p>
    <w:p w14:paraId="6B3FD99B" w14:textId="77777777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 xml:space="preserve">la scritta: "Il presente contrassegno dà diritto al titolare di usufruire delle condizioni e delle strutture di parcheggio locali riservate alle persone con disabilità previste dallo Stato membro in cui si trova"; </w:t>
      </w:r>
    </w:p>
    <w:p w14:paraId="0B8BF763" w14:textId="1957C3C3" w:rsidR="00B944AD" w:rsidRPr="0077146C" w:rsidRDefault="00B944AD" w:rsidP="008E667C">
      <w:pPr>
        <w:pStyle w:val="Bullet2"/>
        <w:rPr>
          <w:noProof/>
        </w:rPr>
      </w:pPr>
      <w:r w:rsidRPr="0077146C">
        <w:rPr>
          <w:noProof/>
        </w:rPr>
        <w:t>la scritta: "In caso di utilizzo, il presente contrassegno deve essere apposto nella parte anteriore del veicolo in modo tale che il recto sia chiara</w:t>
      </w:r>
      <w:r w:rsidR="0077146C" w:rsidRPr="0077146C">
        <w:rPr>
          <w:noProof/>
        </w:rPr>
        <w:t>mente visibile per i controlli".</w:t>
      </w:r>
    </w:p>
    <w:p w14:paraId="139E4FFC" w14:textId="2A664270" w:rsidR="00226361" w:rsidRPr="0077146C" w:rsidRDefault="00B944AD" w:rsidP="008E667C">
      <w:pPr>
        <w:pStyle w:val="NumPar1"/>
        <w:rPr>
          <w:noProof/>
        </w:rPr>
      </w:pPr>
      <w:r w:rsidRPr="0077146C">
        <w:rPr>
          <w:noProof/>
        </w:rPr>
        <w:t>Eccettuate quelle che si trovano nella metà destra del recto, le scritte sono redatte nella lingua o nelle lingue ufficiali dello Stato membro che rilascia il contrassegno di parcheggio. Lo Stato membro che intenda apporre le scritte in un'altra lingua utilizzata nel paese e diversa da una delle lingue seguenti: bulgaro, ceco, croato, danese, estone, finlandese, francese, greco, inglese, irlandese, italiano, lettone, lituano, maltese, neerlandese, polacco, portoghese, rumeno, slovacco, sloveno, spagnolo, svedese, tedesco e ungherese, redige una versione bilingue del contrassegno utilizzando una di tali lingue, fatte salve le altre disposizioni del presente allegato. Lo Stato membro che intenda apporre le scritte in bulgaro o in greco redige una versione bilingue del contrassegno utilizzando una delle lingue precedentemente citate, che usano caratteri latini.</w:t>
      </w:r>
    </w:p>
    <w:p w14:paraId="3B6F20CF" w14:textId="77777777" w:rsidR="00905D22" w:rsidRPr="0077146C" w:rsidRDefault="00B944AD" w:rsidP="008E667C">
      <w:pPr>
        <w:pStyle w:val="NumPar1"/>
        <w:rPr>
          <w:noProof/>
        </w:rPr>
      </w:pPr>
      <w:r w:rsidRPr="0077146C">
        <w:rPr>
          <w:noProof/>
        </w:rPr>
        <w:t>In seguito all'adozione delle specifiche tecniche di cui all'articolo 7, paragrafo 1, occorre aggiungere una o più caratteristiche digitali utilizzando mezzi elettronici con finalità antifrode.</w:t>
      </w:r>
    </w:p>
    <w:sectPr w:rsidR="00905D22" w:rsidRPr="0077146C" w:rsidSect="002B466E"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DAB2" w14:textId="77777777" w:rsidR="00997075" w:rsidRDefault="00997075" w:rsidP="00B944AD">
      <w:pPr>
        <w:spacing w:before="0" w:after="0"/>
      </w:pPr>
      <w:r>
        <w:separator/>
      </w:r>
    </w:p>
  </w:endnote>
  <w:endnote w:type="continuationSeparator" w:id="0">
    <w:p w14:paraId="2461DFB5" w14:textId="77777777" w:rsidR="00997075" w:rsidRDefault="00997075" w:rsidP="00B944A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812A2" w14:textId="568F2302" w:rsidR="0077146C" w:rsidRPr="002B466E" w:rsidRDefault="0077146C" w:rsidP="002B4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3B279" w14:textId="614B0115" w:rsidR="0077146C" w:rsidRPr="002B466E" w:rsidRDefault="002B466E" w:rsidP="002B466E">
    <w:pPr>
      <w:pStyle w:val="Footer"/>
      <w:rPr>
        <w:rFonts w:ascii="Arial" w:hAnsi="Arial" w:cs="Arial"/>
        <w:b/>
        <w:sz w:val="48"/>
      </w:rPr>
    </w:pPr>
    <w:r w:rsidRPr="002B466E">
      <w:rPr>
        <w:rFonts w:ascii="Arial" w:hAnsi="Arial" w:cs="Arial"/>
        <w:b/>
        <w:sz w:val="48"/>
      </w:rPr>
      <w:t>IT</w:t>
    </w:r>
    <w:r w:rsidRPr="002B466E">
      <w:rPr>
        <w:rFonts w:ascii="Arial" w:hAnsi="Arial" w:cs="Arial"/>
        <w:b/>
        <w:sz w:val="48"/>
      </w:rPr>
      <w:tab/>
    </w:r>
    <w:r w:rsidRPr="002B466E">
      <w:rPr>
        <w:rFonts w:ascii="Arial" w:hAnsi="Arial" w:cs="Arial"/>
        <w:b/>
        <w:sz w:val="48"/>
      </w:rPr>
      <w:tab/>
    </w:r>
    <w:r w:rsidRPr="002B466E">
      <w:tab/>
    </w:r>
    <w:r w:rsidRPr="002B466E">
      <w:rPr>
        <w:rFonts w:ascii="Arial" w:hAnsi="Arial" w:cs="Arial"/>
        <w:b/>
        <w:sz w:val="48"/>
      </w:rPr>
      <w:t>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13AEB" w14:textId="77777777" w:rsidR="002B466E" w:rsidRPr="002B466E" w:rsidRDefault="002B466E" w:rsidP="002B46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EF83C" w14:textId="27CF3296" w:rsidR="002B466E" w:rsidRPr="002B466E" w:rsidRDefault="002B466E" w:rsidP="002B466E">
    <w:pPr>
      <w:pStyle w:val="Footer"/>
      <w:rPr>
        <w:rFonts w:ascii="Arial" w:hAnsi="Arial" w:cs="Arial"/>
        <w:b/>
        <w:sz w:val="48"/>
      </w:rPr>
    </w:pPr>
    <w:r w:rsidRPr="002B466E">
      <w:rPr>
        <w:rFonts w:ascii="Arial" w:hAnsi="Arial" w:cs="Arial"/>
        <w:b/>
        <w:sz w:val="48"/>
      </w:rPr>
      <w:t>IT</w:t>
    </w:r>
    <w:r w:rsidRPr="002B466E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ab/>
    </w:r>
    <w:r w:rsidRPr="002B466E">
      <w:tab/>
    </w:r>
    <w:r w:rsidRPr="002B466E">
      <w:rPr>
        <w:rFonts w:ascii="Arial" w:hAnsi="Arial" w:cs="Arial"/>
        <w:b/>
        <w:sz w:val="48"/>
      </w:rPr>
      <w:t>IT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CFCB6" w14:textId="77777777" w:rsidR="002B466E" w:rsidRPr="002B466E" w:rsidRDefault="002B466E" w:rsidP="002B4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2A2AA" w14:textId="77777777" w:rsidR="00997075" w:rsidRDefault="00997075" w:rsidP="00B944AD">
      <w:pPr>
        <w:spacing w:before="0" w:after="0"/>
      </w:pPr>
      <w:r>
        <w:separator/>
      </w:r>
    </w:p>
  </w:footnote>
  <w:footnote w:type="continuationSeparator" w:id="0">
    <w:p w14:paraId="79B440E7" w14:textId="77777777" w:rsidR="00997075" w:rsidRDefault="00997075" w:rsidP="00B944A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8D778" w14:textId="77777777" w:rsidR="002B466E" w:rsidRPr="002B466E" w:rsidRDefault="002B466E" w:rsidP="002B4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91A0D" w14:textId="77777777" w:rsidR="002B466E" w:rsidRPr="002B466E" w:rsidRDefault="002B466E" w:rsidP="002B46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0B116" w14:textId="77777777" w:rsidR="002B466E" w:rsidRPr="002B466E" w:rsidRDefault="002B466E" w:rsidP="002B46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3718038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138EB19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F6A3E9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419C936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AA20C3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148A6C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514B8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96417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NumPar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NumPar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NumPar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2FC077D"/>
    <w:multiLevelType w:val="singleLevel"/>
    <w:tmpl w:val="4128FD03"/>
    <w:name w:val="Tiret 5"/>
    <w:lvl w:ilvl="0">
      <w:start w:val="1"/>
      <w:numFmt w:val="bullet"/>
      <w:lvlRestart w:val="0"/>
      <w:pStyle w:val="Tiret5"/>
      <w:lvlText w:val="–"/>
      <w:lvlJc w:val="left"/>
      <w:pPr>
        <w:tabs>
          <w:tab w:val="num" w:pos="3685"/>
        </w:tabs>
        <w:ind w:left="3685" w:hanging="567"/>
      </w:pPr>
    </w:lvl>
  </w:abstractNum>
  <w:abstractNum w:abstractNumId="1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7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8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9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0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17"/>
        </w:tabs>
        <w:ind w:left="1417" w:hanging="1417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2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12"/>
  </w:num>
  <w:num w:numId="15">
    <w:abstractNumId w:val="21"/>
  </w:num>
  <w:num w:numId="16">
    <w:abstractNumId w:val="11"/>
  </w:num>
  <w:num w:numId="17">
    <w:abstractNumId w:val="13"/>
  </w:num>
  <w:num w:numId="18">
    <w:abstractNumId w:val="14"/>
  </w:num>
  <w:num w:numId="19">
    <w:abstractNumId w:val="9"/>
  </w:num>
  <w:num w:numId="20">
    <w:abstractNumId w:val="20"/>
  </w:num>
  <w:num w:numId="21">
    <w:abstractNumId w:val="8"/>
  </w:num>
  <w:num w:numId="22">
    <w:abstractNumId w:val="15"/>
  </w:num>
  <w:num w:numId="23">
    <w:abstractNumId w:val="17"/>
  </w:num>
  <w:num w:numId="24">
    <w:abstractNumId w:val="18"/>
  </w:num>
  <w:num w:numId="25">
    <w:abstractNumId w:val="10"/>
  </w:num>
  <w:num w:numId="26">
    <w:abstractNumId w:val="16"/>
  </w:num>
  <w:num w:numId="27">
    <w:abstractNumId w:val="22"/>
  </w:num>
  <w:num w:numId="28">
    <w:abstractNumId w:val="19"/>
  </w:num>
  <w:num w:numId="29">
    <w:abstractNumId w:val="12"/>
  </w:num>
  <w:num w:numId="30">
    <w:abstractNumId w:val="21"/>
  </w:num>
  <w:num w:numId="31">
    <w:abstractNumId w:val="11"/>
  </w:num>
  <w:num w:numId="32">
    <w:abstractNumId w:val="13"/>
  </w:num>
  <w:num w:numId="33">
    <w:abstractNumId w:val="14"/>
  </w:num>
  <w:num w:numId="34">
    <w:abstractNumId w:val="9"/>
  </w:num>
  <w:num w:numId="35">
    <w:abstractNumId w:val="20"/>
  </w:num>
  <w:num w:numId="36">
    <w:abstractNumId w:val="8"/>
  </w:num>
  <w:num w:numId="37">
    <w:abstractNumId w:val="15"/>
  </w:num>
  <w:num w:numId="38">
    <w:abstractNumId w:val="17"/>
  </w:num>
  <w:num w:numId="39">
    <w:abstractNumId w:val="18"/>
  </w:num>
  <w:num w:numId="40">
    <w:abstractNumId w:val="10"/>
  </w:num>
  <w:num w:numId="41">
    <w:abstractNumId w:val="16"/>
  </w:num>
  <w:num w:numId="42">
    <w:abstractNumId w:val="2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attachedTemplate r:id="rId1"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R_RefLast" w:val="0"/>
    <w:docVar w:name="DQCDateTime" w:val="2023-09-18 18:34:22"/>
    <w:docVar w:name="DQCResult_Distribution" w:val="0;0"/>
    <w:docVar w:name="DQCResult_DocumentContent" w:val="0;0"/>
    <w:docVar w:name="DQCResult_DocumentSize" w:val="0;0"/>
    <w:docVar w:name="DQCResult_InvalidFootnotes" w:val="0;0"/>
    <w:docVar w:name="DQCResult_ModifiedMarkers" w:val="0;0"/>
    <w:docVar w:name="DQCResult_ModifiedNumbering" w:val="0;0"/>
    <w:docVar w:name="DQCResult_Objects" w:val="0;0"/>
    <w:docVar w:name="DQCResult_StructureCheck" w:val="0;0"/>
    <w:docVar w:name="DQCStatus" w:val="Green"/>
    <w:docVar w:name="DQCVersion" w:val="3"/>
    <w:docVar w:name="DQCWithWarnings" w:val="0"/>
    <w:docVar w:name="LW_ACCOMPAGNANT" w:val="della"/>
    <w:docVar w:name="LW_ACCOMPAGNANT.CP" w:val="della"/>
    <w:docVar w:name="LW_ANNEX_NBR_FIRST" w:val="1"/>
    <w:docVar w:name="LW_ANNEX_NBR_LAST" w:val="2"/>
    <w:docVar w:name="LW_ANNEX_UNIQUE" w:val="0"/>
    <w:docVar w:name="LW_CORRIGENDUM" w:val="&lt;UNUSED&gt;"/>
    <w:docVar w:name="LW_COVERPAGE_EXISTS" w:val="True"/>
    <w:docVar w:name="LW_COVERPAGE_GUID" w:val="6008753B-31B7-46B9-B365-11119B14A564"/>
    <w:docVar w:name="LW_COVERPAGE_TYPE" w:val="1"/>
    <w:docVar w:name="LW_CROSSREFERENCE" w:val="{SEC(2023) 305 final} - {SWD(2023) 289 final} - {SWD(2023) 290 final} - {SWD(2023) 291 final}"/>
    <w:docVar w:name="LW_DocType" w:val="ANNEX"/>
    <w:docVar w:name="LW_EMISSION" w:val="6.9.2023"/>
    <w:docVar w:name="LW_EMISSION_ISODATE" w:val="2023-09-06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17"/>
    <w:docVar w:name="LW_LANGUE" w:val="IT"/>
    <w:docVar w:name="LW_LEVEL_OF_SENSITIVITY" w:val="Standard treatment"/>
    <w:docVar w:name="LW_NOM.INST" w:val="COMMISSIONE EUROPEA"/>
    <w:docVar w:name="LW_NOM.INST_JOINTDOC" w:val="&lt;EMPTY&gt;"/>
    <w:docVar w:name="LW_OBJETACTEPRINCIPAL" w:val="che istituisce la carta europea della disabilità e il contrassegno europeo di parcheggio per le persone con disabilità"/>
    <w:docVar w:name="LW_OBJETACTEPRINCIPAL.CP" w:val="che istituisce la carta europea della disabilità e il contrassegno europeo di parcheggio per le persone con disabilità"/>
    <w:docVar w:name="LW_PART_NBR" w:val="&lt;UNUSED&gt;"/>
    <w:docVar w:name="LW_PART_NBR_TOTAL" w:val="&lt;UNUSED&gt;"/>
    <w:docVar w:name="LW_REF.INST.NEW" w:val="COM"/>
    <w:docVar w:name="LW_REF.INST.NEW_ADOPTED" w:val="final"/>
    <w:docVar w:name="LW_REF.INST.NEW_TEXT" w:val="(2023) 51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YPE.DOC" w:val="ALLEGATI"/>
    <w:docVar w:name="LW_TYPE.DOC.CP" w:val="ALLEGATI"/>
    <w:docVar w:name="LW_TYPEACTEPRINCIPAL" w:val="Proposta di_x000b_DIRETTIVA DEL PARLAMENTO EUROPEO E DEL CONSIGLIO "/>
    <w:docVar w:name="LW_TYPEACTEPRINCIPAL.CP" w:val="Proposta di_x000b_DIRETTIVA DEL PARLAMENTO EUROPEO E DEL CONSIGLIO "/>
    <w:docVar w:name="LwApiVersions" w:val="LW4CoDe 1.23.2.0; LW 8.0, Build 20211117"/>
  </w:docVars>
  <w:rsids>
    <w:rsidRoot w:val="00B944AD"/>
    <w:rsid w:val="00007586"/>
    <w:rsid w:val="00012EF1"/>
    <w:rsid w:val="000170F0"/>
    <w:rsid w:val="0003498A"/>
    <w:rsid w:val="00036EFD"/>
    <w:rsid w:val="00060166"/>
    <w:rsid w:val="00085346"/>
    <w:rsid w:val="0008633A"/>
    <w:rsid w:val="000B0143"/>
    <w:rsid w:val="000E23CB"/>
    <w:rsid w:val="000F70F0"/>
    <w:rsid w:val="00113CE6"/>
    <w:rsid w:val="00126C3C"/>
    <w:rsid w:val="00165C4F"/>
    <w:rsid w:val="00174CA7"/>
    <w:rsid w:val="00183872"/>
    <w:rsid w:val="00191EB9"/>
    <w:rsid w:val="00194778"/>
    <w:rsid w:val="00197720"/>
    <w:rsid w:val="001A5F3F"/>
    <w:rsid w:val="001A749B"/>
    <w:rsid w:val="001D5540"/>
    <w:rsid w:val="001E3BF4"/>
    <w:rsid w:val="001F343E"/>
    <w:rsid w:val="00214448"/>
    <w:rsid w:val="00226361"/>
    <w:rsid w:val="0023701D"/>
    <w:rsid w:val="002A570C"/>
    <w:rsid w:val="002B466E"/>
    <w:rsid w:val="002C2D6B"/>
    <w:rsid w:val="002E0F23"/>
    <w:rsid w:val="002E6EA1"/>
    <w:rsid w:val="002F670F"/>
    <w:rsid w:val="00327D65"/>
    <w:rsid w:val="00380877"/>
    <w:rsid w:val="003C28E2"/>
    <w:rsid w:val="004145A5"/>
    <w:rsid w:val="00424C42"/>
    <w:rsid w:val="004330D1"/>
    <w:rsid w:val="00437B84"/>
    <w:rsid w:val="00473410"/>
    <w:rsid w:val="00492EB7"/>
    <w:rsid w:val="004A4E5D"/>
    <w:rsid w:val="004E3E0D"/>
    <w:rsid w:val="00502801"/>
    <w:rsid w:val="00507E2F"/>
    <w:rsid w:val="00526D59"/>
    <w:rsid w:val="005275C1"/>
    <w:rsid w:val="00533F00"/>
    <w:rsid w:val="0056490E"/>
    <w:rsid w:val="00570D1D"/>
    <w:rsid w:val="00571EEA"/>
    <w:rsid w:val="005C1992"/>
    <w:rsid w:val="005D510A"/>
    <w:rsid w:val="005E17DE"/>
    <w:rsid w:val="005F20F1"/>
    <w:rsid w:val="00626E37"/>
    <w:rsid w:val="0066226C"/>
    <w:rsid w:val="0066707B"/>
    <w:rsid w:val="006740D3"/>
    <w:rsid w:val="006763BC"/>
    <w:rsid w:val="006A6BCB"/>
    <w:rsid w:val="006A7362"/>
    <w:rsid w:val="006D438A"/>
    <w:rsid w:val="006D4BAD"/>
    <w:rsid w:val="00720E4A"/>
    <w:rsid w:val="007304F8"/>
    <w:rsid w:val="00731C28"/>
    <w:rsid w:val="00737614"/>
    <w:rsid w:val="00767CE1"/>
    <w:rsid w:val="0077146C"/>
    <w:rsid w:val="00785467"/>
    <w:rsid w:val="007A7CF8"/>
    <w:rsid w:val="007C77BB"/>
    <w:rsid w:val="00811ECA"/>
    <w:rsid w:val="008258D9"/>
    <w:rsid w:val="00841C28"/>
    <w:rsid w:val="00845685"/>
    <w:rsid w:val="00850B09"/>
    <w:rsid w:val="00893A26"/>
    <w:rsid w:val="008A2A00"/>
    <w:rsid w:val="008B428D"/>
    <w:rsid w:val="008D1B51"/>
    <w:rsid w:val="008D6398"/>
    <w:rsid w:val="008E52AB"/>
    <w:rsid w:val="008E667C"/>
    <w:rsid w:val="008F13EC"/>
    <w:rsid w:val="00905D22"/>
    <w:rsid w:val="00941B28"/>
    <w:rsid w:val="009567B1"/>
    <w:rsid w:val="009767BD"/>
    <w:rsid w:val="00997075"/>
    <w:rsid w:val="009B11A6"/>
    <w:rsid w:val="009E59DE"/>
    <w:rsid w:val="00A12083"/>
    <w:rsid w:val="00A31468"/>
    <w:rsid w:val="00A37B23"/>
    <w:rsid w:val="00A61C93"/>
    <w:rsid w:val="00A6243B"/>
    <w:rsid w:val="00A71F6D"/>
    <w:rsid w:val="00A72DDA"/>
    <w:rsid w:val="00A94450"/>
    <w:rsid w:val="00A970E8"/>
    <w:rsid w:val="00AD77BA"/>
    <w:rsid w:val="00AF2107"/>
    <w:rsid w:val="00B020C4"/>
    <w:rsid w:val="00B14C03"/>
    <w:rsid w:val="00B42B17"/>
    <w:rsid w:val="00B46ABC"/>
    <w:rsid w:val="00B51BF4"/>
    <w:rsid w:val="00B6741C"/>
    <w:rsid w:val="00B70341"/>
    <w:rsid w:val="00B8493E"/>
    <w:rsid w:val="00B865B8"/>
    <w:rsid w:val="00B944AD"/>
    <w:rsid w:val="00BA3B49"/>
    <w:rsid w:val="00BA4F3C"/>
    <w:rsid w:val="00BB30BC"/>
    <w:rsid w:val="00BB4955"/>
    <w:rsid w:val="00C17CEE"/>
    <w:rsid w:val="00C215E9"/>
    <w:rsid w:val="00C22657"/>
    <w:rsid w:val="00C25A00"/>
    <w:rsid w:val="00C51EA1"/>
    <w:rsid w:val="00C77C3C"/>
    <w:rsid w:val="00C81FC2"/>
    <w:rsid w:val="00C829D0"/>
    <w:rsid w:val="00C94DFD"/>
    <w:rsid w:val="00C953CA"/>
    <w:rsid w:val="00CF13AB"/>
    <w:rsid w:val="00CF67C2"/>
    <w:rsid w:val="00D328C4"/>
    <w:rsid w:val="00D33986"/>
    <w:rsid w:val="00D40564"/>
    <w:rsid w:val="00D50684"/>
    <w:rsid w:val="00D5081B"/>
    <w:rsid w:val="00DE609E"/>
    <w:rsid w:val="00DF0718"/>
    <w:rsid w:val="00E1576F"/>
    <w:rsid w:val="00E17337"/>
    <w:rsid w:val="00EF1B72"/>
    <w:rsid w:val="00EF61C7"/>
    <w:rsid w:val="00F2041A"/>
    <w:rsid w:val="00F331A6"/>
    <w:rsid w:val="00F355A4"/>
    <w:rsid w:val="00F7024E"/>
    <w:rsid w:val="00F82260"/>
    <w:rsid w:val="00F9423F"/>
    <w:rsid w:val="00FA1777"/>
    <w:rsid w:val="00FD0224"/>
    <w:rsid w:val="00F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B32ACDC"/>
  <w15:docId w15:val="{34D7FBA1-014C-4338-ACA7-4D8A20A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it-IT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35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35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35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35"/>
      </w:numPr>
      <w:outlineLvl w:val="3"/>
    </w:pPr>
    <w:rPr>
      <w:rFonts w:eastAsiaTheme="majorEastAsia"/>
      <w:bCs/>
      <w:iCs/>
    </w:rPr>
  </w:style>
  <w:style w:type="paragraph" w:styleId="Heading5">
    <w:name w:val="heading 5"/>
    <w:basedOn w:val="Normal"/>
    <w:next w:val="Text2"/>
    <w:link w:val="Heading5Char"/>
    <w:uiPriority w:val="9"/>
    <w:semiHidden/>
    <w:unhideWhenUsed/>
    <w:qFormat/>
    <w:pPr>
      <w:keepNext/>
      <w:numPr>
        <w:ilvl w:val="4"/>
        <w:numId w:val="35"/>
      </w:numPr>
      <w:outlineLvl w:val="4"/>
    </w:pPr>
    <w:rPr>
      <w:rFonts w:eastAsiaTheme="majorEastAsia"/>
    </w:rPr>
  </w:style>
  <w:style w:type="paragraph" w:styleId="Heading6">
    <w:name w:val="heading 6"/>
    <w:basedOn w:val="Normal"/>
    <w:next w:val="Text2"/>
    <w:link w:val="Heading6Char"/>
    <w:uiPriority w:val="9"/>
    <w:semiHidden/>
    <w:unhideWhenUsed/>
    <w:qFormat/>
    <w:pPr>
      <w:keepNext/>
      <w:numPr>
        <w:ilvl w:val="5"/>
        <w:numId w:val="35"/>
      </w:numPr>
      <w:outlineLvl w:val="5"/>
    </w:pPr>
    <w:rPr>
      <w:rFonts w:eastAsiaTheme="majorEastAsia"/>
      <w:iCs/>
    </w:rPr>
  </w:style>
  <w:style w:type="paragraph" w:styleId="Heading7">
    <w:name w:val="heading 7"/>
    <w:basedOn w:val="Normal"/>
    <w:next w:val="Text2"/>
    <w:link w:val="Heading7Char"/>
    <w:uiPriority w:val="9"/>
    <w:semiHidden/>
    <w:unhideWhenUsed/>
    <w:qFormat/>
    <w:pPr>
      <w:keepNext/>
      <w:numPr>
        <w:ilvl w:val="6"/>
        <w:numId w:val="35"/>
      </w:numPr>
      <w:outlineLvl w:val="6"/>
    </w:pPr>
    <w:rPr>
      <w:rFonts w:eastAsiaTheme="majorEastAsia"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44AD"/>
    <w:rPr>
      <w:color w:val="0000FF"/>
      <w:u w:val="single"/>
      <w:shd w:val="clear" w:color="auto" w:fil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944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4AD"/>
    <w:pPr>
      <w:spacing w:before="0" w:after="20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4AD"/>
    <w:rPr>
      <w:sz w:val="20"/>
      <w:szCs w:val="20"/>
      <w:lang w:val="it-I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0B09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850B09"/>
    <w:pPr>
      <w:spacing w:after="0"/>
    </w:pPr>
  </w:style>
  <w:style w:type="paragraph" w:styleId="ListBullet">
    <w:name w:val="List Bullet"/>
    <w:basedOn w:val="Normal"/>
    <w:uiPriority w:val="99"/>
    <w:semiHidden/>
    <w:unhideWhenUsed/>
    <w:rsid w:val="00850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50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50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50B09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850B09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50B09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50B09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50B09"/>
    <w:pPr>
      <w:numPr>
        <w:numId w:val="8"/>
      </w:numPr>
      <w:contextualSpacing/>
    </w:pPr>
  </w:style>
  <w:style w:type="paragraph" w:styleId="Revision">
    <w:name w:val="Revision"/>
    <w:hidden/>
    <w:uiPriority w:val="99"/>
    <w:semiHidden/>
    <w:rsid w:val="008B428D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A1208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778"/>
    <w:pPr>
      <w:spacing w:before="120" w:after="120"/>
      <w:jc w:val="both"/>
    </w:pPr>
    <w:rPr>
      <w:rFonts w:ascii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778"/>
    <w:rPr>
      <w:rFonts w:ascii="Times New Roman" w:hAnsi="Times New Roman" w:cs="Times New Roman"/>
      <w:b/>
      <w:bCs/>
      <w:sz w:val="20"/>
      <w:szCs w:val="20"/>
      <w:lang w:val="it-I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33F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B466E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B466E"/>
    <w:rPr>
      <w:rFonts w:ascii="Times New Roman" w:hAnsi="Times New Roman" w:cs="Times New Roman"/>
      <w:sz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2B466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rsid w:val="002B466E"/>
    <w:rPr>
      <w:rFonts w:ascii="Times New Roman" w:hAnsi="Times New Roman" w:cs="Times New Roman"/>
      <w:sz w:val="24"/>
      <w:lang w:val="it-I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shd w:val="clear" w:color="auto" w:fill="auto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shd w:val="clear" w:color="auto" w:fill="auto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shd w:val="clear" w:color="auto" w:fill="auto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shd w:val="clear" w:color="auto" w:fill="auto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Theme="majorEastAsia" w:hAnsi="Times New Roman" w:cs="Times New Roman"/>
      <w:sz w:val="24"/>
      <w:shd w:val="clear" w:color="auto" w:fill="auto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="Times New Roman" w:eastAsiaTheme="majorEastAsia" w:hAnsi="Times New Roman" w:cs="Times New Roman"/>
      <w:iCs/>
      <w:sz w:val="24"/>
      <w:shd w:val="clear" w:color="auto" w:fill="auto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  <w:ind w:left="1417" w:hanging="1417"/>
      <w:jc w:val="left"/>
    </w:pPr>
  </w:style>
  <w:style w:type="paragraph" w:customStyle="1" w:styleId="HeaderLandscape">
    <w:name w:val="HeaderLandscape"/>
    <w:basedOn w:val="Normal"/>
    <w:rsid w:val="002B466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2B466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2B46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2B466E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2B46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Text5">
    <w:name w:val="Text 5"/>
    <w:basedOn w:val="Normal"/>
    <w:pPr>
      <w:ind w:left="3118"/>
    </w:pPr>
  </w:style>
  <w:style w:type="paragraph" w:customStyle="1" w:styleId="Text6">
    <w:name w:val="Text 6"/>
    <w:basedOn w:val="Normal"/>
    <w:pPr>
      <w:ind w:left="3685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Point5">
    <w:name w:val="Point 5"/>
    <w:basedOn w:val="Normal"/>
    <w:pPr>
      <w:ind w:left="3685" w:hanging="567"/>
    </w:pPr>
  </w:style>
  <w:style w:type="paragraph" w:customStyle="1" w:styleId="Tiret0">
    <w:name w:val="Tiret 0"/>
    <w:basedOn w:val="Point0"/>
    <w:pPr>
      <w:numPr>
        <w:numId w:val="28"/>
      </w:numPr>
    </w:pPr>
  </w:style>
  <w:style w:type="paragraph" w:customStyle="1" w:styleId="Tiret1">
    <w:name w:val="Tiret 1"/>
    <w:basedOn w:val="Point1"/>
    <w:pPr>
      <w:numPr>
        <w:numId w:val="29"/>
      </w:numPr>
    </w:pPr>
  </w:style>
  <w:style w:type="paragraph" w:customStyle="1" w:styleId="Tiret2">
    <w:name w:val="Tiret 2"/>
    <w:basedOn w:val="Point2"/>
    <w:pPr>
      <w:numPr>
        <w:numId w:val="30"/>
      </w:numPr>
    </w:pPr>
  </w:style>
  <w:style w:type="paragraph" w:customStyle="1" w:styleId="Tiret3">
    <w:name w:val="Tiret 3"/>
    <w:basedOn w:val="Point3"/>
    <w:pPr>
      <w:numPr>
        <w:numId w:val="31"/>
      </w:numPr>
    </w:pPr>
  </w:style>
  <w:style w:type="paragraph" w:customStyle="1" w:styleId="Tiret4">
    <w:name w:val="Tiret 4"/>
    <w:basedOn w:val="Point4"/>
    <w:pPr>
      <w:numPr>
        <w:numId w:val="32"/>
      </w:numPr>
    </w:pPr>
  </w:style>
  <w:style w:type="paragraph" w:customStyle="1" w:styleId="Tiret5">
    <w:name w:val="Tiret 5"/>
    <w:basedOn w:val="Point5"/>
    <w:pPr>
      <w:numPr>
        <w:numId w:val="33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34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34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34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34"/>
      </w:numPr>
    </w:pPr>
  </w:style>
  <w:style w:type="paragraph" w:customStyle="1" w:styleId="NumPar5">
    <w:name w:val="NumPar 5"/>
    <w:basedOn w:val="Normal"/>
    <w:next w:val="Text2"/>
    <w:pPr>
      <w:numPr>
        <w:ilvl w:val="4"/>
        <w:numId w:val="34"/>
      </w:numPr>
    </w:pPr>
  </w:style>
  <w:style w:type="paragraph" w:customStyle="1" w:styleId="NumPar6">
    <w:name w:val="NumPar 6"/>
    <w:basedOn w:val="Normal"/>
    <w:next w:val="Text2"/>
    <w:pPr>
      <w:numPr>
        <w:ilvl w:val="5"/>
        <w:numId w:val="34"/>
      </w:numPr>
    </w:pPr>
  </w:style>
  <w:style w:type="paragraph" w:customStyle="1" w:styleId="NumPar7">
    <w:name w:val="NumPar 7"/>
    <w:basedOn w:val="Normal"/>
    <w:next w:val="Text2"/>
    <w:pPr>
      <w:numPr>
        <w:ilvl w:val="6"/>
        <w:numId w:val="34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ManualNumPar5">
    <w:name w:val="Manual NumPar 5"/>
    <w:basedOn w:val="Normal"/>
    <w:next w:val="Text2"/>
    <w:pPr>
      <w:ind w:left="1417" w:hanging="1417"/>
    </w:pPr>
  </w:style>
  <w:style w:type="paragraph" w:customStyle="1" w:styleId="ManualNumPar6">
    <w:name w:val="Manual NumPar 6"/>
    <w:basedOn w:val="Normal"/>
    <w:next w:val="Text2"/>
    <w:pPr>
      <w:ind w:left="1417" w:hanging="1417"/>
    </w:pPr>
  </w:style>
  <w:style w:type="paragraph" w:customStyle="1" w:styleId="ManualNumPar7">
    <w:name w:val="Manual NumPar 7"/>
    <w:basedOn w:val="Normal"/>
    <w:next w:val="Text2"/>
    <w:pPr>
      <w:ind w:left="1417" w:hanging="1417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ManualHeading5">
    <w:name w:val="Manual Heading 5"/>
    <w:basedOn w:val="Normal"/>
    <w:next w:val="Text2"/>
    <w:pPr>
      <w:keepNext/>
      <w:tabs>
        <w:tab w:val="left" w:pos="1417"/>
      </w:tabs>
      <w:ind w:left="1417" w:hanging="1417"/>
      <w:outlineLvl w:val="4"/>
    </w:pPr>
  </w:style>
  <w:style w:type="paragraph" w:customStyle="1" w:styleId="ManualHeading6">
    <w:name w:val="Manual Heading 6"/>
    <w:basedOn w:val="Normal"/>
    <w:next w:val="Text2"/>
    <w:pPr>
      <w:keepNext/>
      <w:tabs>
        <w:tab w:val="left" w:pos="1417"/>
      </w:tabs>
      <w:ind w:left="1417" w:hanging="1417"/>
      <w:outlineLvl w:val="5"/>
    </w:pPr>
  </w:style>
  <w:style w:type="paragraph" w:customStyle="1" w:styleId="ManualHeading7">
    <w:name w:val="Manual Heading 7"/>
    <w:basedOn w:val="Normal"/>
    <w:next w:val="Text2"/>
    <w:pPr>
      <w:keepNext/>
      <w:tabs>
        <w:tab w:val="left" w:pos="1417"/>
      </w:tabs>
      <w:ind w:left="1417" w:hanging="1417"/>
      <w:outlineLvl w:val="6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36"/>
      </w:numPr>
    </w:pPr>
  </w:style>
  <w:style w:type="paragraph" w:customStyle="1" w:styleId="Point1number">
    <w:name w:val="Point 1 (number)"/>
    <w:basedOn w:val="Normal"/>
    <w:pPr>
      <w:numPr>
        <w:ilvl w:val="2"/>
        <w:numId w:val="36"/>
      </w:numPr>
    </w:pPr>
  </w:style>
  <w:style w:type="paragraph" w:customStyle="1" w:styleId="Point2number">
    <w:name w:val="Point 2 (number)"/>
    <w:basedOn w:val="Normal"/>
    <w:pPr>
      <w:numPr>
        <w:ilvl w:val="4"/>
        <w:numId w:val="36"/>
      </w:numPr>
    </w:pPr>
  </w:style>
  <w:style w:type="paragraph" w:customStyle="1" w:styleId="Point3number">
    <w:name w:val="Point 3 (number)"/>
    <w:basedOn w:val="Normal"/>
    <w:pPr>
      <w:numPr>
        <w:ilvl w:val="6"/>
        <w:numId w:val="36"/>
      </w:numPr>
    </w:pPr>
  </w:style>
  <w:style w:type="paragraph" w:customStyle="1" w:styleId="Point0letter">
    <w:name w:val="Point 0 (letter)"/>
    <w:basedOn w:val="Normal"/>
    <w:pPr>
      <w:numPr>
        <w:ilvl w:val="1"/>
        <w:numId w:val="36"/>
      </w:numPr>
    </w:pPr>
  </w:style>
  <w:style w:type="paragraph" w:customStyle="1" w:styleId="Point1letter">
    <w:name w:val="Point 1 (letter)"/>
    <w:basedOn w:val="Normal"/>
    <w:pPr>
      <w:numPr>
        <w:ilvl w:val="3"/>
        <w:numId w:val="36"/>
      </w:numPr>
    </w:pPr>
  </w:style>
  <w:style w:type="paragraph" w:customStyle="1" w:styleId="Point2letter">
    <w:name w:val="Point 2 (letter)"/>
    <w:basedOn w:val="Normal"/>
    <w:pPr>
      <w:numPr>
        <w:ilvl w:val="5"/>
        <w:numId w:val="36"/>
      </w:numPr>
    </w:pPr>
  </w:style>
  <w:style w:type="paragraph" w:customStyle="1" w:styleId="Point3letter">
    <w:name w:val="Point 3 (letter)"/>
    <w:basedOn w:val="Normal"/>
    <w:pPr>
      <w:numPr>
        <w:ilvl w:val="7"/>
        <w:numId w:val="36"/>
      </w:numPr>
    </w:pPr>
  </w:style>
  <w:style w:type="paragraph" w:customStyle="1" w:styleId="Point4letter">
    <w:name w:val="Point 4 (letter)"/>
    <w:basedOn w:val="Normal"/>
    <w:pPr>
      <w:numPr>
        <w:ilvl w:val="8"/>
        <w:numId w:val="36"/>
      </w:numPr>
    </w:pPr>
  </w:style>
  <w:style w:type="paragraph" w:customStyle="1" w:styleId="Bullet0">
    <w:name w:val="Bullet 0"/>
    <w:basedOn w:val="Normal"/>
    <w:pPr>
      <w:numPr>
        <w:numId w:val="37"/>
      </w:numPr>
    </w:pPr>
  </w:style>
  <w:style w:type="paragraph" w:customStyle="1" w:styleId="Bullet1">
    <w:name w:val="Bullet 1"/>
    <w:basedOn w:val="Normal"/>
    <w:pPr>
      <w:numPr>
        <w:numId w:val="38"/>
      </w:numPr>
    </w:pPr>
  </w:style>
  <w:style w:type="paragraph" w:customStyle="1" w:styleId="Bullet2">
    <w:name w:val="Bullet 2"/>
    <w:basedOn w:val="Normal"/>
    <w:pPr>
      <w:numPr>
        <w:numId w:val="39"/>
      </w:numPr>
    </w:pPr>
  </w:style>
  <w:style w:type="paragraph" w:customStyle="1" w:styleId="Bullet3">
    <w:name w:val="Bullet 3"/>
    <w:basedOn w:val="Normal"/>
    <w:pPr>
      <w:numPr>
        <w:numId w:val="40"/>
      </w:numPr>
    </w:pPr>
  </w:style>
  <w:style w:type="paragraph" w:customStyle="1" w:styleId="Bullet4">
    <w:name w:val="Bullet 4"/>
    <w:basedOn w:val="Normal"/>
    <w:pPr>
      <w:numPr>
        <w:numId w:val="41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42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IntrtEEE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0" w:after="24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ypedudocument">
    <w:name w:val="Type du document"/>
    <w:basedOn w:val="Normal"/>
    <w:next w:val="Accompagnant"/>
    <w:pPr>
      <w:spacing w:before="360" w:after="18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IntrtEEE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ypedudocumentPagedecouverture">
    <w:name w:val="Type du document (Page de couverture)"/>
    <w:basedOn w:val="Typedudocument"/>
    <w:next w:val="Accompagnan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4.jpg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3.jp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ANNEX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39d607b5-3019-4139-86e9-2e131faaffa8">EN</EC_Collab_DocumentLanguage>
    <_Status xmlns="http://schemas.microsoft.com/sharepoint/v3/fields">Not Started</_Status>
    <EC_Collab_Reference xmlns="39d607b5-3019-4139-86e9-2e131faaffa8">-</EC_Collab_Referenc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33285A78CCB54F4DA2ECE5FA2B2AF218" ma:contentTypeVersion="2" ma:contentTypeDescription="Create a new document in this library." ma:contentTypeScope="" ma:versionID="75423994a2259ac637dc03e8133cded3">
  <xsd:schema xmlns:xsd="http://www.w3.org/2001/XMLSchema" xmlns:xs="http://www.w3.org/2001/XMLSchema" xmlns:p="http://schemas.microsoft.com/office/2006/metadata/properties" xmlns:ns2="http://schemas.microsoft.com/sharepoint/v3/fields" xmlns:ns3="39d607b5-3019-4139-86e9-2e131faaffa8" xmlns:ns4="379e0a09-5deb-44c7-a703-b352a170740d" targetNamespace="http://schemas.microsoft.com/office/2006/metadata/properties" ma:root="true" ma:fieldsID="7f417d262b26c14067de857753d6d876" ns2:_="" ns3:_="" ns4:_="">
    <xsd:import namespace="http://schemas.microsoft.com/sharepoint/v3/fields"/>
    <xsd:import namespace="39d607b5-3019-4139-86e9-2e131faaffa8"/>
    <xsd:import namespace="379e0a09-5deb-44c7-a703-b352a170740d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2:_Status" minOccurs="0"/>
                <xsd:element ref="ns3:EC_Collab_DocumentLanguage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3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607b5-3019-4139-86e9-2e131faaffa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4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e0a09-5deb-44c7-a703-b352a170740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908F4-E00D-4D10-9A05-952BE8841C5A}">
  <ds:schemaRefs>
    <ds:schemaRef ds:uri="http://schemas.microsoft.com/office/2006/metadata/properties"/>
    <ds:schemaRef ds:uri="http://schemas.microsoft.com/office/infopath/2007/PartnerControls"/>
    <ds:schemaRef ds:uri="39d607b5-3019-4139-86e9-2e131faaffa8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FBBFB3C8-CF4E-4C96-8DDF-74D06EC60C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39d607b5-3019-4139-86e9-2e131faaffa8"/>
    <ds:schemaRef ds:uri="379e0a09-5deb-44c7-a703-b352a1707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F6FE38-DF3A-48DB-ADB6-3F3EB9225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ANNEX.dotm</Template>
  <TotalTime>10</TotalTime>
  <Pages>6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-</dc:subject>
  <dc:creator>KOECKX Catherine (EMPL)</dc:creator>
  <cp:keywords/>
  <dc:description/>
  <cp:lastModifiedBy>EC CoDe</cp:lastModifiedBy>
  <cp:revision>29</cp:revision>
  <cp:lastPrinted>2023-08-22T13:31:00Z</cp:lastPrinted>
  <dcterms:created xsi:type="dcterms:W3CDTF">2023-09-01T13:53:00Z</dcterms:created>
  <dcterms:modified xsi:type="dcterms:W3CDTF">2023-09-18T16:34:00Z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Version">
    <vt:lpwstr>8.0.25.0</vt:lpwstr>
  </property>
  <property fmtid="{D5CDD505-2E9C-101B-9397-08002B2CF9AE}" pid="4" name="Last edited using">
    <vt:lpwstr>LW 9.0, Build 20230317</vt:lpwstr>
  </property>
  <property fmtid="{D5CDD505-2E9C-101B-9397-08002B2CF9AE}" pid="5" name="MSIP_Label_6bd9ddd1-4d20-43f6-abfa-fc3c07406f94_Enabled">
    <vt:lpwstr>true</vt:lpwstr>
  </property>
  <property fmtid="{D5CDD505-2E9C-101B-9397-08002B2CF9AE}" pid="6" name="MSIP_Label_6bd9ddd1-4d20-43f6-abfa-fc3c07406f94_SetDate">
    <vt:lpwstr>2023-07-19T15:03:38Z</vt:lpwstr>
  </property>
  <property fmtid="{D5CDD505-2E9C-101B-9397-08002B2CF9AE}" pid="7" name="MSIP_Label_6bd9ddd1-4d20-43f6-abfa-fc3c07406f94_Method">
    <vt:lpwstr>Standard</vt:lpwstr>
  </property>
  <property fmtid="{D5CDD505-2E9C-101B-9397-08002B2CF9AE}" pid="8" name="MSIP_Label_6bd9ddd1-4d20-43f6-abfa-fc3c07406f94_Name">
    <vt:lpwstr>Commission Use</vt:lpwstr>
  </property>
  <property fmtid="{D5CDD505-2E9C-101B-9397-08002B2CF9AE}" pid="9" name="MSIP_Label_6bd9ddd1-4d20-43f6-abfa-fc3c07406f94_SiteId">
    <vt:lpwstr>b24c8b06-522c-46fe-9080-70926f8dddb1</vt:lpwstr>
  </property>
  <property fmtid="{D5CDD505-2E9C-101B-9397-08002B2CF9AE}" pid="10" name="MSIP_Label_6bd9ddd1-4d20-43f6-abfa-fc3c07406f94_ActionId">
    <vt:lpwstr>07dff94d-f21e-4eea-ad70-542394d37c86</vt:lpwstr>
  </property>
  <property fmtid="{D5CDD505-2E9C-101B-9397-08002B2CF9AE}" pid="11" name="MSIP_Label_6bd9ddd1-4d20-43f6-abfa-fc3c07406f94_ContentBits">
    <vt:lpwstr>0</vt:lpwstr>
  </property>
  <property fmtid="{D5CDD505-2E9C-101B-9397-08002B2CF9AE}" pid="12" name="Created using">
    <vt:lpwstr>LW 9.0, Build 20230317</vt:lpwstr>
  </property>
  <property fmtid="{D5CDD505-2E9C-101B-9397-08002B2CF9AE}" pid="13" name="First annex">
    <vt:lpwstr>1</vt:lpwstr>
  </property>
  <property fmtid="{D5CDD505-2E9C-101B-9397-08002B2CF9AE}" pid="14" name="Last annex">
    <vt:lpwstr>2</vt:lpwstr>
  </property>
  <property fmtid="{D5CDD505-2E9C-101B-9397-08002B2CF9AE}" pid="15" name="Unique annex">
    <vt:lpwstr>0</vt:lpwstr>
  </property>
  <property fmtid="{D5CDD505-2E9C-101B-9397-08002B2CF9AE}" pid="16" name="Part">
    <vt:lpwstr>&lt;UNUSED&gt;</vt:lpwstr>
  </property>
  <property fmtid="{D5CDD505-2E9C-101B-9397-08002B2CF9AE}" pid="17" name="Total parts">
    <vt:lpwstr>&lt;UNUSED&gt;</vt:lpwstr>
  </property>
  <property fmtid="{D5CDD505-2E9C-101B-9397-08002B2CF9AE}" pid="18" name="Level of sensitivity">
    <vt:lpwstr>Standard treatment</vt:lpwstr>
  </property>
  <property fmtid="{D5CDD505-2E9C-101B-9397-08002B2CF9AE}" pid="19" name="LWTemplateID">
    <vt:lpwstr>SG-017</vt:lpwstr>
  </property>
  <property fmtid="{D5CDD505-2E9C-101B-9397-08002B2CF9AE}" pid="20" name="ContentTypeId">
    <vt:lpwstr>0x010100258AA79CEB83498886A3A086811232500033285A78CCB54F4DA2ECE5FA2B2AF218</vt:lpwstr>
  </property>
  <property fmtid="{D5CDD505-2E9C-101B-9397-08002B2CF9AE}" pid="21" name="DQCStatus">
    <vt:lpwstr>Green (DQC version 03)</vt:lpwstr>
  </property>
</Properties>
</file>