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0FA9A" w14:textId="37D35904" w:rsidR="00B944AD" w:rsidRPr="00D02838" w:rsidRDefault="001C2159" w:rsidP="001C2159">
      <w:pPr>
        <w:pStyle w:val="Pagedecouverture"/>
        <w:rPr>
          <w:noProof/>
        </w:rPr>
      </w:pPr>
      <w:r>
        <w:rPr>
          <w:noProof/>
        </w:rPr>
        <w:pict w14:anchorId="2151F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0ABA5C41-3950-4342-82FF-0E95D7126D17" style="width:455.25pt;height:429pt">
            <v:imagedata r:id="rId10" o:title=""/>
          </v:shape>
        </w:pict>
      </w:r>
    </w:p>
    <w:p w14:paraId="299AEC98" w14:textId="77777777" w:rsidR="00B944AD" w:rsidRPr="00D02838" w:rsidRDefault="00B944AD" w:rsidP="00B944AD">
      <w:pPr>
        <w:rPr>
          <w:noProof/>
        </w:rPr>
        <w:sectPr w:rsidR="00B944AD" w:rsidRPr="00D02838" w:rsidSect="001C2159">
          <w:headerReference w:type="even" r:id="rId11"/>
          <w:headerReference w:type="default" r:id="rId12"/>
          <w:footerReference w:type="even" r:id="rId13"/>
          <w:footerReference w:type="default" r:id="rId14"/>
          <w:headerReference w:type="first" r:id="rId15"/>
          <w:footerReference w:type="first" r:id="rId16"/>
          <w:pgSz w:w="11907" w:h="16839"/>
          <w:pgMar w:top="1134" w:right="1417" w:bottom="1134" w:left="1417" w:header="709" w:footer="709" w:gutter="0"/>
          <w:pgNumType w:start="0"/>
          <w:cols w:space="720"/>
          <w:docGrid w:linePitch="360"/>
        </w:sectPr>
      </w:pPr>
    </w:p>
    <w:p w14:paraId="3773466E" w14:textId="77777777" w:rsidR="00B944AD" w:rsidRPr="00D02838" w:rsidRDefault="00B944AD" w:rsidP="00B944AD">
      <w:pPr>
        <w:pStyle w:val="Annexetitre"/>
        <w:rPr>
          <w:noProof/>
        </w:rPr>
      </w:pPr>
      <w:bookmarkStart w:id="0" w:name="_GoBack"/>
      <w:bookmarkEnd w:id="0"/>
      <w:r w:rsidRPr="00D02838">
        <w:rPr>
          <w:noProof/>
        </w:rPr>
        <w:lastRenderedPageBreak/>
        <w:t>BILAGA I</w:t>
      </w:r>
    </w:p>
    <w:p w14:paraId="5C61C12D" w14:textId="77777777" w:rsidR="00B944AD" w:rsidRPr="00D02838" w:rsidRDefault="00B944AD" w:rsidP="00B944AD">
      <w:pPr>
        <w:jc w:val="center"/>
        <w:rPr>
          <w:noProof/>
        </w:rPr>
      </w:pPr>
      <w:r w:rsidRPr="00D02838">
        <w:rPr>
          <w:b/>
          <w:noProof/>
          <w:u w:val="single"/>
        </w:rPr>
        <w:t>FORMAT FÖR EU-INTYG OM FUNKTIONSNEDSÄTTNING</w:t>
      </w:r>
    </w:p>
    <w:p w14:paraId="2D3CC5AC" w14:textId="77777777" w:rsidR="00B944AD" w:rsidRPr="00D02838" w:rsidRDefault="00B944AD" w:rsidP="00B944AD">
      <w:pPr>
        <w:rPr>
          <w:noProof/>
        </w:rPr>
      </w:pPr>
      <w:r w:rsidRPr="00D02838">
        <w:rPr>
          <w:noProof/>
        </w:rPr>
        <w:t>FRAMSIDAN: European Disability Card på engelska</w:t>
      </w:r>
    </w:p>
    <w:p w14:paraId="0F7827A9" w14:textId="77777777" w:rsidR="00B944AD" w:rsidRPr="00D02838" w:rsidRDefault="00B944AD" w:rsidP="00B944AD">
      <w:pPr>
        <w:rPr>
          <w:noProof/>
        </w:rPr>
      </w:pPr>
      <w:r w:rsidRPr="00D02838">
        <w:rPr>
          <w:noProof/>
        </w:rPr>
        <w:t>BAKSIDAN: Nationell information på det eller de nationella språk som ska beslutas av den utfärdande medlemsstaten.</w:t>
      </w:r>
    </w:p>
    <w:p w14:paraId="1F5226BF" w14:textId="77777777" w:rsidR="007A7CF8" w:rsidRPr="00D02838" w:rsidRDefault="00767CE1" w:rsidP="00B944AD">
      <w:pPr>
        <w:rPr>
          <w:noProof/>
        </w:rPr>
      </w:pPr>
      <w:r w:rsidRPr="00D02838">
        <w:rPr>
          <w:noProof/>
          <w:lang w:val="en-GB" w:eastAsia="en-GB"/>
        </w:rPr>
        <w:drawing>
          <wp:inline distT="0" distB="0" distL="0" distR="0" wp14:anchorId="2D7534C7" wp14:editId="04768D37">
            <wp:extent cx="3768090" cy="2382305"/>
            <wp:effectExtent l="0" t="0" r="3810" b="5715"/>
            <wp:docPr id="19627729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72974" name="Picture 196277297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95457" cy="2399607"/>
                    </a:xfrm>
                    <a:prstGeom prst="rect">
                      <a:avLst/>
                    </a:prstGeom>
                  </pic:spPr>
                </pic:pic>
              </a:graphicData>
            </a:graphic>
          </wp:inline>
        </w:drawing>
      </w:r>
    </w:p>
    <w:p w14:paraId="0F963F83" w14:textId="68375993" w:rsidR="00526D59" w:rsidRPr="00D02838" w:rsidRDefault="00526D59" w:rsidP="00B944AD">
      <w:pPr>
        <w:rPr>
          <w:noProof/>
        </w:rPr>
      </w:pPr>
    </w:p>
    <w:p w14:paraId="120F3226" w14:textId="77777777" w:rsidR="00B944AD" w:rsidRPr="00D02838" w:rsidRDefault="00B944AD" w:rsidP="009767BD">
      <w:pPr>
        <w:pStyle w:val="NumPar1"/>
        <w:numPr>
          <w:ilvl w:val="0"/>
          <w:numId w:val="10"/>
        </w:numPr>
        <w:rPr>
          <w:noProof/>
        </w:rPr>
      </w:pPr>
      <w:r w:rsidRPr="00D02838">
        <w:rPr>
          <w:noProof/>
        </w:rPr>
        <w:t>EU-intyget om funktionsnedsättning ska utformas i enlighet med ISO 7810-standarden.</w:t>
      </w:r>
    </w:p>
    <w:p w14:paraId="6C03A010" w14:textId="77777777" w:rsidR="00B944AD" w:rsidRPr="00D02838" w:rsidRDefault="00B944AD" w:rsidP="00191EB9">
      <w:pPr>
        <w:pStyle w:val="NumPar1"/>
        <w:rPr>
          <w:noProof/>
        </w:rPr>
      </w:pPr>
      <w:r w:rsidRPr="00D02838">
        <w:rPr>
          <w:noProof/>
        </w:rPr>
        <w:t>Formatet ska vara ID-1 och måtten 85,6 x 53,98 mm.</w:t>
      </w:r>
    </w:p>
    <w:p w14:paraId="622071DB" w14:textId="77777777" w:rsidR="00191EB9" w:rsidRPr="00D02838" w:rsidRDefault="00B944AD" w:rsidP="00085346">
      <w:pPr>
        <w:pStyle w:val="NumPar1"/>
        <w:rPr>
          <w:noProof/>
        </w:rPr>
      </w:pPr>
      <w:r w:rsidRPr="00D02838">
        <w:rPr>
          <w:noProof/>
        </w:rPr>
        <w:t>Kortet ska ha följande:</w:t>
      </w:r>
    </w:p>
    <w:p w14:paraId="11BCDC11" w14:textId="77777777" w:rsidR="001E3BF4" w:rsidRPr="00D02838" w:rsidRDefault="00A12083" w:rsidP="009767BD">
      <w:pPr>
        <w:pStyle w:val="Bullet1"/>
        <w:numPr>
          <w:ilvl w:val="0"/>
          <w:numId w:val="11"/>
        </w:numPr>
        <w:rPr>
          <w:noProof/>
        </w:rPr>
      </w:pPr>
      <w:r w:rsidRPr="00D02838">
        <w:rPr>
          <w:noProof/>
        </w:rPr>
        <w:t>En bild av kortinnehavaren.</w:t>
      </w:r>
    </w:p>
    <w:p w14:paraId="1553352C" w14:textId="77777777" w:rsidR="001E3BF4" w:rsidRPr="00D02838" w:rsidRDefault="00A12083" w:rsidP="009767BD">
      <w:pPr>
        <w:pStyle w:val="Bullet2"/>
        <w:numPr>
          <w:ilvl w:val="0"/>
          <w:numId w:val="12"/>
        </w:numPr>
        <w:rPr>
          <w:noProof/>
        </w:rPr>
      </w:pPr>
      <w:r w:rsidRPr="00D02838">
        <w:rPr>
          <w:noProof/>
        </w:rPr>
        <w:t>Kortinnehavarens för- och efternamn.</w:t>
      </w:r>
    </w:p>
    <w:p w14:paraId="342B86EB" w14:textId="77777777" w:rsidR="001E3BF4" w:rsidRPr="00D02838" w:rsidRDefault="00A12083" w:rsidP="001E3BF4">
      <w:pPr>
        <w:pStyle w:val="Bullet2"/>
        <w:rPr>
          <w:noProof/>
        </w:rPr>
      </w:pPr>
      <w:r w:rsidRPr="00D02838">
        <w:rPr>
          <w:noProof/>
        </w:rPr>
        <w:t>Kortinnehavarens födelsedatum.</w:t>
      </w:r>
    </w:p>
    <w:p w14:paraId="04E3A61D" w14:textId="77777777" w:rsidR="00B944AD" w:rsidRPr="00D02838" w:rsidRDefault="00A12083" w:rsidP="001E3BF4">
      <w:pPr>
        <w:pStyle w:val="Bullet2"/>
        <w:rPr>
          <w:noProof/>
        </w:rPr>
      </w:pPr>
      <w:r w:rsidRPr="00D02838">
        <w:rPr>
          <w:noProof/>
        </w:rPr>
        <w:t>Kortets serienummer.</w:t>
      </w:r>
    </w:p>
    <w:p w14:paraId="2C68579D" w14:textId="77777777" w:rsidR="00B944AD" w:rsidRPr="00D02838" w:rsidRDefault="00B944AD" w:rsidP="001E3BF4">
      <w:pPr>
        <w:pStyle w:val="NumPar1"/>
        <w:rPr>
          <w:noProof/>
        </w:rPr>
      </w:pPr>
      <w:r w:rsidRPr="00D02838">
        <w:rPr>
          <w:noProof/>
        </w:rPr>
        <w:t>Kortets färgsättning ska gå i ljus- och mörkblått enligt bilden och med följande referenser:</w:t>
      </w:r>
    </w:p>
    <w:p w14:paraId="39F5FAE7" w14:textId="77777777" w:rsidR="00B944AD" w:rsidRPr="00D02838" w:rsidRDefault="00B944AD" w:rsidP="001E3BF4">
      <w:pPr>
        <w:pStyle w:val="Bullet2"/>
        <w:rPr>
          <w:noProof/>
        </w:rPr>
      </w:pPr>
      <w:r w:rsidRPr="00D02838">
        <w:rPr>
          <w:noProof/>
        </w:rPr>
        <w:t>Mörkblå: CMYK 100, 90, 10, 0</w:t>
      </w:r>
      <w:r w:rsidRPr="00D02838">
        <w:rPr>
          <w:noProof/>
        </w:rPr>
        <w:tab/>
      </w:r>
    </w:p>
    <w:p w14:paraId="2CA733BB" w14:textId="77777777" w:rsidR="009B11A6" w:rsidRPr="00D02838" w:rsidRDefault="009B11A6" w:rsidP="002E6EA1">
      <w:pPr>
        <w:pStyle w:val="Text3"/>
        <w:rPr>
          <w:noProof/>
        </w:rPr>
      </w:pPr>
      <w:r w:rsidRPr="00D02838">
        <w:rPr>
          <w:noProof/>
        </w:rPr>
        <w:t>RGB  0, 68, 148</w:t>
      </w:r>
    </w:p>
    <w:p w14:paraId="25784F2C" w14:textId="77777777" w:rsidR="00B944AD" w:rsidRPr="00D02838" w:rsidRDefault="001E3BF4" w:rsidP="001E3BF4">
      <w:pPr>
        <w:pStyle w:val="Bullet2"/>
        <w:rPr>
          <w:noProof/>
        </w:rPr>
      </w:pPr>
      <w:r w:rsidRPr="00D02838">
        <w:rPr>
          <w:noProof/>
        </w:rPr>
        <w:t>Ljusblå: CMYK 94, 63, 7, 1</w:t>
      </w:r>
    </w:p>
    <w:p w14:paraId="13821458" w14:textId="77777777" w:rsidR="009B11A6" w:rsidRPr="00D02838" w:rsidRDefault="009B11A6" w:rsidP="002E6EA1">
      <w:pPr>
        <w:pStyle w:val="Text3"/>
        <w:rPr>
          <w:noProof/>
        </w:rPr>
      </w:pPr>
      <w:r w:rsidRPr="00D02838">
        <w:rPr>
          <w:noProof/>
        </w:rPr>
        <w:t>RGB  0, 110, 183</w:t>
      </w:r>
    </w:p>
    <w:p w14:paraId="005320C8" w14:textId="77777777" w:rsidR="00B944AD" w:rsidRPr="00D02838" w:rsidRDefault="00B944AD" w:rsidP="00085346">
      <w:pPr>
        <w:pStyle w:val="NumPar1"/>
        <w:rPr>
          <w:noProof/>
        </w:rPr>
      </w:pPr>
      <w:r w:rsidRPr="00D02838">
        <w:rPr>
          <w:noProof/>
        </w:rPr>
        <w:t>Kortet ska ange sista giltighetsdag.</w:t>
      </w:r>
    </w:p>
    <w:p w14:paraId="101D3D99" w14:textId="77777777" w:rsidR="00B944AD" w:rsidRPr="00D02838" w:rsidRDefault="00B944AD" w:rsidP="00085346">
      <w:pPr>
        <w:pStyle w:val="NumPar1"/>
        <w:rPr>
          <w:noProof/>
        </w:rPr>
      </w:pPr>
      <w:r w:rsidRPr="00D02838">
        <w:rPr>
          <w:noProof/>
        </w:rPr>
        <w:t>Kortet ska innehålla en landskod inringad i en blå cirkel.</w:t>
      </w:r>
    </w:p>
    <w:p w14:paraId="4CD0DF1D" w14:textId="77777777" w:rsidR="00B944AD" w:rsidRPr="00D02838" w:rsidRDefault="00B944AD" w:rsidP="00085346">
      <w:pPr>
        <w:pStyle w:val="NumPar1"/>
        <w:rPr>
          <w:noProof/>
        </w:rPr>
      </w:pPr>
      <w:r w:rsidRPr="00D02838">
        <w:rPr>
          <w:noProof/>
        </w:rPr>
        <w:t>Bokstäverna ska vara i typsnittet ARIAL Regular.</w:t>
      </w:r>
    </w:p>
    <w:p w14:paraId="040C3D27" w14:textId="14DBD61E" w:rsidR="00B944AD" w:rsidRPr="00D02838" w:rsidRDefault="00B944AD" w:rsidP="00085346">
      <w:pPr>
        <w:pStyle w:val="NumPar1"/>
        <w:rPr>
          <w:noProof/>
        </w:rPr>
      </w:pPr>
      <w:r w:rsidRPr="00D02838">
        <w:rPr>
          <w:noProof/>
        </w:rPr>
        <w:t>Orden ”EU-intyget om funktionsnedsättning” ska skrivas i Arial medan punktskriften anges i typsnittsstandarden Marburg.</w:t>
      </w:r>
    </w:p>
    <w:p w14:paraId="6492B025" w14:textId="77777777" w:rsidR="00B944AD" w:rsidRPr="00D02838" w:rsidRDefault="00B944AD" w:rsidP="00085346">
      <w:pPr>
        <w:pStyle w:val="NumPar1"/>
        <w:rPr>
          <w:noProof/>
        </w:rPr>
      </w:pPr>
      <w:r w:rsidRPr="00D02838">
        <w:rPr>
          <w:noProof/>
        </w:rPr>
        <w:t>Den valfria bokstaven ”A” (+ i punktskrift) kan läggas till när kortet ger rätt till en medföljande personlig assistent.</w:t>
      </w:r>
    </w:p>
    <w:p w14:paraId="6A7C775F" w14:textId="77777777" w:rsidR="00226361" w:rsidRPr="00D02838" w:rsidRDefault="00B944AD" w:rsidP="00085346">
      <w:pPr>
        <w:pStyle w:val="NumPar1"/>
        <w:rPr>
          <w:noProof/>
        </w:rPr>
      </w:pPr>
      <w:r w:rsidRPr="00D02838">
        <w:rPr>
          <w:noProof/>
        </w:rPr>
        <w:t>En digital funktion/digitala funktioner som på elektronisk väg förebygger bedrägerier ska läggas till efter antagandet av de tekniska specifikationer som avses i artikel 6.1.</w:t>
      </w:r>
    </w:p>
    <w:p w14:paraId="43FC61FC" w14:textId="77777777" w:rsidR="00B944AD" w:rsidRPr="00D02838" w:rsidRDefault="00B944AD" w:rsidP="00B944AD">
      <w:pPr>
        <w:rPr>
          <w:noProof/>
        </w:rPr>
        <w:sectPr w:rsidR="00B944AD" w:rsidRPr="00D02838" w:rsidSect="001C2159">
          <w:footerReference w:type="default" r:id="rId18"/>
          <w:footerReference w:type="first" r:id="rId19"/>
          <w:pgSz w:w="11907" w:h="16839"/>
          <w:pgMar w:top="1134" w:right="1417" w:bottom="1134" w:left="1417" w:header="709" w:footer="709" w:gutter="0"/>
          <w:cols w:space="720"/>
          <w:docGrid w:linePitch="360"/>
        </w:sectPr>
      </w:pPr>
    </w:p>
    <w:p w14:paraId="4447DEA8" w14:textId="77777777" w:rsidR="00B944AD" w:rsidRPr="00D02838" w:rsidRDefault="00B944AD" w:rsidP="00B944AD">
      <w:pPr>
        <w:pStyle w:val="Annexetitre"/>
        <w:rPr>
          <w:rStyle w:val="Marker"/>
          <w:noProof/>
        </w:rPr>
      </w:pPr>
      <w:r w:rsidRPr="00D02838">
        <w:rPr>
          <w:noProof/>
        </w:rPr>
        <w:t>BILAGA II</w:t>
      </w:r>
    </w:p>
    <w:p w14:paraId="1435B245" w14:textId="77777777" w:rsidR="00D50684" w:rsidRPr="00D02838" w:rsidRDefault="00D50684" w:rsidP="00D50684">
      <w:pPr>
        <w:jc w:val="center"/>
        <w:rPr>
          <w:b/>
          <w:bCs/>
          <w:noProof/>
          <w:u w:val="single"/>
        </w:rPr>
      </w:pPr>
      <w:r w:rsidRPr="00D02838">
        <w:rPr>
          <w:b/>
          <w:noProof/>
          <w:u w:val="single"/>
        </w:rPr>
        <w:t>EU-PARKERINGSTILLSTÅND FÖR PERSONER MED FUNKTIONSNEDSÄTTNING</w:t>
      </w:r>
    </w:p>
    <w:p w14:paraId="6B04AF5F" w14:textId="77777777" w:rsidR="008B428D" w:rsidRPr="00D02838" w:rsidRDefault="008B428D" w:rsidP="00D50684">
      <w:pPr>
        <w:rPr>
          <w:noProof/>
        </w:rPr>
      </w:pPr>
      <w:r w:rsidRPr="00D02838">
        <w:rPr>
          <w:noProof/>
        </w:rPr>
        <w:t>FRAMSIDA</w:t>
      </w:r>
    </w:p>
    <w:p w14:paraId="2DC8B318" w14:textId="77777777" w:rsidR="008B428D" w:rsidRPr="00D02838" w:rsidRDefault="009B11A6" w:rsidP="00D50684">
      <w:pPr>
        <w:rPr>
          <w:noProof/>
        </w:rPr>
      </w:pPr>
      <w:r w:rsidRPr="00D02838">
        <w:rPr>
          <w:noProof/>
          <w:lang w:val="en-GB" w:eastAsia="en-GB"/>
        </w:rPr>
        <w:drawing>
          <wp:inline distT="0" distB="0" distL="0" distR="0" wp14:anchorId="707E645B" wp14:editId="3BDCD911">
            <wp:extent cx="3355322" cy="2403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3355322" cy="2403250"/>
                    </a:xfrm>
                    <a:prstGeom prst="rect">
                      <a:avLst/>
                    </a:prstGeom>
                    <a:noFill/>
                    <a:ln>
                      <a:noFill/>
                    </a:ln>
                  </pic:spPr>
                </pic:pic>
              </a:graphicData>
            </a:graphic>
          </wp:inline>
        </w:drawing>
      </w:r>
    </w:p>
    <w:p w14:paraId="078B62A2" w14:textId="77777777" w:rsidR="008B428D" w:rsidRPr="00D02838" w:rsidRDefault="008B428D" w:rsidP="00D50684">
      <w:pPr>
        <w:rPr>
          <w:noProof/>
        </w:rPr>
      </w:pPr>
    </w:p>
    <w:p w14:paraId="09539C33" w14:textId="77777777" w:rsidR="008B428D" w:rsidRPr="00D02838" w:rsidRDefault="008B428D" w:rsidP="00D50684">
      <w:pPr>
        <w:rPr>
          <w:noProof/>
        </w:rPr>
      </w:pPr>
      <w:r w:rsidRPr="00D02838">
        <w:rPr>
          <w:noProof/>
        </w:rPr>
        <w:t>BAKSIDA</w:t>
      </w:r>
    </w:p>
    <w:p w14:paraId="679BFE9B" w14:textId="77777777" w:rsidR="00007586" w:rsidRPr="00D02838" w:rsidRDefault="008B428D" w:rsidP="00D50684">
      <w:pPr>
        <w:rPr>
          <w:noProof/>
        </w:rPr>
      </w:pPr>
      <w:r w:rsidRPr="00D02838">
        <w:rPr>
          <w:noProof/>
          <w:lang w:val="en-GB" w:eastAsia="en-GB"/>
        </w:rPr>
        <w:drawing>
          <wp:inline distT="0" distB="0" distL="0" distR="0" wp14:anchorId="22802B22" wp14:editId="2A03758B">
            <wp:extent cx="3327036" cy="238299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327036" cy="2382990"/>
                    </a:xfrm>
                    <a:prstGeom prst="rect">
                      <a:avLst/>
                    </a:prstGeom>
                    <a:noFill/>
                    <a:ln>
                      <a:noFill/>
                    </a:ln>
                  </pic:spPr>
                </pic:pic>
              </a:graphicData>
            </a:graphic>
          </wp:inline>
        </w:drawing>
      </w:r>
    </w:p>
    <w:p w14:paraId="66837558" w14:textId="77777777" w:rsidR="00B944AD" w:rsidRPr="00D02838" w:rsidRDefault="00B944AD" w:rsidP="0003498A">
      <w:pPr>
        <w:pStyle w:val="NumPar1"/>
        <w:numPr>
          <w:ilvl w:val="0"/>
          <w:numId w:val="9"/>
        </w:numPr>
        <w:rPr>
          <w:noProof/>
        </w:rPr>
      </w:pPr>
      <w:r w:rsidRPr="00D02838">
        <w:rPr>
          <w:noProof/>
        </w:rPr>
        <w:t>EU-parkeringstillståndet för personer med funktionsnedsättning ska ha följande mått:</w:t>
      </w:r>
    </w:p>
    <w:p w14:paraId="5C39A688" w14:textId="77777777" w:rsidR="008E667C" w:rsidRPr="00D02838" w:rsidRDefault="00B944AD" w:rsidP="008E667C">
      <w:pPr>
        <w:pStyle w:val="Bullet2"/>
        <w:rPr>
          <w:noProof/>
        </w:rPr>
      </w:pPr>
      <w:r w:rsidRPr="00D02838">
        <w:rPr>
          <w:noProof/>
        </w:rPr>
        <w:t>höjd: 106 mm</w:t>
      </w:r>
    </w:p>
    <w:p w14:paraId="2AB68906" w14:textId="77777777" w:rsidR="00B944AD" w:rsidRPr="00D02838" w:rsidRDefault="00B944AD" w:rsidP="008E667C">
      <w:pPr>
        <w:pStyle w:val="Bullet2"/>
        <w:rPr>
          <w:noProof/>
        </w:rPr>
      </w:pPr>
      <w:r w:rsidRPr="00D02838">
        <w:rPr>
          <w:noProof/>
        </w:rPr>
        <w:t>bredd: 148 mm</w:t>
      </w:r>
    </w:p>
    <w:p w14:paraId="37B367F3" w14:textId="77777777" w:rsidR="00B944AD" w:rsidRPr="00D02838" w:rsidRDefault="00380877" w:rsidP="008E667C">
      <w:pPr>
        <w:pStyle w:val="NumPar1"/>
        <w:rPr>
          <w:noProof/>
        </w:rPr>
      </w:pPr>
      <w:r w:rsidRPr="00D02838">
        <w:rPr>
          <w:noProof/>
        </w:rPr>
        <w:t>Kortets färg ska vara mörkblå och gul enligt bilden ovan och följande referenser:</w:t>
      </w:r>
    </w:p>
    <w:p w14:paraId="78A794AA" w14:textId="77777777" w:rsidR="00B944AD" w:rsidRPr="00D02838" w:rsidRDefault="00B944AD" w:rsidP="008E667C">
      <w:pPr>
        <w:pStyle w:val="Bullet2"/>
        <w:rPr>
          <w:noProof/>
        </w:rPr>
      </w:pPr>
      <w:r w:rsidRPr="00D02838">
        <w:rPr>
          <w:noProof/>
        </w:rPr>
        <w:t>Mörkblå: CMYK 100, 90, 10, 0</w:t>
      </w:r>
    </w:p>
    <w:p w14:paraId="4FFF3139" w14:textId="77777777" w:rsidR="009B11A6" w:rsidRPr="00D02838" w:rsidRDefault="009B11A6" w:rsidP="002E6EA1">
      <w:pPr>
        <w:pStyle w:val="Text3"/>
        <w:rPr>
          <w:noProof/>
        </w:rPr>
      </w:pPr>
      <w:r w:rsidRPr="00D02838">
        <w:rPr>
          <w:noProof/>
        </w:rPr>
        <w:t>RGB  0, 68, 148</w:t>
      </w:r>
    </w:p>
    <w:p w14:paraId="0C102E1A" w14:textId="77777777" w:rsidR="00B944AD" w:rsidRPr="00D02838" w:rsidRDefault="008B428D" w:rsidP="008E667C">
      <w:pPr>
        <w:pStyle w:val="Bullet2"/>
        <w:rPr>
          <w:noProof/>
        </w:rPr>
      </w:pPr>
      <w:r w:rsidRPr="00D02838">
        <w:rPr>
          <w:noProof/>
        </w:rPr>
        <w:t>Gul: CMYK 0 0 100 0</w:t>
      </w:r>
    </w:p>
    <w:p w14:paraId="63C55F7A" w14:textId="77777777" w:rsidR="009B11A6" w:rsidRPr="00D02838" w:rsidRDefault="009B11A6" w:rsidP="002E6EA1">
      <w:pPr>
        <w:pStyle w:val="Text3"/>
        <w:rPr>
          <w:noProof/>
        </w:rPr>
      </w:pPr>
      <w:r w:rsidRPr="00D02838">
        <w:rPr>
          <w:noProof/>
        </w:rPr>
        <w:t>RGB  255, 237, 0</w:t>
      </w:r>
    </w:p>
    <w:p w14:paraId="25ECC8D4" w14:textId="77777777" w:rsidR="00B944AD" w:rsidRPr="00D02838" w:rsidRDefault="00B944AD" w:rsidP="008E667C">
      <w:pPr>
        <w:pStyle w:val="NumPar1"/>
        <w:rPr>
          <w:noProof/>
        </w:rPr>
      </w:pPr>
      <w:r w:rsidRPr="00D02838">
        <w:rPr>
          <w:noProof/>
        </w:rPr>
        <w:t xml:space="preserve">EU-parkeringstillståndet för personer med funktionshinder ska ha en fram- och en baksida, var och en vertikalt avdelad i två delar. </w:t>
      </w:r>
    </w:p>
    <w:p w14:paraId="07E12A03" w14:textId="77777777" w:rsidR="00B944AD" w:rsidRPr="00D02838" w:rsidRDefault="00A12083" w:rsidP="008E667C">
      <w:pPr>
        <w:pStyle w:val="ManualNumPar2"/>
        <w:rPr>
          <w:noProof/>
        </w:rPr>
      </w:pPr>
      <w:r w:rsidRPr="00D02838">
        <w:rPr>
          <w:noProof/>
        </w:rPr>
        <w:t xml:space="preserve">a) </w:t>
      </w:r>
      <w:r w:rsidRPr="00D02838">
        <w:rPr>
          <w:noProof/>
        </w:rPr>
        <w:tab/>
        <w:t xml:space="preserve">Framsidans vänstra del ska innehålla följande: </w:t>
      </w:r>
    </w:p>
    <w:p w14:paraId="64156305" w14:textId="77777777" w:rsidR="008E667C" w:rsidRPr="00D02838" w:rsidRDefault="00B944AD" w:rsidP="008E667C">
      <w:pPr>
        <w:pStyle w:val="Bullet2"/>
        <w:rPr>
          <w:noProof/>
        </w:rPr>
      </w:pPr>
      <w:r w:rsidRPr="00D02838">
        <w:rPr>
          <w:noProof/>
        </w:rPr>
        <w:t xml:space="preserve">Rullstolssymbolen i mörkblått mot gul bakgrund. </w:t>
      </w:r>
    </w:p>
    <w:p w14:paraId="23849DEB" w14:textId="77777777" w:rsidR="008E667C" w:rsidRPr="00D02838" w:rsidRDefault="00B944AD" w:rsidP="008E667C">
      <w:pPr>
        <w:pStyle w:val="Bullet2"/>
        <w:rPr>
          <w:noProof/>
        </w:rPr>
      </w:pPr>
      <w:r w:rsidRPr="00D02838">
        <w:rPr>
          <w:noProof/>
        </w:rPr>
        <w:t xml:space="preserve">Slutdag för parkeringstillståndets giltighetstid. </w:t>
      </w:r>
    </w:p>
    <w:p w14:paraId="31AB17D0" w14:textId="77777777" w:rsidR="008E667C" w:rsidRPr="00D02838" w:rsidRDefault="00B944AD" w:rsidP="008E667C">
      <w:pPr>
        <w:pStyle w:val="Bullet2"/>
        <w:rPr>
          <w:noProof/>
        </w:rPr>
      </w:pPr>
      <w:r w:rsidRPr="00D02838">
        <w:rPr>
          <w:noProof/>
        </w:rPr>
        <w:t>Parkeringstillståndets serienummer.</w:t>
      </w:r>
    </w:p>
    <w:p w14:paraId="0BBD5F6E" w14:textId="77777777" w:rsidR="008E667C" w:rsidRPr="00D02838" w:rsidRDefault="00B944AD" w:rsidP="008E667C">
      <w:pPr>
        <w:pStyle w:val="Bullet2"/>
        <w:rPr>
          <w:noProof/>
        </w:rPr>
      </w:pPr>
      <w:r w:rsidRPr="00D02838">
        <w:rPr>
          <w:noProof/>
        </w:rPr>
        <w:t xml:space="preserve">Utfärdande myndighets/organisations namn och stämpel. </w:t>
      </w:r>
    </w:p>
    <w:p w14:paraId="7B02C2C5" w14:textId="77777777" w:rsidR="00B944AD" w:rsidRPr="00D02838" w:rsidRDefault="00B944AD" w:rsidP="008E667C">
      <w:pPr>
        <w:pStyle w:val="Bullet2"/>
        <w:rPr>
          <w:noProof/>
        </w:rPr>
      </w:pPr>
      <w:r w:rsidRPr="00D02838">
        <w:rPr>
          <w:noProof/>
        </w:rPr>
        <w:t xml:space="preserve">Om kortet är kopplat till ett fordon ska dess registreringsnummer vara synlig på kortet. </w:t>
      </w:r>
    </w:p>
    <w:p w14:paraId="33F6E82B" w14:textId="77777777" w:rsidR="00B944AD" w:rsidRPr="00D02838" w:rsidRDefault="00A12083" w:rsidP="008E667C">
      <w:pPr>
        <w:pStyle w:val="ManualNumPar2"/>
        <w:rPr>
          <w:noProof/>
        </w:rPr>
      </w:pPr>
      <w:r w:rsidRPr="00D02838">
        <w:rPr>
          <w:noProof/>
        </w:rPr>
        <w:t xml:space="preserve">b) </w:t>
      </w:r>
      <w:r w:rsidRPr="00D02838">
        <w:rPr>
          <w:noProof/>
        </w:rPr>
        <w:tab/>
        <w:t>Framsidans högra del ska innehålla följande:</w:t>
      </w:r>
    </w:p>
    <w:p w14:paraId="223582FA" w14:textId="77777777" w:rsidR="00B944AD" w:rsidRPr="00D02838" w:rsidRDefault="00B944AD" w:rsidP="008E667C">
      <w:pPr>
        <w:pStyle w:val="Bullet2"/>
        <w:rPr>
          <w:noProof/>
        </w:rPr>
      </w:pPr>
      <w:r w:rsidRPr="00D02838">
        <w:rPr>
          <w:noProof/>
        </w:rPr>
        <w:t>Upplysningen ”EU-parkeringstillstånd för personer med funktionsnedsättning” tryckt med stor stil på den medlemsstats språk som utfärdar parkeringstillståndet. Efter ett lämpligt mellanrum ska samma text anges med liten stil på Europeiska unionens övriga språk.</w:t>
      </w:r>
    </w:p>
    <w:p w14:paraId="79EE83FD" w14:textId="77777777" w:rsidR="00B944AD" w:rsidRPr="00D02838" w:rsidRDefault="00B944AD" w:rsidP="008E667C">
      <w:pPr>
        <w:pStyle w:val="Bullet2"/>
        <w:rPr>
          <w:noProof/>
        </w:rPr>
      </w:pPr>
      <w:r w:rsidRPr="00D02838">
        <w:rPr>
          <w:noProof/>
        </w:rPr>
        <w:t xml:space="preserve">Bakgrunden ska utgöras av koden för den medlemsstat som utfärdar parkeringstillståndet omgiven av Europeiska unionens symbol, ringen med stjärnor. </w:t>
      </w:r>
    </w:p>
    <w:p w14:paraId="4E4A7293" w14:textId="77777777" w:rsidR="00B944AD" w:rsidRPr="00D02838" w:rsidRDefault="00A12083" w:rsidP="008E667C">
      <w:pPr>
        <w:pStyle w:val="ManualNumPar2"/>
        <w:rPr>
          <w:noProof/>
        </w:rPr>
      </w:pPr>
      <w:r w:rsidRPr="00D02838">
        <w:rPr>
          <w:noProof/>
        </w:rPr>
        <w:t xml:space="preserve">c) </w:t>
      </w:r>
      <w:r w:rsidRPr="00D02838">
        <w:rPr>
          <w:noProof/>
        </w:rPr>
        <w:tab/>
        <w:t xml:space="preserve">Baksidans vänstra del ska innehålla följande: </w:t>
      </w:r>
    </w:p>
    <w:p w14:paraId="191A6060" w14:textId="77777777" w:rsidR="00B944AD" w:rsidRPr="00D02838" w:rsidRDefault="00B944AD" w:rsidP="008E667C">
      <w:pPr>
        <w:pStyle w:val="Bullet2"/>
        <w:rPr>
          <w:noProof/>
        </w:rPr>
      </w:pPr>
      <w:r w:rsidRPr="00D02838">
        <w:rPr>
          <w:noProof/>
        </w:rPr>
        <w:t xml:space="preserve">Kortinnehavarens efternamn. </w:t>
      </w:r>
    </w:p>
    <w:p w14:paraId="23EFF6BA" w14:textId="77777777" w:rsidR="00B944AD" w:rsidRPr="00D02838" w:rsidRDefault="00B944AD" w:rsidP="008E667C">
      <w:pPr>
        <w:pStyle w:val="Bullet2"/>
        <w:rPr>
          <w:noProof/>
        </w:rPr>
      </w:pPr>
      <w:r w:rsidRPr="00D02838">
        <w:rPr>
          <w:noProof/>
        </w:rPr>
        <w:t>Kortinnehavarens förnamn.</w:t>
      </w:r>
    </w:p>
    <w:p w14:paraId="47D90BB8" w14:textId="77777777" w:rsidR="00B944AD" w:rsidRPr="00D02838" w:rsidRDefault="00B944AD" w:rsidP="008E667C">
      <w:pPr>
        <w:pStyle w:val="Bullet2"/>
        <w:rPr>
          <w:noProof/>
        </w:rPr>
      </w:pPr>
      <w:r w:rsidRPr="00D02838">
        <w:rPr>
          <w:noProof/>
        </w:rPr>
        <w:t>Kortinnehavarens födelsedatum.</w:t>
      </w:r>
    </w:p>
    <w:p w14:paraId="6CA37CFD" w14:textId="77777777" w:rsidR="00B944AD" w:rsidRPr="00D02838" w:rsidRDefault="008E667C" w:rsidP="008E667C">
      <w:pPr>
        <w:pStyle w:val="Bullet2"/>
        <w:rPr>
          <w:noProof/>
        </w:rPr>
      </w:pPr>
      <w:r w:rsidRPr="00D02838">
        <w:rPr>
          <w:noProof/>
        </w:rPr>
        <w:t>Giltighetstid.</w:t>
      </w:r>
    </w:p>
    <w:p w14:paraId="56FEEC5F" w14:textId="77777777" w:rsidR="00B944AD" w:rsidRPr="00D02838" w:rsidRDefault="00B944AD" w:rsidP="008E667C">
      <w:pPr>
        <w:pStyle w:val="Bullet2"/>
        <w:rPr>
          <w:noProof/>
        </w:rPr>
      </w:pPr>
      <w:r w:rsidRPr="00D02838">
        <w:rPr>
          <w:noProof/>
        </w:rPr>
        <w:t>En bild av kortinnehavaren.</w:t>
      </w:r>
    </w:p>
    <w:p w14:paraId="0CBED919" w14:textId="77777777" w:rsidR="00B944AD" w:rsidRPr="00D02838" w:rsidRDefault="008E667C" w:rsidP="008E667C">
      <w:pPr>
        <w:pStyle w:val="Bullet2"/>
        <w:rPr>
          <w:noProof/>
        </w:rPr>
      </w:pPr>
      <w:r w:rsidRPr="00D02838">
        <w:rPr>
          <w:noProof/>
        </w:rPr>
        <w:t>Parkeringstillståndets serienummer.</w:t>
      </w:r>
    </w:p>
    <w:p w14:paraId="109B4CBB" w14:textId="77777777" w:rsidR="00B944AD" w:rsidRPr="00D02838" w:rsidRDefault="00B944AD" w:rsidP="008E667C">
      <w:pPr>
        <w:pStyle w:val="Bullet2"/>
        <w:rPr>
          <w:noProof/>
        </w:rPr>
      </w:pPr>
      <w:r w:rsidRPr="00D02838">
        <w:rPr>
          <w:noProof/>
        </w:rPr>
        <w:t xml:space="preserve">Kortinnehavarens namnteckning eller annat särskiljande tecken, om så föreskrivs i den nationella lagstiftningen. </w:t>
      </w:r>
    </w:p>
    <w:p w14:paraId="30DB61B3" w14:textId="77777777" w:rsidR="00B944AD" w:rsidRPr="00D02838" w:rsidRDefault="00A12083" w:rsidP="008E667C">
      <w:pPr>
        <w:pStyle w:val="ManualNumPar2"/>
        <w:rPr>
          <w:noProof/>
        </w:rPr>
      </w:pPr>
      <w:r w:rsidRPr="00D02838">
        <w:rPr>
          <w:noProof/>
        </w:rPr>
        <w:t xml:space="preserve">d) </w:t>
      </w:r>
      <w:r w:rsidRPr="00D02838">
        <w:rPr>
          <w:noProof/>
        </w:rPr>
        <w:tab/>
        <w:t>Baksidans högra del ska innehålla följande:</w:t>
      </w:r>
    </w:p>
    <w:p w14:paraId="6B3FD99B" w14:textId="77777777" w:rsidR="00B944AD" w:rsidRPr="00D02838" w:rsidRDefault="00B944AD" w:rsidP="008E667C">
      <w:pPr>
        <w:pStyle w:val="Bullet2"/>
        <w:rPr>
          <w:noProof/>
        </w:rPr>
      </w:pPr>
      <w:r w:rsidRPr="00D02838">
        <w:rPr>
          <w:noProof/>
        </w:rPr>
        <w:t xml:space="preserve">Texten ”Detta kort berättigar innehavaren rätt till de parkeringsvillkor och -möjligheter som reserveras för personer med funktionsnedsättning i den berörda medlemsstaten”. </w:t>
      </w:r>
    </w:p>
    <w:p w14:paraId="0B8BF763" w14:textId="77777777" w:rsidR="00B944AD" w:rsidRPr="00D02838" w:rsidRDefault="00B944AD" w:rsidP="008E667C">
      <w:pPr>
        <w:pStyle w:val="Bullet2"/>
        <w:rPr>
          <w:noProof/>
        </w:rPr>
      </w:pPr>
      <w:r w:rsidRPr="00D02838">
        <w:rPr>
          <w:noProof/>
        </w:rPr>
        <w:t xml:space="preserve">Texten ”När detta tillstånd används, ska det anbringas framtill i fordonet så att kortet är klart synlig för kontroll.” </w:t>
      </w:r>
    </w:p>
    <w:p w14:paraId="139E4FFC" w14:textId="2A664270" w:rsidR="00226361" w:rsidRPr="00D02838" w:rsidRDefault="00B944AD" w:rsidP="008E667C">
      <w:pPr>
        <w:pStyle w:val="NumPar1"/>
        <w:rPr>
          <w:noProof/>
        </w:rPr>
      </w:pPr>
      <w:r w:rsidRPr="00D02838">
        <w:rPr>
          <w:noProof/>
        </w:rPr>
        <w:t>Med undantag för skriften på framsidans högra del ska skriften vara avfattad på den medlemsstats språk som utfärdar parkeringstillståndet. Om en medlemsstat önskar avfatta texten på ett annat nationellt språk än ett av de följande: bulgariska, danska, engelska, estniska, finska, franska, grekiska, iriska, italienska, kroatiska, lettiska, litauiska, maltesiska, nederländska, polska, portugisiska, rumänska, slovakiska, slovenska, spanska, svenska, tjeckiska, tyska eller ungerska ska medlemsstaten upprätta en tvåspråkig version av kortet där ett av de ovannämnda språken används, utan att det påverkar tillämpningen av övriga bestämmelser i denna bilaga. Om en medlemsstat önskar föra in uppgifter på bulgariska eller grekiska ska den upprätta en tvåspråkig version av kortet med ett av de ovannämnda språken, skrivet med latinska bokstäver.</w:t>
      </w:r>
    </w:p>
    <w:p w14:paraId="3B6F20CF" w14:textId="77777777" w:rsidR="00905D22" w:rsidRPr="00D02838" w:rsidRDefault="00B944AD" w:rsidP="008E667C">
      <w:pPr>
        <w:pStyle w:val="NumPar1"/>
        <w:rPr>
          <w:noProof/>
        </w:rPr>
      </w:pPr>
      <w:r w:rsidRPr="00D02838">
        <w:rPr>
          <w:noProof/>
        </w:rPr>
        <w:t>En digital funktion/digitala funktioner som på elektronisk väg förebygger bedrägerier ska läggas till efter antagandet av de tekniska specifikationer som avses i artikel 7.1.</w:t>
      </w:r>
    </w:p>
    <w:sectPr w:rsidR="00905D22" w:rsidRPr="00D02838" w:rsidSect="001C215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5DAB2" w14:textId="77777777" w:rsidR="00997075" w:rsidRDefault="00997075" w:rsidP="00B944AD">
      <w:pPr>
        <w:spacing w:before="0" w:after="0"/>
      </w:pPr>
      <w:r>
        <w:separator/>
      </w:r>
    </w:p>
  </w:endnote>
  <w:endnote w:type="continuationSeparator" w:id="0">
    <w:p w14:paraId="2461DFB5" w14:textId="77777777" w:rsidR="00997075" w:rsidRDefault="00997075" w:rsidP="00B944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0229A" w14:textId="10B4368A" w:rsidR="00D02838" w:rsidRPr="001C2159" w:rsidRDefault="00D02838" w:rsidP="001C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63B2C" w14:textId="3B3577F5" w:rsidR="00D02838" w:rsidRPr="001C2159" w:rsidRDefault="001C2159" w:rsidP="001C2159">
    <w:pPr>
      <w:pStyle w:val="Footer"/>
      <w:rPr>
        <w:rFonts w:ascii="Arial" w:hAnsi="Arial" w:cs="Arial"/>
        <w:b/>
        <w:sz w:val="48"/>
      </w:rPr>
    </w:pPr>
    <w:r w:rsidRPr="001C2159">
      <w:rPr>
        <w:rFonts w:ascii="Arial" w:hAnsi="Arial" w:cs="Arial"/>
        <w:b/>
        <w:sz w:val="48"/>
      </w:rPr>
      <w:t>SV</w:t>
    </w:r>
    <w:r w:rsidRPr="001C2159">
      <w:rPr>
        <w:rFonts w:ascii="Arial" w:hAnsi="Arial" w:cs="Arial"/>
        <w:b/>
        <w:sz w:val="48"/>
      </w:rPr>
      <w:tab/>
    </w:r>
    <w:r w:rsidRPr="001C2159">
      <w:rPr>
        <w:rFonts w:ascii="Arial" w:hAnsi="Arial" w:cs="Arial"/>
        <w:b/>
        <w:sz w:val="48"/>
      </w:rPr>
      <w:tab/>
    </w:r>
    <w:r w:rsidRPr="001C2159">
      <w:tab/>
    </w:r>
    <w:r w:rsidRPr="001C2159">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50769" w14:textId="77777777" w:rsidR="001C2159" w:rsidRPr="001C2159" w:rsidRDefault="001C2159" w:rsidP="001C21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A348" w14:textId="16A1F47D" w:rsidR="001C2159" w:rsidRPr="001C2159" w:rsidRDefault="001C2159" w:rsidP="001C2159">
    <w:pPr>
      <w:pStyle w:val="Footer"/>
      <w:rPr>
        <w:rFonts w:ascii="Arial" w:hAnsi="Arial" w:cs="Arial"/>
        <w:b/>
        <w:sz w:val="48"/>
      </w:rPr>
    </w:pPr>
    <w:r w:rsidRPr="001C2159">
      <w:rPr>
        <w:rFonts w:ascii="Arial" w:hAnsi="Arial" w:cs="Arial"/>
        <w:b/>
        <w:sz w:val="48"/>
      </w:rPr>
      <w:t>SV</w:t>
    </w:r>
    <w:r w:rsidRPr="001C215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C2159">
      <w:tab/>
    </w:r>
    <w:r w:rsidRPr="001C2159">
      <w:rPr>
        <w:rFonts w:ascii="Arial" w:hAnsi="Arial" w:cs="Arial"/>
        <w:b/>
        <w:sz w:val="48"/>
      </w:rPr>
      <w:t>SV</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04700" w14:textId="77777777" w:rsidR="001C2159" w:rsidRPr="001C2159" w:rsidRDefault="001C2159" w:rsidP="001C2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2A2AA" w14:textId="77777777" w:rsidR="00997075" w:rsidRDefault="00997075" w:rsidP="00B944AD">
      <w:pPr>
        <w:spacing w:before="0" w:after="0"/>
      </w:pPr>
      <w:r>
        <w:separator/>
      </w:r>
    </w:p>
  </w:footnote>
  <w:footnote w:type="continuationSeparator" w:id="0">
    <w:p w14:paraId="79B440E7" w14:textId="77777777" w:rsidR="00997075" w:rsidRDefault="00997075" w:rsidP="00B944A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98620" w14:textId="77777777" w:rsidR="001C2159" w:rsidRPr="001C2159" w:rsidRDefault="001C2159" w:rsidP="001C2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0630D" w14:textId="77777777" w:rsidR="001C2159" w:rsidRPr="001C2159" w:rsidRDefault="001C2159" w:rsidP="001C2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B11BC" w14:textId="77777777" w:rsidR="001C2159" w:rsidRPr="001C2159" w:rsidRDefault="001C2159" w:rsidP="001C2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718038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38EB19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F6A3E9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19C936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AA20C3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48A6C1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514B80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964176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18"/>
    <w:lvlOverride w:ilvl="0">
      <w:startOverride w:val="1"/>
    </w:lvlOverride>
  </w:num>
  <w:num w:numId="13">
    <w:abstractNumId w:val="19"/>
  </w:num>
  <w:num w:numId="14">
    <w:abstractNumId w:val="12"/>
  </w:num>
  <w:num w:numId="15">
    <w:abstractNumId w:val="21"/>
  </w:num>
  <w:num w:numId="16">
    <w:abstractNumId w:val="11"/>
  </w:num>
  <w:num w:numId="17">
    <w:abstractNumId w:val="13"/>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 w:numId="28">
    <w:abstractNumId w:val="19"/>
  </w:num>
  <w:num w:numId="29">
    <w:abstractNumId w:val="12"/>
  </w:num>
  <w:num w:numId="30">
    <w:abstractNumId w:val="21"/>
  </w:num>
  <w:num w:numId="31">
    <w:abstractNumId w:val="11"/>
  </w:num>
  <w:num w:numId="32">
    <w:abstractNumId w:val="13"/>
  </w:num>
  <w:num w:numId="33">
    <w:abstractNumId w:val="14"/>
  </w:num>
  <w:num w:numId="34">
    <w:abstractNumId w:val="9"/>
  </w:num>
  <w:num w:numId="35">
    <w:abstractNumId w:val="20"/>
  </w:num>
  <w:num w:numId="36">
    <w:abstractNumId w:val="8"/>
  </w:num>
  <w:num w:numId="37">
    <w:abstractNumId w:val="15"/>
  </w:num>
  <w:num w:numId="38">
    <w:abstractNumId w:val="17"/>
  </w:num>
  <w:num w:numId="39">
    <w:abstractNumId w:val="18"/>
  </w:num>
  <w:num w:numId="40">
    <w:abstractNumId w:val="10"/>
  </w:num>
  <w:num w:numId="41">
    <w:abstractNumId w:val="16"/>
  </w:num>
  <w:num w:numId="4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9-18 18:37:0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ill"/>
    <w:docVar w:name="LW_ACCOMPAGNANT.CP" w:val="till"/>
    <w:docVar w:name="LW_ANNEX_NBR_FIRST" w:val="1"/>
    <w:docVar w:name="LW_ANNEX_NBR_LAST" w:val="2"/>
    <w:docVar w:name="LW_ANNEX_UNIQUE" w:val="0"/>
    <w:docVar w:name="LW_CORRIGENDUM" w:val="&lt;UNUSED&gt;"/>
    <w:docVar w:name="LW_COVERPAGE_EXISTS" w:val="True"/>
    <w:docVar w:name="LW_COVERPAGE_GUID" w:val="0ABA5C41-3950-4342-82FF-0E95D7126D17"/>
    <w:docVar w:name="LW_COVERPAGE_TYPE" w:val="1"/>
    <w:docVar w:name="LW_CROSSREFERENCE" w:val="{SEC(2023) 305 final} - {SWD(2023) 289 final} - {SWD(2023) 290 final} - {SWD(2023) 291 final}"/>
    <w:docVar w:name="LW_DocType" w:val="ANNEX"/>
    <w:docVar w:name="LW_EMISSION" w:val="6.9.2023"/>
    <w:docVar w:name="LW_EMISSION_ISODATE" w:val="2023-09-06"/>
    <w:docVar w:name="LW_EMISSION_LOCATION" w:val="BRX"/>
    <w:docVar w:name="LW_EMISSION_PREFIX" w:val="Bryssel den "/>
    <w:docVar w:name="LW_EMISSION_SUFFIX" w:val=" "/>
    <w:docVar w:name="LW_ID_DOCSTRUCTURE" w:val="COM/ANNEX"/>
    <w:docVar w:name="LW_ID_DOCTYPE" w:val="SG-017"/>
    <w:docVar w:name="LW_LANGUE" w:val="SV"/>
    <w:docVar w:name="LW_LEVEL_OF_SENSITIVITY" w:val="Standard treatment"/>
    <w:docVar w:name="LW_NOM.INST" w:val="EUROPEISKA KOMMISSIONEN"/>
    <w:docVar w:name="LW_NOM.INST_JOINTDOC" w:val="&lt;EMPTY&gt;"/>
    <w:docVar w:name="LW_OBJETACTEPRINCIPAL" w:val="om inrättande av EU-intyget om funktionsnedsättning och EU-parkeringstillståndet för personer med funktionsnedsättning"/>
    <w:docVar w:name="LW_OBJETACTEPRINCIPAL.CP" w:val="om inrättande av EU-intyget om funktionsnedsättning och EU-parkeringstillståndet för personer med funktionsnedsättning"/>
    <w:docVar w:name="LW_PART_NBR" w:val="&lt;UNUSED&gt;"/>
    <w:docVar w:name="LW_PART_NBR_TOTAL" w:val="&lt;UNUSED&gt;"/>
    <w:docVar w:name="LW_REF.INST.NEW" w:val="COM"/>
    <w:docVar w:name="LW_REF.INST.NEW_ADOPTED" w:val="final"/>
    <w:docVar w:name="LW_REF.INST.NEW_TEXT" w:val="(2023) 51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BILAGOR"/>
    <w:docVar w:name="LW_TYPE.DOC.CP" w:val="BILAGOR"/>
    <w:docVar w:name="LW_TYPEACTEPRINCIPAL" w:val="förslaget till _x000b_EUROPAPARLAMENTETS OCH RÅDETS DIREKTIV "/>
    <w:docVar w:name="LW_TYPEACTEPRINCIPAL.CP" w:val="förslaget till _x000b_EUROPAPARLAMENTETS OCH RÅDETS DIREKTIV "/>
    <w:docVar w:name="LwApiVersions" w:val="LW4CoDe 1.23.2.0; LW 8.0, Build 20211117"/>
  </w:docVars>
  <w:rsids>
    <w:rsidRoot w:val="00B944AD"/>
    <w:rsid w:val="00007586"/>
    <w:rsid w:val="00012EF1"/>
    <w:rsid w:val="000170F0"/>
    <w:rsid w:val="0003498A"/>
    <w:rsid w:val="00036EFD"/>
    <w:rsid w:val="00060166"/>
    <w:rsid w:val="000630E6"/>
    <w:rsid w:val="00085346"/>
    <w:rsid w:val="0008633A"/>
    <w:rsid w:val="000B0143"/>
    <w:rsid w:val="000E23CB"/>
    <w:rsid w:val="000F70F0"/>
    <w:rsid w:val="00113CE6"/>
    <w:rsid w:val="00126C3C"/>
    <w:rsid w:val="00151405"/>
    <w:rsid w:val="00165C4F"/>
    <w:rsid w:val="00174CA7"/>
    <w:rsid w:val="00183872"/>
    <w:rsid w:val="00191EB9"/>
    <w:rsid w:val="00194778"/>
    <w:rsid w:val="001A5F3F"/>
    <w:rsid w:val="001A749B"/>
    <w:rsid w:val="001C2159"/>
    <w:rsid w:val="001D5540"/>
    <w:rsid w:val="001E3BF4"/>
    <w:rsid w:val="001F343E"/>
    <w:rsid w:val="00214448"/>
    <w:rsid w:val="00226361"/>
    <w:rsid w:val="0023701D"/>
    <w:rsid w:val="002A570C"/>
    <w:rsid w:val="002C2D6B"/>
    <w:rsid w:val="002E0F23"/>
    <w:rsid w:val="002E4F67"/>
    <w:rsid w:val="002E6EA1"/>
    <w:rsid w:val="002F670F"/>
    <w:rsid w:val="00327D65"/>
    <w:rsid w:val="00380877"/>
    <w:rsid w:val="003C28E2"/>
    <w:rsid w:val="004145A5"/>
    <w:rsid w:val="00424C42"/>
    <w:rsid w:val="004330D1"/>
    <w:rsid w:val="00492EB7"/>
    <w:rsid w:val="004E3E0D"/>
    <w:rsid w:val="00502801"/>
    <w:rsid w:val="00507E2F"/>
    <w:rsid w:val="00526D59"/>
    <w:rsid w:val="00533F00"/>
    <w:rsid w:val="0056490E"/>
    <w:rsid w:val="00570D1D"/>
    <w:rsid w:val="00571EEA"/>
    <w:rsid w:val="005C1992"/>
    <w:rsid w:val="005D510A"/>
    <w:rsid w:val="005E17DE"/>
    <w:rsid w:val="005F20F1"/>
    <w:rsid w:val="00626E37"/>
    <w:rsid w:val="0066226C"/>
    <w:rsid w:val="0066707B"/>
    <w:rsid w:val="006740D3"/>
    <w:rsid w:val="006763BC"/>
    <w:rsid w:val="006A6BCB"/>
    <w:rsid w:val="006A7362"/>
    <w:rsid w:val="006D438A"/>
    <w:rsid w:val="00720E4A"/>
    <w:rsid w:val="007304F8"/>
    <w:rsid w:val="00731C28"/>
    <w:rsid w:val="00737614"/>
    <w:rsid w:val="00767CE1"/>
    <w:rsid w:val="00785467"/>
    <w:rsid w:val="007A7CF8"/>
    <w:rsid w:val="007C77BB"/>
    <w:rsid w:val="00811ECA"/>
    <w:rsid w:val="008258D9"/>
    <w:rsid w:val="00841C28"/>
    <w:rsid w:val="00845685"/>
    <w:rsid w:val="00850B09"/>
    <w:rsid w:val="00893A26"/>
    <w:rsid w:val="008A2A00"/>
    <w:rsid w:val="008B428D"/>
    <w:rsid w:val="008D1B51"/>
    <w:rsid w:val="008D6398"/>
    <w:rsid w:val="008E52AB"/>
    <w:rsid w:val="008E667C"/>
    <w:rsid w:val="008F13EC"/>
    <w:rsid w:val="00905D22"/>
    <w:rsid w:val="00941B28"/>
    <w:rsid w:val="009567B1"/>
    <w:rsid w:val="009767BD"/>
    <w:rsid w:val="00997075"/>
    <w:rsid w:val="009B11A6"/>
    <w:rsid w:val="009B213F"/>
    <w:rsid w:val="009E59DE"/>
    <w:rsid w:val="00A12083"/>
    <w:rsid w:val="00A31468"/>
    <w:rsid w:val="00A37B23"/>
    <w:rsid w:val="00A61C93"/>
    <w:rsid w:val="00A6243B"/>
    <w:rsid w:val="00A71F6D"/>
    <w:rsid w:val="00A72DDA"/>
    <w:rsid w:val="00A94450"/>
    <w:rsid w:val="00AB64F9"/>
    <w:rsid w:val="00AD77BA"/>
    <w:rsid w:val="00AF2107"/>
    <w:rsid w:val="00B020C4"/>
    <w:rsid w:val="00B14C03"/>
    <w:rsid w:val="00B42B17"/>
    <w:rsid w:val="00B46ABC"/>
    <w:rsid w:val="00B51BF4"/>
    <w:rsid w:val="00B6741C"/>
    <w:rsid w:val="00B70341"/>
    <w:rsid w:val="00B8493E"/>
    <w:rsid w:val="00B865B8"/>
    <w:rsid w:val="00B944AD"/>
    <w:rsid w:val="00BA4F3C"/>
    <w:rsid w:val="00BB30BC"/>
    <w:rsid w:val="00BB4955"/>
    <w:rsid w:val="00C17CEE"/>
    <w:rsid w:val="00C215E9"/>
    <w:rsid w:val="00C22657"/>
    <w:rsid w:val="00C25A00"/>
    <w:rsid w:val="00C51EA1"/>
    <w:rsid w:val="00C77C3C"/>
    <w:rsid w:val="00C81FC2"/>
    <w:rsid w:val="00C829D0"/>
    <w:rsid w:val="00C94DFD"/>
    <w:rsid w:val="00C953CA"/>
    <w:rsid w:val="00CF13AB"/>
    <w:rsid w:val="00CF67C2"/>
    <w:rsid w:val="00D02838"/>
    <w:rsid w:val="00D328C4"/>
    <w:rsid w:val="00D33986"/>
    <w:rsid w:val="00D40564"/>
    <w:rsid w:val="00D50684"/>
    <w:rsid w:val="00D5081B"/>
    <w:rsid w:val="00DE6032"/>
    <w:rsid w:val="00DE609E"/>
    <w:rsid w:val="00DF0718"/>
    <w:rsid w:val="00E1576F"/>
    <w:rsid w:val="00EF1B72"/>
    <w:rsid w:val="00EF61C7"/>
    <w:rsid w:val="00F2041A"/>
    <w:rsid w:val="00F331A6"/>
    <w:rsid w:val="00F355A4"/>
    <w:rsid w:val="00F7024E"/>
    <w:rsid w:val="00F82260"/>
    <w:rsid w:val="00F9423F"/>
    <w:rsid w:val="00FA1777"/>
    <w:rsid w:val="00FD0224"/>
    <w:rsid w:val="00FD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32ACDC"/>
  <w15:docId w15:val="{34D7FBA1-014C-4338-ACA7-4D8A20A6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44AD"/>
    <w:rPr>
      <w:color w:val="0000FF"/>
      <w:u w:val="single"/>
      <w:shd w:val="clear" w:color="auto" w:fill="auto"/>
    </w:rPr>
  </w:style>
  <w:style w:type="character" w:styleId="CommentReference">
    <w:name w:val="annotation reference"/>
    <w:basedOn w:val="DefaultParagraphFont"/>
    <w:uiPriority w:val="99"/>
    <w:semiHidden/>
    <w:unhideWhenUsed/>
    <w:rsid w:val="00B944AD"/>
    <w:rPr>
      <w:sz w:val="16"/>
      <w:szCs w:val="16"/>
    </w:rPr>
  </w:style>
  <w:style w:type="paragraph" w:styleId="CommentText">
    <w:name w:val="annotation text"/>
    <w:basedOn w:val="Normal"/>
    <w:link w:val="CommentTextChar"/>
    <w:uiPriority w:val="99"/>
    <w:unhideWhenUsed/>
    <w:rsid w:val="00B944A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B944AD"/>
    <w:rPr>
      <w:sz w:val="20"/>
      <w:szCs w:val="20"/>
      <w:lang w:val="sv-SE"/>
    </w:rPr>
  </w:style>
  <w:style w:type="paragraph" w:styleId="Caption">
    <w:name w:val="caption"/>
    <w:basedOn w:val="Normal"/>
    <w:next w:val="Normal"/>
    <w:uiPriority w:val="35"/>
    <w:semiHidden/>
    <w:unhideWhenUsed/>
    <w:qFormat/>
    <w:rsid w:val="00850B09"/>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850B09"/>
    <w:pPr>
      <w:spacing w:after="0"/>
    </w:pPr>
  </w:style>
  <w:style w:type="paragraph" w:styleId="ListBullet">
    <w:name w:val="List Bullet"/>
    <w:basedOn w:val="Normal"/>
    <w:uiPriority w:val="99"/>
    <w:semiHidden/>
    <w:unhideWhenUsed/>
    <w:rsid w:val="00850B09"/>
    <w:pPr>
      <w:numPr>
        <w:numId w:val="1"/>
      </w:numPr>
      <w:contextualSpacing/>
    </w:pPr>
  </w:style>
  <w:style w:type="paragraph" w:styleId="ListBullet2">
    <w:name w:val="List Bullet 2"/>
    <w:basedOn w:val="Normal"/>
    <w:uiPriority w:val="99"/>
    <w:semiHidden/>
    <w:unhideWhenUsed/>
    <w:rsid w:val="00850B09"/>
    <w:pPr>
      <w:numPr>
        <w:numId w:val="2"/>
      </w:numPr>
      <w:contextualSpacing/>
    </w:pPr>
  </w:style>
  <w:style w:type="paragraph" w:styleId="ListBullet3">
    <w:name w:val="List Bullet 3"/>
    <w:basedOn w:val="Normal"/>
    <w:uiPriority w:val="99"/>
    <w:semiHidden/>
    <w:unhideWhenUsed/>
    <w:rsid w:val="00850B09"/>
    <w:pPr>
      <w:numPr>
        <w:numId w:val="3"/>
      </w:numPr>
      <w:contextualSpacing/>
    </w:pPr>
  </w:style>
  <w:style w:type="paragraph" w:styleId="ListBullet4">
    <w:name w:val="List Bullet 4"/>
    <w:basedOn w:val="Normal"/>
    <w:uiPriority w:val="99"/>
    <w:semiHidden/>
    <w:unhideWhenUsed/>
    <w:rsid w:val="00850B09"/>
    <w:pPr>
      <w:numPr>
        <w:numId w:val="4"/>
      </w:numPr>
      <w:contextualSpacing/>
    </w:pPr>
  </w:style>
  <w:style w:type="paragraph" w:styleId="ListNumber">
    <w:name w:val="List Number"/>
    <w:basedOn w:val="Normal"/>
    <w:uiPriority w:val="99"/>
    <w:semiHidden/>
    <w:unhideWhenUsed/>
    <w:rsid w:val="00850B09"/>
    <w:pPr>
      <w:numPr>
        <w:numId w:val="5"/>
      </w:numPr>
      <w:contextualSpacing/>
    </w:pPr>
  </w:style>
  <w:style w:type="paragraph" w:styleId="ListNumber2">
    <w:name w:val="List Number 2"/>
    <w:basedOn w:val="Normal"/>
    <w:uiPriority w:val="99"/>
    <w:semiHidden/>
    <w:unhideWhenUsed/>
    <w:rsid w:val="00850B09"/>
    <w:pPr>
      <w:numPr>
        <w:numId w:val="6"/>
      </w:numPr>
      <w:contextualSpacing/>
    </w:pPr>
  </w:style>
  <w:style w:type="paragraph" w:styleId="ListNumber3">
    <w:name w:val="List Number 3"/>
    <w:basedOn w:val="Normal"/>
    <w:uiPriority w:val="99"/>
    <w:semiHidden/>
    <w:unhideWhenUsed/>
    <w:rsid w:val="00850B09"/>
    <w:pPr>
      <w:numPr>
        <w:numId w:val="7"/>
      </w:numPr>
      <w:contextualSpacing/>
    </w:pPr>
  </w:style>
  <w:style w:type="paragraph" w:styleId="ListNumber4">
    <w:name w:val="List Number 4"/>
    <w:basedOn w:val="Normal"/>
    <w:uiPriority w:val="99"/>
    <w:semiHidden/>
    <w:unhideWhenUsed/>
    <w:rsid w:val="00850B09"/>
    <w:pPr>
      <w:numPr>
        <w:numId w:val="8"/>
      </w:numPr>
      <w:contextualSpacing/>
    </w:pPr>
  </w:style>
  <w:style w:type="paragraph" w:styleId="Revision">
    <w:name w:val="Revision"/>
    <w:hidden/>
    <w:uiPriority w:val="99"/>
    <w:semiHidden/>
    <w:rsid w:val="008B428D"/>
    <w:pPr>
      <w:spacing w:after="0" w:line="240" w:lineRule="auto"/>
    </w:pPr>
    <w:rPr>
      <w:rFonts w:ascii="Times New Roman" w:hAnsi="Times New Roman" w:cs="Times New Roman"/>
      <w:sz w:val="24"/>
    </w:rPr>
  </w:style>
  <w:style w:type="paragraph" w:styleId="ListParagraph">
    <w:name w:val="List Paragraph"/>
    <w:basedOn w:val="Normal"/>
    <w:uiPriority w:val="34"/>
    <w:qFormat/>
    <w:rsid w:val="00A12083"/>
    <w:pPr>
      <w:ind w:left="720"/>
      <w:contextualSpacing/>
    </w:pPr>
  </w:style>
  <w:style w:type="paragraph" w:styleId="CommentSubject">
    <w:name w:val="annotation subject"/>
    <w:basedOn w:val="CommentText"/>
    <w:next w:val="CommentText"/>
    <w:link w:val="CommentSubjectChar"/>
    <w:uiPriority w:val="99"/>
    <w:semiHidden/>
    <w:unhideWhenUsed/>
    <w:rsid w:val="00194778"/>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194778"/>
    <w:rPr>
      <w:rFonts w:ascii="Times New Roman" w:hAnsi="Times New Roman" w:cs="Times New Roman"/>
      <w:b/>
      <w:bCs/>
      <w:sz w:val="20"/>
      <w:szCs w:val="20"/>
      <w:lang w:val="sv-SE"/>
    </w:rPr>
  </w:style>
  <w:style w:type="character" w:customStyle="1" w:styleId="UnresolvedMention">
    <w:name w:val="Unresolved Mention"/>
    <w:basedOn w:val="DefaultParagraphFont"/>
    <w:uiPriority w:val="99"/>
    <w:semiHidden/>
    <w:unhideWhenUsed/>
    <w:rsid w:val="00533F00"/>
    <w:rPr>
      <w:color w:val="605E5C"/>
      <w:shd w:val="clear" w:color="auto" w:fill="E1DFDD"/>
    </w:rPr>
  </w:style>
  <w:style w:type="paragraph" w:styleId="Header">
    <w:name w:val="header"/>
    <w:basedOn w:val="Normal"/>
    <w:link w:val="HeaderChar"/>
    <w:uiPriority w:val="99"/>
    <w:unhideWhenUsed/>
    <w:rsid w:val="001C2159"/>
    <w:pPr>
      <w:tabs>
        <w:tab w:val="center" w:pos="4535"/>
        <w:tab w:val="right" w:pos="9071"/>
      </w:tabs>
      <w:spacing w:before="0"/>
    </w:pPr>
  </w:style>
  <w:style w:type="character" w:customStyle="1" w:styleId="HeaderChar">
    <w:name w:val="Header Char"/>
    <w:basedOn w:val="DefaultParagraphFont"/>
    <w:link w:val="Header"/>
    <w:uiPriority w:val="99"/>
    <w:rsid w:val="001C2159"/>
    <w:rPr>
      <w:rFonts w:ascii="Times New Roman" w:hAnsi="Times New Roman" w:cs="Times New Roman"/>
      <w:sz w:val="24"/>
      <w:lang w:val="sv-SE"/>
    </w:rPr>
  </w:style>
  <w:style w:type="paragraph" w:styleId="Footer">
    <w:name w:val="footer"/>
    <w:basedOn w:val="Normal"/>
    <w:link w:val="FooterChar"/>
    <w:uiPriority w:val="99"/>
    <w:unhideWhenUsed/>
    <w:rsid w:val="001C215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C215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1C2159"/>
    <w:pPr>
      <w:tabs>
        <w:tab w:val="center" w:pos="7285"/>
        <w:tab w:val="right" w:pos="14003"/>
      </w:tabs>
      <w:spacing w:before="0"/>
    </w:pPr>
  </w:style>
  <w:style w:type="paragraph" w:customStyle="1" w:styleId="FooterLandscape">
    <w:name w:val="FooterLandscape"/>
    <w:basedOn w:val="Normal"/>
    <w:rsid w:val="001C215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C215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C2159"/>
    <w:pPr>
      <w:spacing w:before="0"/>
      <w:jc w:val="right"/>
    </w:pPr>
    <w:rPr>
      <w:sz w:val="28"/>
    </w:rPr>
  </w:style>
  <w:style w:type="paragraph" w:customStyle="1" w:styleId="FooterSensitivity">
    <w:name w:val="Footer Sensitivity"/>
    <w:basedOn w:val="Normal"/>
    <w:rsid w:val="001C215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Tiret5">
    <w:name w:val="Tiret 5"/>
    <w:basedOn w:val="Point5"/>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NumPar5">
    <w:name w:val="NumPar 5"/>
    <w:basedOn w:val="Normal"/>
    <w:next w:val="Text2"/>
    <w:pPr>
      <w:numPr>
        <w:ilvl w:val="4"/>
        <w:numId w:val="34"/>
      </w:numPr>
    </w:pPr>
  </w:style>
  <w:style w:type="paragraph" w:customStyle="1" w:styleId="NumPar6">
    <w:name w:val="NumPar 6"/>
    <w:basedOn w:val="Normal"/>
    <w:next w:val="Text2"/>
    <w:pPr>
      <w:numPr>
        <w:ilvl w:val="5"/>
        <w:numId w:val="34"/>
      </w:numPr>
    </w:pPr>
  </w:style>
  <w:style w:type="paragraph" w:customStyle="1" w:styleId="NumPar7">
    <w:name w:val="NumPar 7"/>
    <w:basedOn w:val="Normal"/>
    <w:next w:val="Text2"/>
    <w:pPr>
      <w:numPr>
        <w:ilvl w:val="6"/>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jp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FB3C8-CF4E-4C96-8DDF-74D06EC60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908F4-E00D-4D10-9A05-952BE8841C5A}">
  <ds:schemaRefs>
    <ds:schemaRef ds:uri="http://schemas.microsoft.com/office/2006/metadata/properties"/>
    <ds:schemaRef ds:uri="http://schemas.microsoft.com/office/infopath/2007/PartnerControls"/>
    <ds:schemaRef ds:uri="39d607b5-3019-4139-86e9-2e131faaffa8"/>
    <ds:schemaRef ds:uri="http://schemas.microsoft.com/sharepoint/v3/fields"/>
  </ds:schemaRefs>
</ds:datastoreItem>
</file>

<file path=customXml/itemProps3.xml><?xml version="1.0" encoding="utf-8"?>
<ds:datastoreItem xmlns:ds="http://schemas.openxmlformats.org/officeDocument/2006/customXml" ds:itemID="{34F6FE38-DF3A-48DB-ADB6-3F3EB9225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ANNEX.dotm</Template>
  <TotalTime>15</TotalTime>
  <Pages>6</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KOECKX Catherine (EMPL)</dc:creator>
  <cp:keywords/>
  <dc:description/>
  <cp:lastModifiedBy>EC CoDe</cp:lastModifiedBy>
  <cp:revision>28</cp:revision>
  <cp:lastPrinted>2023-08-22T13:31:00Z</cp:lastPrinted>
  <dcterms:created xsi:type="dcterms:W3CDTF">2023-09-01T13:53:00Z</dcterms:created>
  <dcterms:modified xsi:type="dcterms:W3CDTF">2023-09-18T16:37:00Z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2023-07-19T15:03:38Z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07dff94d-f21e-4eea-ad70-542394d37c86</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First annex">
    <vt:lpwstr>1</vt:lpwstr>
  </property>
  <property fmtid="{D5CDD505-2E9C-101B-9397-08002B2CF9AE}" pid="14" name="Last annex">
    <vt:lpwstr>2</vt:lpwstr>
  </property>
  <property fmtid="{D5CDD505-2E9C-101B-9397-08002B2CF9AE}" pid="15" name="Unique annex">
    <vt:lpwstr>0</vt:lpwstr>
  </property>
  <property fmtid="{D5CDD505-2E9C-101B-9397-08002B2CF9AE}" pid="16" name="Part">
    <vt:lpwstr>&lt;UNUSED&gt;</vt:lpwstr>
  </property>
  <property fmtid="{D5CDD505-2E9C-101B-9397-08002B2CF9AE}" pid="17" name="Total parts">
    <vt:lpwstr>&lt;UNUSED&gt;</vt:lpwstr>
  </property>
  <property fmtid="{D5CDD505-2E9C-101B-9397-08002B2CF9AE}" pid="18" name="Level of sensitivity">
    <vt:lpwstr>Standard treatment</vt:lpwstr>
  </property>
  <property fmtid="{D5CDD505-2E9C-101B-9397-08002B2CF9AE}" pid="19" name="LWTemplateID">
    <vt:lpwstr>SG-017</vt:lpwstr>
  </property>
  <property fmtid="{D5CDD505-2E9C-101B-9397-08002B2CF9AE}" pid="20" name="ContentTypeId">
    <vt:lpwstr>0x010100258AA79CEB83498886A3A086811232500033285A78CCB54F4DA2ECE5FA2B2AF218</vt:lpwstr>
  </property>
  <property fmtid="{D5CDD505-2E9C-101B-9397-08002B2CF9AE}" pid="21" name="DQCStatus">
    <vt:lpwstr>Green (DQC version 03)</vt:lpwstr>
  </property>
</Properties>
</file>