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4DA40" w14:textId="53E3A4B0" w:rsidR="00207B06" w:rsidRDefault="00E96964" w:rsidP="00E96964">
      <w:pPr>
        <w:pStyle w:val="Pagedecouverture"/>
        <w:rPr>
          <w:noProof/>
        </w:rPr>
      </w:pPr>
      <w:bookmarkStart w:id="0" w:name="LW_BM_COVERPAGE"/>
      <w:r>
        <w:rPr>
          <w:noProof/>
        </w:rPr>
        <w:pict w14:anchorId="17D5D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F6D1E55-FA95-479A-9E46-CCEB56388CAA" style="width:455.25pt;height:396.75pt">
            <v:imagedata r:id="rId8" o:title=""/>
          </v:shape>
        </w:pict>
      </w:r>
    </w:p>
    <w:bookmarkEnd w:id="0"/>
    <w:p w14:paraId="5560884A" w14:textId="77777777" w:rsidR="00C40D2A" w:rsidRDefault="00C40D2A" w:rsidP="00C40D2A">
      <w:pPr>
        <w:rPr>
          <w:noProof/>
        </w:rPr>
        <w:sectPr w:rsidR="00C40D2A" w:rsidSect="00E96964">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14:paraId="4B9D760A" w14:textId="77777777" w:rsidR="00207B06" w:rsidRDefault="00207B06" w:rsidP="00207B06">
      <w:pPr>
        <w:jc w:val="right"/>
        <w:rPr>
          <w:b/>
          <w:bCs/>
          <w:noProof/>
          <w:u w:val="single"/>
        </w:rPr>
      </w:pPr>
      <w:bookmarkStart w:id="1" w:name="_GoBack"/>
      <w:bookmarkEnd w:id="1"/>
      <w:r>
        <w:rPr>
          <w:b/>
          <w:noProof/>
          <w:u w:val="single"/>
        </w:rPr>
        <w:lastRenderedPageBreak/>
        <w:t>PRILOG III. (a)</w:t>
      </w:r>
    </w:p>
    <w:p w14:paraId="1B3EF536" w14:textId="77777777" w:rsidR="00B55063" w:rsidRPr="001D32E3" w:rsidRDefault="00B55063" w:rsidP="00B55063">
      <w:pPr>
        <w:jc w:val="center"/>
        <w:rPr>
          <w:noProof/>
        </w:rPr>
      </w:pPr>
      <w:r>
        <w:rPr>
          <w:noProof/>
        </w:rPr>
        <w:t>PROGRAM RAZVOJA UZ SGP, 11. RUJNA 2015.</w:t>
      </w:r>
    </w:p>
    <w:p w14:paraId="5951E86A" w14:textId="77777777" w:rsidR="00AC53FE" w:rsidRPr="001D32E3" w:rsidRDefault="00AC53FE" w:rsidP="00B55063">
      <w:pPr>
        <w:jc w:val="center"/>
        <w:rPr>
          <w:b/>
          <w:bCs/>
          <w:noProof/>
          <w:u w:val="single"/>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804"/>
        <w:gridCol w:w="1683"/>
        <w:gridCol w:w="1389"/>
        <w:gridCol w:w="940"/>
        <w:gridCol w:w="1842"/>
        <w:gridCol w:w="904"/>
        <w:gridCol w:w="356"/>
        <w:gridCol w:w="562"/>
        <w:gridCol w:w="631"/>
        <w:gridCol w:w="669"/>
        <w:gridCol w:w="900"/>
        <w:gridCol w:w="1137"/>
        <w:gridCol w:w="1250"/>
        <w:gridCol w:w="1619"/>
      </w:tblGrid>
      <w:tr w:rsidR="00EF0FB1" w:rsidRPr="001D32E3" w14:paraId="36EFE817" w14:textId="77777777" w:rsidTr="00831DEA">
        <w:trPr>
          <w:trHeight w:val="227"/>
          <w:tblHeader/>
        </w:trPr>
        <w:tc>
          <w:tcPr>
            <w:tcW w:w="0" w:type="auto"/>
            <w:shd w:val="clear" w:color="auto" w:fill="auto"/>
            <w:tcMar>
              <w:left w:w="29" w:type="dxa"/>
              <w:right w:w="29" w:type="dxa"/>
            </w:tcMar>
            <w:vAlign w:val="center"/>
            <w:hideMark/>
          </w:tcPr>
          <w:p w14:paraId="364E1582" w14:textId="77777777" w:rsidR="009A5B54" w:rsidRPr="001D32E3" w:rsidRDefault="009A5B54" w:rsidP="00831DEA">
            <w:pPr>
              <w:spacing w:line="240" w:lineRule="auto"/>
              <w:jc w:val="center"/>
              <w:rPr>
                <w:rFonts w:asciiTheme="majorBidi" w:hAnsiTheme="majorBidi" w:cstheme="majorBidi"/>
                <w:noProof/>
                <w:sz w:val="17"/>
                <w:szCs w:val="17"/>
              </w:rPr>
            </w:pPr>
          </w:p>
        </w:tc>
        <w:tc>
          <w:tcPr>
            <w:tcW w:w="0" w:type="auto"/>
            <w:shd w:val="clear" w:color="auto" w:fill="auto"/>
            <w:tcMar>
              <w:left w:w="29" w:type="dxa"/>
              <w:right w:w="29" w:type="dxa"/>
            </w:tcMar>
            <w:vAlign w:val="center"/>
            <w:hideMark/>
          </w:tcPr>
          <w:p w14:paraId="6C9BDE63"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Potkomponenta projekta</w:t>
            </w:r>
          </w:p>
        </w:tc>
        <w:tc>
          <w:tcPr>
            <w:tcW w:w="0" w:type="auto"/>
            <w:shd w:val="clear" w:color="auto" w:fill="auto"/>
            <w:tcMar>
              <w:left w:w="29" w:type="dxa"/>
              <w:right w:w="29" w:type="dxa"/>
            </w:tcMar>
            <w:vAlign w:val="center"/>
            <w:hideMark/>
          </w:tcPr>
          <w:p w14:paraId="32AF64B7"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Lokacija</w:t>
            </w:r>
          </w:p>
        </w:tc>
        <w:tc>
          <w:tcPr>
            <w:tcW w:w="0" w:type="auto"/>
            <w:shd w:val="clear" w:color="auto" w:fill="auto"/>
            <w:tcMar>
              <w:left w:w="29" w:type="dxa"/>
              <w:right w:w="29" w:type="dxa"/>
            </w:tcMar>
            <w:vAlign w:val="center"/>
            <w:hideMark/>
          </w:tcPr>
          <w:p w14:paraId="0DB797ED"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Zemljopisna pokrivenost</w:t>
            </w:r>
          </w:p>
        </w:tc>
        <w:tc>
          <w:tcPr>
            <w:tcW w:w="0" w:type="auto"/>
            <w:shd w:val="clear" w:color="auto" w:fill="auto"/>
            <w:tcMar>
              <w:left w:w="29" w:type="dxa"/>
              <w:right w:w="29" w:type="dxa"/>
            </w:tcMar>
            <w:vAlign w:val="center"/>
            <w:hideMark/>
          </w:tcPr>
          <w:p w14:paraId="574C1199"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Trenutačno stanje</w:t>
            </w:r>
          </w:p>
        </w:tc>
        <w:tc>
          <w:tcPr>
            <w:tcW w:w="0" w:type="auto"/>
            <w:shd w:val="clear" w:color="auto" w:fill="auto"/>
            <w:tcMar>
              <w:left w:w="29" w:type="dxa"/>
              <w:right w:w="29" w:type="dxa"/>
            </w:tcMar>
            <w:vAlign w:val="center"/>
            <w:hideMark/>
          </w:tcPr>
          <w:p w14:paraId="1C4C04C2"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Ukupni procijenjeni trošak (u milijunima USD)</w:t>
            </w:r>
          </w:p>
        </w:tc>
        <w:tc>
          <w:tcPr>
            <w:tcW w:w="0" w:type="auto"/>
            <w:shd w:val="clear" w:color="auto" w:fill="auto"/>
            <w:tcMar>
              <w:left w:w="29" w:type="dxa"/>
              <w:right w:w="29" w:type="dxa"/>
            </w:tcMar>
            <w:vAlign w:val="center"/>
            <w:hideMark/>
          </w:tcPr>
          <w:p w14:paraId="2B5F48B7"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EU</w:t>
            </w:r>
          </w:p>
        </w:tc>
        <w:tc>
          <w:tcPr>
            <w:tcW w:w="0" w:type="auto"/>
            <w:shd w:val="clear" w:color="auto" w:fill="auto"/>
            <w:tcMar>
              <w:left w:w="29" w:type="dxa"/>
              <w:right w:w="29" w:type="dxa"/>
            </w:tcMar>
            <w:vAlign w:val="center"/>
            <w:hideMark/>
          </w:tcPr>
          <w:p w14:paraId="01755DD7"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Države članice EU-a</w:t>
            </w:r>
          </w:p>
        </w:tc>
        <w:tc>
          <w:tcPr>
            <w:tcW w:w="0" w:type="auto"/>
            <w:shd w:val="clear" w:color="auto" w:fill="auto"/>
            <w:tcMar>
              <w:left w:w="29" w:type="dxa"/>
              <w:right w:w="29" w:type="dxa"/>
            </w:tcMar>
            <w:vAlign w:val="center"/>
            <w:hideMark/>
          </w:tcPr>
          <w:p w14:paraId="0E9DADEA"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Ostali donatori</w:t>
            </w:r>
          </w:p>
        </w:tc>
        <w:tc>
          <w:tcPr>
            <w:tcW w:w="0" w:type="auto"/>
            <w:shd w:val="clear" w:color="auto" w:fill="auto"/>
            <w:tcMar>
              <w:left w:w="29" w:type="dxa"/>
              <w:right w:w="29" w:type="dxa"/>
            </w:tcMar>
            <w:vAlign w:val="center"/>
            <w:hideMark/>
          </w:tcPr>
          <w:p w14:paraId="5225B550"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Države partneri iz EAC-a</w:t>
            </w:r>
          </w:p>
        </w:tc>
        <w:tc>
          <w:tcPr>
            <w:tcW w:w="0" w:type="auto"/>
            <w:shd w:val="clear" w:color="auto" w:fill="auto"/>
            <w:tcMar>
              <w:left w:w="29" w:type="dxa"/>
              <w:right w:w="29" w:type="dxa"/>
            </w:tcMar>
            <w:vAlign w:val="center"/>
            <w:hideMark/>
          </w:tcPr>
          <w:p w14:paraId="0BA99219"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Razlika za financiranje (u milijunima USD)</w:t>
            </w:r>
          </w:p>
        </w:tc>
        <w:tc>
          <w:tcPr>
            <w:tcW w:w="0" w:type="auto"/>
            <w:shd w:val="clear" w:color="auto" w:fill="auto"/>
            <w:tcMar>
              <w:left w:w="29" w:type="dxa"/>
              <w:right w:w="29" w:type="dxa"/>
            </w:tcMar>
            <w:vAlign w:val="center"/>
            <w:hideMark/>
          </w:tcPr>
          <w:p w14:paraId="03568494"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Protuvrijednost u eurima (1 USD = 0,78 EUR)</w:t>
            </w:r>
          </w:p>
        </w:tc>
        <w:tc>
          <w:tcPr>
            <w:tcW w:w="0" w:type="auto"/>
            <w:shd w:val="clear" w:color="auto" w:fill="auto"/>
            <w:tcMar>
              <w:left w:w="29" w:type="dxa"/>
              <w:right w:w="29" w:type="dxa"/>
            </w:tcMar>
            <w:vAlign w:val="center"/>
            <w:hideMark/>
          </w:tcPr>
          <w:p w14:paraId="2928DDC9"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Razdoblje provedbe</w:t>
            </w:r>
          </w:p>
        </w:tc>
        <w:tc>
          <w:tcPr>
            <w:tcW w:w="0" w:type="auto"/>
            <w:shd w:val="clear" w:color="auto" w:fill="auto"/>
            <w:tcMar>
              <w:left w:w="29" w:type="dxa"/>
              <w:right w:w="29" w:type="dxa"/>
            </w:tcMar>
            <w:vAlign w:val="center"/>
            <w:hideMark/>
          </w:tcPr>
          <w:p w14:paraId="1FD12E74" w14:textId="77777777" w:rsidR="009A5B54" w:rsidRPr="001D32E3" w:rsidRDefault="009A5B54" w:rsidP="00831DEA">
            <w:pPr>
              <w:spacing w:line="240" w:lineRule="auto"/>
              <w:jc w:val="center"/>
              <w:rPr>
                <w:rFonts w:asciiTheme="majorBidi" w:hAnsiTheme="majorBidi" w:cstheme="majorBidi"/>
                <w:noProof/>
                <w:sz w:val="17"/>
                <w:szCs w:val="17"/>
              </w:rPr>
            </w:pPr>
            <w:r>
              <w:rPr>
                <w:rFonts w:asciiTheme="majorBidi" w:hAnsiTheme="majorBidi"/>
                <w:noProof/>
                <w:sz w:val="17"/>
              </w:rPr>
              <w:t>Napomene</w:t>
            </w:r>
          </w:p>
        </w:tc>
      </w:tr>
      <w:tr w:rsidR="00EF0FB1" w:rsidRPr="001D32E3" w14:paraId="708DAB50" w14:textId="77777777" w:rsidTr="00831DEA">
        <w:trPr>
          <w:trHeight w:val="227"/>
        </w:trPr>
        <w:tc>
          <w:tcPr>
            <w:tcW w:w="0" w:type="auto"/>
            <w:shd w:val="clear" w:color="auto" w:fill="auto"/>
            <w:tcMar>
              <w:left w:w="29" w:type="dxa"/>
              <w:right w:w="29" w:type="dxa"/>
            </w:tcMar>
            <w:hideMark/>
          </w:tcPr>
          <w:p w14:paraId="2CA78CE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Sjeverni koridor br. 1 (Mombasa-Malaba-Katuna)</w:t>
            </w:r>
          </w:p>
        </w:tc>
        <w:tc>
          <w:tcPr>
            <w:tcW w:w="0" w:type="auto"/>
            <w:shd w:val="clear" w:color="auto" w:fill="auto"/>
            <w:tcMar>
              <w:left w:w="29" w:type="dxa"/>
              <w:right w:w="29" w:type="dxa"/>
            </w:tcMar>
            <w:hideMark/>
          </w:tcPr>
          <w:p w14:paraId="32D64062" w14:textId="77777777" w:rsidR="00625C15" w:rsidRPr="001D32E3" w:rsidRDefault="004E44CA" w:rsidP="00C538F3">
            <w:pPr>
              <w:spacing w:before="40" w:after="40" w:line="240" w:lineRule="auto"/>
              <w:rPr>
                <w:rFonts w:asciiTheme="majorBidi" w:hAnsiTheme="majorBidi" w:cstheme="majorBidi"/>
                <w:noProof/>
                <w:sz w:val="17"/>
                <w:szCs w:val="17"/>
              </w:rPr>
            </w:pPr>
            <w:r>
              <w:rPr>
                <w:rFonts w:asciiTheme="majorBidi" w:hAnsiTheme="majorBidi"/>
                <w:noProof/>
                <w:sz w:val="17"/>
              </w:rPr>
              <w:t>Razvoj luke Mombasa (MPDP)</w:t>
            </w:r>
          </w:p>
        </w:tc>
        <w:tc>
          <w:tcPr>
            <w:tcW w:w="0" w:type="auto"/>
            <w:shd w:val="clear" w:color="auto" w:fill="auto"/>
            <w:tcMar>
              <w:left w:w="29" w:type="dxa"/>
              <w:right w:w="29" w:type="dxa"/>
            </w:tcMar>
            <w:hideMark/>
          </w:tcPr>
          <w:p w14:paraId="6070B2B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5E85CCE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Uganda, Ruanda i Tanzanija</w:t>
            </w:r>
          </w:p>
        </w:tc>
        <w:tc>
          <w:tcPr>
            <w:tcW w:w="0" w:type="auto"/>
            <w:shd w:val="clear" w:color="auto" w:fill="auto"/>
            <w:tcMar>
              <w:left w:w="29" w:type="dxa"/>
              <w:right w:w="29" w:type="dxa"/>
            </w:tcMar>
            <w:hideMark/>
          </w:tcPr>
          <w:p w14:paraId="4E12CEB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Dovršene studije o izvedivosti i detaljni projekti, 1. faza je u tijeku i dostupna su sredstva za 2. fazu</w:t>
            </w:r>
          </w:p>
        </w:tc>
        <w:tc>
          <w:tcPr>
            <w:tcW w:w="0" w:type="auto"/>
            <w:shd w:val="clear" w:color="auto" w:fill="auto"/>
            <w:tcMar>
              <w:left w:w="29" w:type="dxa"/>
              <w:right w:w="29" w:type="dxa"/>
            </w:tcMar>
            <w:hideMark/>
          </w:tcPr>
          <w:p w14:paraId="4291855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1 375,00</w:t>
            </w:r>
          </w:p>
        </w:tc>
        <w:tc>
          <w:tcPr>
            <w:tcW w:w="0" w:type="auto"/>
            <w:shd w:val="clear" w:color="auto" w:fill="auto"/>
            <w:tcMar>
              <w:left w:w="29" w:type="dxa"/>
              <w:right w:w="29" w:type="dxa"/>
            </w:tcMar>
            <w:hideMark/>
          </w:tcPr>
          <w:p w14:paraId="63B6522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47A3DF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0A8157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B4CE6F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045CFC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885,00</w:t>
            </w:r>
          </w:p>
        </w:tc>
        <w:tc>
          <w:tcPr>
            <w:tcW w:w="0" w:type="auto"/>
            <w:shd w:val="clear" w:color="auto" w:fill="auto"/>
            <w:tcMar>
              <w:left w:w="29" w:type="dxa"/>
              <w:right w:w="29" w:type="dxa"/>
            </w:tcMar>
            <w:hideMark/>
          </w:tcPr>
          <w:p w14:paraId="313FC4C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690,00</w:t>
            </w:r>
          </w:p>
        </w:tc>
        <w:tc>
          <w:tcPr>
            <w:tcW w:w="0" w:type="auto"/>
            <w:shd w:val="clear" w:color="auto" w:fill="auto"/>
            <w:tcMar>
              <w:left w:w="29" w:type="dxa"/>
              <w:right w:w="29" w:type="dxa"/>
            </w:tcMar>
            <w:hideMark/>
          </w:tcPr>
          <w:p w14:paraId="766DD45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6E77448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Modernizirati infrastrukturu u luci kako bi se omogućilo pristajanje većih plovila u luku i jačanje trgovine. To uključuje postavljanje novog veza br. 23 u kontejnerskom terminalu uz trošak od 300 milijuna USD. Pretvaranje tradicionalnih vezova za teret 11–14 u vezove za kontejnere uz trošak od 73 milijuna USD. Premještaj terminala za naftu Kipevu uz trošak od 152 milijuna USD. Razvoj slobodne luke Dongo Kundu uz trošak od 300 milijuna USD. Jaružanje kanala uz trošak od 60 milijuna USD</w:t>
            </w:r>
          </w:p>
        </w:tc>
      </w:tr>
      <w:tr w:rsidR="00EF0FB1" w:rsidRPr="001D32E3" w14:paraId="4C40C371" w14:textId="77777777" w:rsidTr="00831DEA">
        <w:trPr>
          <w:trHeight w:val="227"/>
        </w:trPr>
        <w:tc>
          <w:tcPr>
            <w:tcW w:w="0" w:type="auto"/>
            <w:shd w:val="clear" w:color="auto" w:fill="auto"/>
            <w:tcMar>
              <w:left w:w="29" w:type="dxa"/>
              <w:right w:w="29" w:type="dxa"/>
            </w:tcMar>
            <w:hideMark/>
          </w:tcPr>
          <w:p w14:paraId="05F21108" w14:textId="77777777" w:rsidR="00625C15" w:rsidRPr="001D32E3" w:rsidRDefault="00625C15" w:rsidP="00523416">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28401D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Suha luka Voi</w:t>
            </w:r>
          </w:p>
        </w:tc>
        <w:tc>
          <w:tcPr>
            <w:tcW w:w="0" w:type="auto"/>
            <w:shd w:val="clear" w:color="auto" w:fill="auto"/>
            <w:tcMar>
              <w:left w:w="29" w:type="dxa"/>
              <w:right w:w="29" w:type="dxa"/>
            </w:tcMar>
            <w:hideMark/>
          </w:tcPr>
          <w:p w14:paraId="0D47C68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1598546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Uganda, Ruanda i Tanzanija</w:t>
            </w:r>
          </w:p>
        </w:tc>
        <w:tc>
          <w:tcPr>
            <w:tcW w:w="0" w:type="auto"/>
            <w:shd w:val="clear" w:color="auto" w:fill="auto"/>
            <w:tcMar>
              <w:left w:w="29" w:type="dxa"/>
              <w:right w:w="29" w:type="dxa"/>
            </w:tcMar>
            <w:hideMark/>
          </w:tcPr>
          <w:p w14:paraId="0FEADD1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Studija izvedivosti dovršena</w:t>
            </w:r>
          </w:p>
        </w:tc>
        <w:tc>
          <w:tcPr>
            <w:tcW w:w="0" w:type="auto"/>
            <w:shd w:val="clear" w:color="auto" w:fill="auto"/>
            <w:tcMar>
              <w:left w:w="29" w:type="dxa"/>
              <w:right w:w="29" w:type="dxa"/>
            </w:tcMar>
            <w:hideMark/>
          </w:tcPr>
          <w:p w14:paraId="402FB35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104,00</w:t>
            </w:r>
          </w:p>
        </w:tc>
        <w:tc>
          <w:tcPr>
            <w:tcW w:w="0" w:type="auto"/>
            <w:shd w:val="clear" w:color="auto" w:fill="auto"/>
            <w:tcMar>
              <w:left w:w="29" w:type="dxa"/>
              <w:right w:w="29" w:type="dxa"/>
            </w:tcMar>
            <w:hideMark/>
          </w:tcPr>
          <w:p w14:paraId="0100B6A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36AE8A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76CF27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99DA3D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FA4506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DAE66D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81,12</w:t>
            </w:r>
          </w:p>
        </w:tc>
        <w:tc>
          <w:tcPr>
            <w:tcW w:w="0" w:type="auto"/>
            <w:shd w:val="clear" w:color="auto" w:fill="auto"/>
            <w:tcMar>
              <w:left w:w="29" w:type="dxa"/>
              <w:right w:w="29" w:type="dxa"/>
            </w:tcMar>
            <w:hideMark/>
          </w:tcPr>
          <w:p w14:paraId="36AC795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4 godine </w:t>
            </w:r>
          </w:p>
        </w:tc>
        <w:tc>
          <w:tcPr>
            <w:tcW w:w="0" w:type="auto"/>
            <w:shd w:val="clear" w:color="auto" w:fill="auto"/>
            <w:tcMar>
              <w:left w:w="29" w:type="dxa"/>
              <w:right w:w="29" w:type="dxa"/>
            </w:tcMar>
            <w:hideMark/>
          </w:tcPr>
          <w:p w14:paraId="11B79E4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Rasterećenje luke u Mombasi i regionalne provozne točke. Dostupno 97 jutara zemljišta.</w:t>
            </w:r>
          </w:p>
        </w:tc>
      </w:tr>
      <w:tr w:rsidR="00EF0FB1" w:rsidRPr="001D32E3" w14:paraId="2AB299E6" w14:textId="77777777" w:rsidTr="00831DEA">
        <w:trPr>
          <w:trHeight w:val="227"/>
        </w:trPr>
        <w:tc>
          <w:tcPr>
            <w:tcW w:w="0" w:type="auto"/>
            <w:shd w:val="clear" w:color="auto" w:fill="auto"/>
            <w:tcMar>
              <w:left w:w="29" w:type="dxa"/>
              <w:right w:w="29" w:type="dxa"/>
            </w:tcMar>
            <w:hideMark/>
          </w:tcPr>
          <w:p w14:paraId="6B96AD3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E80687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Razvoj čvorišta za brodove s kontejnerima</w:t>
            </w:r>
          </w:p>
        </w:tc>
        <w:tc>
          <w:tcPr>
            <w:tcW w:w="0" w:type="auto"/>
            <w:shd w:val="clear" w:color="auto" w:fill="auto"/>
            <w:tcMar>
              <w:left w:w="29" w:type="dxa"/>
              <w:right w:w="29" w:type="dxa"/>
            </w:tcMar>
            <w:hideMark/>
          </w:tcPr>
          <w:p w14:paraId="6F350B6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Tanzanija/Zanzibar</w:t>
            </w:r>
          </w:p>
        </w:tc>
        <w:tc>
          <w:tcPr>
            <w:tcW w:w="0" w:type="auto"/>
            <w:shd w:val="clear" w:color="auto" w:fill="auto"/>
            <w:tcMar>
              <w:left w:w="29" w:type="dxa"/>
              <w:right w:w="29" w:type="dxa"/>
            </w:tcMar>
            <w:hideMark/>
          </w:tcPr>
          <w:p w14:paraId="61043F2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Uganda</w:t>
            </w:r>
          </w:p>
        </w:tc>
        <w:tc>
          <w:tcPr>
            <w:tcW w:w="0" w:type="auto"/>
            <w:shd w:val="clear" w:color="auto" w:fill="auto"/>
            <w:tcMar>
              <w:left w:w="29" w:type="dxa"/>
              <w:right w:w="29" w:type="dxa"/>
            </w:tcMar>
            <w:hideMark/>
          </w:tcPr>
          <w:p w14:paraId="7AF753A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Studija o projektu već je dovršena</w:t>
            </w:r>
          </w:p>
        </w:tc>
        <w:tc>
          <w:tcPr>
            <w:tcW w:w="0" w:type="auto"/>
            <w:shd w:val="clear" w:color="auto" w:fill="auto"/>
            <w:tcMar>
              <w:left w:w="29" w:type="dxa"/>
              <w:right w:w="29" w:type="dxa"/>
            </w:tcMar>
            <w:hideMark/>
          </w:tcPr>
          <w:p w14:paraId="7D51B02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212,00</w:t>
            </w:r>
          </w:p>
        </w:tc>
        <w:tc>
          <w:tcPr>
            <w:tcW w:w="0" w:type="auto"/>
            <w:shd w:val="clear" w:color="auto" w:fill="auto"/>
            <w:tcMar>
              <w:left w:w="29" w:type="dxa"/>
              <w:right w:w="29" w:type="dxa"/>
            </w:tcMar>
            <w:hideMark/>
          </w:tcPr>
          <w:p w14:paraId="41E054F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62743A4"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B5ADD3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7E583B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AFBADB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4435CC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74C2E3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4094E21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Omogućavanje lakšeg prekrcaja i dobre povezanosti duž obale EAC-a i u kopnenim odredišnim kontejnerskim lukama.</w:t>
            </w:r>
          </w:p>
        </w:tc>
      </w:tr>
      <w:tr w:rsidR="00EF0FB1" w:rsidRPr="001D32E3" w14:paraId="1C87A1A0" w14:textId="77777777" w:rsidTr="00831DEA">
        <w:trPr>
          <w:trHeight w:val="227"/>
        </w:trPr>
        <w:tc>
          <w:tcPr>
            <w:tcW w:w="0" w:type="auto"/>
            <w:shd w:val="clear" w:color="auto" w:fill="auto"/>
            <w:tcMar>
              <w:left w:w="29" w:type="dxa"/>
              <w:right w:w="29" w:type="dxa"/>
            </w:tcMar>
            <w:hideMark/>
          </w:tcPr>
          <w:p w14:paraId="20C6C49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4711CB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Razvoj luke Kisumu i drugih luka na Viktorijinom jezeru.</w:t>
            </w:r>
          </w:p>
        </w:tc>
        <w:tc>
          <w:tcPr>
            <w:tcW w:w="0" w:type="auto"/>
            <w:shd w:val="clear" w:color="auto" w:fill="auto"/>
            <w:tcMar>
              <w:left w:w="29" w:type="dxa"/>
              <w:right w:w="29" w:type="dxa"/>
            </w:tcMar>
            <w:hideMark/>
          </w:tcPr>
          <w:p w14:paraId="0266767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FDC582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32D9EB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82FA4B4"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6CE8AB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CAD96E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A82193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C0F41C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05A67F9"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75393A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C54192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154C7F4"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4335CA7F" w14:textId="77777777" w:rsidTr="00831DEA">
        <w:trPr>
          <w:trHeight w:val="227"/>
        </w:trPr>
        <w:tc>
          <w:tcPr>
            <w:tcW w:w="0" w:type="auto"/>
            <w:shd w:val="clear" w:color="auto" w:fill="auto"/>
            <w:tcMar>
              <w:left w:w="29" w:type="dxa"/>
              <w:right w:w="29" w:type="dxa"/>
            </w:tcMar>
            <w:hideMark/>
          </w:tcPr>
          <w:p w14:paraId="1A5043A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43F3C6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Razvoj novog prometnog koridora od Lamua do Etiopije i Južnog Sudana</w:t>
            </w:r>
          </w:p>
        </w:tc>
        <w:tc>
          <w:tcPr>
            <w:tcW w:w="0" w:type="auto"/>
            <w:shd w:val="clear" w:color="auto" w:fill="auto"/>
            <w:tcMar>
              <w:left w:w="29" w:type="dxa"/>
              <w:right w:w="29" w:type="dxa"/>
            </w:tcMar>
            <w:hideMark/>
          </w:tcPr>
          <w:p w14:paraId="58FDD94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1D850456" w14:textId="77777777" w:rsidR="00625C15" w:rsidRPr="00C76109"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Ruanda, Uganda, Tanzanija i Burundi</w:t>
            </w:r>
          </w:p>
        </w:tc>
        <w:tc>
          <w:tcPr>
            <w:tcW w:w="0" w:type="auto"/>
            <w:shd w:val="clear" w:color="auto" w:fill="auto"/>
            <w:tcMar>
              <w:left w:w="29" w:type="dxa"/>
              <w:right w:w="29" w:type="dxa"/>
            </w:tcMar>
            <w:hideMark/>
          </w:tcPr>
          <w:p w14:paraId="130409A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Pokrenuto</w:t>
            </w:r>
          </w:p>
        </w:tc>
        <w:tc>
          <w:tcPr>
            <w:tcW w:w="0" w:type="auto"/>
            <w:shd w:val="clear" w:color="auto" w:fill="auto"/>
            <w:tcMar>
              <w:left w:w="29" w:type="dxa"/>
              <w:right w:w="29" w:type="dxa"/>
            </w:tcMar>
            <w:hideMark/>
          </w:tcPr>
          <w:p w14:paraId="1CF3C854" w14:textId="77777777" w:rsidR="00625C15" w:rsidRPr="001D32E3" w:rsidRDefault="00625C15" w:rsidP="00190FA6">
            <w:pPr>
              <w:spacing w:before="40" w:after="40" w:line="240" w:lineRule="auto"/>
              <w:rPr>
                <w:rFonts w:asciiTheme="majorBidi" w:hAnsiTheme="majorBidi" w:cstheme="majorBidi"/>
                <w:noProof/>
                <w:sz w:val="17"/>
                <w:szCs w:val="17"/>
              </w:rPr>
            </w:pPr>
            <w:r>
              <w:rPr>
                <w:rFonts w:asciiTheme="majorBidi" w:hAnsiTheme="majorBidi"/>
                <w:noProof/>
                <w:sz w:val="17"/>
              </w:rPr>
              <w:t>22 000,00</w:t>
            </w:r>
          </w:p>
        </w:tc>
        <w:tc>
          <w:tcPr>
            <w:tcW w:w="0" w:type="auto"/>
            <w:shd w:val="clear" w:color="auto" w:fill="auto"/>
            <w:tcMar>
              <w:left w:w="29" w:type="dxa"/>
              <w:right w:w="29" w:type="dxa"/>
            </w:tcMar>
            <w:hideMark/>
          </w:tcPr>
          <w:p w14:paraId="4F5904D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51CCE5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D254FC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B7158A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30,00</w:t>
            </w:r>
          </w:p>
        </w:tc>
        <w:tc>
          <w:tcPr>
            <w:tcW w:w="0" w:type="auto"/>
            <w:shd w:val="clear" w:color="auto" w:fill="auto"/>
            <w:tcMar>
              <w:left w:w="29" w:type="dxa"/>
              <w:right w:w="29" w:type="dxa"/>
            </w:tcMar>
            <w:hideMark/>
          </w:tcPr>
          <w:p w14:paraId="4663120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21 170,00</w:t>
            </w:r>
          </w:p>
        </w:tc>
        <w:tc>
          <w:tcPr>
            <w:tcW w:w="0" w:type="auto"/>
            <w:shd w:val="clear" w:color="auto" w:fill="auto"/>
            <w:tcMar>
              <w:left w:w="29" w:type="dxa"/>
              <w:right w:w="29" w:type="dxa"/>
            </w:tcMar>
            <w:hideMark/>
          </w:tcPr>
          <w:p w14:paraId="61B861A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98710D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4D9E0BC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Razvoj luke Lamu, cestovne mreže, tri međunarodne zračne luke, rafinerije nafte, naftovoda i tri grada za odmor u svrhu učinkovitog željezničkog prijevoza koji povezuje luku Lamu s Južnim Sudanom i Etiopijom.</w:t>
            </w:r>
          </w:p>
        </w:tc>
      </w:tr>
      <w:tr w:rsidR="00EF0FB1" w:rsidRPr="001D32E3" w14:paraId="6E4C9CE2" w14:textId="77777777" w:rsidTr="00831DEA">
        <w:trPr>
          <w:trHeight w:val="227"/>
        </w:trPr>
        <w:tc>
          <w:tcPr>
            <w:tcW w:w="0" w:type="auto"/>
            <w:shd w:val="clear" w:color="auto" w:fill="auto"/>
            <w:tcMar>
              <w:left w:w="29" w:type="dxa"/>
              <w:right w:w="29" w:type="dxa"/>
            </w:tcMar>
            <w:hideMark/>
          </w:tcPr>
          <w:p w14:paraId="01A64CBF"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3DAF05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Proširivanje lučkog bazena i izgradnja kontejnerskog terminala u luci Bujumbura</w:t>
            </w:r>
          </w:p>
        </w:tc>
        <w:tc>
          <w:tcPr>
            <w:tcW w:w="0" w:type="auto"/>
            <w:shd w:val="clear" w:color="auto" w:fill="auto"/>
            <w:tcMar>
              <w:left w:w="29" w:type="dxa"/>
              <w:right w:w="29" w:type="dxa"/>
            </w:tcMar>
            <w:hideMark/>
          </w:tcPr>
          <w:p w14:paraId="6143E35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047692A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Tanzanija i Ruanda</w:t>
            </w:r>
          </w:p>
        </w:tc>
        <w:tc>
          <w:tcPr>
            <w:tcW w:w="0" w:type="auto"/>
            <w:shd w:val="clear" w:color="auto" w:fill="auto"/>
            <w:tcMar>
              <w:left w:w="29" w:type="dxa"/>
              <w:right w:w="29" w:type="dxa"/>
            </w:tcMar>
            <w:hideMark/>
          </w:tcPr>
          <w:p w14:paraId="53E59E2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Dovršene studije izvedivosti</w:t>
            </w:r>
          </w:p>
        </w:tc>
        <w:tc>
          <w:tcPr>
            <w:tcW w:w="0" w:type="auto"/>
            <w:shd w:val="clear" w:color="auto" w:fill="auto"/>
            <w:tcMar>
              <w:left w:w="29" w:type="dxa"/>
              <w:right w:w="29" w:type="dxa"/>
            </w:tcMar>
            <w:hideMark/>
          </w:tcPr>
          <w:p w14:paraId="2AF258C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19,00</w:t>
            </w:r>
          </w:p>
        </w:tc>
        <w:tc>
          <w:tcPr>
            <w:tcW w:w="0" w:type="auto"/>
            <w:shd w:val="clear" w:color="auto" w:fill="auto"/>
            <w:tcMar>
              <w:left w:w="29" w:type="dxa"/>
              <w:right w:w="29" w:type="dxa"/>
            </w:tcMar>
            <w:hideMark/>
          </w:tcPr>
          <w:p w14:paraId="2E448CC1"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6D8A66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07377A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8C3410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5A1815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19,00</w:t>
            </w:r>
          </w:p>
        </w:tc>
        <w:tc>
          <w:tcPr>
            <w:tcW w:w="0" w:type="auto"/>
            <w:shd w:val="clear" w:color="auto" w:fill="auto"/>
            <w:tcMar>
              <w:left w:w="29" w:type="dxa"/>
              <w:right w:w="29" w:type="dxa"/>
            </w:tcMar>
            <w:hideMark/>
          </w:tcPr>
          <w:p w14:paraId="0FEB55A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14,82</w:t>
            </w:r>
          </w:p>
        </w:tc>
        <w:tc>
          <w:tcPr>
            <w:tcW w:w="0" w:type="auto"/>
            <w:shd w:val="clear" w:color="auto" w:fill="auto"/>
            <w:tcMar>
              <w:left w:w="29" w:type="dxa"/>
              <w:right w:w="29" w:type="dxa"/>
            </w:tcMar>
            <w:hideMark/>
          </w:tcPr>
          <w:p w14:paraId="52427F6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C1D622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Ovim će se projektom omogućiti izgradnja lukobrana u luci Bujumbura na ulazu u luku i obnova naftnog terminala.</w:t>
            </w:r>
          </w:p>
        </w:tc>
      </w:tr>
      <w:tr w:rsidR="00EF0FB1" w:rsidRPr="001D32E3" w14:paraId="11006AB1" w14:textId="77777777" w:rsidTr="00831DEA">
        <w:trPr>
          <w:trHeight w:val="227"/>
        </w:trPr>
        <w:tc>
          <w:tcPr>
            <w:tcW w:w="0" w:type="auto"/>
            <w:shd w:val="clear" w:color="auto" w:fill="auto"/>
            <w:tcMar>
              <w:left w:w="29" w:type="dxa"/>
              <w:right w:w="29" w:type="dxa"/>
            </w:tcMar>
            <w:hideMark/>
          </w:tcPr>
          <w:p w14:paraId="0C2B74F4"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A32690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Izgradnja brodogradilišta u luci Bujumbura</w:t>
            </w:r>
          </w:p>
        </w:tc>
        <w:tc>
          <w:tcPr>
            <w:tcW w:w="0" w:type="auto"/>
            <w:shd w:val="clear" w:color="auto" w:fill="auto"/>
            <w:tcMar>
              <w:left w:w="29" w:type="dxa"/>
              <w:right w:w="29" w:type="dxa"/>
            </w:tcMar>
            <w:hideMark/>
          </w:tcPr>
          <w:p w14:paraId="7AF3970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6DF5694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Tanzanija, Uganda, Ruanda</w:t>
            </w:r>
          </w:p>
        </w:tc>
        <w:tc>
          <w:tcPr>
            <w:tcW w:w="0" w:type="auto"/>
            <w:shd w:val="clear" w:color="auto" w:fill="auto"/>
            <w:tcMar>
              <w:left w:w="29" w:type="dxa"/>
              <w:right w:w="29" w:type="dxa"/>
            </w:tcMar>
            <w:hideMark/>
          </w:tcPr>
          <w:p w14:paraId="7AD4366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 tijeku, dostupne su studije izvedivosti (u Planu za luke)</w:t>
            </w:r>
          </w:p>
        </w:tc>
        <w:tc>
          <w:tcPr>
            <w:tcW w:w="0" w:type="auto"/>
            <w:shd w:val="clear" w:color="auto" w:fill="auto"/>
            <w:tcMar>
              <w:left w:w="29" w:type="dxa"/>
              <w:right w:w="29" w:type="dxa"/>
            </w:tcMar>
            <w:hideMark/>
          </w:tcPr>
          <w:p w14:paraId="3A392D5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7,00</w:t>
            </w:r>
          </w:p>
        </w:tc>
        <w:tc>
          <w:tcPr>
            <w:tcW w:w="0" w:type="auto"/>
            <w:shd w:val="clear" w:color="auto" w:fill="auto"/>
            <w:tcMar>
              <w:left w:w="29" w:type="dxa"/>
              <w:right w:w="29" w:type="dxa"/>
            </w:tcMar>
            <w:hideMark/>
          </w:tcPr>
          <w:p w14:paraId="3E8D6DE6"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2BDDDB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8F02C3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0DD3FA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2DFC54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7,00</w:t>
            </w:r>
          </w:p>
        </w:tc>
        <w:tc>
          <w:tcPr>
            <w:tcW w:w="0" w:type="auto"/>
            <w:shd w:val="clear" w:color="auto" w:fill="auto"/>
            <w:tcMar>
              <w:left w:w="29" w:type="dxa"/>
              <w:right w:w="29" w:type="dxa"/>
            </w:tcMar>
            <w:hideMark/>
          </w:tcPr>
          <w:p w14:paraId="2DA120C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5,46</w:t>
            </w:r>
          </w:p>
        </w:tc>
        <w:tc>
          <w:tcPr>
            <w:tcW w:w="0" w:type="auto"/>
            <w:shd w:val="clear" w:color="auto" w:fill="auto"/>
            <w:tcMar>
              <w:left w:w="29" w:type="dxa"/>
              <w:right w:w="29" w:type="dxa"/>
            </w:tcMar>
            <w:hideMark/>
          </w:tcPr>
          <w:p w14:paraId="1973F55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097220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Poboljšano rukovanje opremom, izgradnja skladišta, proširenje pristaništâ, izgradnja nove zgrade lučke kapetanije. Troškovi još nisu utvrđeni. Obnova flote, izgradnja novih plovila, poboljšanje sigurnosti plovidbe.</w:t>
            </w:r>
          </w:p>
        </w:tc>
      </w:tr>
      <w:tr w:rsidR="00EF0FB1" w:rsidRPr="001D32E3" w14:paraId="28A4C7F0" w14:textId="77777777" w:rsidTr="00831DEA">
        <w:trPr>
          <w:trHeight w:val="227"/>
        </w:trPr>
        <w:tc>
          <w:tcPr>
            <w:tcW w:w="0" w:type="auto"/>
            <w:shd w:val="clear" w:color="auto" w:fill="auto"/>
            <w:tcMar>
              <w:left w:w="29" w:type="dxa"/>
              <w:right w:w="29" w:type="dxa"/>
            </w:tcMar>
            <w:hideMark/>
          </w:tcPr>
          <w:p w14:paraId="5809B21C"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702C3A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Izgradnja luke Bukasa i pripadajućih brodova za povezivanje s lukom Mwanza u Tanzaniji</w:t>
            </w:r>
          </w:p>
        </w:tc>
        <w:tc>
          <w:tcPr>
            <w:tcW w:w="0" w:type="auto"/>
            <w:shd w:val="clear" w:color="auto" w:fill="auto"/>
            <w:tcMar>
              <w:left w:w="29" w:type="dxa"/>
              <w:right w:w="29" w:type="dxa"/>
            </w:tcMar>
            <w:hideMark/>
          </w:tcPr>
          <w:p w14:paraId="10188B3A" w14:textId="77777777" w:rsidR="00625C15" w:rsidRPr="001D32E3" w:rsidRDefault="004E44CA" w:rsidP="00C538F3">
            <w:pPr>
              <w:spacing w:before="40" w:after="40" w:line="240" w:lineRule="auto"/>
              <w:rPr>
                <w:rFonts w:asciiTheme="majorBidi" w:hAnsiTheme="majorBidi" w:cstheme="majorBidi"/>
                <w:noProof/>
                <w:sz w:val="17"/>
                <w:szCs w:val="17"/>
              </w:rPr>
            </w:pPr>
            <w:r>
              <w:rPr>
                <w:rFonts w:asciiTheme="majorBidi" w:hAnsiTheme="majorBidi"/>
                <w:noProof/>
                <w:sz w:val="17"/>
              </w:rPr>
              <w:t>Uganda</w:t>
            </w:r>
          </w:p>
        </w:tc>
        <w:tc>
          <w:tcPr>
            <w:tcW w:w="0" w:type="auto"/>
            <w:shd w:val="clear" w:color="auto" w:fill="auto"/>
            <w:tcMar>
              <w:left w:w="29" w:type="dxa"/>
              <w:right w:w="29" w:type="dxa"/>
            </w:tcMar>
            <w:hideMark/>
          </w:tcPr>
          <w:p w14:paraId="18A1F45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Uganda i Tanzanija</w:t>
            </w:r>
          </w:p>
        </w:tc>
        <w:tc>
          <w:tcPr>
            <w:tcW w:w="0" w:type="auto"/>
            <w:shd w:val="clear" w:color="auto" w:fill="auto"/>
            <w:tcMar>
              <w:left w:w="29" w:type="dxa"/>
              <w:right w:w="29" w:type="dxa"/>
            </w:tcMar>
            <w:hideMark/>
          </w:tcPr>
          <w:p w14:paraId="1827269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Bit će izrađena studija izvedivosti</w:t>
            </w:r>
          </w:p>
        </w:tc>
        <w:tc>
          <w:tcPr>
            <w:tcW w:w="0" w:type="auto"/>
            <w:shd w:val="clear" w:color="auto" w:fill="auto"/>
            <w:tcMar>
              <w:left w:w="29" w:type="dxa"/>
              <w:right w:w="29" w:type="dxa"/>
            </w:tcMar>
            <w:hideMark/>
          </w:tcPr>
          <w:p w14:paraId="30FF394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300,00</w:t>
            </w:r>
          </w:p>
        </w:tc>
        <w:tc>
          <w:tcPr>
            <w:tcW w:w="0" w:type="auto"/>
            <w:shd w:val="clear" w:color="auto" w:fill="auto"/>
            <w:tcMar>
              <w:left w:w="29" w:type="dxa"/>
              <w:right w:w="29" w:type="dxa"/>
            </w:tcMar>
            <w:hideMark/>
          </w:tcPr>
          <w:p w14:paraId="4A463AC1"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348DAA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CF8F8A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668238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42771A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300,00</w:t>
            </w:r>
          </w:p>
        </w:tc>
        <w:tc>
          <w:tcPr>
            <w:tcW w:w="0" w:type="auto"/>
            <w:shd w:val="clear" w:color="auto" w:fill="auto"/>
            <w:tcMar>
              <w:left w:w="29" w:type="dxa"/>
              <w:right w:w="29" w:type="dxa"/>
            </w:tcMar>
            <w:hideMark/>
          </w:tcPr>
          <w:p w14:paraId="68408A7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234,00</w:t>
            </w:r>
          </w:p>
        </w:tc>
        <w:tc>
          <w:tcPr>
            <w:tcW w:w="0" w:type="auto"/>
            <w:shd w:val="clear" w:color="auto" w:fill="auto"/>
            <w:tcMar>
              <w:left w:w="29" w:type="dxa"/>
              <w:right w:w="29" w:type="dxa"/>
            </w:tcMar>
            <w:hideMark/>
          </w:tcPr>
          <w:p w14:paraId="0F0D76F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129992E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Omogućit će jednostavan pristup i povezanost s Tanzanijom</w:t>
            </w:r>
          </w:p>
        </w:tc>
      </w:tr>
      <w:tr w:rsidR="00EF0FB1" w:rsidRPr="001D32E3" w14:paraId="290D26EC" w14:textId="77777777" w:rsidTr="00831DEA">
        <w:trPr>
          <w:trHeight w:val="227"/>
        </w:trPr>
        <w:tc>
          <w:tcPr>
            <w:tcW w:w="0" w:type="auto"/>
            <w:shd w:val="clear" w:color="auto" w:fill="auto"/>
            <w:tcMar>
              <w:left w:w="29" w:type="dxa"/>
              <w:right w:w="29" w:type="dxa"/>
            </w:tcMar>
            <w:hideMark/>
          </w:tcPr>
          <w:p w14:paraId="549701E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02FD75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Uspostava skladišta izvan pristaništa u Mombasi i Dar Es Salaamu</w:t>
            </w:r>
          </w:p>
        </w:tc>
        <w:tc>
          <w:tcPr>
            <w:tcW w:w="0" w:type="auto"/>
            <w:shd w:val="clear" w:color="auto" w:fill="auto"/>
            <w:tcMar>
              <w:left w:w="29" w:type="dxa"/>
              <w:right w:w="29" w:type="dxa"/>
            </w:tcMar>
            <w:hideMark/>
          </w:tcPr>
          <w:p w14:paraId="06655D88" w14:textId="77777777" w:rsidR="00625C15" w:rsidRPr="001D32E3" w:rsidRDefault="004E44CA" w:rsidP="00C538F3">
            <w:pPr>
              <w:spacing w:before="40" w:after="40" w:line="240" w:lineRule="auto"/>
              <w:rPr>
                <w:rFonts w:asciiTheme="majorBidi" w:hAnsiTheme="majorBidi" w:cstheme="majorBidi"/>
                <w:noProof/>
                <w:sz w:val="17"/>
                <w:szCs w:val="17"/>
              </w:rPr>
            </w:pPr>
            <w:r>
              <w:rPr>
                <w:rFonts w:asciiTheme="majorBidi" w:hAnsiTheme="majorBidi"/>
                <w:noProof/>
                <w:sz w:val="17"/>
              </w:rPr>
              <w:t>Ruanda</w:t>
            </w:r>
          </w:p>
        </w:tc>
        <w:tc>
          <w:tcPr>
            <w:tcW w:w="0" w:type="auto"/>
            <w:shd w:val="clear" w:color="auto" w:fill="auto"/>
            <w:tcMar>
              <w:left w:w="29" w:type="dxa"/>
              <w:right w:w="29" w:type="dxa"/>
            </w:tcMar>
            <w:hideMark/>
          </w:tcPr>
          <w:p w14:paraId="79C1E8F8" w14:textId="77777777" w:rsidR="00625C15" w:rsidRPr="00C76109"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 Burundi, Kenija, Uganda i Tanzanija</w:t>
            </w:r>
          </w:p>
        </w:tc>
        <w:tc>
          <w:tcPr>
            <w:tcW w:w="0" w:type="auto"/>
            <w:shd w:val="clear" w:color="auto" w:fill="auto"/>
            <w:tcMar>
              <w:left w:w="29" w:type="dxa"/>
              <w:right w:w="29" w:type="dxa"/>
            </w:tcMar>
            <w:hideMark/>
          </w:tcPr>
          <w:p w14:paraId="1F1365A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Studije izvedivosti dovršene su za Mombasu i Dar. Kupovina zemljišta u Mombasi u završnoj je fazi, a postupak u Dar es Salaamu još nije počeo.</w:t>
            </w:r>
          </w:p>
        </w:tc>
        <w:tc>
          <w:tcPr>
            <w:tcW w:w="0" w:type="auto"/>
            <w:shd w:val="clear" w:color="auto" w:fill="auto"/>
            <w:tcMar>
              <w:left w:w="29" w:type="dxa"/>
              <w:right w:w="29" w:type="dxa"/>
            </w:tcMar>
            <w:hideMark/>
          </w:tcPr>
          <w:p w14:paraId="462ED54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34,00</w:t>
            </w:r>
          </w:p>
        </w:tc>
        <w:tc>
          <w:tcPr>
            <w:tcW w:w="0" w:type="auto"/>
            <w:shd w:val="clear" w:color="auto" w:fill="auto"/>
            <w:tcMar>
              <w:left w:w="29" w:type="dxa"/>
              <w:right w:w="29" w:type="dxa"/>
            </w:tcMar>
            <w:hideMark/>
          </w:tcPr>
          <w:p w14:paraId="0DB93EC5"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6A9B89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81BA5C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WB i TMEA </w:t>
            </w:r>
          </w:p>
        </w:tc>
        <w:tc>
          <w:tcPr>
            <w:tcW w:w="0" w:type="auto"/>
            <w:shd w:val="clear" w:color="auto" w:fill="auto"/>
            <w:tcMar>
              <w:left w:w="29" w:type="dxa"/>
              <w:right w:w="29" w:type="dxa"/>
            </w:tcMar>
            <w:hideMark/>
          </w:tcPr>
          <w:p w14:paraId="27B418E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32C9D6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34,00</w:t>
            </w:r>
          </w:p>
        </w:tc>
        <w:tc>
          <w:tcPr>
            <w:tcW w:w="0" w:type="auto"/>
            <w:shd w:val="clear" w:color="auto" w:fill="auto"/>
            <w:tcMar>
              <w:left w:w="29" w:type="dxa"/>
              <w:right w:w="29" w:type="dxa"/>
            </w:tcMar>
            <w:hideMark/>
          </w:tcPr>
          <w:p w14:paraId="219E59F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26,52</w:t>
            </w:r>
          </w:p>
        </w:tc>
        <w:tc>
          <w:tcPr>
            <w:tcW w:w="0" w:type="auto"/>
            <w:shd w:val="clear" w:color="auto" w:fill="auto"/>
            <w:tcMar>
              <w:left w:w="29" w:type="dxa"/>
              <w:right w:w="29" w:type="dxa"/>
            </w:tcMar>
            <w:hideMark/>
          </w:tcPr>
          <w:p w14:paraId="52ED6C3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7 godina </w:t>
            </w:r>
          </w:p>
        </w:tc>
        <w:tc>
          <w:tcPr>
            <w:tcW w:w="0" w:type="auto"/>
            <w:shd w:val="clear" w:color="auto" w:fill="auto"/>
            <w:tcMar>
              <w:left w:w="29" w:type="dxa"/>
              <w:right w:w="29" w:type="dxa"/>
            </w:tcMar>
            <w:hideMark/>
          </w:tcPr>
          <w:p w14:paraId="795E130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Vlada Ruande provodi ovaj projekt u okviru integriranog projekta za logističke objekte kojim se nastoji preobraziti logistički lanac od luka do kontinentalnog dijela zemlje, smanjiti troškovi i poboljšati rad. </w:t>
            </w:r>
          </w:p>
        </w:tc>
      </w:tr>
      <w:tr w:rsidR="00EF0FB1" w:rsidRPr="001D32E3" w14:paraId="71EA5C5D" w14:textId="77777777" w:rsidTr="00831DEA">
        <w:trPr>
          <w:trHeight w:val="227"/>
        </w:trPr>
        <w:tc>
          <w:tcPr>
            <w:tcW w:w="0" w:type="auto"/>
            <w:shd w:val="clear" w:color="auto" w:fill="auto"/>
            <w:tcMar>
              <w:left w:w="29" w:type="dxa"/>
              <w:right w:w="29" w:type="dxa"/>
            </w:tcMar>
            <w:hideMark/>
          </w:tcPr>
          <w:p w14:paraId="789AFFE0"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D5733E7" w14:textId="4EB111D0"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Razvoj nove luke u zaljevu Mwambani u regiji Tanga i željeznice u Musomi</w:t>
            </w:r>
          </w:p>
        </w:tc>
        <w:tc>
          <w:tcPr>
            <w:tcW w:w="0" w:type="auto"/>
            <w:shd w:val="clear" w:color="auto" w:fill="auto"/>
            <w:tcMar>
              <w:left w:w="29" w:type="dxa"/>
              <w:right w:w="29" w:type="dxa"/>
            </w:tcMar>
            <w:hideMark/>
          </w:tcPr>
          <w:p w14:paraId="456F04C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auto" w:fill="auto"/>
            <w:tcMar>
              <w:left w:w="29" w:type="dxa"/>
              <w:right w:w="29" w:type="dxa"/>
            </w:tcMar>
            <w:hideMark/>
          </w:tcPr>
          <w:p w14:paraId="4F161FE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Uganda</w:t>
            </w:r>
          </w:p>
        </w:tc>
        <w:tc>
          <w:tcPr>
            <w:tcW w:w="0" w:type="auto"/>
            <w:shd w:val="clear" w:color="auto" w:fill="auto"/>
            <w:tcMar>
              <w:left w:w="29" w:type="dxa"/>
              <w:right w:w="29" w:type="dxa"/>
            </w:tcMar>
            <w:hideMark/>
          </w:tcPr>
          <w:p w14:paraId="1ED1C45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Studija izvedivosti dovršena je u studenome 2012. Nakon neuspješnog postupka nabave u okviru međunarodnog javnog natječaja za projektiranje, izgradnju i financiranje (DBF) 27. siječnja 2015. odlučeno je da će se projekt provoditi u dvije faze, počevši s detaljnim nacrtima odvojeno od građevinskih radova. Očekuje se da će opis projekta biti objavljen u kolovozu 2015.</w:t>
            </w:r>
          </w:p>
        </w:tc>
        <w:tc>
          <w:tcPr>
            <w:tcW w:w="0" w:type="auto"/>
            <w:shd w:val="clear" w:color="auto" w:fill="auto"/>
            <w:tcMar>
              <w:left w:w="29" w:type="dxa"/>
              <w:right w:w="29" w:type="dxa"/>
            </w:tcMar>
            <w:hideMark/>
          </w:tcPr>
          <w:p w14:paraId="70653F8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500,00</w:t>
            </w:r>
          </w:p>
        </w:tc>
        <w:tc>
          <w:tcPr>
            <w:tcW w:w="0" w:type="auto"/>
            <w:shd w:val="clear" w:color="auto" w:fill="auto"/>
            <w:tcMar>
              <w:left w:w="29" w:type="dxa"/>
              <w:right w:w="29" w:type="dxa"/>
            </w:tcMar>
            <w:hideMark/>
          </w:tcPr>
          <w:p w14:paraId="7741F6CD"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8A6067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453D88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FA69B3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59C931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500,00</w:t>
            </w:r>
          </w:p>
        </w:tc>
        <w:tc>
          <w:tcPr>
            <w:tcW w:w="0" w:type="auto"/>
            <w:shd w:val="clear" w:color="auto" w:fill="auto"/>
            <w:tcMar>
              <w:left w:w="29" w:type="dxa"/>
              <w:right w:w="29" w:type="dxa"/>
            </w:tcMar>
            <w:hideMark/>
          </w:tcPr>
          <w:p w14:paraId="02C3057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390,00</w:t>
            </w:r>
          </w:p>
        </w:tc>
        <w:tc>
          <w:tcPr>
            <w:tcW w:w="0" w:type="auto"/>
            <w:shd w:val="clear" w:color="auto" w:fill="auto"/>
            <w:tcMar>
              <w:left w:w="29" w:type="dxa"/>
              <w:right w:w="29" w:type="dxa"/>
            </w:tcMar>
            <w:hideMark/>
          </w:tcPr>
          <w:p w14:paraId="0EB462B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 godine</w:t>
            </w:r>
          </w:p>
        </w:tc>
        <w:tc>
          <w:tcPr>
            <w:tcW w:w="0" w:type="auto"/>
            <w:shd w:val="clear" w:color="auto" w:fill="auto"/>
            <w:tcMar>
              <w:left w:w="29" w:type="dxa"/>
              <w:right w:w="29" w:type="dxa"/>
            </w:tcMar>
            <w:hideMark/>
          </w:tcPr>
          <w:p w14:paraId="393CF0B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Željeznički projekt dio je željezničkog i pomorskog projekta Tanga (Mwambani) – Arusha – Musoma – New Kampala, koji ima i pomorsku komponentu izgradnje novih luka velikog kapaciteta u Mwambaniju – Tangi, Musomi i Kampali. Tom će se prugom razvojni koridor Tange otvoriti međunarodnoj trgovinskoj ruti i poticat će se prekogranična trgovina sa susjednim zemljama. Željeznička pruga koristit će se za prijevoz poljoprivrednih i šumarskih proizvoda, natrijevog karbonata, fosfata i drugih mineralnih proizvoda do tržnih centara. Projektom će se također poticati sanacija velikog odlagališta nikla koji je otkriven u Dutwi, otprilike 100 km istočno od Mwanze i velikog odlagališta natrijevog karbonata na/u blizini jezera Natron.</w:t>
            </w:r>
          </w:p>
        </w:tc>
      </w:tr>
      <w:tr w:rsidR="00EF0FB1" w:rsidRPr="001D32E3" w14:paraId="10766594" w14:textId="77777777" w:rsidTr="00831DEA">
        <w:trPr>
          <w:trHeight w:val="227"/>
        </w:trPr>
        <w:tc>
          <w:tcPr>
            <w:tcW w:w="0" w:type="auto"/>
            <w:shd w:val="clear" w:color="auto" w:fill="auto"/>
            <w:tcMar>
              <w:left w:w="29" w:type="dxa"/>
              <w:right w:w="29" w:type="dxa"/>
            </w:tcMar>
            <w:hideMark/>
          </w:tcPr>
          <w:p w14:paraId="46E6401D"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A367AC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Izgradnja naftovoda od Kigalija do Bujumbure</w:t>
            </w:r>
          </w:p>
        </w:tc>
        <w:tc>
          <w:tcPr>
            <w:tcW w:w="0" w:type="auto"/>
            <w:shd w:val="clear" w:color="auto" w:fill="auto"/>
            <w:tcMar>
              <w:left w:w="29" w:type="dxa"/>
              <w:right w:w="29" w:type="dxa"/>
            </w:tcMar>
            <w:hideMark/>
          </w:tcPr>
          <w:p w14:paraId="6710900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01738E0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 i Burundi</w:t>
            </w:r>
          </w:p>
        </w:tc>
        <w:tc>
          <w:tcPr>
            <w:tcW w:w="0" w:type="auto"/>
            <w:shd w:val="clear" w:color="auto" w:fill="auto"/>
            <w:tcMar>
              <w:left w:w="29" w:type="dxa"/>
              <w:right w:w="29" w:type="dxa"/>
            </w:tcMar>
            <w:hideMark/>
          </w:tcPr>
          <w:p w14:paraId="491B8E2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Nije započeta</w:t>
            </w:r>
          </w:p>
        </w:tc>
        <w:tc>
          <w:tcPr>
            <w:tcW w:w="0" w:type="auto"/>
            <w:shd w:val="clear" w:color="auto" w:fill="auto"/>
            <w:tcMar>
              <w:left w:w="29" w:type="dxa"/>
              <w:right w:w="29" w:type="dxa"/>
            </w:tcMar>
            <w:hideMark/>
          </w:tcPr>
          <w:p w14:paraId="412A8867" w14:textId="77777777" w:rsidR="00625C15" w:rsidRPr="001D32E3" w:rsidRDefault="00190FA6"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7BFA8DE"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EBE112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CA41FF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F6A2B2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7075A4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01E419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3C6E66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0816E6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Studije izvedivost i izgradnja još nisu započeti. Troškovi će biti utvrđeni studijom. BAD je prihvatio financijsku potporu (579 368 USD) u okviru EAC-a.</w:t>
            </w:r>
          </w:p>
        </w:tc>
      </w:tr>
      <w:tr w:rsidR="00EF0FB1" w:rsidRPr="001D32E3" w14:paraId="5BB3F58A" w14:textId="77777777" w:rsidTr="00831DEA">
        <w:trPr>
          <w:trHeight w:val="227"/>
        </w:trPr>
        <w:tc>
          <w:tcPr>
            <w:tcW w:w="0" w:type="auto"/>
            <w:shd w:val="clear" w:color="auto" w:fill="auto"/>
            <w:tcMar>
              <w:left w:w="29" w:type="dxa"/>
              <w:right w:w="29" w:type="dxa"/>
            </w:tcMar>
            <w:hideMark/>
          </w:tcPr>
          <w:p w14:paraId="29239CA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63DB43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Izgradnja usporednog naftovoda od Nairobija do Eldoreta u cilju povećanja kapaciteta vađenja.</w:t>
            </w:r>
          </w:p>
        </w:tc>
        <w:tc>
          <w:tcPr>
            <w:tcW w:w="0" w:type="auto"/>
            <w:shd w:val="clear" w:color="auto" w:fill="auto"/>
            <w:tcMar>
              <w:left w:w="29" w:type="dxa"/>
              <w:right w:w="29" w:type="dxa"/>
            </w:tcMar>
            <w:hideMark/>
          </w:tcPr>
          <w:p w14:paraId="1837A45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29A912F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Uganda, Ruanda i Burundi</w:t>
            </w:r>
          </w:p>
        </w:tc>
        <w:tc>
          <w:tcPr>
            <w:tcW w:w="0" w:type="auto"/>
            <w:shd w:val="clear" w:color="auto" w:fill="auto"/>
            <w:tcMar>
              <w:left w:w="29" w:type="dxa"/>
              <w:right w:w="29" w:type="dxa"/>
            </w:tcMar>
            <w:hideMark/>
          </w:tcPr>
          <w:p w14:paraId="564A959B" w14:textId="77777777" w:rsidR="00625C15" w:rsidRPr="001D32E3" w:rsidRDefault="00A0167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Dovršena studija izvedivosti</w:t>
            </w:r>
          </w:p>
        </w:tc>
        <w:tc>
          <w:tcPr>
            <w:tcW w:w="0" w:type="auto"/>
            <w:shd w:val="clear" w:color="auto" w:fill="auto"/>
            <w:tcMar>
              <w:left w:w="29" w:type="dxa"/>
              <w:right w:w="29" w:type="dxa"/>
            </w:tcMar>
            <w:hideMark/>
          </w:tcPr>
          <w:p w14:paraId="065A346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194,74</w:t>
            </w:r>
          </w:p>
        </w:tc>
        <w:tc>
          <w:tcPr>
            <w:tcW w:w="0" w:type="auto"/>
            <w:shd w:val="clear" w:color="auto" w:fill="auto"/>
            <w:tcMar>
              <w:left w:w="29" w:type="dxa"/>
              <w:right w:w="29" w:type="dxa"/>
            </w:tcMar>
            <w:hideMark/>
          </w:tcPr>
          <w:p w14:paraId="4D9905C5"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27F32C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4CCD35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0D3930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FBC8B1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194,74</w:t>
            </w:r>
          </w:p>
        </w:tc>
        <w:tc>
          <w:tcPr>
            <w:tcW w:w="0" w:type="auto"/>
            <w:shd w:val="clear" w:color="auto" w:fill="auto"/>
            <w:tcMar>
              <w:left w:w="29" w:type="dxa"/>
              <w:right w:w="29" w:type="dxa"/>
            </w:tcMar>
            <w:hideMark/>
          </w:tcPr>
          <w:p w14:paraId="2F320FB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151,90</w:t>
            </w:r>
          </w:p>
        </w:tc>
        <w:tc>
          <w:tcPr>
            <w:tcW w:w="0" w:type="auto"/>
            <w:shd w:val="clear" w:color="auto" w:fill="auto"/>
            <w:tcMar>
              <w:left w:w="29" w:type="dxa"/>
              <w:right w:w="29" w:type="dxa"/>
            </w:tcMar>
            <w:hideMark/>
          </w:tcPr>
          <w:p w14:paraId="2E917EE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1EBD355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Postavljanje naftovoda promjera 14 inča od Nairobija do Eldoreta.</w:t>
            </w:r>
          </w:p>
        </w:tc>
      </w:tr>
      <w:tr w:rsidR="00EF0FB1" w:rsidRPr="001D32E3" w14:paraId="5D4F475E" w14:textId="77777777" w:rsidTr="00831DEA">
        <w:trPr>
          <w:trHeight w:val="227"/>
        </w:trPr>
        <w:tc>
          <w:tcPr>
            <w:tcW w:w="0" w:type="auto"/>
            <w:shd w:val="clear" w:color="auto" w:fill="auto"/>
            <w:tcMar>
              <w:left w:w="29" w:type="dxa"/>
              <w:right w:w="29" w:type="dxa"/>
            </w:tcMar>
            <w:hideMark/>
          </w:tcPr>
          <w:p w14:paraId="21DF8C0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80C64D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Proširenje naftovoda između Kenije i Ugande (KUPPE)</w:t>
            </w:r>
          </w:p>
        </w:tc>
        <w:tc>
          <w:tcPr>
            <w:tcW w:w="0" w:type="auto"/>
            <w:shd w:val="clear" w:color="auto" w:fill="auto"/>
            <w:tcMar>
              <w:left w:w="29" w:type="dxa"/>
              <w:right w:w="29" w:type="dxa"/>
            </w:tcMar>
            <w:hideMark/>
          </w:tcPr>
          <w:p w14:paraId="2E84E2E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3B0148C7" w14:textId="77777777" w:rsidR="00625C15" w:rsidRPr="001D32E3" w:rsidRDefault="004E44CA"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i Uganda</w:t>
            </w:r>
          </w:p>
        </w:tc>
        <w:tc>
          <w:tcPr>
            <w:tcW w:w="0" w:type="auto"/>
            <w:shd w:val="clear" w:color="auto" w:fill="auto"/>
            <w:tcMar>
              <w:left w:w="29" w:type="dxa"/>
              <w:right w:w="29" w:type="dxa"/>
            </w:tcMar>
            <w:hideMark/>
          </w:tcPr>
          <w:p w14:paraId="3B51CF1D" w14:textId="77777777" w:rsidR="00625C15" w:rsidRPr="001D32E3" w:rsidRDefault="00A01675" w:rsidP="00C538F3">
            <w:pPr>
              <w:spacing w:before="40" w:after="40" w:line="240" w:lineRule="auto"/>
              <w:rPr>
                <w:rFonts w:asciiTheme="majorBidi" w:hAnsiTheme="majorBidi" w:cstheme="majorBidi"/>
                <w:noProof/>
                <w:sz w:val="17"/>
                <w:szCs w:val="17"/>
              </w:rPr>
            </w:pPr>
            <w:r>
              <w:rPr>
                <w:rFonts w:asciiTheme="majorBidi" w:hAnsiTheme="majorBidi"/>
                <w:noProof/>
                <w:sz w:val="17"/>
              </w:rPr>
              <w:t>Pokrenut projekt/nabava</w:t>
            </w:r>
          </w:p>
        </w:tc>
        <w:tc>
          <w:tcPr>
            <w:tcW w:w="0" w:type="auto"/>
            <w:shd w:val="clear" w:color="auto" w:fill="auto"/>
            <w:tcMar>
              <w:left w:w="29" w:type="dxa"/>
              <w:right w:w="29" w:type="dxa"/>
            </w:tcMar>
            <w:hideMark/>
          </w:tcPr>
          <w:p w14:paraId="4C8356B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144,94</w:t>
            </w:r>
          </w:p>
        </w:tc>
        <w:tc>
          <w:tcPr>
            <w:tcW w:w="0" w:type="auto"/>
            <w:shd w:val="clear" w:color="auto" w:fill="auto"/>
            <w:tcMar>
              <w:left w:w="29" w:type="dxa"/>
              <w:right w:w="29" w:type="dxa"/>
            </w:tcMar>
            <w:hideMark/>
          </w:tcPr>
          <w:p w14:paraId="65A17EE5"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F8DF2A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3A3CEB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E3ECDC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A68153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144,94</w:t>
            </w:r>
          </w:p>
        </w:tc>
        <w:tc>
          <w:tcPr>
            <w:tcW w:w="0" w:type="auto"/>
            <w:shd w:val="clear" w:color="auto" w:fill="auto"/>
            <w:tcMar>
              <w:left w:w="29" w:type="dxa"/>
              <w:right w:w="29" w:type="dxa"/>
            </w:tcMar>
            <w:hideMark/>
          </w:tcPr>
          <w:p w14:paraId="5602D05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113,05</w:t>
            </w:r>
          </w:p>
        </w:tc>
        <w:tc>
          <w:tcPr>
            <w:tcW w:w="0" w:type="auto"/>
            <w:shd w:val="clear" w:color="auto" w:fill="auto"/>
            <w:tcMar>
              <w:left w:w="29" w:type="dxa"/>
              <w:right w:w="29" w:type="dxa"/>
            </w:tcMar>
            <w:hideMark/>
          </w:tcPr>
          <w:p w14:paraId="44FFB95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2176956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Izgradnja naftovoda Eldoret – Malaba – Kampala radi jamčenja sigurnosti i opskrbe Ugande naftnim proizvodima, postavljanje naftovoda promjera 10 inča u obrnutom smjeru koje će provoditi obje zemlje.</w:t>
            </w:r>
          </w:p>
        </w:tc>
      </w:tr>
      <w:tr w:rsidR="00EF0FB1" w:rsidRPr="001D32E3" w14:paraId="548628EB" w14:textId="77777777" w:rsidTr="00831DEA">
        <w:trPr>
          <w:trHeight w:val="227"/>
        </w:trPr>
        <w:tc>
          <w:tcPr>
            <w:tcW w:w="0" w:type="auto"/>
            <w:shd w:val="clear" w:color="auto" w:fill="auto"/>
            <w:tcMar>
              <w:left w:w="29" w:type="dxa"/>
              <w:right w:w="29" w:type="dxa"/>
            </w:tcMar>
            <w:hideMark/>
          </w:tcPr>
          <w:p w14:paraId="4571DA02" w14:textId="77777777" w:rsidR="00625C15" w:rsidRPr="00C76109" w:rsidRDefault="00625C15" w:rsidP="00831DEA">
            <w:pPr>
              <w:pageBreakBefore/>
              <w:spacing w:before="40" w:after="40" w:line="240" w:lineRule="auto"/>
              <w:rPr>
                <w:rFonts w:asciiTheme="majorBidi" w:hAnsiTheme="majorBidi" w:cstheme="majorBidi"/>
                <w:noProof/>
                <w:sz w:val="17"/>
                <w:szCs w:val="17"/>
              </w:rPr>
            </w:pPr>
            <w:r>
              <w:rPr>
                <w:rFonts w:asciiTheme="majorBidi" w:hAnsiTheme="majorBidi"/>
                <w:noProof/>
                <w:sz w:val="17"/>
              </w:rPr>
              <w:t>Središnji koridor br. 2 (Dar es Salaam-Dodoma-Isaka-Mutukula-Masaka)</w:t>
            </w:r>
          </w:p>
        </w:tc>
        <w:tc>
          <w:tcPr>
            <w:tcW w:w="0" w:type="auto"/>
            <w:shd w:val="clear" w:color="auto" w:fill="auto"/>
            <w:tcMar>
              <w:left w:w="29" w:type="dxa"/>
              <w:right w:w="29" w:type="dxa"/>
            </w:tcMar>
            <w:hideMark/>
          </w:tcPr>
          <w:p w14:paraId="3BC5580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Razvoj teretne postaje Kisarawe (KFS)</w:t>
            </w:r>
          </w:p>
        </w:tc>
        <w:tc>
          <w:tcPr>
            <w:tcW w:w="0" w:type="auto"/>
            <w:shd w:val="clear" w:color="auto" w:fill="auto"/>
            <w:tcMar>
              <w:left w:w="29" w:type="dxa"/>
              <w:right w:w="29" w:type="dxa"/>
            </w:tcMar>
            <w:hideMark/>
          </w:tcPr>
          <w:p w14:paraId="1CCF654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auto" w:fill="auto"/>
            <w:tcMar>
              <w:left w:w="29" w:type="dxa"/>
              <w:right w:w="29" w:type="dxa"/>
            </w:tcMar>
            <w:hideMark/>
          </w:tcPr>
          <w:p w14:paraId="5B6C3E7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Uganda, Ruanda i Burundi</w:t>
            </w:r>
          </w:p>
        </w:tc>
        <w:tc>
          <w:tcPr>
            <w:tcW w:w="0" w:type="auto"/>
            <w:shd w:val="clear" w:color="auto" w:fill="auto"/>
            <w:tcMar>
              <w:left w:w="29" w:type="dxa"/>
              <w:right w:w="29" w:type="dxa"/>
            </w:tcMar>
            <w:hideMark/>
          </w:tcPr>
          <w:p w14:paraId="62A60D0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TPA je u postupku kupnje 1 760 jutara zemljišta za razvoj projekta. Ugovor za provođenje studije izvedivosti potpisan je 17. rujna 2014., konzultant trenutačno provodi studiju i očekuje se da će je dovršiti do kraja rujna 2015.</w:t>
            </w:r>
          </w:p>
        </w:tc>
        <w:tc>
          <w:tcPr>
            <w:tcW w:w="0" w:type="auto"/>
            <w:shd w:val="clear" w:color="auto" w:fill="auto"/>
            <w:tcMar>
              <w:left w:w="29" w:type="dxa"/>
              <w:right w:w="29" w:type="dxa"/>
            </w:tcMar>
            <w:hideMark/>
          </w:tcPr>
          <w:p w14:paraId="174E107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120,00</w:t>
            </w:r>
          </w:p>
        </w:tc>
        <w:tc>
          <w:tcPr>
            <w:tcW w:w="0" w:type="auto"/>
            <w:shd w:val="clear" w:color="auto" w:fill="auto"/>
            <w:tcMar>
              <w:left w:w="29" w:type="dxa"/>
              <w:right w:w="29" w:type="dxa"/>
            </w:tcMar>
            <w:hideMark/>
          </w:tcPr>
          <w:p w14:paraId="28DB9AE6"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BD23D5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B8775D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6C0870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309142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120,00</w:t>
            </w:r>
          </w:p>
        </w:tc>
        <w:tc>
          <w:tcPr>
            <w:tcW w:w="0" w:type="auto"/>
            <w:shd w:val="clear" w:color="auto" w:fill="auto"/>
            <w:tcMar>
              <w:left w:w="29" w:type="dxa"/>
              <w:right w:w="29" w:type="dxa"/>
            </w:tcMar>
            <w:hideMark/>
          </w:tcPr>
          <w:p w14:paraId="5E56D24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93,60</w:t>
            </w:r>
          </w:p>
        </w:tc>
        <w:tc>
          <w:tcPr>
            <w:tcW w:w="0" w:type="auto"/>
            <w:shd w:val="clear" w:color="auto" w:fill="auto"/>
            <w:tcMar>
              <w:left w:w="29" w:type="dxa"/>
              <w:right w:w="29" w:type="dxa"/>
            </w:tcMar>
            <w:hideMark/>
          </w:tcPr>
          <w:p w14:paraId="43CD5A1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3805E09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Projektom će se povećati kapacitet luke Dar es Salaam za prihvaćanje prometa za Tanzaniju i susjedne zemlje Burundi, Ruandu i Ugandu.</w:t>
            </w:r>
          </w:p>
        </w:tc>
      </w:tr>
      <w:tr w:rsidR="00EF0FB1" w:rsidRPr="001D32E3" w14:paraId="36DE9A23" w14:textId="77777777" w:rsidTr="00831DEA">
        <w:trPr>
          <w:trHeight w:val="227"/>
        </w:trPr>
        <w:tc>
          <w:tcPr>
            <w:tcW w:w="0" w:type="auto"/>
            <w:tcBorders>
              <w:bottom w:val="single" w:sz="4" w:space="0" w:color="auto"/>
            </w:tcBorders>
            <w:shd w:val="clear" w:color="auto" w:fill="auto"/>
            <w:tcMar>
              <w:left w:w="29" w:type="dxa"/>
              <w:right w:w="29" w:type="dxa"/>
            </w:tcMar>
            <w:hideMark/>
          </w:tcPr>
          <w:p w14:paraId="39DCA952"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tcBorders>
              <w:bottom w:val="single" w:sz="4" w:space="0" w:color="auto"/>
            </w:tcBorders>
            <w:shd w:val="clear" w:color="auto" w:fill="auto"/>
            <w:tcMar>
              <w:left w:w="29" w:type="dxa"/>
              <w:right w:w="29" w:type="dxa"/>
            </w:tcMar>
            <w:hideMark/>
          </w:tcPr>
          <w:p w14:paraId="6158827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Izgradnja željeznice standardne širine kolosijeka na ruti Dar es Salaam – Isaka – Kigali/Keza – Gitega – Musongati (1 670 km).</w:t>
            </w:r>
          </w:p>
        </w:tc>
        <w:tc>
          <w:tcPr>
            <w:tcW w:w="0" w:type="auto"/>
            <w:tcBorders>
              <w:bottom w:val="single" w:sz="4" w:space="0" w:color="auto"/>
            </w:tcBorders>
            <w:shd w:val="clear" w:color="auto" w:fill="auto"/>
            <w:tcMar>
              <w:left w:w="29" w:type="dxa"/>
              <w:right w:w="29" w:type="dxa"/>
            </w:tcMar>
            <w:hideMark/>
          </w:tcPr>
          <w:p w14:paraId="1B92A4C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Burundi i Ruanda</w:t>
            </w:r>
          </w:p>
        </w:tc>
        <w:tc>
          <w:tcPr>
            <w:tcW w:w="0" w:type="auto"/>
            <w:tcBorders>
              <w:bottom w:val="single" w:sz="4" w:space="0" w:color="auto"/>
            </w:tcBorders>
            <w:shd w:val="clear" w:color="auto" w:fill="auto"/>
            <w:tcMar>
              <w:left w:w="29" w:type="dxa"/>
              <w:right w:w="29" w:type="dxa"/>
            </w:tcMar>
            <w:hideMark/>
          </w:tcPr>
          <w:p w14:paraId="63C7C53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Burundi i Ruanda</w:t>
            </w:r>
          </w:p>
        </w:tc>
        <w:tc>
          <w:tcPr>
            <w:tcW w:w="0" w:type="auto"/>
            <w:tcBorders>
              <w:bottom w:val="single" w:sz="4" w:space="0" w:color="auto"/>
            </w:tcBorders>
            <w:shd w:val="clear" w:color="auto" w:fill="auto"/>
            <w:tcMar>
              <w:left w:w="29" w:type="dxa"/>
              <w:right w:w="29" w:type="dxa"/>
            </w:tcMar>
            <w:hideMark/>
          </w:tcPr>
          <w:p w14:paraId="01E6FE1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Studija izvedivosti za izgradnju željeznice standardne širine kolosijeka na trasi Isaka – Kigali / Keza – Gitega – Musongati dovršena je na temelju financiranja AfDB-a (2,80 milijuna USD). Studiju izvedivosti za nadogradnju na standardnu širinu kolosijeka pruge Dar-Isaka dovršio je BNSF u okviru zajedničkog financiranja USTDA-a i BNSF-a (0,9 milijuna USD). Detaljna studija za izgradnju cijele pruge (Dar es Salaam-Isaka-Kigali/Keza-Gitega-Musongati) dovršena je u studenome 2014. u okviru financiranja AfDB-a (8,9 milijuna USD). Projekt je koordiniralo tajništvo kojim je predsjedala Tanzanija, a nalazilo se u Ruandi.</w:t>
            </w:r>
          </w:p>
        </w:tc>
        <w:tc>
          <w:tcPr>
            <w:tcW w:w="0" w:type="auto"/>
            <w:tcBorders>
              <w:bottom w:val="single" w:sz="4" w:space="0" w:color="auto"/>
            </w:tcBorders>
            <w:shd w:val="clear" w:color="auto" w:fill="auto"/>
            <w:tcMar>
              <w:left w:w="29" w:type="dxa"/>
              <w:right w:w="29" w:type="dxa"/>
            </w:tcMar>
            <w:hideMark/>
          </w:tcPr>
          <w:p w14:paraId="15AFA4E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5 580,00</w:t>
            </w:r>
          </w:p>
        </w:tc>
        <w:tc>
          <w:tcPr>
            <w:tcW w:w="0" w:type="auto"/>
            <w:tcBorders>
              <w:bottom w:val="single" w:sz="4" w:space="0" w:color="auto"/>
            </w:tcBorders>
            <w:shd w:val="clear" w:color="auto" w:fill="auto"/>
            <w:tcMar>
              <w:left w:w="29" w:type="dxa"/>
              <w:right w:w="29" w:type="dxa"/>
            </w:tcMar>
            <w:hideMark/>
          </w:tcPr>
          <w:p w14:paraId="0E553FBC"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tcBorders>
              <w:bottom w:val="single" w:sz="4" w:space="0" w:color="auto"/>
            </w:tcBorders>
            <w:shd w:val="clear" w:color="auto" w:fill="auto"/>
            <w:tcMar>
              <w:left w:w="29" w:type="dxa"/>
              <w:right w:w="29" w:type="dxa"/>
            </w:tcMar>
            <w:hideMark/>
          </w:tcPr>
          <w:p w14:paraId="777ABA4D"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tcBorders>
              <w:bottom w:val="single" w:sz="4" w:space="0" w:color="auto"/>
            </w:tcBorders>
            <w:shd w:val="clear" w:color="auto" w:fill="auto"/>
            <w:tcMar>
              <w:left w:w="29" w:type="dxa"/>
              <w:right w:w="29" w:type="dxa"/>
            </w:tcMar>
            <w:hideMark/>
          </w:tcPr>
          <w:p w14:paraId="3A4A2637"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tcBorders>
              <w:bottom w:val="single" w:sz="4" w:space="0" w:color="auto"/>
            </w:tcBorders>
            <w:shd w:val="clear" w:color="auto" w:fill="auto"/>
            <w:tcMar>
              <w:left w:w="29" w:type="dxa"/>
              <w:right w:w="29" w:type="dxa"/>
            </w:tcMar>
            <w:hideMark/>
          </w:tcPr>
          <w:p w14:paraId="49A8EAC4"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tcBorders>
              <w:bottom w:val="single" w:sz="4" w:space="0" w:color="auto"/>
            </w:tcBorders>
            <w:shd w:val="clear" w:color="auto" w:fill="auto"/>
            <w:tcMar>
              <w:left w:w="29" w:type="dxa"/>
              <w:right w:w="29" w:type="dxa"/>
            </w:tcMar>
            <w:hideMark/>
          </w:tcPr>
          <w:p w14:paraId="7043326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5 580,00</w:t>
            </w:r>
          </w:p>
        </w:tc>
        <w:tc>
          <w:tcPr>
            <w:tcW w:w="0" w:type="auto"/>
            <w:tcBorders>
              <w:bottom w:val="single" w:sz="4" w:space="0" w:color="auto"/>
            </w:tcBorders>
            <w:shd w:val="clear" w:color="auto" w:fill="auto"/>
            <w:tcMar>
              <w:left w:w="29" w:type="dxa"/>
              <w:right w:w="29" w:type="dxa"/>
            </w:tcMar>
            <w:hideMark/>
          </w:tcPr>
          <w:p w14:paraId="5CF2558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4 352,40</w:t>
            </w:r>
          </w:p>
        </w:tc>
        <w:tc>
          <w:tcPr>
            <w:tcW w:w="0" w:type="auto"/>
            <w:tcBorders>
              <w:bottom w:val="single" w:sz="4" w:space="0" w:color="auto"/>
            </w:tcBorders>
            <w:shd w:val="clear" w:color="auto" w:fill="auto"/>
            <w:tcMar>
              <w:left w:w="29" w:type="dxa"/>
              <w:right w:w="29" w:type="dxa"/>
            </w:tcMar>
            <w:hideMark/>
          </w:tcPr>
          <w:p w14:paraId="57C8762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8 godina</w:t>
            </w:r>
          </w:p>
        </w:tc>
        <w:tc>
          <w:tcPr>
            <w:tcW w:w="0" w:type="auto"/>
            <w:tcBorders>
              <w:bottom w:val="single" w:sz="4" w:space="0" w:color="auto"/>
            </w:tcBorders>
            <w:shd w:val="clear" w:color="auto" w:fill="auto"/>
            <w:tcMar>
              <w:left w:w="29" w:type="dxa"/>
              <w:right w:w="29" w:type="dxa"/>
            </w:tcMar>
            <w:hideMark/>
          </w:tcPr>
          <w:p w14:paraId="4069D35E"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77ABDA66" w14:textId="77777777" w:rsidTr="00831DEA">
        <w:trPr>
          <w:trHeight w:val="227"/>
        </w:trPr>
        <w:tc>
          <w:tcPr>
            <w:tcW w:w="0" w:type="auto"/>
            <w:tcBorders>
              <w:top w:val="single" w:sz="4" w:space="0" w:color="auto"/>
            </w:tcBorders>
            <w:shd w:val="clear" w:color="auto" w:fill="auto"/>
            <w:tcMar>
              <w:left w:w="29" w:type="dxa"/>
              <w:right w:w="29" w:type="dxa"/>
            </w:tcMar>
          </w:tcPr>
          <w:p w14:paraId="14CBF427" w14:textId="77777777" w:rsidR="00831DEA" w:rsidRPr="001D32E3" w:rsidRDefault="00831DEA" w:rsidP="00831DEA">
            <w:pPr>
              <w:pageBreakBefore/>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F6241EC"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787FF0F"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750B3E6"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5E12430A" w14:textId="77777777" w:rsidR="00831DEA" w:rsidRPr="001D32E3" w:rsidRDefault="00831DEA" w:rsidP="00C538F3">
            <w:pPr>
              <w:spacing w:before="40" w:after="40" w:line="240" w:lineRule="auto"/>
              <w:rPr>
                <w:rFonts w:asciiTheme="majorBidi" w:hAnsiTheme="majorBidi" w:cstheme="majorBidi"/>
                <w:noProof/>
                <w:sz w:val="17"/>
                <w:szCs w:val="17"/>
              </w:rPr>
            </w:pPr>
            <w:r>
              <w:rPr>
                <w:rFonts w:asciiTheme="majorBidi" w:hAnsiTheme="majorBidi"/>
                <w:noProof/>
                <w:sz w:val="17"/>
              </w:rPr>
              <w:t>Zaposlen je savjetnik za transakcije (CPSC) kako bi uključio projekt u javno-privatna partnerstva i pomogao u pregovorima o financiranju. Poziv za iskaz interesa objavljen je u srpnju 2015.</w:t>
            </w:r>
          </w:p>
        </w:tc>
        <w:tc>
          <w:tcPr>
            <w:tcW w:w="0" w:type="auto"/>
            <w:tcBorders>
              <w:top w:val="single" w:sz="4" w:space="0" w:color="auto"/>
            </w:tcBorders>
            <w:shd w:val="clear" w:color="auto" w:fill="auto"/>
            <w:tcMar>
              <w:left w:w="29" w:type="dxa"/>
              <w:right w:w="29" w:type="dxa"/>
            </w:tcMar>
          </w:tcPr>
          <w:p w14:paraId="7DA2B138"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575A255"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CE193C8"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4EF57FE"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0D0F7A54"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5D48DD5"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651E963"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F735FF7"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3835813D" w14:textId="77777777" w:rsidR="00831DEA" w:rsidRPr="001D32E3" w:rsidRDefault="00831DEA" w:rsidP="00C538F3">
            <w:pPr>
              <w:spacing w:before="40" w:after="40" w:line="240" w:lineRule="auto"/>
              <w:rPr>
                <w:rFonts w:asciiTheme="majorBidi" w:hAnsiTheme="majorBidi" w:cstheme="majorBidi"/>
                <w:noProof/>
                <w:sz w:val="17"/>
                <w:szCs w:val="17"/>
              </w:rPr>
            </w:pPr>
          </w:p>
        </w:tc>
      </w:tr>
      <w:tr w:rsidR="00EF0FB1" w:rsidRPr="001D32E3" w14:paraId="17AA98A8" w14:textId="77777777" w:rsidTr="00831DEA">
        <w:trPr>
          <w:trHeight w:val="227"/>
        </w:trPr>
        <w:tc>
          <w:tcPr>
            <w:tcW w:w="0" w:type="auto"/>
            <w:shd w:val="clear" w:color="auto" w:fill="auto"/>
            <w:tcMar>
              <w:left w:w="29" w:type="dxa"/>
              <w:right w:w="29" w:type="dxa"/>
            </w:tcMar>
            <w:hideMark/>
          </w:tcPr>
          <w:p w14:paraId="16E661B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1F3F30E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Nadogradnja na standard bitumena za cestu Mutukula – Kyaka – Bugene – Kasulo (277 km).</w:t>
            </w:r>
          </w:p>
        </w:tc>
        <w:tc>
          <w:tcPr>
            <w:tcW w:w="0" w:type="auto"/>
            <w:shd w:val="clear" w:color="000000" w:fill="FFFFFF"/>
            <w:tcMar>
              <w:left w:w="29" w:type="dxa"/>
              <w:right w:w="29" w:type="dxa"/>
            </w:tcMar>
            <w:hideMark/>
          </w:tcPr>
          <w:p w14:paraId="5643C0B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000000" w:fill="FFFFFF"/>
            <w:tcMar>
              <w:left w:w="29" w:type="dxa"/>
              <w:right w:w="29" w:type="dxa"/>
            </w:tcMar>
            <w:hideMark/>
          </w:tcPr>
          <w:p w14:paraId="0045328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Burundi, Ruanda i Uganda</w:t>
            </w:r>
          </w:p>
        </w:tc>
        <w:tc>
          <w:tcPr>
            <w:tcW w:w="0" w:type="auto"/>
            <w:shd w:val="clear" w:color="000000" w:fill="FFFFFF"/>
            <w:tcMar>
              <w:left w:w="29" w:type="dxa"/>
              <w:right w:w="29" w:type="dxa"/>
            </w:tcMar>
            <w:hideMark/>
          </w:tcPr>
          <w:p w14:paraId="79B03D28" w14:textId="77777777" w:rsidR="00625C15" w:rsidRPr="001D32E3" w:rsidRDefault="00625C15" w:rsidP="00C538F3">
            <w:pPr>
              <w:spacing w:before="40" w:after="40" w:line="240" w:lineRule="auto"/>
              <w:rPr>
                <w:rFonts w:asciiTheme="majorBidi" w:hAnsiTheme="majorBidi" w:cstheme="majorBidi"/>
                <w:noProof/>
                <w:sz w:val="17"/>
                <w:szCs w:val="17"/>
                <w:lang w:val="it-IT"/>
              </w:rPr>
            </w:pPr>
          </w:p>
        </w:tc>
        <w:tc>
          <w:tcPr>
            <w:tcW w:w="0" w:type="auto"/>
            <w:shd w:val="clear" w:color="000000" w:fill="FFFFFF"/>
            <w:tcMar>
              <w:left w:w="29" w:type="dxa"/>
              <w:right w:w="29" w:type="dxa"/>
            </w:tcMar>
            <w:hideMark/>
          </w:tcPr>
          <w:p w14:paraId="792718B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124,00</w:t>
            </w:r>
          </w:p>
        </w:tc>
        <w:tc>
          <w:tcPr>
            <w:tcW w:w="0" w:type="auto"/>
            <w:shd w:val="clear" w:color="000000" w:fill="FFFFFF"/>
            <w:tcMar>
              <w:left w:w="29" w:type="dxa"/>
              <w:right w:w="29" w:type="dxa"/>
            </w:tcMar>
            <w:hideMark/>
          </w:tcPr>
          <w:p w14:paraId="6BED514B"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0A549878"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6A69EE8F"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7CF1E246"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6682A11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124,00</w:t>
            </w:r>
          </w:p>
        </w:tc>
        <w:tc>
          <w:tcPr>
            <w:tcW w:w="0" w:type="auto"/>
            <w:shd w:val="clear" w:color="000000" w:fill="FFFFFF"/>
            <w:tcMar>
              <w:left w:w="29" w:type="dxa"/>
              <w:right w:w="29" w:type="dxa"/>
            </w:tcMar>
            <w:hideMark/>
          </w:tcPr>
          <w:p w14:paraId="3C6A234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96,72</w:t>
            </w:r>
          </w:p>
        </w:tc>
        <w:tc>
          <w:tcPr>
            <w:tcW w:w="0" w:type="auto"/>
            <w:shd w:val="clear" w:color="000000" w:fill="FFFFFF"/>
            <w:tcMar>
              <w:left w:w="29" w:type="dxa"/>
              <w:right w:w="29" w:type="dxa"/>
            </w:tcMar>
            <w:hideMark/>
          </w:tcPr>
          <w:p w14:paraId="4ED9332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000000" w:fill="FFFFFF"/>
            <w:tcMar>
              <w:left w:w="29" w:type="dxa"/>
              <w:right w:w="29" w:type="dxa"/>
            </w:tcMar>
            <w:hideMark/>
          </w:tcPr>
          <w:p w14:paraId="7D8CA53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Traži se financiranje samo za 124 km</w:t>
            </w:r>
          </w:p>
        </w:tc>
      </w:tr>
      <w:tr w:rsidR="00EF0FB1" w:rsidRPr="001D32E3" w14:paraId="05C3DC8C" w14:textId="77777777" w:rsidTr="00831DEA">
        <w:trPr>
          <w:trHeight w:val="227"/>
        </w:trPr>
        <w:tc>
          <w:tcPr>
            <w:tcW w:w="0" w:type="auto"/>
            <w:shd w:val="clear" w:color="auto" w:fill="auto"/>
            <w:tcMar>
              <w:left w:w="29" w:type="dxa"/>
              <w:right w:w="29" w:type="dxa"/>
            </w:tcMar>
            <w:hideMark/>
          </w:tcPr>
          <w:p w14:paraId="06AF13B7"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5940D2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Razvoj vezova 13 i 14 u luci Dar es Salaam</w:t>
            </w:r>
          </w:p>
        </w:tc>
        <w:tc>
          <w:tcPr>
            <w:tcW w:w="0" w:type="auto"/>
            <w:shd w:val="clear" w:color="auto" w:fill="auto"/>
            <w:tcMar>
              <w:left w:w="29" w:type="dxa"/>
              <w:right w:w="29" w:type="dxa"/>
            </w:tcMar>
            <w:hideMark/>
          </w:tcPr>
          <w:p w14:paraId="1BCA4BF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auto" w:fill="auto"/>
            <w:tcMar>
              <w:left w:w="29" w:type="dxa"/>
              <w:right w:w="29" w:type="dxa"/>
            </w:tcMar>
            <w:hideMark/>
          </w:tcPr>
          <w:p w14:paraId="3AD0392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Ruanda i Uganda</w:t>
            </w:r>
          </w:p>
        </w:tc>
        <w:tc>
          <w:tcPr>
            <w:tcW w:w="0" w:type="auto"/>
            <w:shd w:val="clear" w:color="auto" w:fill="auto"/>
            <w:tcMar>
              <w:left w:w="29" w:type="dxa"/>
              <w:right w:w="29" w:type="dxa"/>
            </w:tcMar>
            <w:hideMark/>
          </w:tcPr>
          <w:p w14:paraId="612DC73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Zaposlen je savjetnik za transakcije (CPSC) kako bi uključio projekt u javno-privatna partnerstva i pomogao u pregovorima o financiranju. Poziv za iskaz interesa objavljen je u srpnju 2015.</w:t>
            </w:r>
          </w:p>
        </w:tc>
        <w:tc>
          <w:tcPr>
            <w:tcW w:w="0" w:type="auto"/>
            <w:shd w:val="clear" w:color="auto" w:fill="auto"/>
            <w:tcMar>
              <w:left w:w="29" w:type="dxa"/>
              <w:right w:w="29" w:type="dxa"/>
            </w:tcMar>
            <w:hideMark/>
          </w:tcPr>
          <w:p w14:paraId="3440635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400,00</w:t>
            </w:r>
          </w:p>
        </w:tc>
        <w:tc>
          <w:tcPr>
            <w:tcW w:w="0" w:type="auto"/>
            <w:shd w:val="clear" w:color="auto" w:fill="auto"/>
            <w:tcMar>
              <w:left w:w="29" w:type="dxa"/>
              <w:right w:w="29" w:type="dxa"/>
            </w:tcMar>
            <w:hideMark/>
          </w:tcPr>
          <w:p w14:paraId="2530030F"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DF212FE"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ACF6B20"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24D5DBA"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D117DC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400,00</w:t>
            </w:r>
          </w:p>
        </w:tc>
        <w:tc>
          <w:tcPr>
            <w:tcW w:w="0" w:type="auto"/>
            <w:shd w:val="clear" w:color="000000" w:fill="FFFFFF"/>
            <w:tcMar>
              <w:left w:w="29" w:type="dxa"/>
              <w:right w:w="29" w:type="dxa"/>
            </w:tcMar>
            <w:hideMark/>
          </w:tcPr>
          <w:p w14:paraId="23128FD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312,00</w:t>
            </w:r>
          </w:p>
        </w:tc>
        <w:tc>
          <w:tcPr>
            <w:tcW w:w="0" w:type="auto"/>
            <w:shd w:val="clear" w:color="auto" w:fill="auto"/>
            <w:tcMar>
              <w:left w:w="29" w:type="dxa"/>
              <w:right w:w="29" w:type="dxa"/>
            </w:tcMar>
            <w:hideMark/>
          </w:tcPr>
          <w:p w14:paraId="1A24D11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 godine</w:t>
            </w:r>
          </w:p>
        </w:tc>
        <w:tc>
          <w:tcPr>
            <w:tcW w:w="0" w:type="auto"/>
            <w:shd w:val="clear" w:color="auto" w:fill="auto"/>
            <w:tcMar>
              <w:left w:w="29" w:type="dxa"/>
              <w:right w:w="29" w:type="dxa"/>
            </w:tcMar>
            <w:hideMark/>
          </w:tcPr>
          <w:p w14:paraId="1176631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Procijenjeni trošak odnosi se na izgradnju i nabavu opreme</w:t>
            </w:r>
          </w:p>
        </w:tc>
      </w:tr>
      <w:tr w:rsidR="00EF0FB1" w:rsidRPr="001D32E3" w14:paraId="7A18322A" w14:textId="77777777" w:rsidTr="00831DEA">
        <w:trPr>
          <w:trHeight w:val="227"/>
        </w:trPr>
        <w:tc>
          <w:tcPr>
            <w:tcW w:w="0" w:type="auto"/>
            <w:shd w:val="clear" w:color="auto" w:fill="auto"/>
            <w:tcMar>
              <w:left w:w="29" w:type="dxa"/>
              <w:right w:w="29" w:type="dxa"/>
            </w:tcMar>
            <w:hideMark/>
          </w:tcPr>
          <w:p w14:paraId="45F0980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A048AE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Poboljšanja luka Mwanza South, Kigoma i Kasanga</w:t>
            </w:r>
          </w:p>
        </w:tc>
        <w:tc>
          <w:tcPr>
            <w:tcW w:w="0" w:type="auto"/>
            <w:shd w:val="clear" w:color="auto" w:fill="auto"/>
            <w:tcMar>
              <w:left w:w="29" w:type="dxa"/>
              <w:right w:w="29" w:type="dxa"/>
            </w:tcMar>
            <w:hideMark/>
          </w:tcPr>
          <w:p w14:paraId="5B5265C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auto" w:fill="auto"/>
            <w:tcMar>
              <w:left w:w="29" w:type="dxa"/>
              <w:right w:w="29" w:type="dxa"/>
            </w:tcMar>
            <w:hideMark/>
          </w:tcPr>
          <w:p w14:paraId="0317B900" w14:textId="77777777" w:rsidR="00625C15" w:rsidRPr="00C76109"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Kenija, Uganda, Ruanda i Burundi</w:t>
            </w:r>
          </w:p>
        </w:tc>
        <w:tc>
          <w:tcPr>
            <w:tcW w:w="0" w:type="auto"/>
            <w:shd w:val="clear" w:color="auto" w:fill="auto"/>
            <w:tcMar>
              <w:left w:w="29" w:type="dxa"/>
              <w:right w:w="29" w:type="dxa"/>
            </w:tcMar>
            <w:hideMark/>
          </w:tcPr>
          <w:p w14:paraId="4020D47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Studiju izvedivosti za modernizaciju luke Mwanza započelo je u kolovozu 2014. konzultantsko društvo Royal Haskoning, a bit će dovršena u ožujku 2015. Radovi na modernizaciji počet će nakon dovršetka studija.</w:t>
            </w:r>
          </w:p>
        </w:tc>
        <w:tc>
          <w:tcPr>
            <w:tcW w:w="0" w:type="auto"/>
            <w:shd w:val="clear" w:color="auto" w:fill="auto"/>
            <w:tcMar>
              <w:left w:w="29" w:type="dxa"/>
              <w:right w:w="29" w:type="dxa"/>
            </w:tcMar>
            <w:hideMark/>
          </w:tcPr>
          <w:p w14:paraId="4683E48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400,00</w:t>
            </w:r>
          </w:p>
        </w:tc>
        <w:tc>
          <w:tcPr>
            <w:tcW w:w="0" w:type="auto"/>
            <w:shd w:val="clear" w:color="auto" w:fill="auto"/>
            <w:tcMar>
              <w:left w:w="29" w:type="dxa"/>
              <w:right w:w="29" w:type="dxa"/>
            </w:tcMar>
            <w:hideMark/>
          </w:tcPr>
          <w:p w14:paraId="4CE2CCDC"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3D9E824"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9AB8D36"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5552C2E"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F8CB93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400,00</w:t>
            </w:r>
          </w:p>
        </w:tc>
        <w:tc>
          <w:tcPr>
            <w:tcW w:w="0" w:type="auto"/>
            <w:shd w:val="clear" w:color="000000" w:fill="FFFFFF"/>
            <w:tcMar>
              <w:left w:w="29" w:type="dxa"/>
              <w:right w:w="29" w:type="dxa"/>
            </w:tcMar>
            <w:hideMark/>
          </w:tcPr>
          <w:p w14:paraId="14A9C73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312,00</w:t>
            </w:r>
          </w:p>
        </w:tc>
        <w:tc>
          <w:tcPr>
            <w:tcW w:w="0" w:type="auto"/>
            <w:shd w:val="clear" w:color="auto" w:fill="auto"/>
            <w:tcMar>
              <w:left w:w="29" w:type="dxa"/>
              <w:right w:w="29" w:type="dxa"/>
            </w:tcMar>
            <w:hideMark/>
          </w:tcPr>
          <w:p w14:paraId="504CAC8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288464B5"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1DB44C93" w14:textId="77777777" w:rsidTr="00831DEA">
        <w:trPr>
          <w:trHeight w:val="227"/>
        </w:trPr>
        <w:tc>
          <w:tcPr>
            <w:tcW w:w="0" w:type="auto"/>
            <w:shd w:val="clear" w:color="auto" w:fill="auto"/>
            <w:tcMar>
              <w:left w:w="29" w:type="dxa"/>
              <w:right w:w="29" w:type="dxa"/>
            </w:tcMar>
            <w:hideMark/>
          </w:tcPr>
          <w:p w14:paraId="0D49813A"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57EF4D3C" w14:textId="77777777" w:rsidR="00C51DE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Nadogradnja ceste Mpanda – Uvinza – Kanyani (252 km)</w:t>
            </w:r>
          </w:p>
          <w:p w14:paraId="1272D55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 dionica ceste dio je zapadnog koridora odnosno: Tunduma – Sumbawanga – Mpanda – Kigoma – Nyakanazi (1 286 km). Gospodarske djelatnosti duž koridora uključuju poljoprivredu, turizam, rudarstvo, drvodjelstvo, ribarstvo i zlatarstvo. Dionica glavnog zapadnog koridora Tanzanije kojim se otvara središnja i zapadna Tanzanija i povezuje se s regijama EAC-a i COMESA-a. On je važan za povezivanje s TANZAM-om u Tundumi i sa središnjim koridorima u Nyakanaziju.</w:t>
            </w:r>
          </w:p>
        </w:tc>
        <w:tc>
          <w:tcPr>
            <w:tcW w:w="0" w:type="auto"/>
            <w:shd w:val="clear" w:color="000000" w:fill="FFFFFF"/>
            <w:tcMar>
              <w:left w:w="29" w:type="dxa"/>
              <w:right w:w="29" w:type="dxa"/>
            </w:tcMar>
            <w:hideMark/>
          </w:tcPr>
          <w:p w14:paraId="5A6FE6B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000000" w:fill="FFFFFF"/>
            <w:tcMar>
              <w:left w:w="29" w:type="dxa"/>
              <w:right w:w="29" w:type="dxa"/>
            </w:tcMar>
            <w:hideMark/>
          </w:tcPr>
          <w:p w14:paraId="11F3C2F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EAC – SADC – COMESA</w:t>
            </w:r>
          </w:p>
        </w:tc>
        <w:tc>
          <w:tcPr>
            <w:tcW w:w="0" w:type="auto"/>
            <w:shd w:val="clear" w:color="000000" w:fill="FFFFFF"/>
            <w:tcMar>
              <w:left w:w="29" w:type="dxa"/>
              <w:right w:w="29" w:type="dxa"/>
            </w:tcMar>
            <w:hideMark/>
          </w:tcPr>
          <w:p w14:paraId="4F8B638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Provodi se postupak javne nabave za radove u okviru financiranja vlade Tanzanije za ukupno 50 km od Mpande do Mishama (dionica Mpanda-Usiumbili (35 km)). Poveznica koja nedostaje i za koju je potrebno financiranje jest dio Usimbili–Mishamo–Uvinza–Kanyani duljine 267 km. Studiju izvedivosti i projekte dovršila je vlada Tanzanije.</w:t>
            </w:r>
          </w:p>
        </w:tc>
        <w:tc>
          <w:tcPr>
            <w:tcW w:w="0" w:type="auto"/>
            <w:shd w:val="clear" w:color="000000" w:fill="FFFFFF"/>
            <w:tcMar>
              <w:left w:w="29" w:type="dxa"/>
              <w:right w:w="29" w:type="dxa"/>
            </w:tcMar>
            <w:hideMark/>
          </w:tcPr>
          <w:p w14:paraId="3177390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203,46</w:t>
            </w:r>
          </w:p>
        </w:tc>
        <w:tc>
          <w:tcPr>
            <w:tcW w:w="0" w:type="auto"/>
            <w:shd w:val="clear" w:color="000000" w:fill="FFFFFF"/>
            <w:tcMar>
              <w:left w:w="29" w:type="dxa"/>
              <w:right w:w="29" w:type="dxa"/>
            </w:tcMar>
            <w:hideMark/>
          </w:tcPr>
          <w:p w14:paraId="45D3470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0</w:t>
            </w:r>
          </w:p>
        </w:tc>
        <w:tc>
          <w:tcPr>
            <w:tcW w:w="0" w:type="auto"/>
            <w:shd w:val="clear" w:color="000000" w:fill="FFFFFF"/>
            <w:tcMar>
              <w:left w:w="29" w:type="dxa"/>
              <w:right w:w="29" w:type="dxa"/>
            </w:tcMar>
            <w:hideMark/>
          </w:tcPr>
          <w:p w14:paraId="555821E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0</w:t>
            </w:r>
          </w:p>
        </w:tc>
        <w:tc>
          <w:tcPr>
            <w:tcW w:w="0" w:type="auto"/>
            <w:shd w:val="clear" w:color="000000" w:fill="FFFFFF"/>
            <w:tcMar>
              <w:left w:w="29" w:type="dxa"/>
              <w:right w:w="29" w:type="dxa"/>
            </w:tcMar>
            <w:hideMark/>
          </w:tcPr>
          <w:p w14:paraId="311925E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0</w:t>
            </w:r>
          </w:p>
        </w:tc>
        <w:tc>
          <w:tcPr>
            <w:tcW w:w="0" w:type="auto"/>
            <w:shd w:val="clear" w:color="000000" w:fill="FFFFFF"/>
            <w:tcMar>
              <w:left w:w="29" w:type="dxa"/>
              <w:right w:w="29" w:type="dxa"/>
            </w:tcMar>
            <w:hideMark/>
          </w:tcPr>
          <w:p w14:paraId="2CD11033" w14:textId="77777777" w:rsidR="00625C15" w:rsidRPr="001D32E3" w:rsidRDefault="00FA78B9" w:rsidP="00C538F3">
            <w:pPr>
              <w:spacing w:before="40" w:after="40" w:line="240" w:lineRule="auto"/>
              <w:rPr>
                <w:rFonts w:asciiTheme="majorBidi" w:hAnsiTheme="majorBidi" w:cstheme="majorBidi"/>
                <w:noProof/>
                <w:sz w:val="17"/>
                <w:szCs w:val="17"/>
              </w:rPr>
            </w:pPr>
            <w:r>
              <w:rPr>
                <w:rFonts w:asciiTheme="majorBidi" w:hAnsiTheme="majorBidi"/>
                <w:noProof/>
                <w:sz w:val="17"/>
              </w:rPr>
              <w:t>0</w:t>
            </w:r>
          </w:p>
        </w:tc>
        <w:tc>
          <w:tcPr>
            <w:tcW w:w="0" w:type="auto"/>
            <w:shd w:val="clear" w:color="000000" w:fill="FFFFFF"/>
            <w:tcMar>
              <w:left w:w="29" w:type="dxa"/>
              <w:right w:w="29" w:type="dxa"/>
            </w:tcMar>
            <w:hideMark/>
          </w:tcPr>
          <w:p w14:paraId="6B674E37" w14:textId="77777777" w:rsidR="00625C15" w:rsidRPr="001D32E3" w:rsidRDefault="00FA78B9" w:rsidP="00C538F3">
            <w:pPr>
              <w:spacing w:before="40" w:after="40" w:line="240" w:lineRule="auto"/>
              <w:rPr>
                <w:rFonts w:asciiTheme="majorBidi" w:hAnsiTheme="majorBidi" w:cstheme="majorBidi"/>
                <w:noProof/>
                <w:sz w:val="17"/>
                <w:szCs w:val="17"/>
              </w:rPr>
            </w:pPr>
            <w:r>
              <w:rPr>
                <w:noProof/>
                <w:sz w:val="17"/>
              </w:rPr>
              <w:t>1,46</w:t>
            </w:r>
          </w:p>
        </w:tc>
        <w:tc>
          <w:tcPr>
            <w:tcW w:w="0" w:type="auto"/>
            <w:shd w:val="clear" w:color="000000" w:fill="FFFFFF"/>
            <w:tcMar>
              <w:left w:w="29" w:type="dxa"/>
              <w:right w:w="29" w:type="dxa"/>
            </w:tcMar>
            <w:hideMark/>
          </w:tcPr>
          <w:p w14:paraId="75307E13" w14:textId="77777777" w:rsidR="00625C15" w:rsidRPr="001D32E3" w:rsidRDefault="00FA78B9" w:rsidP="00C538F3">
            <w:pPr>
              <w:spacing w:before="40" w:after="40" w:line="240" w:lineRule="auto"/>
              <w:rPr>
                <w:rFonts w:asciiTheme="majorBidi" w:hAnsiTheme="majorBidi" w:cstheme="majorBidi"/>
                <w:noProof/>
                <w:sz w:val="17"/>
                <w:szCs w:val="17"/>
              </w:rPr>
            </w:pPr>
            <w:r>
              <w:rPr>
                <w:noProof/>
                <w:sz w:val="17"/>
              </w:rPr>
              <w:t>202</w:t>
            </w:r>
          </w:p>
        </w:tc>
        <w:tc>
          <w:tcPr>
            <w:tcW w:w="0" w:type="auto"/>
            <w:shd w:val="clear" w:color="000000" w:fill="FFFFFF"/>
            <w:tcMar>
              <w:left w:w="29" w:type="dxa"/>
              <w:right w:w="29" w:type="dxa"/>
            </w:tcMar>
            <w:hideMark/>
          </w:tcPr>
          <w:p w14:paraId="6061A6E5" w14:textId="77777777" w:rsidR="00625C15" w:rsidRPr="001D32E3" w:rsidRDefault="00FA78B9" w:rsidP="00C538F3">
            <w:pPr>
              <w:spacing w:before="40" w:after="40" w:line="240" w:lineRule="auto"/>
              <w:rPr>
                <w:rFonts w:asciiTheme="majorBidi" w:hAnsiTheme="majorBidi" w:cstheme="majorBidi"/>
                <w:noProof/>
                <w:sz w:val="17"/>
                <w:szCs w:val="17"/>
              </w:rPr>
            </w:pPr>
            <w:r>
              <w:rPr>
                <w:noProof/>
                <w:sz w:val="17"/>
              </w:rPr>
              <w:t>5 godina</w:t>
            </w:r>
          </w:p>
        </w:tc>
        <w:tc>
          <w:tcPr>
            <w:tcW w:w="0" w:type="auto"/>
            <w:shd w:val="clear" w:color="auto" w:fill="auto"/>
            <w:tcMar>
              <w:left w:w="29" w:type="dxa"/>
              <w:right w:w="29" w:type="dxa"/>
            </w:tcMar>
            <w:hideMark/>
          </w:tcPr>
          <w:p w14:paraId="1D4C931C"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050F28DE" w14:textId="77777777" w:rsidTr="00831DEA">
        <w:trPr>
          <w:trHeight w:val="227"/>
        </w:trPr>
        <w:tc>
          <w:tcPr>
            <w:tcW w:w="0" w:type="auto"/>
            <w:shd w:val="clear" w:color="auto" w:fill="auto"/>
            <w:tcMar>
              <w:left w:w="29" w:type="dxa"/>
              <w:right w:w="29" w:type="dxa"/>
            </w:tcMar>
            <w:hideMark/>
          </w:tcPr>
          <w:p w14:paraId="28EA6E1C"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448EDF5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Južna zaobilaznica oko Dar es Salaama (85,5 km) – povezivanje luke Dar s predloženom suhom lukom Kisarawe i Mlandizijem.</w:t>
            </w:r>
          </w:p>
        </w:tc>
        <w:tc>
          <w:tcPr>
            <w:tcW w:w="0" w:type="auto"/>
            <w:shd w:val="clear" w:color="000000" w:fill="FFFFFF"/>
            <w:tcMar>
              <w:left w:w="29" w:type="dxa"/>
              <w:right w:w="29" w:type="dxa"/>
            </w:tcMar>
            <w:hideMark/>
          </w:tcPr>
          <w:p w14:paraId="381A1AA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000000" w:fill="FFFFFF"/>
            <w:tcMar>
              <w:left w:w="29" w:type="dxa"/>
              <w:right w:w="29" w:type="dxa"/>
            </w:tcMar>
            <w:hideMark/>
          </w:tcPr>
          <w:p w14:paraId="5C7CD4D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EAC, COMESA</w:t>
            </w:r>
          </w:p>
        </w:tc>
        <w:tc>
          <w:tcPr>
            <w:tcW w:w="0" w:type="auto"/>
            <w:shd w:val="clear" w:color="000000" w:fill="FFFFFF"/>
            <w:tcMar>
              <w:left w:w="29" w:type="dxa"/>
              <w:right w:w="29" w:type="dxa"/>
            </w:tcMar>
            <w:hideMark/>
          </w:tcPr>
          <w:p w14:paraId="3BFE8FC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U tijeku su studija izvedivosti i izrada projekta koje financira vlada Tanzanije. </w:t>
            </w:r>
          </w:p>
        </w:tc>
        <w:tc>
          <w:tcPr>
            <w:tcW w:w="0" w:type="auto"/>
            <w:shd w:val="clear" w:color="000000" w:fill="FFFFFF"/>
            <w:tcMar>
              <w:left w:w="29" w:type="dxa"/>
              <w:right w:w="29" w:type="dxa"/>
            </w:tcMar>
            <w:hideMark/>
          </w:tcPr>
          <w:p w14:paraId="2FDEA44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200</w:t>
            </w:r>
          </w:p>
        </w:tc>
        <w:tc>
          <w:tcPr>
            <w:tcW w:w="0" w:type="auto"/>
            <w:shd w:val="clear" w:color="000000" w:fill="FFFFFF"/>
            <w:tcMar>
              <w:left w:w="29" w:type="dxa"/>
              <w:right w:w="29" w:type="dxa"/>
            </w:tcMar>
            <w:hideMark/>
          </w:tcPr>
          <w:p w14:paraId="0B52041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0</w:t>
            </w:r>
          </w:p>
        </w:tc>
        <w:tc>
          <w:tcPr>
            <w:tcW w:w="0" w:type="auto"/>
            <w:shd w:val="clear" w:color="000000" w:fill="FFFFFF"/>
            <w:tcMar>
              <w:left w:w="29" w:type="dxa"/>
              <w:right w:w="29" w:type="dxa"/>
            </w:tcMar>
            <w:hideMark/>
          </w:tcPr>
          <w:p w14:paraId="6474230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0</w:t>
            </w:r>
          </w:p>
        </w:tc>
        <w:tc>
          <w:tcPr>
            <w:tcW w:w="0" w:type="auto"/>
            <w:shd w:val="clear" w:color="000000" w:fill="FFFFFF"/>
            <w:tcMar>
              <w:left w:w="29" w:type="dxa"/>
              <w:right w:w="29" w:type="dxa"/>
            </w:tcMar>
            <w:hideMark/>
          </w:tcPr>
          <w:p w14:paraId="5670854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0</w:t>
            </w:r>
          </w:p>
        </w:tc>
        <w:tc>
          <w:tcPr>
            <w:tcW w:w="0" w:type="auto"/>
            <w:shd w:val="clear" w:color="000000" w:fill="FFFFFF"/>
            <w:tcMar>
              <w:left w:w="29" w:type="dxa"/>
              <w:right w:w="29" w:type="dxa"/>
            </w:tcMar>
            <w:hideMark/>
          </w:tcPr>
          <w:p w14:paraId="35B4F3E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0</w:t>
            </w:r>
          </w:p>
        </w:tc>
        <w:tc>
          <w:tcPr>
            <w:tcW w:w="0" w:type="auto"/>
            <w:shd w:val="clear" w:color="000000" w:fill="FFFFFF"/>
            <w:tcMar>
              <w:left w:w="29" w:type="dxa"/>
              <w:right w:w="29" w:type="dxa"/>
            </w:tcMar>
            <w:hideMark/>
          </w:tcPr>
          <w:p w14:paraId="79FE480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200</w:t>
            </w:r>
          </w:p>
        </w:tc>
        <w:tc>
          <w:tcPr>
            <w:tcW w:w="0" w:type="auto"/>
            <w:shd w:val="clear" w:color="000000" w:fill="FFFFFF"/>
            <w:tcMar>
              <w:left w:w="29" w:type="dxa"/>
              <w:right w:w="29" w:type="dxa"/>
            </w:tcMar>
            <w:hideMark/>
          </w:tcPr>
          <w:p w14:paraId="2B1DFD3A" w14:textId="77777777" w:rsidR="00625C15" w:rsidRPr="001D32E3" w:rsidRDefault="00FA78B9" w:rsidP="00C538F3">
            <w:pPr>
              <w:spacing w:before="40" w:after="40" w:line="240" w:lineRule="auto"/>
              <w:rPr>
                <w:rFonts w:asciiTheme="majorBidi" w:hAnsiTheme="majorBidi" w:cstheme="majorBidi"/>
                <w:noProof/>
                <w:sz w:val="17"/>
                <w:szCs w:val="17"/>
              </w:rPr>
            </w:pPr>
            <w:r>
              <w:rPr>
                <w:rFonts w:asciiTheme="majorBidi" w:hAnsiTheme="majorBidi"/>
                <w:noProof/>
                <w:sz w:val="17"/>
              </w:rPr>
              <w:t>156,00</w:t>
            </w:r>
          </w:p>
        </w:tc>
        <w:tc>
          <w:tcPr>
            <w:tcW w:w="0" w:type="auto"/>
            <w:shd w:val="clear" w:color="000000" w:fill="FFFFFF"/>
            <w:tcMar>
              <w:left w:w="29" w:type="dxa"/>
              <w:right w:w="29" w:type="dxa"/>
            </w:tcMar>
            <w:hideMark/>
          </w:tcPr>
          <w:p w14:paraId="3888550A" w14:textId="77777777" w:rsidR="00625C15" w:rsidRPr="001D32E3" w:rsidRDefault="00FA78B9" w:rsidP="00C538F3">
            <w:pPr>
              <w:spacing w:before="40" w:after="40" w:line="240" w:lineRule="auto"/>
              <w:rPr>
                <w:rFonts w:asciiTheme="majorBidi" w:hAnsiTheme="majorBidi" w:cstheme="majorBidi"/>
                <w:noProof/>
                <w:sz w:val="17"/>
                <w:szCs w:val="17"/>
              </w:rPr>
            </w:pPr>
            <w:r>
              <w:rPr>
                <w:noProof/>
                <w:sz w:val="17"/>
              </w:rPr>
              <w:t>5 godina</w:t>
            </w:r>
          </w:p>
        </w:tc>
        <w:tc>
          <w:tcPr>
            <w:tcW w:w="0" w:type="auto"/>
            <w:shd w:val="clear" w:color="auto" w:fill="auto"/>
            <w:tcMar>
              <w:left w:w="29" w:type="dxa"/>
              <w:right w:w="29" w:type="dxa"/>
            </w:tcMar>
            <w:hideMark/>
          </w:tcPr>
          <w:p w14:paraId="61333899" w14:textId="77777777" w:rsidR="00625C15" w:rsidRPr="001D32E3" w:rsidRDefault="00FA78B9" w:rsidP="00C538F3">
            <w:pPr>
              <w:spacing w:before="40" w:after="40" w:line="240" w:lineRule="auto"/>
              <w:rPr>
                <w:rFonts w:asciiTheme="majorBidi" w:hAnsiTheme="majorBidi" w:cstheme="majorBidi"/>
                <w:noProof/>
                <w:sz w:val="17"/>
                <w:szCs w:val="17"/>
              </w:rPr>
            </w:pPr>
            <w:r>
              <w:rPr>
                <w:noProof/>
                <w:sz w:val="17"/>
              </w:rPr>
              <w:t>Zaobilaznicom će se rasteretiti središnji prometni koridor i povećati učinkovitost prometa prema gradu Daru i iz njega.</w:t>
            </w:r>
          </w:p>
        </w:tc>
      </w:tr>
      <w:tr w:rsidR="00EF0FB1" w:rsidRPr="001D32E3" w14:paraId="67E6EE30" w14:textId="77777777" w:rsidTr="00831DEA">
        <w:trPr>
          <w:trHeight w:val="227"/>
        </w:trPr>
        <w:tc>
          <w:tcPr>
            <w:tcW w:w="0" w:type="auto"/>
            <w:shd w:val="clear" w:color="auto" w:fill="auto"/>
            <w:tcMar>
              <w:left w:w="29" w:type="dxa"/>
              <w:right w:w="29" w:type="dxa"/>
            </w:tcMar>
            <w:hideMark/>
          </w:tcPr>
          <w:p w14:paraId="319F739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4D2312E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Nadogradnja na standard bitumena ceste Handeni – Kiberashi – Singida (460 km).</w:t>
            </w:r>
          </w:p>
        </w:tc>
        <w:tc>
          <w:tcPr>
            <w:tcW w:w="0" w:type="auto"/>
            <w:shd w:val="clear" w:color="000000" w:fill="FFFFFF"/>
            <w:tcMar>
              <w:left w:w="29" w:type="dxa"/>
              <w:right w:w="29" w:type="dxa"/>
            </w:tcMar>
            <w:hideMark/>
          </w:tcPr>
          <w:p w14:paraId="5598B24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000000" w:fill="FFFFFF"/>
            <w:tcMar>
              <w:left w:w="29" w:type="dxa"/>
              <w:right w:w="29" w:type="dxa"/>
            </w:tcMar>
            <w:hideMark/>
          </w:tcPr>
          <w:p w14:paraId="5DFB6A5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Ruanda i Burundi</w:t>
            </w:r>
          </w:p>
        </w:tc>
        <w:tc>
          <w:tcPr>
            <w:tcW w:w="0" w:type="auto"/>
            <w:shd w:val="clear" w:color="000000" w:fill="FFFFFF"/>
            <w:tcMar>
              <w:left w:w="29" w:type="dxa"/>
              <w:right w:w="29" w:type="dxa"/>
            </w:tcMar>
            <w:hideMark/>
          </w:tcPr>
          <w:p w14:paraId="112C4A3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 tijeku je izrada studije o izvedivosti i projekta koje financira vlada Tanzanije</w:t>
            </w:r>
          </w:p>
        </w:tc>
        <w:tc>
          <w:tcPr>
            <w:tcW w:w="0" w:type="auto"/>
            <w:shd w:val="clear" w:color="000000" w:fill="FFFFFF"/>
            <w:tcMar>
              <w:left w:w="29" w:type="dxa"/>
              <w:right w:w="29" w:type="dxa"/>
            </w:tcMar>
            <w:hideMark/>
          </w:tcPr>
          <w:p w14:paraId="6B276D40"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460,00</w:t>
            </w:r>
          </w:p>
        </w:tc>
        <w:tc>
          <w:tcPr>
            <w:tcW w:w="0" w:type="auto"/>
            <w:shd w:val="clear" w:color="000000" w:fill="FFFFFF"/>
            <w:tcMar>
              <w:left w:w="29" w:type="dxa"/>
              <w:right w:w="29" w:type="dxa"/>
            </w:tcMar>
            <w:hideMark/>
          </w:tcPr>
          <w:p w14:paraId="62973193"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5D55C205"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3E01300E"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4E9D54B0"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04C6C858"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460,00</w:t>
            </w:r>
          </w:p>
        </w:tc>
        <w:tc>
          <w:tcPr>
            <w:tcW w:w="0" w:type="auto"/>
            <w:shd w:val="clear" w:color="000000" w:fill="FFFFFF"/>
            <w:tcMar>
              <w:left w:w="29" w:type="dxa"/>
              <w:right w:w="29" w:type="dxa"/>
            </w:tcMar>
            <w:hideMark/>
          </w:tcPr>
          <w:p w14:paraId="59009ABB"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358,80</w:t>
            </w:r>
          </w:p>
        </w:tc>
        <w:tc>
          <w:tcPr>
            <w:tcW w:w="0" w:type="auto"/>
            <w:shd w:val="clear" w:color="000000" w:fill="FFFFFF"/>
            <w:tcMar>
              <w:left w:w="29" w:type="dxa"/>
              <w:right w:w="29" w:type="dxa"/>
            </w:tcMar>
            <w:hideMark/>
          </w:tcPr>
          <w:p w14:paraId="073CCBB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000000" w:fill="FFFFFF"/>
            <w:tcMar>
              <w:left w:w="29" w:type="dxa"/>
              <w:right w:w="29" w:type="dxa"/>
            </w:tcMar>
            <w:hideMark/>
          </w:tcPr>
          <w:p w14:paraId="425F9514"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3C718AAB" w14:textId="77777777" w:rsidTr="00831DEA">
        <w:trPr>
          <w:trHeight w:val="227"/>
        </w:trPr>
        <w:tc>
          <w:tcPr>
            <w:tcW w:w="0" w:type="auto"/>
            <w:shd w:val="clear" w:color="auto" w:fill="auto"/>
            <w:tcMar>
              <w:left w:w="29" w:type="dxa"/>
              <w:right w:w="29" w:type="dxa"/>
            </w:tcMar>
            <w:hideMark/>
          </w:tcPr>
          <w:p w14:paraId="214CA40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143E1676"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Južna zaobilaznica u Dar es Salaamu (85,5 km)</w:t>
            </w:r>
          </w:p>
        </w:tc>
        <w:tc>
          <w:tcPr>
            <w:tcW w:w="0" w:type="auto"/>
            <w:shd w:val="clear" w:color="000000" w:fill="FFFFFF"/>
            <w:tcMar>
              <w:left w:w="29" w:type="dxa"/>
              <w:right w:w="29" w:type="dxa"/>
            </w:tcMar>
            <w:hideMark/>
          </w:tcPr>
          <w:p w14:paraId="2CF065E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000000" w:fill="FFFFFF"/>
            <w:tcMar>
              <w:left w:w="29" w:type="dxa"/>
              <w:right w:w="29" w:type="dxa"/>
            </w:tcMar>
            <w:hideMark/>
          </w:tcPr>
          <w:p w14:paraId="1D81981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Burundi i Ruanda</w:t>
            </w:r>
          </w:p>
        </w:tc>
        <w:tc>
          <w:tcPr>
            <w:tcW w:w="0" w:type="auto"/>
            <w:shd w:val="clear" w:color="000000" w:fill="FFFFFF"/>
            <w:tcMar>
              <w:left w:w="29" w:type="dxa"/>
              <w:right w:w="29" w:type="dxa"/>
            </w:tcMar>
            <w:hideMark/>
          </w:tcPr>
          <w:p w14:paraId="0FB3C5E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 tijeku je izrada studije o izvedivosti i projekta koje financira vlada Tanzanije</w:t>
            </w:r>
          </w:p>
        </w:tc>
        <w:tc>
          <w:tcPr>
            <w:tcW w:w="0" w:type="auto"/>
            <w:shd w:val="clear" w:color="000000" w:fill="FFFFFF"/>
            <w:tcMar>
              <w:left w:w="29" w:type="dxa"/>
              <w:right w:w="29" w:type="dxa"/>
            </w:tcMar>
            <w:hideMark/>
          </w:tcPr>
          <w:p w14:paraId="7EBB0C5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200,00</w:t>
            </w:r>
          </w:p>
        </w:tc>
        <w:tc>
          <w:tcPr>
            <w:tcW w:w="0" w:type="auto"/>
            <w:shd w:val="clear" w:color="000000" w:fill="FFFFFF"/>
            <w:tcMar>
              <w:left w:w="29" w:type="dxa"/>
              <w:right w:w="29" w:type="dxa"/>
            </w:tcMar>
            <w:hideMark/>
          </w:tcPr>
          <w:p w14:paraId="68D49FD8"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40051DA0"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1F4E5C24"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1C31A2D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37405903"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200,00</w:t>
            </w:r>
          </w:p>
        </w:tc>
        <w:tc>
          <w:tcPr>
            <w:tcW w:w="0" w:type="auto"/>
            <w:shd w:val="clear" w:color="000000" w:fill="FFFFFF"/>
            <w:tcMar>
              <w:left w:w="29" w:type="dxa"/>
              <w:right w:w="29" w:type="dxa"/>
            </w:tcMar>
            <w:hideMark/>
          </w:tcPr>
          <w:p w14:paraId="3AA3923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156,00</w:t>
            </w:r>
          </w:p>
        </w:tc>
        <w:tc>
          <w:tcPr>
            <w:tcW w:w="0" w:type="auto"/>
            <w:shd w:val="clear" w:color="000000" w:fill="FFFFFF"/>
            <w:tcMar>
              <w:left w:w="29" w:type="dxa"/>
              <w:right w:w="29" w:type="dxa"/>
            </w:tcMar>
            <w:hideMark/>
          </w:tcPr>
          <w:p w14:paraId="302C544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000000" w:fill="FFFFFF"/>
            <w:tcMar>
              <w:left w:w="29" w:type="dxa"/>
              <w:right w:w="29" w:type="dxa"/>
            </w:tcMar>
            <w:hideMark/>
          </w:tcPr>
          <w:p w14:paraId="2FAA89B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Zaobilaznicom će se rasteretiti središnji prometni koridor i povećati učinkovitost prometa prema gradu Daru i iz njega.</w:t>
            </w:r>
          </w:p>
        </w:tc>
      </w:tr>
      <w:tr w:rsidR="00EF0FB1" w:rsidRPr="001D32E3" w14:paraId="728EDCBE" w14:textId="77777777" w:rsidTr="00831DEA">
        <w:trPr>
          <w:trHeight w:val="227"/>
        </w:trPr>
        <w:tc>
          <w:tcPr>
            <w:tcW w:w="0" w:type="auto"/>
            <w:shd w:val="clear" w:color="auto" w:fill="auto"/>
            <w:tcMar>
              <w:left w:w="29" w:type="dxa"/>
              <w:right w:w="29" w:type="dxa"/>
            </w:tcMar>
            <w:hideMark/>
          </w:tcPr>
          <w:p w14:paraId="6AE1988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BA4C3F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Izgradnja luke Rumonge (studija izvedivosti i izgradnja)</w:t>
            </w:r>
          </w:p>
        </w:tc>
        <w:tc>
          <w:tcPr>
            <w:tcW w:w="0" w:type="auto"/>
            <w:shd w:val="clear" w:color="auto" w:fill="auto"/>
            <w:tcMar>
              <w:left w:w="29" w:type="dxa"/>
              <w:right w:w="29" w:type="dxa"/>
            </w:tcMar>
            <w:hideMark/>
          </w:tcPr>
          <w:p w14:paraId="2AFF980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2A790E27" w14:textId="77777777" w:rsidR="00625C15" w:rsidRPr="001D32E3" w:rsidRDefault="004E44CA"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Tanzanija</w:t>
            </w:r>
          </w:p>
        </w:tc>
        <w:tc>
          <w:tcPr>
            <w:tcW w:w="0" w:type="auto"/>
            <w:shd w:val="clear" w:color="auto" w:fill="auto"/>
            <w:tcMar>
              <w:left w:w="29" w:type="dxa"/>
              <w:right w:w="29" w:type="dxa"/>
            </w:tcMar>
            <w:hideMark/>
          </w:tcPr>
          <w:p w14:paraId="0120C96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Nije započeta, studije izvedivosti dostupne</w:t>
            </w:r>
          </w:p>
        </w:tc>
        <w:tc>
          <w:tcPr>
            <w:tcW w:w="0" w:type="auto"/>
            <w:shd w:val="clear" w:color="auto" w:fill="auto"/>
            <w:tcMar>
              <w:left w:w="29" w:type="dxa"/>
              <w:right w:w="29" w:type="dxa"/>
            </w:tcMar>
            <w:hideMark/>
          </w:tcPr>
          <w:p w14:paraId="61DC63F1"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6,00</w:t>
            </w:r>
          </w:p>
        </w:tc>
        <w:tc>
          <w:tcPr>
            <w:tcW w:w="0" w:type="auto"/>
            <w:shd w:val="clear" w:color="auto" w:fill="auto"/>
            <w:tcMar>
              <w:left w:w="29" w:type="dxa"/>
              <w:right w:w="29" w:type="dxa"/>
            </w:tcMar>
            <w:hideMark/>
          </w:tcPr>
          <w:p w14:paraId="5EF2EC5E"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862B2F5"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D782E8D"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69ED75A"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6B8628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6,00</w:t>
            </w:r>
          </w:p>
        </w:tc>
        <w:tc>
          <w:tcPr>
            <w:tcW w:w="0" w:type="auto"/>
            <w:shd w:val="clear" w:color="000000" w:fill="FFFFFF"/>
            <w:tcMar>
              <w:left w:w="29" w:type="dxa"/>
              <w:right w:w="29" w:type="dxa"/>
            </w:tcMar>
            <w:hideMark/>
          </w:tcPr>
          <w:p w14:paraId="6AA9804E"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4,68</w:t>
            </w:r>
          </w:p>
        </w:tc>
        <w:tc>
          <w:tcPr>
            <w:tcW w:w="0" w:type="auto"/>
            <w:shd w:val="clear" w:color="auto" w:fill="auto"/>
            <w:tcMar>
              <w:left w:w="29" w:type="dxa"/>
              <w:right w:w="29" w:type="dxa"/>
            </w:tcMar>
            <w:hideMark/>
          </w:tcPr>
          <w:p w14:paraId="03AC1C5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2011./2012.–2014./2016.</w:t>
            </w:r>
          </w:p>
        </w:tc>
        <w:tc>
          <w:tcPr>
            <w:tcW w:w="0" w:type="auto"/>
            <w:shd w:val="clear" w:color="auto" w:fill="auto"/>
            <w:tcMar>
              <w:left w:w="29" w:type="dxa"/>
              <w:right w:w="29" w:type="dxa"/>
            </w:tcMar>
            <w:hideMark/>
          </w:tcPr>
          <w:p w14:paraId="7CC6D2B8"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5A9D3E28" w14:textId="77777777" w:rsidTr="00831DEA">
        <w:trPr>
          <w:trHeight w:val="227"/>
        </w:trPr>
        <w:tc>
          <w:tcPr>
            <w:tcW w:w="0" w:type="auto"/>
            <w:shd w:val="clear" w:color="auto" w:fill="auto"/>
            <w:tcMar>
              <w:left w:w="29" w:type="dxa"/>
              <w:right w:w="29" w:type="dxa"/>
            </w:tcMar>
            <w:hideMark/>
          </w:tcPr>
          <w:p w14:paraId="6DB7679F"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00F2FA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Obnova ceste Kayonza – Rusumo (92 km)</w:t>
            </w:r>
          </w:p>
        </w:tc>
        <w:tc>
          <w:tcPr>
            <w:tcW w:w="0" w:type="auto"/>
            <w:shd w:val="clear" w:color="auto" w:fill="auto"/>
            <w:tcMar>
              <w:left w:w="29" w:type="dxa"/>
              <w:right w:w="29" w:type="dxa"/>
            </w:tcMar>
            <w:hideMark/>
          </w:tcPr>
          <w:p w14:paraId="51A4F5D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w:t>
            </w:r>
          </w:p>
        </w:tc>
        <w:tc>
          <w:tcPr>
            <w:tcW w:w="0" w:type="auto"/>
            <w:shd w:val="clear" w:color="auto" w:fill="auto"/>
            <w:tcMar>
              <w:left w:w="29" w:type="dxa"/>
              <w:right w:w="29" w:type="dxa"/>
            </w:tcMar>
            <w:hideMark/>
          </w:tcPr>
          <w:p w14:paraId="4078D5F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 i Tanzanija</w:t>
            </w:r>
          </w:p>
        </w:tc>
        <w:tc>
          <w:tcPr>
            <w:tcW w:w="0" w:type="auto"/>
            <w:shd w:val="clear" w:color="auto" w:fill="auto"/>
            <w:tcMar>
              <w:left w:w="29" w:type="dxa"/>
              <w:right w:w="29" w:type="dxa"/>
            </w:tcMar>
            <w:hideMark/>
          </w:tcPr>
          <w:p w14:paraId="76B5EEF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Vlada Ruande mobilizira sredstva JICA-a i AfDB-a.</w:t>
            </w:r>
          </w:p>
        </w:tc>
        <w:tc>
          <w:tcPr>
            <w:tcW w:w="0" w:type="auto"/>
            <w:shd w:val="clear" w:color="auto" w:fill="auto"/>
            <w:tcMar>
              <w:left w:w="29" w:type="dxa"/>
              <w:right w:w="29" w:type="dxa"/>
            </w:tcMar>
            <w:hideMark/>
          </w:tcPr>
          <w:p w14:paraId="3C9CC847"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75,45</w:t>
            </w:r>
          </w:p>
        </w:tc>
        <w:tc>
          <w:tcPr>
            <w:tcW w:w="0" w:type="auto"/>
            <w:shd w:val="clear" w:color="auto" w:fill="auto"/>
            <w:tcMar>
              <w:left w:w="29" w:type="dxa"/>
              <w:right w:w="29" w:type="dxa"/>
            </w:tcMar>
            <w:hideMark/>
          </w:tcPr>
          <w:p w14:paraId="65BC2A20"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EA901C3"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4B58483"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0,45</w:t>
            </w:r>
          </w:p>
        </w:tc>
        <w:tc>
          <w:tcPr>
            <w:tcW w:w="0" w:type="auto"/>
            <w:shd w:val="clear" w:color="auto" w:fill="auto"/>
            <w:tcMar>
              <w:left w:w="29" w:type="dxa"/>
              <w:right w:w="29" w:type="dxa"/>
            </w:tcMar>
            <w:hideMark/>
          </w:tcPr>
          <w:p w14:paraId="32A95402"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5088FF8"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75,00</w:t>
            </w:r>
          </w:p>
        </w:tc>
        <w:tc>
          <w:tcPr>
            <w:tcW w:w="0" w:type="auto"/>
            <w:shd w:val="clear" w:color="000000" w:fill="FFFFFF"/>
            <w:tcMar>
              <w:left w:w="29" w:type="dxa"/>
              <w:right w:w="29" w:type="dxa"/>
            </w:tcMar>
            <w:hideMark/>
          </w:tcPr>
          <w:p w14:paraId="5487DC4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58,50</w:t>
            </w:r>
          </w:p>
        </w:tc>
        <w:tc>
          <w:tcPr>
            <w:tcW w:w="0" w:type="auto"/>
            <w:shd w:val="clear" w:color="auto" w:fill="auto"/>
            <w:tcMar>
              <w:left w:w="29" w:type="dxa"/>
              <w:right w:w="29" w:type="dxa"/>
            </w:tcMar>
            <w:hideMark/>
          </w:tcPr>
          <w:p w14:paraId="7B19AE8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 godine</w:t>
            </w:r>
          </w:p>
        </w:tc>
        <w:tc>
          <w:tcPr>
            <w:tcW w:w="0" w:type="auto"/>
            <w:shd w:val="clear" w:color="auto" w:fill="auto"/>
            <w:tcMar>
              <w:left w:w="29" w:type="dxa"/>
              <w:right w:w="29" w:type="dxa"/>
            </w:tcMar>
            <w:hideMark/>
          </w:tcPr>
          <w:p w14:paraId="2349A07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JICA je dovršio ocjenjivanje projekta u srpnju 2015.</w:t>
            </w:r>
          </w:p>
        </w:tc>
      </w:tr>
      <w:tr w:rsidR="00EF0FB1" w:rsidRPr="001D32E3" w14:paraId="1E63D1D0" w14:textId="77777777" w:rsidTr="00831DEA">
        <w:trPr>
          <w:trHeight w:val="227"/>
        </w:trPr>
        <w:tc>
          <w:tcPr>
            <w:tcW w:w="0" w:type="auto"/>
            <w:shd w:val="clear" w:color="auto" w:fill="auto"/>
            <w:tcMar>
              <w:left w:w="29" w:type="dxa"/>
              <w:right w:w="29" w:type="dxa"/>
            </w:tcMar>
            <w:hideMark/>
          </w:tcPr>
          <w:p w14:paraId="5D66715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E16737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Obnova ceste Musanze – Cyanika (24 km)</w:t>
            </w:r>
          </w:p>
        </w:tc>
        <w:tc>
          <w:tcPr>
            <w:tcW w:w="0" w:type="auto"/>
            <w:shd w:val="clear" w:color="auto" w:fill="auto"/>
            <w:tcMar>
              <w:left w:w="29" w:type="dxa"/>
              <w:right w:w="29" w:type="dxa"/>
            </w:tcMar>
            <w:hideMark/>
          </w:tcPr>
          <w:p w14:paraId="7E586EC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w:t>
            </w:r>
          </w:p>
        </w:tc>
        <w:tc>
          <w:tcPr>
            <w:tcW w:w="0" w:type="auto"/>
            <w:shd w:val="clear" w:color="auto" w:fill="auto"/>
            <w:tcMar>
              <w:left w:w="29" w:type="dxa"/>
              <w:right w:w="29" w:type="dxa"/>
            </w:tcMar>
            <w:hideMark/>
          </w:tcPr>
          <w:p w14:paraId="219F8EC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 i Uganda</w:t>
            </w:r>
          </w:p>
        </w:tc>
        <w:tc>
          <w:tcPr>
            <w:tcW w:w="0" w:type="auto"/>
            <w:shd w:val="clear" w:color="auto" w:fill="auto"/>
            <w:tcMar>
              <w:left w:w="29" w:type="dxa"/>
              <w:right w:w="29" w:type="dxa"/>
            </w:tcMar>
            <w:hideMark/>
          </w:tcPr>
          <w:p w14:paraId="01346BB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Detaljna studija pokrenuta je u ožujku 2015. Trebala bi biti dovršena u studenome 2015.</w:t>
            </w:r>
          </w:p>
        </w:tc>
        <w:tc>
          <w:tcPr>
            <w:tcW w:w="0" w:type="auto"/>
            <w:shd w:val="clear" w:color="auto" w:fill="auto"/>
            <w:tcMar>
              <w:left w:w="29" w:type="dxa"/>
              <w:right w:w="29" w:type="dxa"/>
            </w:tcMar>
            <w:hideMark/>
          </w:tcPr>
          <w:p w14:paraId="53141627"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26,20</w:t>
            </w:r>
          </w:p>
        </w:tc>
        <w:tc>
          <w:tcPr>
            <w:tcW w:w="0" w:type="auto"/>
            <w:shd w:val="clear" w:color="auto" w:fill="auto"/>
            <w:tcMar>
              <w:left w:w="29" w:type="dxa"/>
              <w:right w:w="29" w:type="dxa"/>
            </w:tcMar>
            <w:hideMark/>
          </w:tcPr>
          <w:p w14:paraId="44A2C07E"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2BF7D69"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73B049A"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0,20</w:t>
            </w:r>
          </w:p>
        </w:tc>
        <w:tc>
          <w:tcPr>
            <w:tcW w:w="0" w:type="auto"/>
            <w:shd w:val="clear" w:color="auto" w:fill="auto"/>
            <w:tcMar>
              <w:left w:w="29" w:type="dxa"/>
              <w:right w:w="29" w:type="dxa"/>
            </w:tcMar>
            <w:hideMark/>
          </w:tcPr>
          <w:p w14:paraId="2E2C7185"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A0BD29B"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26,00</w:t>
            </w:r>
          </w:p>
        </w:tc>
        <w:tc>
          <w:tcPr>
            <w:tcW w:w="0" w:type="auto"/>
            <w:shd w:val="clear" w:color="000000" w:fill="FFFFFF"/>
            <w:tcMar>
              <w:left w:w="29" w:type="dxa"/>
              <w:right w:w="29" w:type="dxa"/>
            </w:tcMar>
            <w:hideMark/>
          </w:tcPr>
          <w:p w14:paraId="329B759A"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20,28</w:t>
            </w:r>
          </w:p>
        </w:tc>
        <w:tc>
          <w:tcPr>
            <w:tcW w:w="0" w:type="auto"/>
            <w:shd w:val="clear" w:color="auto" w:fill="auto"/>
            <w:tcMar>
              <w:left w:w="29" w:type="dxa"/>
              <w:right w:w="29" w:type="dxa"/>
            </w:tcMar>
            <w:hideMark/>
          </w:tcPr>
          <w:p w14:paraId="10FB610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 godine</w:t>
            </w:r>
          </w:p>
        </w:tc>
        <w:tc>
          <w:tcPr>
            <w:tcW w:w="0" w:type="auto"/>
            <w:shd w:val="clear" w:color="auto" w:fill="auto"/>
            <w:tcMar>
              <w:left w:w="29" w:type="dxa"/>
              <w:right w:w="29" w:type="dxa"/>
            </w:tcMar>
            <w:hideMark/>
          </w:tcPr>
          <w:p w14:paraId="16C4FE7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Nije još dostupno financiranje za radove</w:t>
            </w:r>
          </w:p>
        </w:tc>
      </w:tr>
      <w:tr w:rsidR="00EF0FB1" w:rsidRPr="001D32E3" w14:paraId="42C56AFC" w14:textId="77777777" w:rsidTr="00831DEA">
        <w:trPr>
          <w:trHeight w:val="227"/>
        </w:trPr>
        <w:tc>
          <w:tcPr>
            <w:tcW w:w="0" w:type="auto"/>
            <w:shd w:val="clear" w:color="auto" w:fill="auto"/>
            <w:tcMar>
              <w:left w:w="29" w:type="dxa"/>
              <w:right w:w="29" w:type="dxa"/>
            </w:tcMar>
            <w:hideMark/>
          </w:tcPr>
          <w:p w14:paraId="7674C83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931D3E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Nadogradnja ceste Ngoma – Ramiro – Nyanza (130 km u 2 kruga). Poveznica na središnji koridor</w:t>
            </w:r>
          </w:p>
        </w:tc>
        <w:tc>
          <w:tcPr>
            <w:tcW w:w="0" w:type="auto"/>
            <w:shd w:val="clear" w:color="auto" w:fill="auto"/>
            <w:tcMar>
              <w:left w:w="29" w:type="dxa"/>
              <w:right w:w="29" w:type="dxa"/>
            </w:tcMar>
            <w:hideMark/>
          </w:tcPr>
          <w:p w14:paraId="079B0A6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w:t>
            </w:r>
          </w:p>
        </w:tc>
        <w:tc>
          <w:tcPr>
            <w:tcW w:w="0" w:type="auto"/>
            <w:shd w:val="clear" w:color="auto" w:fill="auto"/>
            <w:tcMar>
              <w:left w:w="29" w:type="dxa"/>
              <w:right w:w="29" w:type="dxa"/>
            </w:tcMar>
            <w:hideMark/>
          </w:tcPr>
          <w:p w14:paraId="61E9ED6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 i Tanzanija</w:t>
            </w:r>
          </w:p>
        </w:tc>
        <w:tc>
          <w:tcPr>
            <w:tcW w:w="0" w:type="auto"/>
            <w:shd w:val="clear" w:color="auto" w:fill="auto"/>
            <w:tcMar>
              <w:left w:w="29" w:type="dxa"/>
              <w:right w:w="29" w:type="dxa"/>
            </w:tcMar>
            <w:hideMark/>
          </w:tcPr>
          <w:p w14:paraId="66454AC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Detaljna studija dovršena je u siječnju 2015.</w:t>
            </w:r>
          </w:p>
        </w:tc>
        <w:tc>
          <w:tcPr>
            <w:tcW w:w="0" w:type="auto"/>
            <w:shd w:val="clear" w:color="auto" w:fill="auto"/>
            <w:tcMar>
              <w:left w:w="29" w:type="dxa"/>
              <w:right w:w="29" w:type="dxa"/>
            </w:tcMar>
            <w:hideMark/>
          </w:tcPr>
          <w:p w14:paraId="0B53982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170,00</w:t>
            </w:r>
          </w:p>
        </w:tc>
        <w:tc>
          <w:tcPr>
            <w:tcW w:w="0" w:type="auto"/>
            <w:shd w:val="clear" w:color="auto" w:fill="auto"/>
            <w:tcMar>
              <w:left w:w="29" w:type="dxa"/>
              <w:right w:w="29" w:type="dxa"/>
            </w:tcMar>
            <w:hideMark/>
          </w:tcPr>
          <w:p w14:paraId="20FFF4EB"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663A76D"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81AC217"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0,50</w:t>
            </w:r>
          </w:p>
        </w:tc>
        <w:tc>
          <w:tcPr>
            <w:tcW w:w="0" w:type="auto"/>
            <w:shd w:val="clear" w:color="auto" w:fill="auto"/>
            <w:tcMar>
              <w:left w:w="29" w:type="dxa"/>
              <w:right w:w="29" w:type="dxa"/>
            </w:tcMar>
            <w:hideMark/>
          </w:tcPr>
          <w:p w14:paraId="05949665"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05A5059"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169,50</w:t>
            </w:r>
          </w:p>
        </w:tc>
        <w:tc>
          <w:tcPr>
            <w:tcW w:w="0" w:type="auto"/>
            <w:shd w:val="clear" w:color="000000" w:fill="FFFFFF"/>
            <w:tcMar>
              <w:left w:w="29" w:type="dxa"/>
              <w:right w:w="29" w:type="dxa"/>
            </w:tcMar>
            <w:hideMark/>
          </w:tcPr>
          <w:p w14:paraId="13C92DE4"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132,21</w:t>
            </w:r>
          </w:p>
        </w:tc>
        <w:tc>
          <w:tcPr>
            <w:tcW w:w="0" w:type="auto"/>
            <w:shd w:val="clear" w:color="auto" w:fill="auto"/>
            <w:tcMar>
              <w:left w:w="29" w:type="dxa"/>
              <w:right w:w="29" w:type="dxa"/>
            </w:tcMar>
            <w:hideMark/>
          </w:tcPr>
          <w:p w14:paraId="27F2493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 godine</w:t>
            </w:r>
          </w:p>
        </w:tc>
        <w:tc>
          <w:tcPr>
            <w:tcW w:w="0" w:type="auto"/>
            <w:shd w:val="clear" w:color="auto" w:fill="auto"/>
            <w:tcMar>
              <w:left w:w="29" w:type="dxa"/>
              <w:right w:w="29" w:type="dxa"/>
            </w:tcMar>
            <w:hideMark/>
          </w:tcPr>
          <w:p w14:paraId="14EF7E1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Nije još dostupno financiranje za radove</w:t>
            </w:r>
          </w:p>
        </w:tc>
      </w:tr>
      <w:tr w:rsidR="00EF0FB1" w:rsidRPr="001D32E3" w14:paraId="079CBE4D" w14:textId="77777777" w:rsidTr="00831DEA">
        <w:trPr>
          <w:trHeight w:val="227"/>
        </w:trPr>
        <w:tc>
          <w:tcPr>
            <w:tcW w:w="0" w:type="auto"/>
            <w:shd w:val="clear" w:color="auto" w:fill="auto"/>
            <w:tcMar>
              <w:left w:w="29" w:type="dxa"/>
              <w:right w:w="29" w:type="dxa"/>
            </w:tcMar>
            <w:hideMark/>
          </w:tcPr>
          <w:p w14:paraId="2AA6209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23CE89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Izgradnja trajekta na jezeru Tanganika</w:t>
            </w:r>
          </w:p>
        </w:tc>
        <w:tc>
          <w:tcPr>
            <w:tcW w:w="0" w:type="auto"/>
            <w:shd w:val="clear" w:color="auto" w:fill="auto"/>
            <w:tcMar>
              <w:left w:w="29" w:type="dxa"/>
              <w:right w:w="29" w:type="dxa"/>
            </w:tcMar>
            <w:hideMark/>
          </w:tcPr>
          <w:p w14:paraId="35B2E6D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2B4F33C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i Tanzanija</w:t>
            </w:r>
          </w:p>
        </w:tc>
        <w:tc>
          <w:tcPr>
            <w:tcW w:w="0" w:type="auto"/>
            <w:shd w:val="clear" w:color="auto" w:fill="auto"/>
            <w:tcMar>
              <w:left w:w="29" w:type="dxa"/>
              <w:right w:w="29" w:type="dxa"/>
            </w:tcMar>
            <w:hideMark/>
          </w:tcPr>
          <w:p w14:paraId="1882396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Nije započeta</w:t>
            </w:r>
          </w:p>
        </w:tc>
        <w:tc>
          <w:tcPr>
            <w:tcW w:w="0" w:type="auto"/>
            <w:shd w:val="clear" w:color="auto" w:fill="auto"/>
            <w:tcMar>
              <w:left w:w="29" w:type="dxa"/>
              <w:right w:w="29" w:type="dxa"/>
            </w:tcMar>
            <w:hideMark/>
          </w:tcPr>
          <w:p w14:paraId="56E1E629"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12,00</w:t>
            </w:r>
          </w:p>
        </w:tc>
        <w:tc>
          <w:tcPr>
            <w:tcW w:w="0" w:type="auto"/>
            <w:shd w:val="clear" w:color="auto" w:fill="auto"/>
            <w:tcMar>
              <w:left w:w="29" w:type="dxa"/>
              <w:right w:w="29" w:type="dxa"/>
            </w:tcMar>
            <w:hideMark/>
          </w:tcPr>
          <w:p w14:paraId="33478B63"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ABB1C4C"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7396673"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01C379F"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58EB38A"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12,00</w:t>
            </w:r>
          </w:p>
        </w:tc>
        <w:tc>
          <w:tcPr>
            <w:tcW w:w="0" w:type="auto"/>
            <w:shd w:val="clear" w:color="000000" w:fill="FFFFFF"/>
            <w:tcMar>
              <w:left w:w="29" w:type="dxa"/>
              <w:right w:w="29" w:type="dxa"/>
            </w:tcMar>
            <w:hideMark/>
          </w:tcPr>
          <w:p w14:paraId="2E8A9AB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9,36</w:t>
            </w:r>
          </w:p>
        </w:tc>
        <w:tc>
          <w:tcPr>
            <w:tcW w:w="0" w:type="auto"/>
            <w:shd w:val="clear" w:color="auto" w:fill="auto"/>
            <w:tcMar>
              <w:left w:w="29" w:type="dxa"/>
              <w:right w:w="29" w:type="dxa"/>
            </w:tcMar>
            <w:hideMark/>
          </w:tcPr>
          <w:p w14:paraId="165F03D4" w14:textId="2AC76208" w:rsidR="00625C15" w:rsidRPr="001D32E3" w:rsidRDefault="009E5137" w:rsidP="00C538F3">
            <w:pPr>
              <w:spacing w:before="40" w:after="40" w:line="240" w:lineRule="auto"/>
              <w:rPr>
                <w:rFonts w:asciiTheme="majorBidi" w:hAnsiTheme="majorBidi" w:cstheme="majorBidi"/>
                <w:noProof/>
                <w:sz w:val="17"/>
                <w:szCs w:val="17"/>
              </w:rPr>
            </w:pPr>
            <w:r w:rsidRPr="009E5137">
              <w:rPr>
                <w:rFonts w:asciiTheme="majorBidi" w:hAnsiTheme="majorBidi" w:cstheme="majorBidi"/>
                <w:noProof/>
                <w:sz w:val="17"/>
                <w:szCs w:val="17"/>
              </w:rPr>
              <w:t>2012.–2016.</w:t>
            </w:r>
          </w:p>
        </w:tc>
        <w:tc>
          <w:tcPr>
            <w:tcW w:w="0" w:type="auto"/>
            <w:shd w:val="clear" w:color="auto" w:fill="auto"/>
            <w:tcMar>
              <w:left w:w="29" w:type="dxa"/>
              <w:right w:w="29" w:type="dxa"/>
            </w:tcMar>
            <w:hideMark/>
          </w:tcPr>
          <w:p w14:paraId="5622943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Nije još dostupno financiranje za radove</w:t>
            </w:r>
          </w:p>
        </w:tc>
      </w:tr>
      <w:tr w:rsidR="00EF0FB1" w:rsidRPr="001D32E3" w14:paraId="48502810" w14:textId="77777777" w:rsidTr="00831DEA">
        <w:trPr>
          <w:trHeight w:val="227"/>
        </w:trPr>
        <w:tc>
          <w:tcPr>
            <w:tcW w:w="0" w:type="auto"/>
            <w:shd w:val="clear" w:color="auto" w:fill="auto"/>
            <w:tcMar>
              <w:left w:w="29" w:type="dxa"/>
              <w:right w:w="29" w:type="dxa"/>
            </w:tcMar>
            <w:hideMark/>
          </w:tcPr>
          <w:p w14:paraId="233D4BE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19635D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Obnova nacionalne ceste br. 6 Muyinga – Kobero</w:t>
            </w:r>
          </w:p>
        </w:tc>
        <w:tc>
          <w:tcPr>
            <w:tcW w:w="0" w:type="auto"/>
            <w:shd w:val="clear" w:color="auto" w:fill="auto"/>
            <w:tcMar>
              <w:left w:w="29" w:type="dxa"/>
              <w:right w:w="29" w:type="dxa"/>
            </w:tcMar>
            <w:hideMark/>
          </w:tcPr>
          <w:p w14:paraId="7A9C26C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5389CBC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Tanzanija</w:t>
            </w:r>
          </w:p>
        </w:tc>
        <w:tc>
          <w:tcPr>
            <w:tcW w:w="0" w:type="auto"/>
            <w:shd w:val="clear" w:color="auto" w:fill="auto"/>
            <w:tcMar>
              <w:left w:w="29" w:type="dxa"/>
              <w:right w:w="29" w:type="dxa"/>
            </w:tcMar>
            <w:hideMark/>
          </w:tcPr>
          <w:p w14:paraId="685AC0E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CA6EED9"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104,00</w:t>
            </w:r>
          </w:p>
        </w:tc>
        <w:tc>
          <w:tcPr>
            <w:tcW w:w="0" w:type="auto"/>
            <w:shd w:val="clear" w:color="auto" w:fill="auto"/>
            <w:tcMar>
              <w:left w:w="29" w:type="dxa"/>
              <w:right w:w="29" w:type="dxa"/>
            </w:tcMar>
            <w:hideMark/>
          </w:tcPr>
          <w:p w14:paraId="2B25FCFC"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B6716A7"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CDCECF7"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27BB9F0"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F990FEC"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104,00</w:t>
            </w:r>
          </w:p>
        </w:tc>
        <w:tc>
          <w:tcPr>
            <w:tcW w:w="0" w:type="auto"/>
            <w:shd w:val="clear" w:color="auto" w:fill="auto"/>
            <w:tcMar>
              <w:left w:w="29" w:type="dxa"/>
              <w:right w:w="29" w:type="dxa"/>
            </w:tcMar>
            <w:hideMark/>
          </w:tcPr>
          <w:p w14:paraId="7E047B37"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81,12</w:t>
            </w:r>
          </w:p>
        </w:tc>
        <w:tc>
          <w:tcPr>
            <w:tcW w:w="0" w:type="auto"/>
            <w:shd w:val="clear" w:color="auto" w:fill="auto"/>
            <w:tcMar>
              <w:left w:w="29" w:type="dxa"/>
              <w:right w:w="29" w:type="dxa"/>
            </w:tcMar>
            <w:hideMark/>
          </w:tcPr>
          <w:p w14:paraId="0CF7ECD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E44968C"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12F8A73D" w14:textId="77777777" w:rsidTr="00831DEA">
        <w:trPr>
          <w:trHeight w:val="227"/>
        </w:trPr>
        <w:tc>
          <w:tcPr>
            <w:tcW w:w="0" w:type="auto"/>
            <w:shd w:val="clear" w:color="auto" w:fill="auto"/>
            <w:tcMar>
              <w:left w:w="29" w:type="dxa"/>
              <w:right w:w="29" w:type="dxa"/>
            </w:tcMar>
            <w:hideMark/>
          </w:tcPr>
          <w:p w14:paraId="461DD849"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1FF46A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Obnova i proširenje nacionalne ceste br. 12 Gitega – Karuzi – Muyinga – Tanzanie</w:t>
            </w:r>
          </w:p>
        </w:tc>
        <w:tc>
          <w:tcPr>
            <w:tcW w:w="0" w:type="auto"/>
            <w:shd w:val="clear" w:color="auto" w:fill="auto"/>
            <w:tcMar>
              <w:left w:w="29" w:type="dxa"/>
              <w:right w:w="29" w:type="dxa"/>
            </w:tcMar>
            <w:hideMark/>
          </w:tcPr>
          <w:p w14:paraId="39456DB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378F26E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Tanzanija</w:t>
            </w:r>
          </w:p>
        </w:tc>
        <w:tc>
          <w:tcPr>
            <w:tcW w:w="0" w:type="auto"/>
            <w:shd w:val="clear" w:color="auto" w:fill="auto"/>
            <w:tcMar>
              <w:left w:w="29" w:type="dxa"/>
              <w:right w:w="29" w:type="dxa"/>
            </w:tcMar>
            <w:hideMark/>
          </w:tcPr>
          <w:p w14:paraId="09D359F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 je detaljni projekt</w:t>
            </w:r>
          </w:p>
        </w:tc>
        <w:tc>
          <w:tcPr>
            <w:tcW w:w="0" w:type="auto"/>
            <w:shd w:val="clear" w:color="auto" w:fill="auto"/>
            <w:tcMar>
              <w:left w:w="29" w:type="dxa"/>
              <w:right w:w="29" w:type="dxa"/>
            </w:tcMar>
            <w:hideMark/>
          </w:tcPr>
          <w:p w14:paraId="0C2EEC24"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89,60</w:t>
            </w:r>
          </w:p>
        </w:tc>
        <w:tc>
          <w:tcPr>
            <w:tcW w:w="0" w:type="auto"/>
            <w:shd w:val="clear" w:color="auto" w:fill="auto"/>
            <w:tcMar>
              <w:left w:w="29" w:type="dxa"/>
              <w:right w:w="29" w:type="dxa"/>
            </w:tcMar>
            <w:hideMark/>
          </w:tcPr>
          <w:p w14:paraId="7F25D646"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99A3A48"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CBAC9ED"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4E166E9"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635BC01"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89,60</w:t>
            </w:r>
          </w:p>
        </w:tc>
        <w:tc>
          <w:tcPr>
            <w:tcW w:w="0" w:type="auto"/>
            <w:shd w:val="clear" w:color="auto" w:fill="auto"/>
            <w:tcMar>
              <w:left w:w="29" w:type="dxa"/>
              <w:right w:w="29" w:type="dxa"/>
            </w:tcMar>
            <w:hideMark/>
          </w:tcPr>
          <w:p w14:paraId="667A5784"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69,89</w:t>
            </w:r>
          </w:p>
        </w:tc>
        <w:tc>
          <w:tcPr>
            <w:tcW w:w="0" w:type="auto"/>
            <w:shd w:val="clear" w:color="auto" w:fill="auto"/>
            <w:tcMar>
              <w:left w:w="29" w:type="dxa"/>
              <w:right w:w="29" w:type="dxa"/>
            </w:tcMar>
            <w:hideMark/>
          </w:tcPr>
          <w:p w14:paraId="7E7C450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0713B32"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4657B1FB" w14:textId="77777777" w:rsidTr="00831DEA">
        <w:trPr>
          <w:trHeight w:val="227"/>
        </w:trPr>
        <w:tc>
          <w:tcPr>
            <w:tcW w:w="0" w:type="auto"/>
            <w:shd w:val="clear" w:color="auto" w:fill="auto"/>
            <w:tcMar>
              <w:left w:w="29" w:type="dxa"/>
              <w:right w:w="29" w:type="dxa"/>
            </w:tcMar>
            <w:hideMark/>
          </w:tcPr>
          <w:p w14:paraId="683479D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034338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Obnova nacionalne ceste br. 18 Nyakararo – Mwaro – Gitega</w:t>
            </w:r>
          </w:p>
        </w:tc>
        <w:tc>
          <w:tcPr>
            <w:tcW w:w="0" w:type="auto"/>
            <w:shd w:val="clear" w:color="auto" w:fill="auto"/>
            <w:tcMar>
              <w:left w:w="29" w:type="dxa"/>
              <w:right w:w="29" w:type="dxa"/>
            </w:tcMar>
            <w:hideMark/>
          </w:tcPr>
          <w:p w14:paraId="2DA94CD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52F5673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Tanzanija</w:t>
            </w:r>
          </w:p>
        </w:tc>
        <w:tc>
          <w:tcPr>
            <w:tcW w:w="0" w:type="auto"/>
            <w:shd w:val="clear" w:color="auto" w:fill="auto"/>
            <w:tcMar>
              <w:left w:w="29" w:type="dxa"/>
              <w:right w:w="29" w:type="dxa"/>
            </w:tcMar>
            <w:hideMark/>
          </w:tcPr>
          <w:p w14:paraId="2B8568A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 je detaljni projekt</w:t>
            </w:r>
          </w:p>
        </w:tc>
        <w:tc>
          <w:tcPr>
            <w:tcW w:w="0" w:type="auto"/>
            <w:shd w:val="clear" w:color="auto" w:fill="auto"/>
            <w:tcMar>
              <w:left w:w="29" w:type="dxa"/>
              <w:right w:w="29" w:type="dxa"/>
            </w:tcMar>
            <w:hideMark/>
          </w:tcPr>
          <w:p w14:paraId="380D5119"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44,80</w:t>
            </w:r>
          </w:p>
        </w:tc>
        <w:tc>
          <w:tcPr>
            <w:tcW w:w="0" w:type="auto"/>
            <w:shd w:val="clear" w:color="auto" w:fill="auto"/>
            <w:tcMar>
              <w:left w:w="29" w:type="dxa"/>
              <w:right w:w="29" w:type="dxa"/>
            </w:tcMar>
            <w:hideMark/>
          </w:tcPr>
          <w:p w14:paraId="71ECF1EA"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A0982F0"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9F0FE70"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D5DF2F1"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83DE2B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44,80</w:t>
            </w:r>
          </w:p>
        </w:tc>
        <w:tc>
          <w:tcPr>
            <w:tcW w:w="0" w:type="auto"/>
            <w:shd w:val="clear" w:color="auto" w:fill="auto"/>
            <w:tcMar>
              <w:left w:w="29" w:type="dxa"/>
              <w:right w:w="29" w:type="dxa"/>
            </w:tcMar>
            <w:hideMark/>
          </w:tcPr>
          <w:p w14:paraId="593048AC"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34,94</w:t>
            </w:r>
          </w:p>
        </w:tc>
        <w:tc>
          <w:tcPr>
            <w:tcW w:w="0" w:type="auto"/>
            <w:shd w:val="clear" w:color="auto" w:fill="auto"/>
            <w:tcMar>
              <w:left w:w="29" w:type="dxa"/>
              <w:right w:w="29" w:type="dxa"/>
            </w:tcMar>
            <w:hideMark/>
          </w:tcPr>
          <w:p w14:paraId="2C60CA6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842663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Nije još dostupno financiranje za radove za cestu Mwaro – Gitega</w:t>
            </w:r>
          </w:p>
        </w:tc>
      </w:tr>
      <w:tr w:rsidR="00EF0FB1" w:rsidRPr="001D32E3" w14:paraId="68E4CDED" w14:textId="77777777" w:rsidTr="00831DEA">
        <w:trPr>
          <w:trHeight w:val="227"/>
        </w:trPr>
        <w:tc>
          <w:tcPr>
            <w:tcW w:w="0" w:type="auto"/>
            <w:shd w:val="clear" w:color="auto" w:fill="auto"/>
            <w:tcMar>
              <w:left w:w="29" w:type="dxa"/>
              <w:right w:w="29" w:type="dxa"/>
            </w:tcMar>
            <w:hideMark/>
          </w:tcPr>
          <w:p w14:paraId="2D53C2E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168CDC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Obnova nacionalne ceste br. 7 Bujumbura – Nyakararo</w:t>
            </w:r>
          </w:p>
        </w:tc>
        <w:tc>
          <w:tcPr>
            <w:tcW w:w="0" w:type="auto"/>
            <w:shd w:val="clear" w:color="auto" w:fill="auto"/>
            <w:tcMar>
              <w:left w:w="29" w:type="dxa"/>
              <w:right w:w="29" w:type="dxa"/>
            </w:tcMar>
            <w:hideMark/>
          </w:tcPr>
          <w:p w14:paraId="2CABAF3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516E0CA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Tanzanija</w:t>
            </w:r>
          </w:p>
        </w:tc>
        <w:tc>
          <w:tcPr>
            <w:tcW w:w="0" w:type="auto"/>
            <w:shd w:val="clear" w:color="auto" w:fill="auto"/>
            <w:tcMar>
              <w:left w:w="29" w:type="dxa"/>
              <w:right w:w="29" w:type="dxa"/>
            </w:tcMar>
            <w:hideMark/>
          </w:tcPr>
          <w:p w14:paraId="05E92E9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 je detaljni projekt</w:t>
            </w:r>
          </w:p>
        </w:tc>
        <w:tc>
          <w:tcPr>
            <w:tcW w:w="0" w:type="auto"/>
            <w:shd w:val="clear" w:color="auto" w:fill="auto"/>
            <w:tcMar>
              <w:left w:w="29" w:type="dxa"/>
              <w:right w:w="29" w:type="dxa"/>
            </w:tcMar>
            <w:hideMark/>
          </w:tcPr>
          <w:p w14:paraId="5DAC271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60,00</w:t>
            </w:r>
          </w:p>
        </w:tc>
        <w:tc>
          <w:tcPr>
            <w:tcW w:w="0" w:type="auto"/>
            <w:shd w:val="clear" w:color="auto" w:fill="auto"/>
            <w:tcMar>
              <w:left w:w="29" w:type="dxa"/>
              <w:right w:w="29" w:type="dxa"/>
            </w:tcMar>
            <w:hideMark/>
          </w:tcPr>
          <w:p w14:paraId="3063D8CC"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180DC3C"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78DA045"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F4A52EF"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15C4DEE"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60,00</w:t>
            </w:r>
          </w:p>
        </w:tc>
        <w:tc>
          <w:tcPr>
            <w:tcW w:w="0" w:type="auto"/>
            <w:shd w:val="clear" w:color="auto" w:fill="auto"/>
            <w:tcMar>
              <w:left w:w="29" w:type="dxa"/>
              <w:right w:w="29" w:type="dxa"/>
            </w:tcMar>
            <w:hideMark/>
          </w:tcPr>
          <w:p w14:paraId="4D26524A"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46,80</w:t>
            </w:r>
          </w:p>
        </w:tc>
        <w:tc>
          <w:tcPr>
            <w:tcW w:w="0" w:type="auto"/>
            <w:shd w:val="clear" w:color="auto" w:fill="auto"/>
            <w:tcMar>
              <w:left w:w="29" w:type="dxa"/>
              <w:right w:w="29" w:type="dxa"/>
            </w:tcMar>
            <w:hideMark/>
          </w:tcPr>
          <w:p w14:paraId="522FCEE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F20658F"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0081C297" w14:textId="77777777" w:rsidTr="00831DEA">
        <w:trPr>
          <w:trHeight w:val="227"/>
        </w:trPr>
        <w:tc>
          <w:tcPr>
            <w:tcW w:w="0" w:type="auto"/>
            <w:shd w:val="clear" w:color="auto" w:fill="auto"/>
            <w:tcMar>
              <w:left w:w="29" w:type="dxa"/>
              <w:right w:w="29" w:type="dxa"/>
            </w:tcMar>
            <w:hideMark/>
          </w:tcPr>
          <w:p w14:paraId="2CBCF90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8AA6C0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Obnova i proširenje nacionalne ceste br. 1 Bujumbura – Kayanza – Kanyaru Haut</w:t>
            </w:r>
          </w:p>
        </w:tc>
        <w:tc>
          <w:tcPr>
            <w:tcW w:w="0" w:type="auto"/>
            <w:shd w:val="clear" w:color="auto" w:fill="auto"/>
            <w:tcMar>
              <w:left w:w="29" w:type="dxa"/>
              <w:right w:w="29" w:type="dxa"/>
            </w:tcMar>
            <w:hideMark/>
          </w:tcPr>
          <w:p w14:paraId="6CFEB39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023B7A8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Ruanda</w:t>
            </w:r>
          </w:p>
        </w:tc>
        <w:tc>
          <w:tcPr>
            <w:tcW w:w="0" w:type="auto"/>
            <w:shd w:val="clear" w:color="auto" w:fill="auto"/>
            <w:tcMar>
              <w:left w:w="29" w:type="dxa"/>
              <w:right w:w="29" w:type="dxa"/>
            </w:tcMar>
            <w:hideMark/>
          </w:tcPr>
          <w:p w14:paraId="3ED9219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 je detaljni projekt</w:t>
            </w:r>
          </w:p>
        </w:tc>
        <w:tc>
          <w:tcPr>
            <w:tcW w:w="0" w:type="auto"/>
            <w:shd w:val="clear" w:color="auto" w:fill="auto"/>
            <w:tcMar>
              <w:left w:w="29" w:type="dxa"/>
              <w:right w:w="29" w:type="dxa"/>
            </w:tcMar>
            <w:hideMark/>
          </w:tcPr>
          <w:p w14:paraId="2AEAFB7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138,00</w:t>
            </w:r>
          </w:p>
        </w:tc>
        <w:tc>
          <w:tcPr>
            <w:tcW w:w="0" w:type="auto"/>
            <w:shd w:val="clear" w:color="auto" w:fill="auto"/>
            <w:tcMar>
              <w:left w:w="29" w:type="dxa"/>
              <w:right w:w="29" w:type="dxa"/>
            </w:tcMar>
            <w:hideMark/>
          </w:tcPr>
          <w:p w14:paraId="13BF0CDC"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35CFF9B"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1C6B32D"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ED4A554"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ED77B81"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138,00</w:t>
            </w:r>
          </w:p>
        </w:tc>
        <w:tc>
          <w:tcPr>
            <w:tcW w:w="0" w:type="auto"/>
            <w:shd w:val="clear" w:color="auto" w:fill="auto"/>
            <w:tcMar>
              <w:left w:w="29" w:type="dxa"/>
              <w:right w:w="29" w:type="dxa"/>
            </w:tcMar>
            <w:hideMark/>
          </w:tcPr>
          <w:p w14:paraId="6BA9E498"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107,64</w:t>
            </w:r>
          </w:p>
        </w:tc>
        <w:tc>
          <w:tcPr>
            <w:tcW w:w="0" w:type="auto"/>
            <w:shd w:val="clear" w:color="auto" w:fill="auto"/>
            <w:tcMar>
              <w:left w:w="29" w:type="dxa"/>
              <w:right w:w="29" w:type="dxa"/>
            </w:tcMar>
            <w:hideMark/>
          </w:tcPr>
          <w:p w14:paraId="6FB38829"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57B914B"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4B938244" w14:textId="77777777" w:rsidTr="00831DEA">
        <w:trPr>
          <w:trHeight w:val="227"/>
        </w:trPr>
        <w:tc>
          <w:tcPr>
            <w:tcW w:w="0" w:type="auto"/>
            <w:shd w:val="clear" w:color="auto" w:fill="auto"/>
            <w:tcMar>
              <w:left w:w="29" w:type="dxa"/>
              <w:right w:w="29" w:type="dxa"/>
            </w:tcMar>
            <w:hideMark/>
          </w:tcPr>
          <w:p w14:paraId="0D12D44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6657A5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Građevinski radovi za pokrajinsku cestu br. 101</w:t>
            </w:r>
          </w:p>
        </w:tc>
        <w:tc>
          <w:tcPr>
            <w:tcW w:w="0" w:type="auto"/>
            <w:shd w:val="clear" w:color="auto" w:fill="auto"/>
            <w:tcMar>
              <w:left w:w="29" w:type="dxa"/>
              <w:right w:w="29" w:type="dxa"/>
            </w:tcMar>
            <w:hideMark/>
          </w:tcPr>
          <w:p w14:paraId="1E13077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5B12A76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w:t>
            </w:r>
          </w:p>
        </w:tc>
        <w:tc>
          <w:tcPr>
            <w:tcW w:w="0" w:type="auto"/>
            <w:shd w:val="clear" w:color="auto" w:fill="auto"/>
            <w:tcMar>
              <w:left w:w="29" w:type="dxa"/>
              <w:right w:w="29" w:type="dxa"/>
            </w:tcMar>
            <w:hideMark/>
          </w:tcPr>
          <w:p w14:paraId="75ADE97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BE22265"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49,20</w:t>
            </w:r>
          </w:p>
        </w:tc>
        <w:tc>
          <w:tcPr>
            <w:tcW w:w="0" w:type="auto"/>
            <w:shd w:val="clear" w:color="auto" w:fill="auto"/>
            <w:tcMar>
              <w:left w:w="29" w:type="dxa"/>
              <w:right w:w="29" w:type="dxa"/>
            </w:tcMar>
            <w:hideMark/>
          </w:tcPr>
          <w:p w14:paraId="1D4E3DF5"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DAB9B7F"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B793985"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4A069C1"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905BAB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49,20</w:t>
            </w:r>
          </w:p>
        </w:tc>
        <w:tc>
          <w:tcPr>
            <w:tcW w:w="0" w:type="auto"/>
            <w:shd w:val="clear" w:color="auto" w:fill="auto"/>
            <w:tcMar>
              <w:left w:w="29" w:type="dxa"/>
              <w:right w:w="29" w:type="dxa"/>
            </w:tcMar>
            <w:hideMark/>
          </w:tcPr>
          <w:p w14:paraId="1BD8379A"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38,38</w:t>
            </w:r>
          </w:p>
        </w:tc>
        <w:tc>
          <w:tcPr>
            <w:tcW w:w="0" w:type="auto"/>
            <w:shd w:val="clear" w:color="auto" w:fill="auto"/>
            <w:tcMar>
              <w:left w:w="29" w:type="dxa"/>
              <w:right w:w="29" w:type="dxa"/>
            </w:tcMar>
            <w:hideMark/>
          </w:tcPr>
          <w:p w14:paraId="50D9C8D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DFBAFC9"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2D98D7E2" w14:textId="77777777" w:rsidTr="00831DEA">
        <w:trPr>
          <w:trHeight w:val="227"/>
        </w:trPr>
        <w:tc>
          <w:tcPr>
            <w:tcW w:w="0" w:type="auto"/>
            <w:shd w:val="clear" w:color="auto" w:fill="auto"/>
            <w:tcMar>
              <w:left w:w="29" w:type="dxa"/>
              <w:right w:w="29" w:type="dxa"/>
            </w:tcMar>
            <w:hideMark/>
          </w:tcPr>
          <w:p w14:paraId="74F95925"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CDDD69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Proširenje nacionalne ceste br. 6 do Kayanze</w:t>
            </w:r>
          </w:p>
        </w:tc>
        <w:tc>
          <w:tcPr>
            <w:tcW w:w="0" w:type="auto"/>
            <w:shd w:val="clear" w:color="auto" w:fill="auto"/>
            <w:tcMar>
              <w:left w:w="29" w:type="dxa"/>
              <w:right w:w="29" w:type="dxa"/>
            </w:tcMar>
            <w:hideMark/>
          </w:tcPr>
          <w:p w14:paraId="057EBD0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6A2631F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Ruanda</w:t>
            </w:r>
          </w:p>
        </w:tc>
        <w:tc>
          <w:tcPr>
            <w:tcW w:w="0" w:type="auto"/>
            <w:shd w:val="clear" w:color="auto" w:fill="auto"/>
            <w:tcMar>
              <w:left w:w="29" w:type="dxa"/>
              <w:right w:w="29" w:type="dxa"/>
            </w:tcMar>
            <w:hideMark/>
          </w:tcPr>
          <w:p w14:paraId="5656F58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Detaljni projekt pripremljen je za dionicu od Kobera do Muyinge</w:t>
            </w:r>
          </w:p>
        </w:tc>
        <w:tc>
          <w:tcPr>
            <w:tcW w:w="0" w:type="auto"/>
            <w:shd w:val="clear" w:color="auto" w:fill="auto"/>
            <w:tcMar>
              <w:left w:w="29" w:type="dxa"/>
              <w:right w:w="29" w:type="dxa"/>
            </w:tcMar>
            <w:hideMark/>
          </w:tcPr>
          <w:p w14:paraId="6116AD29"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 xml:space="preserve">156,00 </w:t>
            </w:r>
          </w:p>
        </w:tc>
        <w:tc>
          <w:tcPr>
            <w:tcW w:w="0" w:type="auto"/>
            <w:shd w:val="clear" w:color="auto" w:fill="auto"/>
            <w:tcMar>
              <w:left w:w="29" w:type="dxa"/>
              <w:right w:w="29" w:type="dxa"/>
            </w:tcMar>
            <w:hideMark/>
          </w:tcPr>
          <w:p w14:paraId="3DFDEBAA"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146B69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w:t>
            </w:r>
          </w:p>
        </w:tc>
        <w:tc>
          <w:tcPr>
            <w:tcW w:w="0" w:type="auto"/>
            <w:shd w:val="clear" w:color="auto" w:fill="auto"/>
            <w:tcMar>
              <w:left w:w="29" w:type="dxa"/>
              <w:right w:w="29" w:type="dxa"/>
            </w:tcMar>
            <w:hideMark/>
          </w:tcPr>
          <w:p w14:paraId="20D6C267"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9ECA835"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6FDDB56"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156,00</w:t>
            </w:r>
          </w:p>
        </w:tc>
        <w:tc>
          <w:tcPr>
            <w:tcW w:w="0" w:type="auto"/>
            <w:shd w:val="clear" w:color="auto" w:fill="auto"/>
            <w:tcMar>
              <w:left w:w="29" w:type="dxa"/>
              <w:right w:w="29" w:type="dxa"/>
            </w:tcMar>
            <w:hideMark/>
          </w:tcPr>
          <w:p w14:paraId="43D4432A"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121,68</w:t>
            </w:r>
          </w:p>
        </w:tc>
        <w:tc>
          <w:tcPr>
            <w:tcW w:w="0" w:type="auto"/>
            <w:shd w:val="clear" w:color="auto" w:fill="auto"/>
            <w:tcMar>
              <w:left w:w="29" w:type="dxa"/>
              <w:right w:w="29" w:type="dxa"/>
            </w:tcMar>
            <w:hideMark/>
          </w:tcPr>
          <w:p w14:paraId="412182B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D9F9160"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55B63259" w14:textId="77777777" w:rsidTr="00831DEA">
        <w:trPr>
          <w:trHeight w:val="227"/>
        </w:trPr>
        <w:tc>
          <w:tcPr>
            <w:tcW w:w="0" w:type="auto"/>
            <w:shd w:val="clear" w:color="auto" w:fill="auto"/>
            <w:tcMar>
              <w:left w:w="29" w:type="dxa"/>
              <w:right w:w="29" w:type="dxa"/>
            </w:tcMar>
            <w:hideMark/>
          </w:tcPr>
          <w:p w14:paraId="5B9EC1E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482B69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Obnova nacionalne ceste br. 2 Bujumbura – Gitega</w:t>
            </w:r>
          </w:p>
        </w:tc>
        <w:tc>
          <w:tcPr>
            <w:tcW w:w="0" w:type="auto"/>
            <w:shd w:val="clear" w:color="auto" w:fill="auto"/>
            <w:tcMar>
              <w:left w:w="29" w:type="dxa"/>
              <w:right w:w="29" w:type="dxa"/>
            </w:tcMar>
            <w:hideMark/>
          </w:tcPr>
          <w:p w14:paraId="55A333E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710B846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Tanzanija</w:t>
            </w:r>
          </w:p>
        </w:tc>
        <w:tc>
          <w:tcPr>
            <w:tcW w:w="0" w:type="auto"/>
            <w:shd w:val="clear" w:color="auto" w:fill="auto"/>
            <w:tcMar>
              <w:left w:w="29" w:type="dxa"/>
              <w:right w:w="29" w:type="dxa"/>
            </w:tcMar>
            <w:hideMark/>
          </w:tcPr>
          <w:p w14:paraId="61E4436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CFBBA4A"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52,00</w:t>
            </w:r>
          </w:p>
        </w:tc>
        <w:tc>
          <w:tcPr>
            <w:tcW w:w="0" w:type="auto"/>
            <w:shd w:val="clear" w:color="auto" w:fill="auto"/>
            <w:tcMar>
              <w:left w:w="29" w:type="dxa"/>
              <w:right w:w="29" w:type="dxa"/>
            </w:tcMar>
            <w:hideMark/>
          </w:tcPr>
          <w:p w14:paraId="30266EDE"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D780726"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0B7281B"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D8A4B7B"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D7E85F4"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52,00</w:t>
            </w:r>
          </w:p>
        </w:tc>
        <w:tc>
          <w:tcPr>
            <w:tcW w:w="0" w:type="auto"/>
            <w:shd w:val="clear" w:color="auto" w:fill="auto"/>
            <w:tcMar>
              <w:left w:w="29" w:type="dxa"/>
              <w:right w:w="29" w:type="dxa"/>
            </w:tcMar>
            <w:hideMark/>
          </w:tcPr>
          <w:p w14:paraId="19E5941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40,56</w:t>
            </w:r>
          </w:p>
        </w:tc>
        <w:tc>
          <w:tcPr>
            <w:tcW w:w="0" w:type="auto"/>
            <w:shd w:val="clear" w:color="auto" w:fill="auto"/>
            <w:tcMar>
              <w:left w:w="29" w:type="dxa"/>
              <w:right w:w="29" w:type="dxa"/>
            </w:tcMar>
            <w:hideMark/>
          </w:tcPr>
          <w:p w14:paraId="176E336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9B5FCF5"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7F618D28" w14:textId="77777777" w:rsidTr="00831DEA">
        <w:trPr>
          <w:trHeight w:val="227"/>
        </w:trPr>
        <w:tc>
          <w:tcPr>
            <w:tcW w:w="0" w:type="auto"/>
            <w:shd w:val="clear" w:color="auto" w:fill="auto"/>
            <w:tcMar>
              <w:left w:w="29" w:type="dxa"/>
              <w:right w:w="29" w:type="dxa"/>
            </w:tcMar>
            <w:hideMark/>
          </w:tcPr>
          <w:p w14:paraId="49B6572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33B20D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Radovi na obnovi i izgradnji nacionalnih cesta br. 16 i 17 Gitega – Bururi – Makamba – 127 km)</w:t>
            </w:r>
          </w:p>
        </w:tc>
        <w:tc>
          <w:tcPr>
            <w:tcW w:w="0" w:type="auto"/>
            <w:shd w:val="clear" w:color="auto" w:fill="auto"/>
            <w:tcMar>
              <w:left w:w="29" w:type="dxa"/>
              <w:right w:w="29" w:type="dxa"/>
            </w:tcMar>
            <w:hideMark/>
          </w:tcPr>
          <w:p w14:paraId="3E6749C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1B86D66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Tanzanija</w:t>
            </w:r>
          </w:p>
        </w:tc>
        <w:tc>
          <w:tcPr>
            <w:tcW w:w="0" w:type="auto"/>
            <w:shd w:val="clear" w:color="auto" w:fill="auto"/>
            <w:tcMar>
              <w:left w:w="29" w:type="dxa"/>
              <w:right w:w="29" w:type="dxa"/>
            </w:tcMar>
            <w:hideMark/>
          </w:tcPr>
          <w:p w14:paraId="1EDCD9B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999B560"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145,20</w:t>
            </w:r>
          </w:p>
        </w:tc>
        <w:tc>
          <w:tcPr>
            <w:tcW w:w="0" w:type="auto"/>
            <w:shd w:val="clear" w:color="auto" w:fill="auto"/>
            <w:tcMar>
              <w:left w:w="29" w:type="dxa"/>
              <w:right w:w="29" w:type="dxa"/>
            </w:tcMar>
            <w:hideMark/>
          </w:tcPr>
          <w:p w14:paraId="38CFE091"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9E6F976"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CFCF517"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F53494D"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92FCF8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145,20</w:t>
            </w:r>
          </w:p>
        </w:tc>
        <w:tc>
          <w:tcPr>
            <w:tcW w:w="0" w:type="auto"/>
            <w:shd w:val="clear" w:color="auto" w:fill="auto"/>
            <w:tcMar>
              <w:left w:w="29" w:type="dxa"/>
              <w:right w:w="29" w:type="dxa"/>
            </w:tcMar>
            <w:hideMark/>
          </w:tcPr>
          <w:p w14:paraId="1A3A90D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113,26</w:t>
            </w:r>
          </w:p>
        </w:tc>
        <w:tc>
          <w:tcPr>
            <w:tcW w:w="0" w:type="auto"/>
            <w:shd w:val="clear" w:color="auto" w:fill="auto"/>
            <w:tcMar>
              <w:left w:w="29" w:type="dxa"/>
              <w:right w:w="29" w:type="dxa"/>
            </w:tcMar>
            <w:hideMark/>
          </w:tcPr>
          <w:p w14:paraId="53D2830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DF9B354"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721930AE" w14:textId="77777777" w:rsidTr="00831DEA">
        <w:trPr>
          <w:trHeight w:val="227"/>
        </w:trPr>
        <w:tc>
          <w:tcPr>
            <w:tcW w:w="0" w:type="auto"/>
            <w:shd w:val="clear" w:color="auto" w:fill="auto"/>
            <w:tcMar>
              <w:left w:w="29" w:type="dxa"/>
              <w:right w:w="29" w:type="dxa"/>
            </w:tcMar>
            <w:hideMark/>
          </w:tcPr>
          <w:p w14:paraId="5C712A1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C68D09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Studija izvedivosti i izgradnja ceste Ruyigi – Gisuru – Gahumo (Burundi – Tanzanija) 80 km</w:t>
            </w:r>
          </w:p>
        </w:tc>
        <w:tc>
          <w:tcPr>
            <w:tcW w:w="0" w:type="auto"/>
            <w:shd w:val="clear" w:color="auto" w:fill="auto"/>
            <w:tcMar>
              <w:left w:w="29" w:type="dxa"/>
              <w:right w:w="29" w:type="dxa"/>
            </w:tcMar>
            <w:hideMark/>
          </w:tcPr>
          <w:p w14:paraId="5C16B34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w:t>
            </w:r>
          </w:p>
        </w:tc>
        <w:tc>
          <w:tcPr>
            <w:tcW w:w="0" w:type="auto"/>
            <w:shd w:val="clear" w:color="auto" w:fill="auto"/>
            <w:tcMar>
              <w:left w:w="29" w:type="dxa"/>
              <w:right w:w="29" w:type="dxa"/>
            </w:tcMar>
            <w:hideMark/>
          </w:tcPr>
          <w:p w14:paraId="6DE7974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Burundi i Tanzanija</w:t>
            </w:r>
          </w:p>
        </w:tc>
        <w:tc>
          <w:tcPr>
            <w:tcW w:w="0" w:type="auto"/>
            <w:shd w:val="clear" w:color="auto" w:fill="auto"/>
            <w:tcMar>
              <w:left w:w="29" w:type="dxa"/>
              <w:right w:w="29" w:type="dxa"/>
            </w:tcMar>
            <w:hideMark/>
          </w:tcPr>
          <w:p w14:paraId="68A2A63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Nije započeta</w:t>
            </w:r>
          </w:p>
        </w:tc>
        <w:tc>
          <w:tcPr>
            <w:tcW w:w="0" w:type="auto"/>
            <w:shd w:val="clear" w:color="auto" w:fill="auto"/>
            <w:tcMar>
              <w:left w:w="29" w:type="dxa"/>
              <w:right w:w="29" w:type="dxa"/>
            </w:tcMar>
            <w:hideMark/>
          </w:tcPr>
          <w:p w14:paraId="42CFE499"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70,00</w:t>
            </w:r>
          </w:p>
        </w:tc>
        <w:tc>
          <w:tcPr>
            <w:tcW w:w="0" w:type="auto"/>
            <w:shd w:val="clear" w:color="auto" w:fill="auto"/>
            <w:tcMar>
              <w:left w:w="29" w:type="dxa"/>
              <w:right w:w="29" w:type="dxa"/>
            </w:tcMar>
            <w:hideMark/>
          </w:tcPr>
          <w:p w14:paraId="3C81A024"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3E967C2"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C3E5FC8"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FED617C"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0C1A61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70,00</w:t>
            </w:r>
          </w:p>
        </w:tc>
        <w:tc>
          <w:tcPr>
            <w:tcW w:w="0" w:type="auto"/>
            <w:shd w:val="clear" w:color="000000" w:fill="FFFFFF"/>
            <w:tcMar>
              <w:left w:w="29" w:type="dxa"/>
              <w:right w:w="29" w:type="dxa"/>
            </w:tcMar>
            <w:hideMark/>
          </w:tcPr>
          <w:p w14:paraId="700E9F18"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54,60</w:t>
            </w:r>
          </w:p>
        </w:tc>
        <w:tc>
          <w:tcPr>
            <w:tcW w:w="0" w:type="auto"/>
            <w:shd w:val="clear" w:color="auto" w:fill="auto"/>
            <w:tcMar>
              <w:left w:w="29" w:type="dxa"/>
              <w:right w:w="29" w:type="dxa"/>
            </w:tcMar>
            <w:hideMark/>
          </w:tcPr>
          <w:p w14:paraId="7BFA3F8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A63CF6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Troškovi će biti utvrđeni studijom</w:t>
            </w:r>
          </w:p>
        </w:tc>
      </w:tr>
      <w:tr w:rsidR="00EF0FB1" w:rsidRPr="001D32E3" w14:paraId="6D7FBB58" w14:textId="77777777" w:rsidTr="00831DEA">
        <w:trPr>
          <w:trHeight w:val="227"/>
        </w:trPr>
        <w:tc>
          <w:tcPr>
            <w:tcW w:w="0" w:type="auto"/>
            <w:tcBorders>
              <w:bottom w:val="single" w:sz="4" w:space="0" w:color="auto"/>
            </w:tcBorders>
            <w:shd w:val="clear" w:color="auto" w:fill="auto"/>
            <w:tcMar>
              <w:left w:w="29" w:type="dxa"/>
              <w:right w:w="29" w:type="dxa"/>
            </w:tcMar>
            <w:hideMark/>
          </w:tcPr>
          <w:p w14:paraId="4B6D8A3B"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tcBorders>
              <w:bottom w:val="single" w:sz="4" w:space="0" w:color="auto"/>
            </w:tcBorders>
            <w:shd w:val="clear" w:color="auto" w:fill="auto"/>
            <w:tcMar>
              <w:left w:w="29" w:type="dxa"/>
              <w:right w:w="29" w:type="dxa"/>
            </w:tcMar>
            <w:hideMark/>
          </w:tcPr>
          <w:p w14:paraId="445CDF90"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Izgradnja željeznice standardne širine kolosijeka na ruti Dar es Salaam – Isaka – Kigali/Keza – Gitega – Musongati (1 670 km).</w:t>
            </w:r>
          </w:p>
        </w:tc>
        <w:tc>
          <w:tcPr>
            <w:tcW w:w="0" w:type="auto"/>
            <w:tcBorders>
              <w:bottom w:val="single" w:sz="4" w:space="0" w:color="auto"/>
            </w:tcBorders>
            <w:shd w:val="clear" w:color="auto" w:fill="auto"/>
            <w:tcMar>
              <w:left w:w="29" w:type="dxa"/>
              <w:right w:w="29" w:type="dxa"/>
            </w:tcMar>
            <w:hideMark/>
          </w:tcPr>
          <w:p w14:paraId="39F960E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Burundi i Ruanda</w:t>
            </w:r>
          </w:p>
        </w:tc>
        <w:tc>
          <w:tcPr>
            <w:tcW w:w="0" w:type="auto"/>
            <w:tcBorders>
              <w:bottom w:val="single" w:sz="4" w:space="0" w:color="auto"/>
            </w:tcBorders>
            <w:shd w:val="clear" w:color="auto" w:fill="auto"/>
            <w:tcMar>
              <w:left w:w="29" w:type="dxa"/>
              <w:right w:w="29" w:type="dxa"/>
            </w:tcMar>
            <w:hideMark/>
          </w:tcPr>
          <w:p w14:paraId="2F06F2E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Burundi i Ruanda</w:t>
            </w:r>
          </w:p>
        </w:tc>
        <w:tc>
          <w:tcPr>
            <w:tcW w:w="0" w:type="auto"/>
            <w:tcBorders>
              <w:bottom w:val="single" w:sz="4" w:space="0" w:color="auto"/>
            </w:tcBorders>
            <w:shd w:val="clear" w:color="auto" w:fill="auto"/>
            <w:tcMar>
              <w:left w:w="29" w:type="dxa"/>
              <w:right w:w="29" w:type="dxa"/>
            </w:tcMar>
            <w:hideMark/>
          </w:tcPr>
          <w:p w14:paraId="38A16D39" w14:textId="77777777" w:rsidR="00625C15" w:rsidRPr="001D32E3" w:rsidRDefault="00625C15" w:rsidP="00831DEA">
            <w:pPr>
              <w:spacing w:before="40" w:after="40" w:line="240" w:lineRule="auto"/>
              <w:rPr>
                <w:rFonts w:asciiTheme="majorBidi" w:hAnsiTheme="majorBidi" w:cstheme="majorBidi"/>
                <w:noProof/>
                <w:sz w:val="17"/>
                <w:szCs w:val="17"/>
              </w:rPr>
            </w:pPr>
            <w:r>
              <w:rPr>
                <w:rFonts w:asciiTheme="majorBidi" w:hAnsiTheme="majorBidi"/>
                <w:noProof/>
                <w:sz w:val="17"/>
              </w:rPr>
              <w:t>Studija izvedivosti za izgradnju željeznice standardne širine kolosijeka na trasi Isaka – Kigali / Keza – Gitega – Musongati dovršena je na temelju financiranja AfDB-a (2,80 milijuna USD). Studiju izvedivosti za nadogradnju na standardnu širinu kolosijeka pruge Dar-Isaka dovršio je BNSF u okviru zajedničkog financiranja USTDA-a i BNSF-a (0,9 milijuna USD). Detaljna studija za izgradnju cijele pruge (Dar es Salaam – Isaka – Kigali/Keza – Gitega – Musongati) bit će dovršena u veljači 2013. u okviru financiranja AfDB-a (8,9 milijuna USD). Projekt je koordiniralo tajništvo kojim je predsjedala Tanzanija, a nalazilo se u Ruandi.</w:t>
            </w:r>
          </w:p>
        </w:tc>
        <w:tc>
          <w:tcPr>
            <w:tcW w:w="0" w:type="auto"/>
            <w:tcBorders>
              <w:bottom w:val="single" w:sz="4" w:space="0" w:color="auto"/>
            </w:tcBorders>
            <w:shd w:val="clear" w:color="auto" w:fill="auto"/>
            <w:tcMar>
              <w:left w:w="29" w:type="dxa"/>
              <w:right w:w="29" w:type="dxa"/>
            </w:tcMar>
            <w:hideMark/>
          </w:tcPr>
          <w:p w14:paraId="23E7ED5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5 580,00</w:t>
            </w:r>
          </w:p>
        </w:tc>
        <w:tc>
          <w:tcPr>
            <w:tcW w:w="0" w:type="auto"/>
            <w:tcBorders>
              <w:bottom w:val="single" w:sz="4" w:space="0" w:color="auto"/>
            </w:tcBorders>
            <w:shd w:val="clear" w:color="auto" w:fill="auto"/>
            <w:tcMar>
              <w:left w:w="29" w:type="dxa"/>
              <w:right w:w="29" w:type="dxa"/>
            </w:tcMar>
            <w:hideMark/>
          </w:tcPr>
          <w:p w14:paraId="1389D178"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tcBorders>
              <w:bottom w:val="single" w:sz="4" w:space="0" w:color="auto"/>
            </w:tcBorders>
            <w:shd w:val="clear" w:color="auto" w:fill="auto"/>
            <w:tcMar>
              <w:left w:w="29" w:type="dxa"/>
              <w:right w:w="29" w:type="dxa"/>
            </w:tcMar>
            <w:hideMark/>
          </w:tcPr>
          <w:p w14:paraId="2935A36A"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tcBorders>
              <w:bottom w:val="single" w:sz="4" w:space="0" w:color="auto"/>
            </w:tcBorders>
            <w:shd w:val="clear" w:color="auto" w:fill="auto"/>
            <w:tcMar>
              <w:left w:w="29" w:type="dxa"/>
              <w:right w:w="29" w:type="dxa"/>
            </w:tcMar>
            <w:hideMark/>
          </w:tcPr>
          <w:p w14:paraId="09CAE38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tcBorders>
              <w:bottom w:val="single" w:sz="4" w:space="0" w:color="auto"/>
            </w:tcBorders>
            <w:shd w:val="clear" w:color="auto" w:fill="auto"/>
            <w:tcMar>
              <w:left w:w="29" w:type="dxa"/>
              <w:right w:w="29" w:type="dxa"/>
            </w:tcMar>
            <w:hideMark/>
          </w:tcPr>
          <w:p w14:paraId="4787EA4B"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tcBorders>
              <w:bottom w:val="single" w:sz="4" w:space="0" w:color="auto"/>
            </w:tcBorders>
            <w:shd w:val="clear" w:color="auto" w:fill="auto"/>
            <w:tcMar>
              <w:left w:w="29" w:type="dxa"/>
              <w:right w:w="29" w:type="dxa"/>
            </w:tcMar>
            <w:hideMark/>
          </w:tcPr>
          <w:p w14:paraId="44340BD3"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5 580,00</w:t>
            </w:r>
          </w:p>
        </w:tc>
        <w:tc>
          <w:tcPr>
            <w:tcW w:w="0" w:type="auto"/>
            <w:tcBorders>
              <w:bottom w:val="single" w:sz="4" w:space="0" w:color="auto"/>
            </w:tcBorders>
            <w:shd w:val="clear" w:color="000000" w:fill="FFFFFF"/>
            <w:tcMar>
              <w:left w:w="29" w:type="dxa"/>
              <w:right w:w="29" w:type="dxa"/>
            </w:tcMar>
            <w:hideMark/>
          </w:tcPr>
          <w:p w14:paraId="1BB6698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4 352,40</w:t>
            </w:r>
          </w:p>
        </w:tc>
        <w:tc>
          <w:tcPr>
            <w:tcW w:w="0" w:type="auto"/>
            <w:tcBorders>
              <w:bottom w:val="single" w:sz="4" w:space="0" w:color="auto"/>
            </w:tcBorders>
            <w:shd w:val="clear" w:color="auto" w:fill="auto"/>
            <w:tcMar>
              <w:left w:w="29" w:type="dxa"/>
              <w:right w:w="29" w:type="dxa"/>
            </w:tcMar>
            <w:hideMark/>
          </w:tcPr>
          <w:p w14:paraId="3FFC468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8 godina</w:t>
            </w:r>
          </w:p>
        </w:tc>
        <w:tc>
          <w:tcPr>
            <w:tcW w:w="0" w:type="auto"/>
            <w:tcBorders>
              <w:bottom w:val="single" w:sz="4" w:space="0" w:color="auto"/>
            </w:tcBorders>
            <w:shd w:val="clear" w:color="auto" w:fill="auto"/>
            <w:tcMar>
              <w:left w:w="29" w:type="dxa"/>
              <w:right w:w="29" w:type="dxa"/>
            </w:tcMar>
            <w:hideMark/>
          </w:tcPr>
          <w:p w14:paraId="4C297524"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74E9B988" w14:textId="77777777" w:rsidTr="00831DEA">
        <w:trPr>
          <w:trHeight w:val="227"/>
        </w:trPr>
        <w:tc>
          <w:tcPr>
            <w:tcW w:w="0" w:type="auto"/>
            <w:tcBorders>
              <w:top w:val="single" w:sz="4" w:space="0" w:color="auto"/>
            </w:tcBorders>
            <w:shd w:val="clear" w:color="auto" w:fill="auto"/>
            <w:tcMar>
              <w:left w:w="29" w:type="dxa"/>
              <w:right w:w="29" w:type="dxa"/>
            </w:tcMar>
          </w:tcPr>
          <w:p w14:paraId="584313EE" w14:textId="77777777" w:rsidR="00831DEA" w:rsidRPr="001D32E3" w:rsidRDefault="00831DEA" w:rsidP="00831DEA">
            <w:pPr>
              <w:pageBreakBefore/>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0608022"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312056B1"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40AAA2EF"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D399478" w14:textId="77777777" w:rsidR="00831DEA" w:rsidRPr="001D32E3" w:rsidRDefault="00831DEA" w:rsidP="00EF54AC">
            <w:pPr>
              <w:spacing w:before="40" w:after="40" w:line="240" w:lineRule="auto"/>
              <w:rPr>
                <w:rFonts w:asciiTheme="majorBidi" w:hAnsiTheme="majorBidi" w:cstheme="majorBidi"/>
                <w:noProof/>
                <w:sz w:val="17"/>
                <w:szCs w:val="17"/>
              </w:rPr>
            </w:pPr>
            <w:r>
              <w:rPr>
                <w:rFonts w:asciiTheme="majorBidi" w:hAnsiTheme="majorBidi"/>
                <w:noProof/>
                <w:sz w:val="17"/>
              </w:rPr>
              <w:t>Dovršene su studije izvedivosti DBI-ja iz Njemačke i BNSF-a iz SAD-a.</w:t>
            </w:r>
          </w:p>
          <w:p w14:paraId="5501C424" w14:textId="77777777" w:rsidR="00831DEA" w:rsidRPr="001D32E3" w:rsidRDefault="00831DEA" w:rsidP="00FC36EF">
            <w:pPr>
              <w:spacing w:before="40" w:after="40" w:line="240" w:lineRule="auto"/>
              <w:rPr>
                <w:rFonts w:asciiTheme="majorBidi" w:hAnsiTheme="majorBidi" w:cstheme="majorBidi"/>
                <w:noProof/>
                <w:sz w:val="17"/>
                <w:szCs w:val="17"/>
              </w:rPr>
            </w:pPr>
            <w:r>
              <w:rPr>
                <w:rFonts w:asciiTheme="majorBidi" w:hAnsiTheme="majorBidi"/>
                <w:noProof/>
                <w:sz w:val="17"/>
              </w:rPr>
              <w:t>Trenutačno je u tijeku detaljna studija koju financira AfDB s 8,9 milijuna USD za uključivanje projekta u javno-privatna partnerstva i provođenje studije prije ulaganja/studije o izvedivosti u vezi s prioritetnim intervencijama.</w:t>
            </w:r>
          </w:p>
          <w:p w14:paraId="3FCE7F5B" w14:textId="77777777" w:rsidR="00831DEA" w:rsidRPr="001D32E3" w:rsidRDefault="00831DEA" w:rsidP="00C538F3">
            <w:pPr>
              <w:spacing w:before="40" w:after="40" w:line="240" w:lineRule="auto"/>
              <w:rPr>
                <w:rFonts w:asciiTheme="majorBidi" w:hAnsiTheme="majorBidi" w:cstheme="majorBidi"/>
                <w:noProof/>
                <w:sz w:val="17"/>
                <w:szCs w:val="17"/>
              </w:rPr>
            </w:pPr>
            <w:r>
              <w:rPr>
                <w:rFonts w:asciiTheme="majorBidi" w:hAnsiTheme="majorBidi"/>
                <w:noProof/>
                <w:sz w:val="17"/>
              </w:rPr>
              <w:t>Nacrt izvješća očekuje se u prosincu 2012., a završno izvješće u veljači 2013.</w:t>
            </w:r>
          </w:p>
        </w:tc>
        <w:tc>
          <w:tcPr>
            <w:tcW w:w="0" w:type="auto"/>
            <w:tcBorders>
              <w:top w:val="single" w:sz="4" w:space="0" w:color="auto"/>
            </w:tcBorders>
            <w:shd w:val="clear" w:color="auto" w:fill="auto"/>
            <w:tcMar>
              <w:left w:w="29" w:type="dxa"/>
              <w:right w:w="29" w:type="dxa"/>
            </w:tcMar>
          </w:tcPr>
          <w:p w14:paraId="6FF89D92"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FC1F03D"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3E2A13ED"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F4B34AD"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3330B8ED"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F331B1C"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000000" w:fill="FFFFFF"/>
            <w:tcMar>
              <w:left w:w="29" w:type="dxa"/>
              <w:right w:w="29" w:type="dxa"/>
            </w:tcMar>
          </w:tcPr>
          <w:p w14:paraId="16A3F829"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B740175"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1C68A0B3" w14:textId="77777777" w:rsidR="00831DEA" w:rsidRPr="001D32E3" w:rsidRDefault="00831DEA" w:rsidP="00C538F3">
            <w:pPr>
              <w:spacing w:before="40" w:after="40" w:line="240" w:lineRule="auto"/>
              <w:rPr>
                <w:rFonts w:asciiTheme="majorBidi" w:hAnsiTheme="majorBidi" w:cstheme="majorBidi"/>
                <w:noProof/>
                <w:sz w:val="17"/>
                <w:szCs w:val="17"/>
              </w:rPr>
            </w:pPr>
          </w:p>
        </w:tc>
      </w:tr>
      <w:tr w:rsidR="00EF0FB1" w:rsidRPr="001D32E3" w14:paraId="4329FB1D" w14:textId="77777777" w:rsidTr="00831DEA">
        <w:trPr>
          <w:trHeight w:val="227"/>
        </w:trPr>
        <w:tc>
          <w:tcPr>
            <w:tcW w:w="0" w:type="auto"/>
            <w:tcBorders>
              <w:bottom w:val="single" w:sz="4" w:space="0" w:color="auto"/>
            </w:tcBorders>
            <w:shd w:val="clear" w:color="auto" w:fill="auto"/>
            <w:tcMar>
              <w:left w:w="29" w:type="dxa"/>
              <w:right w:w="29" w:type="dxa"/>
            </w:tcMar>
            <w:hideMark/>
          </w:tcPr>
          <w:p w14:paraId="457F93B0"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tcBorders>
              <w:bottom w:val="single" w:sz="4" w:space="0" w:color="auto"/>
            </w:tcBorders>
            <w:shd w:val="clear" w:color="auto" w:fill="auto"/>
            <w:tcMar>
              <w:left w:w="29" w:type="dxa"/>
              <w:right w:w="29" w:type="dxa"/>
            </w:tcMar>
            <w:hideMark/>
          </w:tcPr>
          <w:p w14:paraId="4A51956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Željeznički projekt za željeznicu standardne širine kolosijeka Mombasa – Kampala – Kigali</w:t>
            </w:r>
          </w:p>
        </w:tc>
        <w:tc>
          <w:tcPr>
            <w:tcW w:w="0" w:type="auto"/>
            <w:tcBorders>
              <w:bottom w:val="single" w:sz="4" w:space="0" w:color="auto"/>
            </w:tcBorders>
            <w:shd w:val="clear" w:color="auto" w:fill="auto"/>
            <w:tcMar>
              <w:left w:w="29" w:type="dxa"/>
              <w:right w:w="29" w:type="dxa"/>
            </w:tcMar>
            <w:hideMark/>
          </w:tcPr>
          <w:p w14:paraId="36DCD7A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w:t>
            </w:r>
          </w:p>
        </w:tc>
        <w:tc>
          <w:tcPr>
            <w:tcW w:w="0" w:type="auto"/>
            <w:tcBorders>
              <w:bottom w:val="single" w:sz="4" w:space="0" w:color="auto"/>
            </w:tcBorders>
            <w:shd w:val="clear" w:color="auto" w:fill="auto"/>
            <w:tcMar>
              <w:left w:w="29" w:type="dxa"/>
              <w:right w:w="29" w:type="dxa"/>
            </w:tcMar>
            <w:hideMark/>
          </w:tcPr>
          <w:p w14:paraId="5148D4B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 Uganda, Kenija i Burundi</w:t>
            </w:r>
          </w:p>
        </w:tc>
        <w:tc>
          <w:tcPr>
            <w:tcW w:w="0" w:type="auto"/>
            <w:tcBorders>
              <w:bottom w:val="single" w:sz="4" w:space="0" w:color="auto"/>
            </w:tcBorders>
            <w:shd w:val="clear" w:color="auto" w:fill="auto"/>
            <w:tcMar>
              <w:left w:w="29" w:type="dxa"/>
              <w:right w:w="29" w:type="dxa"/>
            </w:tcMar>
            <w:hideMark/>
          </w:tcPr>
          <w:p w14:paraId="721638A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Izgradnja dionice između Mombase i Nairobija započela je u studenome 2013. Tu dionicu većinom financira Exim Bank of China, a izgradnju provodi kineska korporacija za ceste i mostove (China Road and Bridge Corporation, CRBC);</w:t>
            </w:r>
          </w:p>
        </w:tc>
        <w:tc>
          <w:tcPr>
            <w:tcW w:w="0" w:type="auto"/>
            <w:tcBorders>
              <w:bottom w:val="single" w:sz="4" w:space="0" w:color="auto"/>
            </w:tcBorders>
            <w:shd w:val="clear" w:color="auto" w:fill="auto"/>
            <w:tcMar>
              <w:left w:w="29" w:type="dxa"/>
              <w:right w:w="29" w:type="dxa"/>
            </w:tcMar>
            <w:hideMark/>
          </w:tcPr>
          <w:p w14:paraId="5988C213"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 xml:space="preserve">13 800,00 </w:t>
            </w:r>
          </w:p>
        </w:tc>
        <w:tc>
          <w:tcPr>
            <w:tcW w:w="0" w:type="auto"/>
            <w:tcBorders>
              <w:bottom w:val="single" w:sz="4" w:space="0" w:color="auto"/>
            </w:tcBorders>
            <w:shd w:val="clear" w:color="auto" w:fill="auto"/>
            <w:tcMar>
              <w:left w:w="29" w:type="dxa"/>
              <w:right w:w="29" w:type="dxa"/>
            </w:tcMar>
            <w:hideMark/>
          </w:tcPr>
          <w:p w14:paraId="6E8A3787"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tcBorders>
              <w:bottom w:val="single" w:sz="4" w:space="0" w:color="auto"/>
            </w:tcBorders>
            <w:shd w:val="clear" w:color="auto" w:fill="auto"/>
            <w:tcMar>
              <w:left w:w="29" w:type="dxa"/>
              <w:right w:w="29" w:type="dxa"/>
            </w:tcMar>
            <w:hideMark/>
          </w:tcPr>
          <w:p w14:paraId="47813412"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tcBorders>
              <w:bottom w:val="single" w:sz="4" w:space="0" w:color="auto"/>
            </w:tcBorders>
            <w:shd w:val="clear" w:color="auto" w:fill="auto"/>
            <w:tcMar>
              <w:left w:w="29" w:type="dxa"/>
              <w:right w:w="29" w:type="dxa"/>
            </w:tcMar>
            <w:hideMark/>
          </w:tcPr>
          <w:p w14:paraId="42B7847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tcBorders>
              <w:bottom w:val="single" w:sz="4" w:space="0" w:color="auto"/>
            </w:tcBorders>
            <w:shd w:val="clear" w:color="auto" w:fill="auto"/>
            <w:tcMar>
              <w:left w:w="29" w:type="dxa"/>
              <w:right w:w="29" w:type="dxa"/>
            </w:tcMar>
            <w:hideMark/>
          </w:tcPr>
          <w:p w14:paraId="15616841" w14:textId="77777777" w:rsidR="00625C15" w:rsidRPr="001D32E3" w:rsidRDefault="00555F09">
            <w:pPr>
              <w:spacing w:before="40" w:after="40" w:line="240" w:lineRule="auto"/>
              <w:rPr>
                <w:rFonts w:asciiTheme="majorBidi" w:hAnsiTheme="majorBidi" w:cstheme="majorBidi"/>
                <w:noProof/>
                <w:sz w:val="17"/>
                <w:szCs w:val="17"/>
              </w:rPr>
            </w:pPr>
            <w:r>
              <w:rPr>
                <w:rFonts w:asciiTheme="majorBidi" w:hAnsiTheme="majorBidi"/>
                <w:noProof/>
                <w:sz w:val="17"/>
              </w:rPr>
              <w:t>6 500</w:t>
            </w:r>
          </w:p>
        </w:tc>
        <w:tc>
          <w:tcPr>
            <w:tcW w:w="0" w:type="auto"/>
            <w:tcBorders>
              <w:bottom w:val="single" w:sz="4" w:space="0" w:color="auto"/>
            </w:tcBorders>
            <w:shd w:val="clear" w:color="auto" w:fill="auto"/>
            <w:tcMar>
              <w:left w:w="29" w:type="dxa"/>
              <w:right w:w="29" w:type="dxa"/>
            </w:tcMar>
            <w:hideMark/>
          </w:tcPr>
          <w:p w14:paraId="54E940BB"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7 300,00</w:t>
            </w:r>
          </w:p>
        </w:tc>
        <w:tc>
          <w:tcPr>
            <w:tcW w:w="0" w:type="auto"/>
            <w:tcBorders>
              <w:bottom w:val="single" w:sz="4" w:space="0" w:color="auto"/>
            </w:tcBorders>
            <w:shd w:val="clear" w:color="auto" w:fill="auto"/>
            <w:tcMar>
              <w:left w:w="29" w:type="dxa"/>
              <w:right w:w="29" w:type="dxa"/>
            </w:tcMar>
            <w:hideMark/>
          </w:tcPr>
          <w:p w14:paraId="13652BD7"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5 694,00</w:t>
            </w:r>
          </w:p>
        </w:tc>
        <w:tc>
          <w:tcPr>
            <w:tcW w:w="0" w:type="auto"/>
            <w:tcBorders>
              <w:bottom w:val="single" w:sz="4" w:space="0" w:color="auto"/>
            </w:tcBorders>
            <w:shd w:val="clear" w:color="auto" w:fill="auto"/>
            <w:tcMar>
              <w:left w:w="29" w:type="dxa"/>
              <w:right w:w="29" w:type="dxa"/>
            </w:tcMar>
            <w:hideMark/>
          </w:tcPr>
          <w:p w14:paraId="2B4F8BC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2014.–2019. (institucionalni okvir, financiranje i dizajn: 2 godine; izgradnja: 3 godine)</w:t>
            </w:r>
          </w:p>
        </w:tc>
        <w:tc>
          <w:tcPr>
            <w:tcW w:w="0" w:type="auto"/>
            <w:tcBorders>
              <w:bottom w:val="single" w:sz="4" w:space="0" w:color="auto"/>
            </w:tcBorders>
            <w:shd w:val="clear" w:color="auto" w:fill="auto"/>
            <w:tcMar>
              <w:left w:w="29" w:type="dxa"/>
              <w:right w:w="29" w:type="dxa"/>
            </w:tcMar>
            <w:hideMark/>
          </w:tcPr>
          <w:p w14:paraId="25B245B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w:t>
            </w:r>
          </w:p>
        </w:tc>
      </w:tr>
      <w:tr w:rsidR="00EF0FB1" w:rsidRPr="001D32E3" w14:paraId="57AB88AA" w14:textId="77777777" w:rsidTr="00831DEA">
        <w:trPr>
          <w:trHeight w:val="227"/>
        </w:trPr>
        <w:tc>
          <w:tcPr>
            <w:tcW w:w="0" w:type="auto"/>
            <w:tcBorders>
              <w:top w:val="single" w:sz="4" w:space="0" w:color="auto"/>
              <w:bottom w:val="single" w:sz="4" w:space="0" w:color="auto"/>
            </w:tcBorders>
            <w:shd w:val="clear" w:color="auto" w:fill="auto"/>
            <w:tcMar>
              <w:left w:w="29" w:type="dxa"/>
              <w:right w:w="29" w:type="dxa"/>
            </w:tcMar>
          </w:tcPr>
          <w:p w14:paraId="3C935BC1" w14:textId="77777777" w:rsidR="00831DEA" w:rsidRPr="001D32E3" w:rsidRDefault="00831DEA" w:rsidP="00831DEA">
            <w:pPr>
              <w:pageBreakBefore/>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7C33DB3E"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6C6EDB72"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73E5A36A"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4BBB1537" w14:textId="77777777" w:rsidR="00831DEA" w:rsidRPr="001D32E3" w:rsidRDefault="00831DEA" w:rsidP="00C538F3">
            <w:pPr>
              <w:spacing w:before="40" w:after="40" w:line="240" w:lineRule="auto"/>
              <w:rPr>
                <w:rFonts w:asciiTheme="majorBidi" w:hAnsiTheme="majorBidi" w:cstheme="majorBidi"/>
                <w:noProof/>
                <w:sz w:val="17"/>
                <w:szCs w:val="17"/>
              </w:rPr>
            </w:pPr>
            <w:r>
              <w:rPr>
                <w:rFonts w:asciiTheme="majorBidi" w:hAnsiTheme="majorBidi"/>
                <w:noProof/>
                <w:sz w:val="17"/>
              </w:rPr>
              <w:t>– Studiju izvedivosti za dionicu Nairobi – Malaba provodi kinesko društvo China Communications Construction Company (CCCC), a trebala bi biti dovršena u rujnu 2015.; Preliminarni inženjerski projekt za dionicu Malaba – Kampala dovršen je u kolovozu 2014. U ožujku 2015. vlada Ugande i društvo China Harbour Engineering Company (CHEC) potpisali su sporazum za izgradnju te dionice, uključujući sjeverni dio prema Gulu i Nimule;</w:t>
            </w:r>
          </w:p>
        </w:tc>
        <w:tc>
          <w:tcPr>
            <w:tcW w:w="0" w:type="auto"/>
            <w:tcBorders>
              <w:top w:val="single" w:sz="4" w:space="0" w:color="auto"/>
              <w:bottom w:val="single" w:sz="4" w:space="0" w:color="auto"/>
            </w:tcBorders>
            <w:shd w:val="clear" w:color="auto" w:fill="auto"/>
            <w:tcMar>
              <w:left w:w="29" w:type="dxa"/>
              <w:right w:w="29" w:type="dxa"/>
            </w:tcMar>
          </w:tcPr>
          <w:p w14:paraId="6329B49F"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52032934"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5E5089E1"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52C65C59"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1ED1937B"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6913A4A8"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31A0AC1B"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7BF750EF"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59E8EBD1" w14:textId="77777777" w:rsidR="00831DEA" w:rsidRPr="001D32E3" w:rsidRDefault="00831DEA" w:rsidP="00C538F3">
            <w:pPr>
              <w:spacing w:before="40" w:after="40" w:line="240" w:lineRule="auto"/>
              <w:rPr>
                <w:rFonts w:asciiTheme="majorBidi" w:hAnsiTheme="majorBidi" w:cstheme="majorBidi"/>
                <w:noProof/>
                <w:sz w:val="17"/>
                <w:szCs w:val="17"/>
              </w:rPr>
            </w:pPr>
          </w:p>
        </w:tc>
      </w:tr>
      <w:tr w:rsidR="00EF0FB1" w:rsidRPr="001D32E3" w14:paraId="78AAA4D5" w14:textId="77777777" w:rsidTr="00831DEA">
        <w:trPr>
          <w:trHeight w:val="227"/>
        </w:trPr>
        <w:tc>
          <w:tcPr>
            <w:tcW w:w="0" w:type="auto"/>
            <w:tcBorders>
              <w:top w:val="single" w:sz="4" w:space="0" w:color="auto"/>
            </w:tcBorders>
            <w:shd w:val="clear" w:color="auto" w:fill="auto"/>
            <w:tcMar>
              <w:left w:w="29" w:type="dxa"/>
              <w:right w:w="29" w:type="dxa"/>
            </w:tcMar>
          </w:tcPr>
          <w:p w14:paraId="6AA6D67E" w14:textId="77777777" w:rsidR="00831DEA" w:rsidRPr="001D32E3" w:rsidRDefault="00831DEA" w:rsidP="00831DEA">
            <w:pPr>
              <w:pageBreakBefore/>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1D7F9FD4"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44234BC0"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191DE662"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B1C0B14" w14:textId="77777777" w:rsidR="00831DEA" w:rsidRPr="001D32E3" w:rsidRDefault="00831DEA" w:rsidP="00C538F3">
            <w:pPr>
              <w:spacing w:before="40" w:after="40" w:line="240" w:lineRule="auto"/>
              <w:rPr>
                <w:rFonts w:asciiTheme="majorBidi" w:hAnsiTheme="majorBidi" w:cstheme="majorBidi"/>
                <w:noProof/>
                <w:sz w:val="17"/>
                <w:szCs w:val="17"/>
              </w:rPr>
            </w:pPr>
            <w:r>
              <w:rPr>
                <w:rFonts w:asciiTheme="majorBidi" w:hAnsiTheme="majorBidi"/>
                <w:noProof/>
                <w:sz w:val="17"/>
              </w:rPr>
              <w:t>– Uganda i Južni Sudan počeli su zajednički provoditi preliminarni inženjerski projekt za dionicu Tororo – Nimule – Juba.</w:t>
            </w:r>
          </w:p>
          <w:p w14:paraId="6DE1D10F" w14:textId="77777777" w:rsidR="00831DEA" w:rsidRPr="001D32E3" w:rsidRDefault="00831DEA" w:rsidP="00C538F3">
            <w:pPr>
              <w:spacing w:before="40" w:after="40" w:line="240" w:lineRule="auto"/>
              <w:rPr>
                <w:rFonts w:asciiTheme="majorBidi" w:hAnsiTheme="majorBidi" w:cstheme="majorBidi"/>
                <w:noProof/>
                <w:sz w:val="17"/>
                <w:szCs w:val="17"/>
              </w:rPr>
            </w:pPr>
            <w:r>
              <w:rPr>
                <w:rFonts w:asciiTheme="majorBidi" w:hAnsiTheme="majorBidi"/>
                <w:noProof/>
                <w:sz w:val="17"/>
              </w:rPr>
              <w:t>– Uganda i Ruanda počele su zajednički provoditi preliminarni inženjerski projekt za dionicu Kampala – Kigali i sporedne ceste, koji bi trebao biti dovršen u listopadu 2015.</w:t>
            </w:r>
          </w:p>
          <w:p w14:paraId="0B1E21A4" w14:textId="77777777" w:rsidR="00831DEA" w:rsidRPr="001D32E3" w:rsidRDefault="00831DEA" w:rsidP="00C538F3">
            <w:pPr>
              <w:spacing w:before="40" w:after="40" w:line="240" w:lineRule="auto"/>
              <w:rPr>
                <w:rFonts w:asciiTheme="majorBidi" w:hAnsiTheme="majorBidi" w:cstheme="majorBidi"/>
                <w:noProof/>
                <w:sz w:val="17"/>
                <w:szCs w:val="17"/>
              </w:rPr>
            </w:pPr>
            <w:r>
              <w:rPr>
                <w:rFonts w:asciiTheme="majorBidi" w:hAnsiTheme="majorBidi"/>
                <w:noProof/>
                <w:sz w:val="17"/>
              </w:rPr>
              <w:t>Postupak za mobilizaciju financijskih sredstava pokrenut je u tri zemlje.</w:t>
            </w:r>
          </w:p>
        </w:tc>
        <w:tc>
          <w:tcPr>
            <w:tcW w:w="0" w:type="auto"/>
            <w:tcBorders>
              <w:top w:val="single" w:sz="4" w:space="0" w:color="auto"/>
            </w:tcBorders>
            <w:shd w:val="clear" w:color="auto" w:fill="auto"/>
            <w:tcMar>
              <w:left w:w="29" w:type="dxa"/>
              <w:right w:w="29" w:type="dxa"/>
            </w:tcMar>
          </w:tcPr>
          <w:p w14:paraId="1DFD475A"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18A71912"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5D79850E"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19F248CC"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7EDF845C"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5FE5BDD9"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0BB11490"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36E8CEA"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320B41D" w14:textId="77777777" w:rsidR="00831DEA" w:rsidRPr="001D32E3" w:rsidRDefault="00831DEA" w:rsidP="00C538F3">
            <w:pPr>
              <w:spacing w:before="40" w:after="40" w:line="240" w:lineRule="auto"/>
              <w:rPr>
                <w:rFonts w:asciiTheme="majorBidi" w:hAnsiTheme="majorBidi" w:cstheme="majorBidi"/>
                <w:noProof/>
                <w:sz w:val="17"/>
                <w:szCs w:val="17"/>
              </w:rPr>
            </w:pPr>
          </w:p>
        </w:tc>
      </w:tr>
      <w:tr w:rsidR="00EF0FB1" w:rsidRPr="001D32E3" w14:paraId="6E19B2EE" w14:textId="77777777" w:rsidTr="00831DEA">
        <w:trPr>
          <w:trHeight w:val="227"/>
        </w:trPr>
        <w:tc>
          <w:tcPr>
            <w:tcW w:w="0" w:type="auto"/>
            <w:shd w:val="clear" w:color="auto" w:fill="auto"/>
            <w:tcMar>
              <w:left w:w="29" w:type="dxa"/>
              <w:right w:w="29" w:type="dxa"/>
            </w:tcMar>
            <w:hideMark/>
          </w:tcPr>
          <w:p w14:paraId="45827996"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97F5339"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Obnova ceste Nyanguge – Magu – Musoma (184,2 km)</w:t>
            </w:r>
          </w:p>
        </w:tc>
        <w:tc>
          <w:tcPr>
            <w:tcW w:w="0" w:type="auto"/>
            <w:shd w:val="clear" w:color="auto" w:fill="auto"/>
            <w:tcMar>
              <w:left w:w="29" w:type="dxa"/>
              <w:right w:w="29" w:type="dxa"/>
            </w:tcMar>
            <w:hideMark/>
          </w:tcPr>
          <w:p w14:paraId="64A8827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auto" w:fill="auto"/>
            <w:tcMar>
              <w:left w:w="29" w:type="dxa"/>
              <w:right w:w="29" w:type="dxa"/>
            </w:tcMar>
            <w:hideMark/>
          </w:tcPr>
          <w:p w14:paraId="2FA27B2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i Kenija</w:t>
            </w:r>
          </w:p>
        </w:tc>
        <w:tc>
          <w:tcPr>
            <w:tcW w:w="0" w:type="auto"/>
            <w:shd w:val="clear" w:color="auto" w:fill="auto"/>
            <w:tcMar>
              <w:left w:w="29" w:type="dxa"/>
              <w:right w:w="29" w:type="dxa"/>
            </w:tcMar>
            <w:hideMark/>
          </w:tcPr>
          <w:p w14:paraId="075C6D07"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Dovršena je obnova dionice uz granicu Simiyu/Mara do Musome duljine 85,5 km. Poveznica koja nedostaje i za koju je potrebno financiranje jest dionica uz granicu Nyanguge Simiyu/Mara (80 km). Studija izvedivosti dovršena je u lipnju 2008., a detaljni inženjerski projekt dovršen je 2009. u okviru financiranja EU-a.</w:t>
            </w:r>
          </w:p>
        </w:tc>
        <w:tc>
          <w:tcPr>
            <w:tcW w:w="0" w:type="auto"/>
            <w:shd w:val="clear" w:color="auto" w:fill="auto"/>
            <w:tcMar>
              <w:left w:w="29" w:type="dxa"/>
              <w:right w:w="29" w:type="dxa"/>
            </w:tcMar>
            <w:hideMark/>
          </w:tcPr>
          <w:p w14:paraId="7FCF6CCC"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115,00</w:t>
            </w:r>
          </w:p>
        </w:tc>
        <w:tc>
          <w:tcPr>
            <w:tcW w:w="0" w:type="auto"/>
            <w:shd w:val="clear" w:color="auto" w:fill="auto"/>
            <w:tcMar>
              <w:left w:w="29" w:type="dxa"/>
              <w:right w:w="29" w:type="dxa"/>
            </w:tcMar>
            <w:hideMark/>
          </w:tcPr>
          <w:p w14:paraId="538DC458"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 xml:space="preserve">0,67 </w:t>
            </w:r>
          </w:p>
        </w:tc>
        <w:tc>
          <w:tcPr>
            <w:tcW w:w="0" w:type="auto"/>
            <w:shd w:val="clear" w:color="auto" w:fill="auto"/>
            <w:tcMar>
              <w:left w:w="29" w:type="dxa"/>
              <w:right w:w="29" w:type="dxa"/>
            </w:tcMar>
            <w:hideMark/>
          </w:tcPr>
          <w:p w14:paraId="00B25617"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49D55F8"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2F7EBFA"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C24B5C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114,33</w:t>
            </w:r>
          </w:p>
        </w:tc>
        <w:tc>
          <w:tcPr>
            <w:tcW w:w="0" w:type="auto"/>
            <w:shd w:val="clear" w:color="auto" w:fill="auto"/>
            <w:tcMar>
              <w:left w:w="29" w:type="dxa"/>
              <w:right w:w="29" w:type="dxa"/>
            </w:tcMar>
            <w:hideMark/>
          </w:tcPr>
          <w:p w14:paraId="575F6D76"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89,18</w:t>
            </w:r>
          </w:p>
        </w:tc>
        <w:tc>
          <w:tcPr>
            <w:tcW w:w="0" w:type="auto"/>
            <w:shd w:val="clear" w:color="auto" w:fill="auto"/>
            <w:tcMar>
              <w:left w:w="29" w:type="dxa"/>
              <w:right w:w="29" w:type="dxa"/>
            </w:tcMar>
            <w:hideMark/>
          </w:tcPr>
          <w:p w14:paraId="02F7289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5EDD628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Projekt bi se mogao financirati sredstvima iz 10. ERF-a (RIP).</w:t>
            </w:r>
          </w:p>
        </w:tc>
      </w:tr>
      <w:tr w:rsidR="00EF0FB1" w:rsidRPr="001D32E3" w14:paraId="23B36140" w14:textId="77777777" w:rsidTr="00831DEA">
        <w:trPr>
          <w:trHeight w:val="227"/>
        </w:trPr>
        <w:tc>
          <w:tcPr>
            <w:tcW w:w="0" w:type="auto"/>
            <w:shd w:val="clear" w:color="auto" w:fill="auto"/>
            <w:tcMar>
              <w:left w:w="29" w:type="dxa"/>
              <w:right w:w="29" w:type="dxa"/>
            </w:tcMar>
            <w:hideMark/>
          </w:tcPr>
          <w:p w14:paraId="6AF235CA"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690684C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Cesta Kidahwe – Kibondo – Nyakanazi (310 km)</w:t>
            </w:r>
          </w:p>
        </w:tc>
        <w:tc>
          <w:tcPr>
            <w:tcW w:w="0" w:type="auto"/>
            <w:shd w:val="clear" w:color="000000" w:fill="FFFFFF"/>
            <w:tcMar>
              <w:left w:w="29" w:type="dxa"/>
              <w:right w:w="29" w:type="dxa"/>
            </w:tcMar>
            <w:hideMark/>
          </w:tcPr>
          <w:p w14:paraId="3A20FD5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000000" w:fill="FFFFFF"/>
            <w:tcMar>
              <w:left w:w="29" w:type="dxa"/>
              <w:right w:w="29" w:type="dxa"/>
            </w:tcMar>
            <w:hideMark/>
          </w:tcPr>
          <w:p w14:paraId="1EA3E92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Burundi i Ruanda</w:t>
            </w:r>
          </w:p>
        </w:tc>
        <w:tc>
          <w:tcPr>
            <w:tcW w:w="0" w:type="auto"/>
            <w:shd w:val="clear" w:color="000000" w:fill="FFFFFF"/>
            <w:tcMar>
              <w:left w:w="29" w:type="dxa"/>
              <w:right w:w="29" w:type="dxa"/>
            </w:tcMar>
            <w:hideMark/>
          </w:tcPr>
          <w:p w14:paraId="1133F18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Ukupno 100 km (50 km od Nyakanazija prema Kasuluu i 50 km od Kidahwea prema Kasuluu) u izgradnji je u skladu sa standardom bitumena na temelju financiranja vlade Tanzanije. Nedostaje financiranje za izgradnju 250 km. U tijeku je postupak nabave za zaposlenje konzultanta koji će ažurirati studiju izvedivosti i detaljni projekt dionice Kasulu – Nyakanazi (210 km) i studiju o izvedivosti za Kasulu Mugina (45 km) (granica između Tanzanije i Burundija) u okviru financiranja NEPAD – IPPF-a.</w:t>
            </w:r>
          </w:p>
        </w:tc>
        <w:tc>
          <w:tcPr>
            <w:tcW w:w="0" w:type="auto"/>
            <w:shd w:val="clear" w:color="000000" w:fill="FFFFFF"/>
            <w:tcMar>
              <w:left w:w="29" w:type="dxa"/>
              <w:right w:w="29" w:type="dxa"/>
            </w:tcMar>
            <w:hideMark/>
          </w:tcPr>
          <w:p w14:paraId="10C6A88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255,00</w:t>
            </w:r>
          </w:p>
        </w:tc>
        <w:tc>
          <w:tcPr>
            <w:tcW w:w="0" w:type="auto"/>
            <w:shd w:val="clear" w:color="000000" w:fill="FFFFFF"/>
            <w:tcMar>
              <w:left w:w="29" w:type="dxa"/>
              <w:right w:w="29" w:type="dxa"/>
            </w:tcMar>
            <w:hideMark/>
          </w:tcPr>
          <w:p w14:paraId="303B477D"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6D324C17"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3D9E0BB6"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73341A9C"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30EDB62E"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255,00</w:t>
            </w:r>
          </w:p>
        </w:tc>
        <w:tc>
          <w:tcPr>
            <w:tcW w:w="0" w:type="auto"/>
            <w:shd w:val="clear" w:color="auto" w:fill="auto"/>
            <w:tcMar>
              <w:left w:w="29" w:type="dxa"/>
              <w:right w:w="29" w:type="dxa"/>
            </w:tcMar>
            <w:hideMark/>
          </w:tcPr>
          <w:p w14:paraId="2A72BE95"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198,90</w:t>
            </w:r>
          </w:p>
        </w:tc>
        <w:tc>
          <w:tcPr>
            <w:tcW w:w="0" w:type="auto"/>
            <w:shd w:val="clear" w:color="000000" w:fill="FFFFFF"/>
            <w:tcMar>
              <w:left w:w="29" w:type="dxa"/>
              <w:right w:w="29" w:type="dxa"/>
            </w:tcMar>
            <w:hideMark/>
          </w:tcPr>
          <w:p w14:paraId="0F0612A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77055C50"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6E342B64" w14:textId="77777777" w:rsidTr="00831DEA">
        <w:trPr>
          <w:trHeight w:val="227"/>
        </w:trPr>
        <w:tc>
          <w:tcPr>
            <w:tcW w:w="0" w:type="auto"/>
            <w:shd w:val="clear" w:color="auto" w:fill="auto"/>
            <w:tcMar>
              <w:left w:w="29" w:type="dxa"/>
              <w:right w:w="29" w:type="dxa"/>
            </w:tcMar>
            <w:hideMark/>
          </w:tcPr>
          <w:p w14:paraId="33A69537"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8B724F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Izgradnja ceste Malindi Lungalunga Bagamoyo (503 km)</w:t>
            </w:r>
          </w:p>
        </w:tc>
        <w:tc>
          <w:tcPr>
            <w:tcW w:w="0" w:type="auto"/>
            <w:shd w:val="clear" w:color="auto" w:fill="auto"/>
            <w:tcMar>
              <w:left w:w="29" w:type="dxa"/>
              <w:right w:w="29" w:type="dxa"/>
            </w:tcMar>
            <w:hideMark/>
          </w:tcPr>
          <w:p w14:paraId="4511E43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w:t>
            </w:r>
          </w:p>
        </w:tc>
        <w:tc>
          <w:tcPr>
            <w:tcW w:w="0" w:type="auto"/>
            <w:shd w:val="clear" w:color="auto" w:fill="auto"/>
            <w:tcMar>
              <w:left w:w="29" w:type="dxa"/>
              <w:right w:w="29" w:type="dxa"/>
            </w:tcMar>
            <w:hideMark/>
          </w:tcPr>
          <w:p w14:paraId="5A6D96B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i Tanzanija</w:t>
            </w:r>
          </w:p>
        </w:tc>
        <w:tc>
          <w:tcPr>
            <w:tcW w:w="0" w:type="auto"/>
            <w:shd w:val="clear" w:color="auto" w:fill="auto"/>
            <w:tcMar>
              <w:left w:w="29" w:type="dxa"/>
              <w:right w:w="29" w:type="dxa"/>
            </w:tcMar>
            <w:hideMark/>
          </w:tcPr>
          <w:p w14:paraId="393C61F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Dovršene su studije izvedivosti i detaljni inženjerski projekti.</w:t>
            </w:r>
          </w:p>
        </w:tc>
        <w:tc>
          <w:tcPr>
            <w:tcW w:w="0" w:type="auto"/>
            <w:shd w:val="clear" w:color="auto" w:fill="auto"/>
            <w:tcMar>
              <w:left w:w="29" w:type="dxa"/>
              <w:right w:w="29" w:type="dxa"/>
            </w:tcMar>
            <w:hideMark/>
          </w:tcPr>
          <w:p w14:paraId="5C873F5C"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571,00</w:t>
            </w:r>
          </w:p>
        </w:tc>
        <w:tc>
          <w:tcPr>
            <w:tcW w:w="0" w:type="auto"/>
            <w:shd w:val="clear" w:color="auto" w:fill="auto"/>
            <w:tcMar>
              <w:left w:w="29" w:type="dxa"/>
              <w:right w:w="29" w:type="dxa"/>
            </w:tcMar>
            <w:hideMark/>
          </w:tcPr>
          <w:p w14:paraId="4B96853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8814BD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346A40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80ED01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B51193B"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571,00</w:t>
            </w:r>
          </w:p>
        </w:tc>
        <w:tc>
          <w:tcPr>
            <w:tcW w:w="0" w:type="auto"/>
            <w:shd w:val="clear" w:color="auto" w:fill="auto"/>
            <w:tcMar>
              <w:left w:w="29" w:type="dxa"/>
              <w:right w:w="29" w:type="dxa"/>
            </w:tcMar>
            <w:hideMark/>
          </w:tcPr>
          <w:p w14:paraId="3141CC58"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445,38</w:t>
            </w:r>
          </w:p>
        </w:tc>
        <w:tc>
          <w:tcPr>
            <w:tcW w:w="0" w:type="auto"/>
            <w:shd w:val="clear" w:color="auto" w:fill="auto"/>
            <w:tcMar>
              <w:left w:w="29" w:type="dxa"/>
              <w:right w:w="29" w:type="dxa"/>
            </w:tcMar>
            <w:hideMark/>
          </w:tcPr>
          <w:p w14:paraId="444912A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425C68F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Studije izvedivosti i detaljne inženjerske projekte u cijelosti financira AfDB. Prioritetno se povezuje na koridor br. 1 i LAPSSET.</w:t>
            </w:r>
          </w:p>
        </w:tc>
      </w:tr>
      <w:tr w:rsidR="00EF0FB1" w:rsidRPr="001D32E3" w14:paraId="20FC2CF8" w14:textId="77777777" w:rsidTr="00831DEA">
        <w:trPr>
          <w:trHeight w:val="227"/>
        </w:trPr>
        <w:tc>
          <w:tcPr>
            <w:tcW w:w="0" w:type="auto"/>
            <w:shd w:val="clear" w:color="auto" w:fill="auto"/>
            <w:tcMar>
              <w:left w:w="29" w:type="dxa"/>
              <w:right w:w="29" w:type="dxa"/>
            </w:tcMar>
            <w:hideMark/>
          </w:tcPr>
          <w:p w14:paraId="62717CB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6CB173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Željeznička pruga Tanga – Moshi – Arusha – Musoma</w:t>
            </w:r>
          </w:p>
        </w:tc>
        <w:tc>
          <w:tcPr>
            <w:tcW w:w="0" w:type="auto"/>
            <w:shd w:val="clear" w:color="auto" w:fill="auto"/>
            <w:tcMar>
              <w:left w:w="29" w:type="dxa"/>
              <w:right w:w="29" w:type="dxa"/>
            </w:tcMar>
            <w:hideMark/>
          </w:tcPr>
          <w:p w14:paraId="2847119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auto" w:fill="auto"/>
            <w:tcMar>
              <w:left w:w="29" w:type="dxa"/>
              <w:right w:w="29" w:type="dxa"/>
            </w:tcMar>
            <w:hideMark/>
          </w:tcPr>
          <w:p w14:paraId="497AC1E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Uganda i Kenija</w:t>
            </w:r>
          </w:p>
        </w:tc>
        <w:tc>
          <w:tcPr>
            <w:tcW w:w="0" w:type="auto"/>
            <w:shd w:val="clear" w:color="auto" w:fill="auto"/>
            <w:tcMar>
              <w:left w:w="29" w:type="dxa"/>
              <w:right w:w="29" w:type="dxa"/>
            </w:tcMar>
            <w:hideMark/>
          </w:tcPr>
          <w:p w14:paraId="056E3C1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Studija izvedivosti u tijeku (trošak 2 milijarde tanzanijskih šilinga)</w:t>
            </w:r>
          </w:p>
        </w:tc>
        <w:tc>
          <w:tcPr>
            <w:tcW w:w="0" w:type="auto"/>
            <w:shd w:val="clear" w:color="auto" w:fill="auto"/>
            <w:tcMar>
              <w:left w:w="29" w:type="dxa"/>
              <w:right w:w="29" w:type="dxa"/>
            </w:tcMar>
            <w:hideMark/>
          </w:tcPr>
          <w:p w14:paraId="7103675C"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1 903,00</w:t>
            </w:r>
          </w:p>
        </w:tc>
        <w:tc>
          <w:tcPr>
            <w:tcW w:w="0" w:type="auto"/>
            <w:shd w:val="clear" w:color="auto" w:fill="auto"/>
            <w:tcMar>
              <w:left w:w="29" w:type="dxa"/>
              <w:right w:w="29" w:type="dxa"/>
            </w:tcMar>
            <w:hideMark/>
          </w:tcPr>
          <w:p w14:paraId="2AA1390C"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6164852"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FE125CB"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B739279"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BC6E880"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1 903,00</w:t>
            </w:r>
          </w:p>
        </w:tc>
        <w:tc>
          <w:tcPr>
            <w:tcW w:w="0" w:type="auto"/>
            <w:shd w:val="clear" w:color="auto" w:fill="auto"/>
            <w:tcMar>
              <w:left w:w="29" w:type="dxa"/>
              <w:right w:w="29" w:type="dxa"/>
            </w:tcMar>
            <w:hideMark/>
          </w:tcPr>
          <w:p w14:paraId="58D24759"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1 484,34</w:t>
            </w:r>
          </w:p>
        </w:tc>
        <w:tc>
          <w:tcPr>
            <w:tcW w:w="0" w:type="auto"/>
            <w:shd w:val="clear" w:color="auto" w:fill="auto"/>
            <w:tcMar>
              <w:left w:w="29" w:type="dxa"/>
              <w:right w:w="29" w:type="dxa"/>
            </w:tcMar>
            <w:hideMark/>
          </w:tcPr>
          <w:p w14:paraId="1607FAC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2012.–2017.</w:t>
            </w:r>
          </w:p>
        </w:tc>
        <w:tc>
          <w:tcPr>
            <w:tcW w:w="0" w:type="auto"/>
            <w:shd w:val="clear" w:color="auto" w:fill="auto"/>
            <w:tcMar>
              <w:left w:w="29" w:type="dxa"/>
              <w:right w:w="29" w:type="dxa"/>
            </w:tcMar>
            <w:hideMark/>
          </w:tcPr>
          <w:p w14:paraId="4B2D394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Projekt uključuje jačanje, nadogradnju i izgradnju željezničke pruge od Tange do Musome s vezom do jezera Natron u Mto wa Mbu. Željeznicom će se uspostaviti veza između Ugande i luke Tanga.</w:t>
            </w:r>
          </w:p>
        </w:tc>
      </w:tr>
      <w:tr w:rsidR="00EF0FB1" w:rsidRPr="001D32E3" w14:paraId="27F9079E" w14:textId="77777777" w:rsidTr="00831DEA">
        <w:trPr>
          <w:trHeight w:val="227"/>
        </w:trPr>
        <w:tc>
          <w:tcPr>
            <w:tcW w:w="0" w:type="auto"/>
            <w:shd w:val="clear" w:color="auto" w:fill="auto"/>
            <w:tcMar>
              <w:left w:w="29" w:type="dxa"/>
              <w:right w:w="29" w:type="dxa"/>
            </w:tcMar>
            <w:hideMark/>
          </w:tcPr>
          <w:p w14:paraId="0555F27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D42DCC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Obnova postojeće željeznice Voi – Taveta duljine 110 km</w:t>
            </w:r>
          </w:p>
        </w:tc>
        <w:tc>
          <w:tcPr>
            <w:tcW w:w="0" w:type="auto"/>
            <w:shd w:val="clear" w:color="auto" w:fill="auto"/>
            <w:tcMar>
              <w:left w:w="29" w:type="dxa"/>
              <w:right w:w="29" w:type="dxa"/>
            </w:tcMar>
            <w:hideMark/>
          </w:tcPr>
          <w:p w14:paraId="191C7E3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75228EC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Tanzanija</w:t>
            </w:r>
          </w:p>
        </w:tc>
        <w:tc>
          <w:tcPr>
            <w:tcW w:w="0" w:type="auto"/>
            <w:shd w:val="clear" w:color="auto" w:fill="auto"/>
            <w:tcMar>
              <w:left w:w="29" w:type="dxa"/>
              <w:right w:w="29" w:type="dxa"/>
            </w:tcMar>
            <w:hideMark/>
          </w:tcPr>
          <w:p w14:paraId="49CBFB6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Studija izvedivosti dovršena</w:t>
            </w:r>
          </w:p>
        </w:tc>
        <w:tc>
          <w:tcPr>
            <w:tcW w:w="0" w:type="auto"/>
            <w:shd w:val="clear" w:color="auto" w:fill="auto"/>
            <w:tcMar>
              <w:left w:w="29" w:type="dxa"/>
              <w:right w:w="29" w:type="dxa"/>
            </w:tcMar>
            <w:hideMark/>
          </w:tcPr>
          <w:p w14:paraId="31785E2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18,00</w:t>
            </w:r>
          </w:p>
        </w:tc>
        <w:tc>
          <w:tcPr>
            <w:tcW w:w="0" w:type="auto"/>
            <w:shd w:val="clear" w:color="auto" w:fill="auto"/>
            <w:tcMar>
              <w:left w:w="29" w:type="dxa"/>
              <w:right w:w="29" w:type="dxa"/>
            </w:tcMar>
            <w:hideMark/>
          </w:tcPr>
          <w:p w14:paraId="71C1FAA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9B9C0B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6241E6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2AF260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453388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7AD812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6402EF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755F732"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5A5B7763" w14:textId="77777777" w:rsidTr="00831DEA">
        <w:trPr>
          <w:trHeight w:val="227"/>
        </w:trPr>
        <w:tc>
          <w:tcPr>
            <w:tcW w:w="0" w:type="auto"/>
            <w:shd w:val="clear" w:color="auto" w:fill="auto"/>
            <w:tcMar>
              <w:left w:w="29" w:type="dxa"/>
              <w:right w:w="29" w:type="dxa"/>
            </w:tcMar>
            <w:hideMark/>
          </w:tcPr>
          <w:p w14:paraId="17A5F2B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45C564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Nadogradnja objekata u zračnoj luci Karume, Pemba</w:t>
            </w:r>
          </w:p>
        </w:tc>
        <w:tc>
          <w:tcPr>
            <w:tcW w:w="0" w:type="auto"/>
            <w:shd w:val="clear" w:color="auto" w:fill="auto"/>
            <w:tcMar>
              <w:left w:w="29" w:type="dxa"/>
              <w:right w:w="29" w:type="dxa"/>
            </w:tcMar>
            <w:hideMark/>
          </w:tcPr>
          <w:p w14:paraId="7566C3C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Tanzanija/Zanzibar</w:t>
            </w:r>
          </w:p>
        </w:tc>
        <w:tc>
          <w:tcPr>
            <w:tcW w:w="0" w:type="auto"/>
            <w:shd w:val="clear" w:color="auto" w:fill="auto"/>
            <w:tcMar>
              <w:left w:w="29" w:type="dxa"/>
              <w:right w:w="29" w:type="dxa"/>
            </w:tcMar>
            <w:hideMark/>
          </w:tcPr>
          <w:p w14:paraId="0272596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Tanzanija, Uganda</w:t>
            </w:r>
          </w:p>
        </w:tc>
        <w:tc>
          <w:tcPr>
            <w:tcW w:w="0" w:type="auto"/>
            <w:shd w:val="clear" w:color="auto" w:fill="auto"/>
            <w:tcMar>
              <w:left w:w="29" w:type="dxa"/>
              <w:right w:w="29" w:type="dxa"/>
            </w:tcMar>
            <w:hideMark/>
          </w:tcPr>
          <w:p w14:paraId="77DD8F3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Studija izvedivosti je spremna</w:t>
            </w:r>
          </w:p>
        </w:tc>
        <w:tc>
          <w:tcPr>
            <w:tcW w:w="0" w:type="auto"/>
            <w:shd w:val="clear" w:color="auto" w:fill="auto"/>
            <w:tcMar>
              <w:left w:w="29" w:type="dxa"/>
              <w:right w:w="29" w:type="dxa"/>
            </w:tcMar>
            <w:hideMark/>
          </w:tcPr>
          <w:p w14:paraId="09CC7BBE"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12,12</w:t>
            </w:r>
          </w:p>
        </w:tc>
        <w:tc>
          <w:tcPr>
            <w:tcW w:w="0" w:type="auto"/>
            <w:shd w:val="clear" w:color="auto" w:fill="auto"/>
            <w:tcMar>
              <w:left w:w="29" w:type="dxa"/>
              <w:right w:w="29" w:type="dxa"/>
            </w:tcMar>
            <w:hideMark/>
          </w:tcPr>
          <w:p w14:paraId="04B3E02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3AAC72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9A7099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827F1A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F6F2B14"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6D45EB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C42015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B399024"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399F961A" w14:textId="77777777" w:rsidTr="00831DEA">
        <w:trPr>
          <w:trHeight w:val="227"/>
        </w:trPr>
        <w:tc>
          <w:tcPr>
            <w:tcW w:w="0" w:type="auto"/>
            <w:shd w:val="clear" w:color="auto" w:fill="auto"/>
            <w:tcMar>
              <w:left w:w="29" w:type="dxa"/>
              <w:right w:w="29" w:type="dxa"/>
            </w:tcMar>
            <w:hideMark/>
          </w:tcPr>
          <w:p w14:paraId="020007A8" w14:textId="77777777" w:rsidR="00625C15" w:rsidRPr="001D32E3" w:rsidRDefault="00625C15" w:rsidP="00831DEA">
            <w:pPr>
              <w:pageBreakBefore/>
              <w:spacing w:before="40" w:after="40" w:line="240" w:lineRule="auto"/>
              <w:rPr>
                <w:rFonts w:asciiTheme="majorBidi" w:hAnsiTheme="majorBidi" w:cstheme="majorBidi"/>
                <w:noProof/>
                <w:sz w:val="17"/>
                <w:szCs w:val="17"/>
              </w:rPr>
            </w:pPr>
            <w:r>
              <w:rPr>
                <w:rFonts w:asciiTheme="majorBidi" w:hAnsiTheme="majorBidi"/>
                <w:noProof/>
                <w:sz w:val="17"/>
              </w:rPr>
              <w:t>Proizvodnja energije (energetika)</w:t>
            </w:r>
          </w:p>
        </w:tc>
        <w:tc>
          <w:tcPr>
            <w:tcW w:w="0" w:type="auto"/>
            <w:shd w:val="clear" w:color="auto" w:fill="auto"/>
            <w:tcMar>
              <w:left w:w="29" w:type="dxa"/>
              <w:right w:w="29" w:type="dxa"/>
            </w:tcMar>
            <w:hideMark/>
          </w:tcPr>
          <w:p w14:paraId="563260B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Studija za hidroelektranu Rusizi IV (285 MW) i njezina izgradnja</w:t>
            </w:r>
          </w:p>
        </w:tc>
        <w:tc>
          <w:tcPr>
            <w:tcW w:w="0" w:type="auto"/>
            <w:shd w:val="clear" w:color="auto" w:fill="auto"/>
            <w:tcMar>
              <w:left w:w="29" w:type="dxa"/>
              <w:right w:w="29" w:type="dxa"/>
            </w:tcMar>
            <w:hideMark/>
          </w:tcPr>
          <w:p w14:paraId="65B53E8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w:t>
            </w:r>
          </w:p>
        </w:tc>
        <w:tc>
          <w:tcPr>
            <w:tcW w:w="0" w:type="auto"/>
            <w:shd w:val="clear" w:color="auto" w:fill="auto"/>
            <w:tcMar>
              <w:left w:w="29" w:type="dxa"/>
              <w:right w:w="29" w:type="dxa"/>
            </w:tcMar>
            <w:hideMark/>
          </w:tcPr>
          <w:p w14:paraId="752C76B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 i Burundi</w:t>
            </w:r>
          </w:p>
        </w:tc>
        <w:tc>
          <w:tcPr>
            <w:tcW w:w="0" w:type="auto"/>
            <w:shd w:val="clear" w:color="auto" w:fill="auto"/>
            <w:tcMar>
              <w:left w:w="29" w:type="dxa"/>
              <w:right w:w="29" w:type="dxa"/>
            </w:tcMar>
            <w:hideMark/>
          </w:tcPr>
          <w:p w14:paraId="45D2403D" w14:textId="77777777" w:rsidR="00A51537"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Dovršena studija predizvedivosti.</w:t>
            </w:r>
          </w:p>
          <w:p w14:paraId="2DF7393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Studije izvedivosti bit će provedene.</w:t>
            </w:r>
          </w:p>
        </w:tc>
        <w:tc>
          <w:tcPr>
            <w:tcW w:w="0" w:type="auto"/>
            <w:shd w:val="clear" w:color="auto" w:fill="auto"/>
            <w:tcMar>
              <w:left w:w="29" w:type="dxa"/>
              <w:right w:w="29" w:type="dxa"/>
            </w:tcMar>
            <w:hideMark/>
          </w:tcPr>
          <w:p w14:paraId="005A5FF4"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500,00</w:t>
            </w:r>
          </w:p>
        </w:tc>
        <w:tc>
          <w:tcPr>
            <w:tcW w:w="0" w:type="auto"/>
            <w:shd w:val="clear" w:color="auto" w:fill="auto"/>
            <w:tcMar>
              <w:left w:w="29" w:type="dxa"/>
              <w:right w:w="29" w:type="dxa"/>
            </w:tcMar>
            <w:hideMark/>
          </w:tcPr>
          <w:p w14:paraId="261FC1E0"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B5D64A0"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8EA2378"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95F882A"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0F7775E"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500,00</w:t>
            </w:r>
          </w:p>
        </w:tc>
        <w:tc>
          <w:tcPr>
            <w:tcW w:w="0" w:type="auto"/>
            <w:shd w:val="clear" w:color="auto" w:fill="auto"/>
            <w:tcMar>
              <w:left w:w="29" w:type="dxa"/>
              <w:right w:w="29" w:type="dxa"/>
            </w:tcMar>
            <w:hideMark/>
          </w:tcPr>
          <w:p w14:paraId="20AB2F43"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390,00</w:t>
            </w:r>
          </w:p>
        </w:tc>
        <w:tc>
          <w:tcPr>
            <w:tcW w:w="0" w:type="auto"/>
            <w:shd w:val="clear" w:color="auto" w:fill="auto"/>
            <w:tcMar>
              <w:left w:w="29" w:type="dxa"/>
              <w:right w:w="29" w:type="dxa"/>
            </w:tcMar>
            <w:hideMark/>
          </w:tcPr>
          <w:p w14:paraId="6240D63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C66AA4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 tijeku su pregovori s graditeljima elektrane Rusizi III.</w:t>
            </w:r>
          </w:p>
        </w:tc>
      </w:tr>
      <w:tr w:rsidR="00EF0FB1" w:rsidRPr="001D32E3" w14:paraId="6BF7EF59" w14:textId="77777777" w:rsidTr="00831DEA">
        <w:trPr>
          <w:trHeight w:val="227"/>
        </w:trPr>
        <w:tc>
          <w:tcPr>
            <w:tcW w:w="0" w:type="auto"/>
            <w:shd w:val="clear" w:color="auto" w:fill="auto"/>
            <w:tcMar>
              <w:left w:w="29" w:type="dxa"/>
              <w:right w:w="29" w:type="dxa"/>
            </w:tcMar>
            <w:hideMark/>
          </w:tcPr>
          <w:p w14:paraId="3A4E265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32252C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Izgradnja elektrane Rusizi III snage 145 MW</w:t>
            </w:r>
          </w:p>
        </w:tc>
        <w:tc>
          <w:tcPr>
            <w:tcW w:w="0" w:type="auto"/>
            <w:shd w:val="clear" w:color="auto" w:fill="auto"/>
            <w:tcMar>
              <w:left w:w="29" w:type="dxa"/>
              <w:right w:w="29" w:type="dxa"/>
            </w:tcMar>
            <w:hideMark/>
          </w:tcPr>
          <w:p w14:paraId="36CDFDA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w:t>
            </w:r>
          </w:p>
        </w:tc>
        <w:tc>
          <w:tcPr>
            <w:tcW w:w="0" w:type="auto"/>
            <w:shd w:val="clear" w:color="auto" w:fill="auto"/>
            <w:tcMar>
              <w:left w:w="29" w:type="dxa"/>
              <w:right w:w="29" w:type="dxa"/>
            </w:tcMar>
            <w:hideMark/>
          </w:tcPr>
          <w:p w14:paraId="178897F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 i Burundi</w:t>
            </w:r>
          </w:p>
        </w:tc>
        <w:tc>
          <w:tcPr>
            <w:tcW w:w="0" w:type="auto"/>
            <w:shd w:val="clear" w:color="auto" w:fill="auto"/>
            <w:tcMar>
              <w:left w:w="29" w:type="dxa"/>
              <w:right w:w="29" w:type="dxa"/>
            </w:tcMar>
            <w:hideMark/>
          </w:tcPr>
          <w:p w14:paraId="6E3B476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Već su dovršene sve studije. U tijeku su pregovori s privatnim graditeljem.</w:t>
            </w:r>
          </w:p>
        </w:tc>
        <w:tc>
          <w:tcPr>
            <w:tcW w:w="0" w:type="auto"/>
            <w:shd w:val="clear" w:color="auto" w:fill="auto"/>
            <w:tcMar>
              <w:left w:w="29" w:type="dxa"/>
              <w:right w:w="29" w:type="dxa"/>
            </w:tcMar>
            <w:hideMark/>
          </w:tcPr>
          <w:p w14:paraId="732E5437"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405,00</w:t>
            </w:r>
          </w:p>
        </w:tc>
        <w:tc>
          <w:tcPr>
            <w:tcW w:w="0" w:type="auto"/>
            <w:shd w:val="clear" w:color="auto" w:fill="auto"/>
            <w:tcMar>
              <w:left w:w="29" w:type="dxa"/>
              <w:right w:w="29" w:type="dxa"/>
            </w:tcMar>
            <w:hideMark/>
          </w:tcPr>
          <w:p w14:paraId="5361A51C"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2,82</w:t>
            </w:r>
          </w:p>
        </w:tc>
        <w:tc>
          <w:tcPr>
            <w:tcW w:w="0" w:type="auto"/>
            <w:shd w:val="clear" w:color="auto" w:fill="auto"/>
            <w:tcMar>
              <w:left w:w="29" w:type="dxa"/>
              <w:right w:w="29" w:type="dxa"/>
            </w:tcMar>
            <w:hideMark/>
          </w:tcPr>
          <w:p w14:paraId="640808F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34E1912"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62499B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52AA51A"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402,18</w:t>
            </w:r>
          </w:p>
        </w:tc>
        <w:tc>
          <w:tcPr>
            <w:tcW w:w="0" w:type="auto"/>
            <w:shd w:val="clear" w:color="auto" w:fill="auto"/>
            <w:tcMar>
              <w:left w:w="29" w:type="dxa"/>
              <w:right w:w="29" w:type="dxa"/>
            </w:tcMar>
            <w:hideMark/>
          </w:tcPr>
          <w:p w14:paraId="100CAE31"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313,70</w:t>
            </w:r>
          </w:p>
        </w:tc>
        <w:tc>
          <w:tcPr>
            <w:tcW w:w="0" w:type="auto"/>
            <w:shd w:val="clear" w:color="auto" w:fill="auto"/>
            <w:tcMar>
              <w:left w:w="29" w:type="dxa"/>
              <w:right w:w="29" w:type="dxa"/>
            </w:tcMar>
            <w:hideMark/>
          </w:tcPr>
          <w:p w14:paraId="518335D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2015.–2019.</w:t>
            </w:r>
          </w:p>
        </w:tc>
        <w:tc>
          <w:tcPr>
            <w:tcW w:w="0" w:type="auto"/>
            <w:shd w:val="clear" w:color="auto" w:fill="auto"/>
            <w:tcMar>
              <w:left w:w="29" w:type="dxa"/>
              <w:right w:w="29" w:type="dxa"/>
            </w:tcMar>
            <w:hideMark/>
          </w:tcPr>
          <w:p w14:paraId="31B44641"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Razvit će se u okviru javno-privatnog partnerstva.</w:t>
            </w:r>
          </w:p>
        </w:tc>
      </w:tr>
      <w:tr w:rsidR="00EF0FB1" w:rsidRPr="001D32E3" w14:paraId="76B05E10" w14:textId="77777777" w:rsidTr="00831DEA">
        <w:trPr>
          <w:trHeight w:val="227"/>
        </w:trPr>
        <w:tc>
          <w:tcPr>
            <w:tcW w:w="0" w:type="auto"/>
            <w:shd w:val="clear" w:color="auto" w:fill="auto"/>
            <w:tcMar>
              <w:left w:w="29" w:type="dxa"/>
              <w:right w:w="29" w:type="dxa"/>
            </w:tcMar>
            <w:hideMark/>
          </w:tcPr>
          <w:p w14:paraId="21A60AF7"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9FF734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Zajedničko postrojenje za ukapljeni prirodni plin (100 MW)</w:t>
            </w:r>
          </w:p>
        </w:tc>
        <w:tc>
          <w:tcPr>
            <w:tcW w:w="0" w:type="auto"/>
            <w:shd w:val="clear" w:color="auto" w:fill="auto"/>
            <w:tcMar>
              <w:left w:w="29" w:type="dxa"/>
              <w:right w:w="29" w:type="dxa"/>
            </w:tcMar>
            <w:hideMark/>
          </w:tcPr>
          <w:p w14:paraId="57F66AEB" w14:textId="77777777" w:rsidR="00625C15" w:rsidRPr="001D32E3" w:rsidRDefault="004E44CA" w:rsidP="00C538F3">
            <w:pPr>
              <w:spacing w:before="40" w:after="40" w:line="240" w:lineRule="auto"/>
              <w:rPr>
                <w:rFonts w:asciiTheme="majorBidi" w:hAnsiTheme="majorBidi" w:cstheme="majorBidi"/>
                <w:noProof/>
                <w:sz w:val="17"/>
                <w:szCs w:val="17"/>
              </w:rPr>
            </w:pPr>
            <w:r>
              <w:rPr>
                <w:rFonts w:asciiTheme="majorBidi" w:hAnsiTheme="majorBidi"/>
                <w:noProof/>
                <w:sz w:val="17"/>
              </w:rPr>
              <w:t>Ruanda</w:t>
            </w:r>
          </w:p>
        </w:tc>
        <w:tc>
          <w:tcPr>
            <w:tcW w:w="0" w:type="auto"/>
            <w:shd w:val="clear" w:color="auto" w:fill="auto"/>
            <w:tcMar>
              <w:left w:w="29" w:type="dxa"/>
              <w:right w:w="29" w:type="dxa"/>
            </w:tcMar>
            <w:hideMark/>
          </w:tcPr>
          <w:p w14:paraId="2370AA9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 i Kenija</w:t>
            </w:r>
          </w:p>
        </w:tc>
        <w:tc>
          <w:tcPr>
            <w:tcW w:w="0" w:type="auto"/>
            <w:shd w:val="clear" w:color="auto" w:fill="auto"/>
            <w:tcMar>
              <w:left w:w="29" w:type="dxa"/>
              <w:right w:w="29" w:type="dxa"/>
            </w:tcMar>
            <w:hideMark/>
          </w:tcPr>
          <w:p w14:paraId="344D27F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je objavila natječaj za elektranu snage 700 MW uključujući plutajuće skladište i jedinicu za ponovno uplinjavanje koji će se nalaziti u okrugu Mombasa. (Savjetovanje s Ruandom) Vlada Ruande izradila je putem Ministarstva za infrastrukturu prijedlog projekta snage 1 000 MW i obavila naknadne razgovore s Kenijom.</w:t>
            </w:r>
          </w:p>
        </w:tc>
        <w:tc>
          <w:tcPr>
            <w:tcW w:w="0" w:type="auto"/>
            <w:shd w:val="clear" w:color="auto" w:fill="auto"/>
            <w:tcMar>
              <w:left w:w="29" w:type="dxa"/>
              <w:right w:w="29" w:type="dxa"/>
            </w:tcMar>
            <w:hideMark/>
          </w:tcPr>
          <w:p w14:paraId="0F020E2A" w14:textId="77777777" w:rsidR="00625C15" w:rsidRPr="001D32E3" w:rsidRDefault="00625C15" w:rsidP="00FC36EF">
            <w:pPr>
              <w:spacing w:before="40" w:after="40" w:line="240" w:lineRule="auto"/>
              <w:rPr>
                <w:rFonts w:asciiTheme="majorBidi" w:hAnsiTheme="majorBidi" w:cstheme="majorBidi"/>
                <w:noProof/>
                <w:sz w:val="17"/>
                <w:szCs w:val="17"/>
              </w:rPr>
            </w:pPr>
            <w:bookmarkStart w:id="2" w:name="RANGE!F53"/>
            <w:r>
              <w:rPr>
                <w:rFonts w:asciiTheme="majorBidi" w:hAnsiTheme="majorBidi"/>
                <w:noProof/>
                <w:sz w:val="17"/>
              </w:rPr>
              <w:t>900,00</w:t>
            </w:r>
            <w:bookmarkEnd w:id="2"/>
          </w:p>
        </w:tc>
        <w:tc>
          <w:tcPr>
            <w:tcW w:w="0" w:type="auto"/>
            <w:shd w:val="clear" w:color="auto" w:fill="auto"/>
            <w:tcMar>
              <w:left w:w="29" w:type="dxa"/>
              <w:right w:w="29" w:type="dxa"/>
            </w:tcMar>
            <w:hideMark/>
          </w:tcPr>
          <w:p w14:paraId="5CE60AEB"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03DB2EA"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A0570CE"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DC578B7"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BB4B93B"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900,00</w:t>
            </w:r>
          </w:p>
        </w:tc>
        <w:tc>
          <w:tcPr>
            <w:tcW w:w="0" w:type="auto"/>
            <w:shd w:val="clear" w:color="auto" w:fill="auto"/>
            <w:tcMar>
              <w:left w:w="29" w:type="dxa"/>
              <w:right w:w="29" w:type="dxa"/>
            </w:tcMar>
            <w:hideMark/>
          </w:tcPr>
          <w:p w14:paraId="1F32E17B"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702,00</w:t>
            </w:r>
          </w:p>
        </w:tc>
        <w:tc>
          <w:tcPr>
            <w:tcW w:w="0" w:type="auto"/>
            <w:shd w:val="clear" w:color="auto" w:fill="auto"/>
            <w:tcMar>
              <w:left w:w="29" w:type="dxa"/>
              <w:right w:w="29" w:type="dxa"/>
            </w:tcMar>
            <w:hideMark/>
          </w:tcPr>
          <w:p w14:paraId="7E00E56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Zbog složenosti projekta, izgradnja plutajućeg objekta za skladištenje i uplinjavanje ukapljenog prirodnog plina traje 2–3 godine (bez mobilizacije financijskih sredstava i javne nabave).</w:t>
            </w:r>
          </w:p>
        </w:tc>
        <w:tc>
          <w:tcPr>
            <w:tcW w:w="0" w:type="auto"/>
            <w:shd w:val="clear" w:color="auto" w:fill="auto"/>
            <w:tcMar>
              <w:left w:w="29" w:type="dxa"/>
              <w:right w:w="29" w:type="dxa"/>
            </w:tcMar>
            <w:hideMark/>
          </w:tcPr>
          <w:p w14:paraId="036C8ED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Potpuna ocjena tehničke izvedivosti svih aspekata projekta od luke do elektrane i prijenosne mreže. Potpuna ocjena financijske izvedivosti projekta na temelju kapitalnih troškova i projekcija potražnje i cijena ukapljenog prirodnog plina. Procjena treba li projekt provoditi javno, pri čemu svaka od zemalja izdvaja određena sredstva, ili privatno, pri čemu svaka od zemalja jamči dio plaćanja potreban privatnom operateru.</w:t>
            </w:r>
          </w:p>
        </w:tc>
      </w:tr>
      <w:tr w:rsidR="00EF0FB1" w:rsidRPr="001D32E3" w14:paraId="752CF13D" w14:textId="77777777" w:rsidTr="00831DEA">
        <w:trPr>
          <w:trHeight w:val="227"/>
        </w:trPr>
        <w:tc>
          <w:tcPr>
            <w:tcW w:w="0" w:type="auto"/>
            <w:shd w:val="clear" w:color="auto" w:fill="auto"/>
            <w:tcMar>
              <w:left w:w="29" w:type="dxa"/>
              <w:right w:w="29" w:type="dxa"/>
            </w:tcMar>
            <w:hideMark/>
          </w:tcPr>
          <w:p w14:paraId="67158019"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EE03BB0"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Izgradnja dalekovoda od Ugande do Kenije u cilju povećanja opskrbe kenijske nacionalne mreže (127 km, 220 kV), spojni vod Lessos – Tororo</w:t>
            </w:r>
          </w:p>
        </w:tc>
        <w:tc>
          <w:tcPr>
            <w:tcW w:w="0" w:type="auto"/>
            <w:shd w:val="clear" w:color="auto" w:fill="auto"/>
            <w:tcMar>
              <w:left w:w="29" w:type="dxa"/>
              <w:right w:w="29" w:type="dxa"/>
            </w:tcMar>
            <w:hideMark/>
          </w:tcPr>
          <w:p w14:paraId="3B5EAB6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39E2477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Uganda – Kenija</w:t>
            </w:r>
          </w:p>
        </w:tc>
        <w:tc>
          <w:tcPr>
            <w:tcW w:w="0" w:type="auto"/>
            <w:shd w:val="clear" w:color="auto" w:fill="auto"/>
            <w:tcMar>
              <w:left w:w="29" w:type="dxa"/>
              <w:right w:w="29" w:type="dxa"/>
            </w:tcMar>
            <w:hideMark/>
          </w:tcPr>
          <w:p w14:paraId="38DB764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Dovršena je studija izvedivosti, pripremljeni su pripremni radovi, projekt i natječajna dokumentacija.</w:t>
            </w:r>
          </w:p>
        </w:tc>
        <w:tc>
          <w:tcPr>
            <w:tcW w:w="0" w:type="auto"/>
            <w:shd w:val="clear" w:color="auto" w:fill="auto"/>
            <w:tcMar>
              <w:left w:w="29" w:type="dxa"/>
              <w:right w:w="29" w:type="dxa"/>
            </w:tcMar>
            <w:hideMark/>
          </w:tcPr>
          <w:p w14:paraId="5655F695"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56,00</w:t>
            </w:r>
          </w:p>
        </w:tc>
        <w:tc>
          <w:tcPr>
            <w:tcW w:w="0" w:type="auto"/>
            <w:shd w:val="clear" w:color="auto" w:fill="auto"/>
            <w:tcMar>
              <w:left w:w="29" w:type="dxa"/>
              <w:right w:w="29" w:type="dxa"/>
            </w:tcMar>
            <w:hideMark/>
          </w:tcPr>
          <w:p w14:paraId="3AE19C14"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C2D7EF5"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86C7915"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46E1309"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DDD3C93"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56,00</w:t>
            </w:r>
          </w:p>
        </w:tc>
        <w:tc>
          <w:tcPr>
            <w:tcW w:w="0" w:type="auto"/>
            <w:shd w:val="clear" w:color="auto" w:fill="auto"/>
            <w:tcMar>
              <w:left w:w="29" w:type="dxa"/>
              <w:right w:w="29" w:type="dxa"/>
            </w:tcMar>
            <w:hideMark/>
          </w:tcPr>
          <w:p w14:paraId="6B69BA6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43,68</w:t>
            </w:r>
          </w:p>
        </w:tc>
        <w:tc>
          <w:tcPr>
            <w:tcW w:w="0" w:type="auto"/>
            <w:shd w:val="clear" w:color="auto" w:fill="auto"/>
            <w:tcMar>
              <w:left w:w="29" w:type="dxa"/>
              <w:right w:w="29" w:type="dxa"/>
            </w:tcMar>
            <w:hideMark/>
          </w:tcPr>
          <w:p w14:paraId="5221DE6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785F257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Projekt je regionalne prirode i njime će se poboljšati opskrba energijom u regiji. Procijenjeni kapacitet 200 MW.</w:t>
            </w:r>
          </w:p>
        </w:tc>
      </w:tr>
      <w:tr w:rsidR="00EF0FB1" w:rsidRPr="001D32E3" w14:paraId="50B97F59" w14:textId="77777777" w:rsidTr="00831DEA">
        <w:trPr>
          <w:trHeight w:val="227"/>
        </w:trPr>
        <w:tc>
          <w:tcPr>
            <w:tcW w:w="0" w:type="auto"/>
            <w:shd w:val="clear" w:color="auto" w:fill="auto"/>
            <w:tcMar>
              <w:left w:w="29" w:type="dxa"/>
              <w:right w:w="29" w:type="dxa"/>
            </w:tcMar>
            <w:hideMark/>
          </w:tcPr>
          <w:p w14:paraId="582F953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47B3F29"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Izgradnja dalekovoda od Tanzanije do Kenije u cilju povećanja opskrbe kenijske nacionalne mreže (100 km, 400 kV) s dvostrukim dalekovodom između Isinye i Namange.</w:t>
            </w:r>
          </w:p>
        </w:tc>
        <w:tc>
          <w:tcPr>
            <w:tcW w:w="0" w:type="auto"/>
            <w:shd w:val="clear" w:color="auto" w:fill="auto"/>
            <w:tcMar>
              <w:left w:w="29" w:type="dxa"/>
              <w:right w:w="29" w:type="dxa"/>
            </w:tcMar>
            <w:hideMark/>
          </w:tcPr>
          <w:p w14:paraId="7732D0D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7383F81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Tanzanija</w:t>
            </w:r>
          </w:p>
        </w:tc>
        <w:tc>
          <w:tcPr>
            <w:tcW w:w="0" w:type="auto"/>
            <w:shd w:val="clear" w:color="auto" w:fill="auto"/>
            <w:tcMar>
              <w:left w:w="29" w:type="dxa"/>
              <w:right w:w="29" w:type="dxa"/>
            </w:tcMar>
            <w:hideMark/>
          </w:tcPr>
          <w:p w14:paraId="28D0842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Dovršena studija izvedivosti. Pripremljeni su pripremni radovi, projekt i natječajna dokumentacija.</w:t>
            </w:r>
          </w:p>
        </w:tc>
        <w:tc>
          <w:tcPr>
            <w:tcW w:w="0" w:type="auto"/>
            <w:shd w:val="clear" w:color="auto" w:fill="auto"/>
            <w:tcMar>
              <w:left w:w="29" w:type="dxa"/>
              <w:right w:w="29" w:type="dxa"/>
            </w:tcMar>
            <w:hideMark/>
          </w:tcPr>
          <w:p w14:paraId="626AE698"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55,00</w:t>
            </w:r>
          </w:p>
        </w:tc>
        <w:tc>
          <w:tcPr>
            <w:tcW w:w="0" w:type="auto"/>
            <w:shd w:val="clear" w:color="auto" w:fill="auto"/>
            <w:tcMar>
              <w:left w:w="29" w:type="dxa"/>
              <w:right w:w="29" w:type="dxa"/>
            </w:tcMar>
            <w:hideMark/>
          </w:tcPr>
          <w:p w14:paraId="3A1D3CEC"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EB6EC33"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A90186D"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505D468"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BB26635"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55,00</w:t>
            </w:r>
          </w:p>
        </w:tc>
        <w:tc>
          <w:tcPr>
            <w:tcW w:w="0" w:type="auto"/>
            <w:shd w:val="clear" w:color="auto" w:fill="auto"/>
            <w:tcMar>
              <w:left w:w="29" w:type="dxa"/>
              <w:right w:w="29" w:type="dxa"/>
            </w:tcMar>
            <w:hideMark/>
          </w:tcPr>
          <w:p w14:paraId="3607E395"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42,90</w:t>
            </w:r>
          </w:p>
        </w:tc>
        <w:tc>
          <w:tcPr>
            <w:tcW w:w="0" w:type="auto"/>
            <w:shd w:val="clear" w:color="auto" w:fill="auto"/>
            <w:tcMar>
              <w:left w:w="29" w:type="dxa"/>
              <w:right w:w="29" w:type="dxa"/>
            </w:tcMar>
            <w:hideMark/>
          </w:tcPr>
          <w:p w14:paraId="67B2AD5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4CB1814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Procijenjeni kapacitet 1 300 MW</w:t>
            </w:r>
          </w:p>
        </w:tc>
      </w:tr>
      <w:tr w:rsidR="00EF0FB1" w:rsidRPr="001D32E3" w14:paraId="6CD34861" w14:textId="77777777" w:rsidTr="00831DEA">
        <w:trPr>
          <w:trHeight w:val="227"/>
        </w:trPr>
        <w:tc>
          <w:tcPr>
            <w:tcW w:w="0" w:type="auto"/>
            <w:shd w:val="clear" w:color="auto" w:fill="auto"/>
            <w:tcMar>
              <w:left w:w="29" w:type="dxa"/>
              <w:right w:w="29" w:type="dxa"/>
            </w:tcMar>
            <w:hideMark/>
          </w:tcPr>
          <w:p w14:paraId="77574B27"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6AEAFE7E"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Projekt međupovezivanja električne mreže Tanzanije, Zambije i Kenije (TZK). Produljenje dionice od 292 km Iringa-Mbeya, dionice od 670 km Iringa-Shinyanga i 414,4 km Singida-Arusha dalekovoda snage 400 kV od Zambije do Tanzanije i Kenije.</w:t>
            </w:r>
          </w:p>
        </w:tc>
        <w:tc>
          <w:tcPr>
            <w:tcW w:w="0" w:type="auto"/>
            <w:shd w:val="clear" w:color="000000" w:fill="FFFFFF"/>
            <w:tcMar>
              <w:left w:w="29" w:type="dxa"/>
              <w:right w:w="29" w:type="dxa"/>
            </w:tcMar>
            <w:hideMark/>
          </w:tcPr>
          <w:p w14:paraId="5432143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000000" w:fill="FFFFFF"/>
            <w:tcMar>
              <w:left w:w="29" w:type="dxa"/>
              <w:right w:w="29" w:type="dxa"/>
            </w:tcMar>
            <w:hideMark/>
          </w:tcPr>
          <w:p w14:paraId="203D95B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i Kenija</w:t>
            </w:r>
          </w:p>
        </w:tc>
        <w:tc>
          <w:tcPr>
            <w:tcW w:w="0" w:type="auto"/>
            <w:shd w:val="clear" w:color="000000" w:fill="FFFFFF"/>
            <w:tcMar>
              <w:left w:w="29" w:type="dxa"/>
              <w:right w:w="29" w:type="dxa"/>
            </w:tcMar>
            <w:hideMark/>
          </w:tcPr>
          <w:p w14:paraId="75A52EE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Dovršene studije izvedivosti (Mbeya – Iringa, Iringa – Shinyanga i Singida – Arusha); u tijeku je provedba dijela Iringa – Shinyanga.</w:t>
            </w:r>
          </w:p>
        </w:tc>
        <w:tc>
          <w:tcPr>
            <w:tcW w:w="0" w:type="auto"/>
            <w:shd w:val="clear" w:color="000000" w:fill="FFFFFF"/>
            <w:tcMar>
              <w:left w:w="29" w:type="dxa"/>
              <w:right w:w="29" w:type="dxa"/>
            </w:tcMar>
            <w:hideMark/>
          </w:tcPr>
          <w:p w14:paraId="5D0507D8"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911,23</w:t>
            </w:r>
          </w:p>
        </w:tc>
        <w:tc>
          <w:tcPr>
            <w:tcW w:w="0" w:type="auto"/>
            <w:shd w:val="clear" w:color="000000" w:fill="FFFFFF"/>
            <w:tcMar>
              <w:left w:w="29" w:type="dxa"/>
              <w:right w:w="29" w:type="dxa"/>
            </w:tcMar>
            <w:hideMark/>
          </w:tcPr>
          <w:p w14:paraId="250ABEAA"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28414764"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6B5C93AE"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470,00</w:t>
            </w:r>
          </w:p>
        </w:tc>
        <w:tc>
          <w:tcPr>
            <w:tcW w:w="0" w:type="auto"/>
            <w:shd w:val="clear" w:color="000000" w:fill="FFFFFF"/>
            <w:tcMar>
              <w:left w:w="29" w:type="dxa"/>
              <w:right w:w="29" w:type="dxa"/>
            </w:tcMar>
            <w:hideMark/>
          </w:tcPr>
          <w:p w14:paraId="599A5792"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000000" w:fill="FFFFFF"/>
            <w:tcMar>
              <w:left w:w="29" w:type="dxa"/>
              <w:right w:w="29" w:type="dxa"/>
            </w:tcMar>
            <w:hideMark/>
          </w:tcPr>
          <w:p w14:paraId="111E6278"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441,29</w:t>
            </w:r>
          </w:p>
        </w:tc>
        <w:tc>
          <w:tcPr>
            <w:tcW w:w="0" w:type="auto"/>
            <w:shd w:val="clear" w:color="auto" w:fill="auto"/>
            <w:tcMar>
              <w:left w:w="29" w:type="dxa"/>
              <w:right w:w="29" w:type="dxa"/>
            </w:tcMar>
            <w:hideMark/>
          </w:tcPr>
          <w:p w14:paraId="55B454A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344,21</w:t>
            </w:r>
          </w:p>
        </w:tc>
        <w:tc>
          <w:tcPr>
            <w:tcW w:w="0" w:type="auto"/>
            <w:shd w:val="clear" w:color="000000" w:fill="FFFFFF"/>
            <w:tcMar>
              <w:left w:w="29" w:type="dxa"/>
              <w:right w:w="29" w:type="dxa"/>
            </w:tcMar>
            <w:hideMark/>
          </w:tcPr>
          <w:p w14:paraId="0221952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 godine</w:t>
            </w:r>
          </w:p>
        </w:tc>
        <w:tc>
          <w:tcPr>
            <w:tcW w:w="0" w:type="auto"/>
            <w:shd w:val="clear" w:color="000000" w:fill="FFFFFF"/>
            <w:tcMar>
              <w:left w:w="29" w:type="dxa"/>
              <w:right w:w="29" w:type="dxa"/>
            </w:tcMar>
            <w:hideMark/>
          </w:tcPr>
          <w:p w14:paraId="5D64530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Razvojni partneri Svjetska banka, JICA, EIB, EDCF spremni su financirati dio Iringa – Shinyanga (470 milijuna USD). Konzorcij zajmodavaca (Svjetska banka/IDA, AfDB, JICA i Francuska razvojna agencija (AFD) pokazao je interes za financiranje dijela Singida – Arusha (242,09 milijuna USD) i traži se financiranje za dio Mbeya – Iringa (199,2 milijuna USD).</w:t>
            </w:r>
          </w:p>
        </w:tc>
      </w:tr>
      <w:tr w:rsidR="00EF0FB1" w:rsidRPr="001D32E3" w14:paraId="056D2278" w14:textId="77777777" w:rsidTr="00831DEA">
        <w:trPr>
          <w:trHeight w:val="227"/>
        </w:trPr>
        <w:tc>
          <w:tcPr>
            <w:tcW w:w="0" w:type="auto"/>
            <w:shd w:val="clear" w:color="auto" w:fill="auto"/>
            <w:tcMar>
              <w:left w:w="29" w:type="dxa"/>
              <w:right w:w="29" w:type="dxa"/>
            </w:tcMar>
            <w:hideMark/>
          </w:tcPr>
          <w:p w14:paraId="008CB198"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085CD8A" w14:textId="77777777" w:rsidR="00A51537"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Dalekovodi;</w:t>
            </w:r>
          </w:p>
          <w:p w14:paraId="182AFF41" w14:textId="77777777" w:rsidR="00A51537"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 Olwiyo – Nimule – Juba, napona 400 kV (190 km)</w:t>
            </w:r>
          </w:p>
          <w:p w14:paraId="448F109B" w14:textId="77777777" w:rsidR="00A51537"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 Nkenda – Mpondwe – Beni, napona 200 kV (70 km)</w:t>
            </w:r>
          </w:p>
          <w:p w14:paraId="3F7CDE0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 Masaka – Mwanza, napona 200 kV (85 km)</w:t>
            </w:r>
          </w:p>
        </w:tc>
        <w:tc>
          <w:tcPr>
            <w:tcW w:w="0" w:type="auto"/>
            <w:shd w:val="clear" w:color="auto" w:fill="auto"/>
            <w:tcMar>
              <w:left w:w="29" w:type="dxa"/>
              <w:right w:w="29" w:type="dxa"/>
            </w:tcMar>
            <w:hideMark/>
          </w:tcPr>
          <w:p w14:paraId="345F11F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Uganda</w:t>
            </w:r>
          </w:p>
        </w:tc>
        <w:tc>
          <w:tcPr>
            <w:tcW w:w="0" w:type="auto"/>
            <w:shd w:val="clear" w:color="auto" w:fill="auto"/>
            <w:tcMar>
              <w:left w:w="29" w:type="dxa"/>
              <w:right w:w="29" w:type="dxa"/>
            </w:tcMar>
            <w:hideMark/>
          </w:tcPr>
          <w:p w14:paraId="3E4196B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Uganda i Tanzanija</w:t>
            </w:r>
          </w:p>
        </w:tc>
        <w:tc>
          <w:tcPr>
            <w:tcW w:w="0" w:type="auto"/>
            <w:shd w:val="clear" w:color="auto" w:fill="auto"/>
            <w:tcMar>
              <w:left w:w="29" w:type="dxa"/>
              <w:right w:w="29" w:type="dxa"/>
            </w:tcMar>
            <w:hideMark/>
          </w:tcPr>
          <w:p w14:paraId="753EA2D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Bit će izrađena studija izvedivosti</w:t>
            </w:r>
          </w:p>
        </w:tc>
        <w:tc>
          <w:tcPr>
            <w:tcW w:w="0" w:type="auto"/>
            <w:shd w:val="clear" w:color="auto" w:fill="auto"/>
            <w:tcMar>
              <w:left w:w="29" w:type="dxa"/>
              <w:right w:w="29" w:type="dxa"/>
            </w:tcMar>
            <w:hideMark/>
          </w:tcPr>
          <w:p w14:paraId="7EFB230B"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162,00</w:t>
            </w:r>
          </w:p>
        </w:tc>
        <w:tc>
          <w:tcPr>
            <w:tcW w:w="0" w:type="auto"/>
            <w:shd w:val="clear" w:color="auto" w:fill="auto"/>
            <w:tcMar>
              <w:left w:w="29" w:type="dxa"/>
              <w:right w:w="29" w:type="dxa"/>
            </w:tcMar>
            <w:hideMark/>
          </w:tcPr>
          <w:p w14:paraId="037C5BB4"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4D6C1DC"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DD7FAF9"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1C40B6E"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8F76729"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162,00</w:t>
            </w:r>
          </w:p>
        </w:tc>
        <w:tc>
          <w:tcPr>
            <w:tcW w:w="0" w:type="auto"/>
            <w:shd w:val="clear" w:color="auto" w:fill="auto"/>
            <w:tcMar>
              <w:left w:w="29" w:type="dxa"/>
              <w:right w:w="29" w:type="dxa"/>
            </w:tcMar>
            <w:hideMark/>
          </w:tcPr>
          <w:p w14:paraId="163D4E76"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126,36</w:t>
            </w:r>
          </w:p>
        </w:tc>
        <w:tc>
          <w:tcPr>
            <w:tcW w:w="0" w:type="auto"/>
            <w:shd w:val="clear" w:color="auto" w:fill="auto"/>
            <w:tcMar>
              <w:left w:w="29" w:type="dxa"/>
              <w:right w:w="29" w:type="dxa"/>
            </w:tcMar>
            <w:hideMark/>
          </w:tcPr>
          <w:p w14:paraId="48F7D20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 godine</w:t>
            </w:r>
          </w:p>
        </w:tc>
        <w:tc>
          <w:tcPr>
            <w:tcW w:w="0" w:type="auto"/>
            <w:shd w:val="clear" w:color="auto" w:fill="auto"/>
            <w:tcMar>
              <w:left w:w="29" w:type="dxa"/>
              <w:right w:w="29" w:type="dxa"/>
            </w:tcMar>
            <w:hideMark/>
          </w:tcPr>
          <w:p w14:paraId="6641CD4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w:t>
            </w:r>
          </w:p>
        </w:tc>
      </w:tr>
      <w:tr w:rsidR="00EF0FB1" w:rsidRPr="001D32E3" w14:paraId="00785895" w14:textId="77777777" w:rsidTr="00831DEA">
        <w:trPr>
          <w:trHeight w:val="227"/>
        </w:trPr>
        <w:tc>
          <w:tcPr>
            <w:tcW w:w="0" w:type="auto"/>
            <w:shd w:val="clear" w:color="auto" w:fill="auto"/>
            <w:tcMar>
              <w:left w:w="29" w:type="dxa"/>
              <w:right w:w="29" w:type="dxa"/>
            </w:tcMar>
            <w:hideMark/>
          </w:tcPr>
          <w:p w14:paraId="46D00AD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IKT I TELEKOMUNIKACIJE</w:t>
            </w:r>
          </w:p>
        </w:tc>
        <w:tc>
          <w:tcPr>
            <w:tcW w:w="0" w:type="auto"/>
            <w:shd w:val="clear" w:color="auto" w:fill="auto"/>
            <w:tcMar>
              <w:left w:w="29" w:type="dxa"/>
              <w:right w:w="29" w:type="dxa"/>
            </w:tcMar>
            <w:hideMark/>
          </w:tcPr>
          <w:p w14:paraId="363DC61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Prekogranična povezanost (podmorski kabel do istočne Afrike) (studije izvedivost i izgradnja)</w:t>
            </w:r>
          </w:p>
        </w:tc>
        <w:tc>
          <w:tcPr>
            <w:tcW w:w="0" w:type="auto"/>
            <w:shd w:val="clear" w:color="auto" w:fill="auto"/>
            <w:tcMar>
              <w:left w:w="29" w:type="dxa"/>
              <w:right w:w="29" w:type="dxa"/>
            </w:tcMar>
            <w:hideMark/>
          </w:tcPr>
          <w:p w14:paraId="7AE5E36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w:t>
            </w:r>
          </w:p>
        </w:tc>
        <w:tc>
          <w:tcPr>
            <w:tcW w:w="0" w:type="auto"/>
            <w:shd w:val="clear" w:color="auto" w:fill="auto"/>
            <w:tcMar>
              <w:left w:w="29" w:type="dxa"/>
              <w:right w:w="29" w:type="dxa"/>
            </w:tcMar>
            <w:hideMark/>
          </w:tcPr>
          <w:p w14:paraId="6050FDD1" w14:textId="77777777" w:rsidR="00625C15" w:rsidRPr="00C76109"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Uganda, Ruanda, Burundi i Tanzanija</w:t>
            </w:r>
          </w:p>
        </w:tc>
        <w:tc>
          <w:tcPr>
            <w:tcW w:w="0" w:type="auto"/>
            <w:shd w:val="clear" w:color="auto" w:fill="auto"/>
            <w:tcMar>
              <w:left w:w="29" w:type="dxa"/>
              <w:right w:w="29" w:type="dxa"/>
            </w:tcMar>
            <w:hideMark/>
          </w:tcPr>
          <w:p w14:paraId="1E262540" w14:textId="370E7D85"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Ažurirano stanje rujan 2014. Potpisan je dugoročni najam za 2,4 Gbps za opskrbu Ruande. Taj kapacitet nije dovoljan za ruandske potrebe.</w:t>
            </w:r>
          </w:p>
        </w:tc>
        <w:tc>
          <w:tcPr>
            <w:tcW w:w="0" w:type="auto"/>
            <w:shd w:val="clear" w:color="auto" w:fill="auto"/>
            <w:tcMar>
              <w:left w:w="29" w:type="dxa"/>
              <w:right w:w="29" w:type="dxa"/>
            </w:tcMar>
            <w:hideMark/>
          </w:tcPr>
          <w:p w14:paraId="386FD86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32,00</w:t>
            </w:r>
          </w:p>
        </w:tc>
        <w:tc>
          <w:tcPr>
            <w:tcW w:w="0" w:type="auto"/>
            <w:shd w:val="clear" w:color="auto" w:fill="auto"/>
            <w:tcMar>
              <w:left w:w="29" w:type="dxa"/>
              <w:right w:w="29" w:type="dxa"/>
            </w:tcMar>
            <w:hideMark/>
          </w:tcPr>
          <w:p w14:paraId="35CE8EB6"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045B00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C7F33E5"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6F69DE0"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E13715E"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32,00</w:t>
            </w:r>
          </w:p>
        </w:tc>
        <w:tc>
          <w:tcPr>
            <w:tcW w:w="0" w:type="auto"/>
            <w:shd w:val="clear" w:color="auto" w:fill="auto"/>
            <w:tcMar>
              <w:left w:w="29" w:type="dxa"/>
              <w:right w:w="29" w:type="dxa"/>
            </w:tcMar>
            <w:hideMark/>
          </w:tcPr>
          <w:p w14:paraId="5AF0F891"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24,96</w:t>
            </w:r>
          </w:p>
        </w:tc>
        <w:tc>
          <w:tcPr>
            <w:tcW w:w="0" w:type="auto"/>
            <w:shd w:val="clear" w:color="auto" w:fill="auto"/>
            <w:tcMar>
              <w:left w:w="29" w:type="dxa"/>
              <w:right w:w="29" w:type="dxa"/>
            </w:tcMar>
            <w:hideMark/>
          </w:tcPr>
          <w:p w14:paraId="697CAF3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 godine</w:t>
            </w:r>
          </w:p>
        </w:tc>
        <w:tc>
          <w:tcPr>
            <w:tcW w:w="0" w:type="auto"/>
            <w:shd w:val="clear" w:color="auto" w:fill="auto"/>
            <w:tcMar>
              <w:left w:w="29" w:type="dxa"/>
              <w:right w:w="29" w:type="dxa"/>
            </w:tcMar>
            <w:hideMark/>
          </w:tcPr>
          <w:p w14:paraId="6F5A90F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Hitno je potrebno uspostaviti posebni prsten od tamnih optičkih vlakana kojim će biti povezano svih pet glavnih gradova regije EAC-a. Time će se smanjiti troškovi prometa i povećati kapacitet protoka među tim državama.</w:t>
            </w:r>
          </w:p>
        </w:tc>
      </w:tr>
      <w:tr w:rsidR="00EF0FB1" w:rsidRPr="001D32E3" w14:paraId="05F3FE46" w14:textId="77777777" w:rsidTr="00831DEA">
        <w:trPr>
          <w:trHeight w:val="227"/>
        </w:trPr>
        <w:tc>
          <w:tcPr>
            <w:tcW w:w="0" w:type="auto"/>
            <w:tcBorders>
              <w:bottom w:val="single" w:sz="4" w:space="0" w:color="auto"/>
            </w:tcBorders>
            <w:shd w:val="clear" w:color="auto" w:fill="auto"/>
            <w:tcMar>
              <w:left w:w="29" w:type="dxa"/>
              <w:right w:w="29" w:type="dxa"/>
            </w:tcMar>
            <w:hideMark/>
          </w:tcPr>
          <w:p w14:paraId="23EB018E"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tcBorders>
              <w:bottom w:val="single" w:sz="4" w:space="0" w:color="auto"/>
            </w:tcBorders>
            <w:shd w:val="clear" w:color="auto" w:fill="auto"/>
            <w:tcMar>
              <w:left w:w="29" w:type="dxa"/>
              <w:right w:w="29" w:type="dxa"/>
            </w:tcMar>
            <w:hideMark/>
          </w:tcPr>
          <w:p w14:paraId="09A76B9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Uspostava parkova za IKT u Keniji i Ruandi (Rwanda Technopol)</w:t>
            </w:r>
          </w:p>
        </w:tc>
        <w:tc>
          <w:tcPr>
            <w:tcW w:w="0" w:type="auto"/>
            <w:tcBorders>
              <w:bottom w:val="single" w:sz="4" w:space="0" w:color="auto"/>
            </w:tcBorders>
            <w:shd w:val="clear" w:color="auto" w:fill="auto"/>
            <w:tcMar>
              <w:left w:w="29" w:type="dxa"/>
              <w:right w:w="29" w:type="dxa"/>
            </w:tcMar>
            <w:hideMark/>
          </w:tcPr>
          <w:p w14:paraId="76D8793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69AFB30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i Ruanda</w:t>
            </w:r>
          </w:p>
        </w:tc>
        <w:tc>
          <w:tcPr>
            <w:tcW w:w="0" w:type="auto"/>
            <w:shd w:val="clear" w:color="auto" w:fill="auto"/>
            <w:tcMar>
              <w:left w:w="29" w:type="dxa"/>
              <w:right w:w="29" w:type="dxa"/>
            </w:tcMar>
            <w:hideMark/>
          </w:tcPr>
          <w:p w14:paraId="1474B71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Kupljeno je 5 000 jutara zemljišta i ograđeno za izgradnju parka za IKT, odobren je gradski plan društva Konza Technology, pronađen je prvi partner za provedbu glavnog projekta, ured je povezan na opskrbnu mrežu, u tijeku je gradnja brane Thwake, izbušeno je 10 otvora, u tijeku je izgradnja prodajnog paviljona, stvorena je tampon zona od 10 km, u tijeku je izgradnja pristupne ceste i odvila se ceremonija početka radova.</w:t>
            </w:r>
          </w:p>
        </w:tc>
        <w:tc>
          <w:tcPr>
            <w:tcW w:w="0" w:type="auto"/>
            <w:shd w:val="clear" w:color="auto" w:fill="auto"/>
            <w:tcMar>
              <w:left w:w="29" w:type="dxa"/>
              <w:right w:w="29" w:type="dxa"/>
            </w:tcMar>
            <w:hideMark/>
          </w:tcPr>
          <w:p w14:paraId="5CA0BE20"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 xml:space="preserve">11 765,00 </w:t>
            </w:r>
          </w:p>
        </w:tc>
        <w:tc>
          <w:tcPr>
            <w:tcW w:w="0" w:type="auto"/>
            <w:shd w:val="clear" w:color="auto" w:fill="auto"/>
            <w:tcMar>
              <w:left w:w="29" w:type="dxa"/>
              <w:right w:w="29" w:type="dxa"/>
            </w:tcMar>
            <w:hideMark/>
          </w:tcPr>
          <w:p w14:paraId="1DAACA7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C26D05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814470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CF640D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E23769E"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11 765,00</w:t>
            </w:r>
          </w:p>
        </w:tc>
        <w:tc>
          <w:tcPr>
            <w:tcW w:w="0" w:type="auto"/>
            <w:shd w:val="clear" w:color="auto" w:fill="auto"/>
            <w:tcMar>
              <w:left w:w="29" w:type="dxa"/>
              <w:right w:w="29" w:type="dxa"/>
            </w:tcMar>
            <w:hideMark/>
          </w:tcPr>
          <w:p w14:paraId="018A4985"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9 176,70</w:t>
            </w:r>
          </w:p>
        </w:tc>
        <w:tc>
          <w:tcPr>
            <w:tcW w:w="0" w:type="auto"/>
            <w:shd w:val="clear" w:color="auto" w:fill="auto"/>
            <w:tcMar>
              <w:left w:w="29" w:type="dxa"/>
              <w:right w:w="29" w:type="dxa"/>
            </w:tcMar>
            <w:hideMark/>
          </w:tcPr>
          <w:p w14:paraId="313316A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12 godina</w:t>
            </w:r>
          </w:p>
        </w:tc>
        <w:tc>
          <w:tcPr>
            <w:tcW w:w="0" w:type="auto"/>
            <w:shd w:val="clear" w:color="auto" w:fill="auto"/>
            <w:tcMar>
              <w:left w:w="29" w:type="dxa"/>
              <w:right w:w="29" w:type="dxa"/>
            </w:tcMar>
            <w:hideMark/>
          </w:tcPr>
          <w:p w14:paraId="0FFA073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Održana je međunarodna konferencija za ulagače, odvila se ceremonija početka radova s 14 međunarodnih društava koja se bave IKT-om i koja su počela izgradnju, kao što su IBM, Microsoft, Google, Safaricom i lokalne banke; planovi vlade za provedbu projekta na temelju javno-privatnog partnerstva.</w:t>
            </w:r>
          </w:p>
        </w:tc>
      </w:tr>
      <w:tr w:rsidR="00EF0FB1" w:rsidRPr="001D32E3" w14:paraId="0DFA70D9" w14:textId="77777777" w:rsidTr="00831DEA">
        <w:trPr>
          <w:trHeight w:val="227"/>
        </w:trPr>
        <w:tc>
          <w:tcPr>
            <w:tcW w:w="0" w:type="auto"/>
            <w:tcBorders>
              <w:top w:val="single" w:sz="4" w:space="0" w:color="auto"/>
            </w:tcBorders>
            <w:tcMar>
              <w:left w:w="29" w:type="dxa"/>
              <w:right w:w="29" w:type="dxa"/>
            </w:tcMar>
            <w:hideMark/>
          </w:tcPr>
          <w:p w14:paraId="7C6E761E"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tcBorders>
              <w:top w:val="single" w:sz="4" w:space="0" w:color="auto"/>
            </w:tcBorders>
            <w:tcMar>
              <w:left w:w="29" w:type="dxa"/>
              <w:right w:w="29" w:type="dxa"/>
            </w:tcMar>
            <w:hideMark/>
          </w:tcPr>
          <w:p w14:paraId="34B6455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hideMark/>
          </w:tcPr>
          <w:p w14:paraId="4F8DD93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i Ruanda</w:t>
            </w:r>
          </w:p>
        </w:tc>
        <w:tc>
          <w:tcPr>
            <w:tcW w:w="0" w:type="auto"/>
            <w:shd w:val="clear" w:color="auto" w:fill="auto"/>
            <w:tcMar>
              <w:left w:w="29" w:type="dxa"/>
              <w:right w:w="29" w:type="dxa"/>
            </w:tcMar>
            <w:hideMark/>
          </w:tcPr>
          <w:p w14:paraId="0FD2F3F1" w14:textId="77777777" w:rsidR="00625C15" w:rsidRPr="001D32E3" w:rsidRDefault="004E44CA" w:rsidP="00C538F3">
            <w:pPr>
              <w:spacing w:before="40" w:after="40" w:line="240" w:lineRule="auto"/>
              <w:rPr>
                <w:rFonts w:asciiTheme="majorBidi" w:hAnsiTheme="majorBidi" w:cstheme="majorBidi"/>
                <w:noProof/>
                <w:sz w:val="17"/>
                <w:szCs w:val="17"/>
              </w:rPr>
            </w:pPr>
            <w:r>
              <w:rPr>
                <w:rFonts w:asciiTheme="majorBidi" w:hAnsiTheme="majorBidi"/>
                <w:noProof/>
                <w:sz w:val="17"/>
              </w:rPr>
              <w:t>EAC</w:t>
            </w:r>
          </w:p>
        </w:tc>
        <w:tc>
          <w:tcPr>
            <w:tcW w:w="0" w:type="auto"/>
            <w:shd w:val="clear" w:color="auto" w:fill="auto"/>
            <w:tcMar>
              <w:left w:w="29" w:type="dxa"/>
              <w:right w:w="29" w:type="dxa"/>
            </w:tcMar>
            <w:hideMark/>
          </w:tcPr>
          <w:p w14:paraId="2AE519A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Ažurirano stanje u rujnu 2014. Dovršen je glavni plan, poslovni plan i arhitektonski projekt visoke razine za tehnološki park od 61,3 hektara. Sljedeća faza 1. priprema detaljnih arhitektonskih projekata 2. izgradnja fizičke infrastrukture za tehnološki park 3. izgradnja regionalnog centra izvrsnosti trebala bi početi prije kraja ove godine (za 22 mjeseca).</w:t>
            </w:r>
          </w:p>
        </w:tc>
        <w:tc>
          <w:tcPr>
            <w:tcW w:w="0" w:type="auto"/>
            <w:shd w:val="clear" w:color="auto" w:fill="auto"/>
            <w:tcMar>
              <w:left w:w="29" w:type="dxa"/>
              <w:right w:w="29" w:type="dxa"/>
            </w:tcMar>
            <w:hideMark/>
          </w:tcPr>
          <w:p w14:paraId="3216D35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230,00</w:t>
            </w:r>
          </w:p>
        </w:tc>
        <w:tc>
          <w:tcPr>
            <w:tcW w:w="0" w:type="auto"/>
            <w:shd w:val="clear" w:color="auto" w:fill="auto"/>
            <w:tcMar>
              <w:left w:w="29" w:type="dxa"/>
              <w:right w:w="29" w:type="dxa"/>
            </w:tcMar>
            <w:hideMark/>
          </w:tcPr>
          <w:p w14:paraId="30B7AEF7"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1C01033"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03A3F89"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5A4176E"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3239454"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230,00</w:t>
            </w:r>
          </w:p>
        </w:tc>
        <w:tc>
          <w:tcPr>
            <w:tcW w:w="0" w:type="auto"/>
            <w:shd w:val="clear" w:color="auto" w:fill="auto"/>
            <w:tcMar>
              <w:left w:w="29" w:type="dxa"/>
              <w:right w:w="29" w:type="dxa"/>
            </w:tcMar>
            <w:hideMark/>
          </w:tcPr>
          <w:p w14:paraId="26FE2B4A"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179,40</w:t>
            </w:r>
          </w:p>
        </w:tc>
        <w:tc>
          <w:tcPr>
            <w:tcW w:w="0" w:type="auto"/>
            <w:shd w:val="clear" w:color="auto" w:fill="auto"/>
            <w:tcMar>
              <w:left w:w="29" w:type="dxa"/>
              <w:right w:w="29" w:type="dxa"/>
            </w:tcMar>
            <w:hideMark/>
          </w:tcPr>
          <w:p w14:paraId="7FCF8860" w14:textId="0CC28C9F"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2014.–2019.</w:t>
            </w:r>
          </w:p>
        </w:tc>
        <w:tc>
          <w:tcPr>
            <w:tcW w:w="0" w:type="auto"/>
            <w:shd w:val="clear" w:color="auto" w:fill="auto"/>
            <w:tcMar>
              <w:left w:w="29" w:type="dxa"/>
              <w:right w:w="29" w:type="dxa"/>
            </w:tcMar>
            <w:hideMark/>
          </w:tcPr>
          <w:p w14:paraId="57AFCA8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Zbog visokih troškova tehnološkog parka za vladu Ruande, morali smo razmotriti pristup u fazama koji će potrajati duže od 10 godina. Ako bude dovoljno sredstava, moći ćemo isporučiti tehnološki park u dvostruko kraćem vremenu (odražava se u rokovima za provedbu).</w:t>
            </w:r>
          </w:p>
        </w:tc>
      </w:tr>
      <w:tr w:rsidR="00EF0FB1" w:rsidRPr="001D32E3" w14:paraId="78E54E8B" w14:textId="77777777" w:rsidTr="00831DEA">
        <w:trPr>
          <w:trHeight w:val="227"/>
        </w:trPr>
        <w:tc>
          <w:tcPr>
            <w:tcW w:w="0" w:type="auto"/>
            <w:shd w:val="clear" w:color="auto" w:fill="auto"/>
            <w:tcMar>
              <w:left w:w="29" w:type="dxa"/>
              <w:right w:w="29" w:type="dxa"/>
            </w:tcMar>
            <w:hideMark/>
          </w:tcPr>
          <w:p w14:paraId="5BC7DE57"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DA9A19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Uspostava regionalne centrale za internet (RIXP)</w:t>
            </w:r>
          </w:p>
        </w:tc>
        <w:tc>
          <w:tcPr>
            <w:tcW w:w="0" w:type="auto"/>
            <w:shd w:val="clear" w:color="auto" w:fill="auto"/>
            <w:tcMar>
              <w:left w:w="29" w:type="dxa"/>
              <w:right w:w="29" w:type="dxa"/>
            </w:tcMar>
            <w:hideMark/>
          </w:tcPr>
          <w:p w14:paraId="0FA8427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w:t>
            </w:r>
          </w:p>
        </w:tc>
        <w:tc>
          <w:tcPr>
            <w:tcW w:w="0" w:type="auto"/>
            <w:shd w:val="clear" w:color="auto" w:fill="auto"/>
            <w:tcMar>
              <w:left w:w="29" w:type="dxa"/>
              <w:right w:w="29" w:type="dxa"/>
            </w:tcMar>
            <w:hideMark/>
          </w:tcPr>
          <w:p w14:paraId="4509D22D" w14:textId="77777777" w:rsidR="00625C15" w:rsidRPr="00C76109"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 Burundi, Kenija, Uganda i Tanzanija</w:t>
            </w:r>
          </w:p>
        </w:tc>
        <w:tc>
          <w:tcPr>
            <w:tcW w:w="0" w:type="auto"/>
            <w:shd w:val="clear" w:color="auto" w:fill="auto"/>
            <w:tcMar>
              <w:left w:w="29" w:type="dxa"/>
              <w:right w:w="29" w:type="dxa"/>
            </w:tcMar>
            <w:hideMark/>
          </w:tcPr>
          <w:p w14:paraId="24D0DC1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Preliminarna (početna) faza</w:t>
            </w:r>
          </w:p>
        </w:tc>
        <w:tc>
          <w:tcPr>
            <w:tcW w:w="0" w:type="auto"/>
            <w:shd w:val="clear" w:color="auto" w:fill="auto"/>
            <w:tcMar>
              <w:left w:w="29" w:type="dxa"/>
              <w:right w:w="29" w:type="dxa"/>
            </w:tcMar>
            <w:hideMark/>
          </w:tcPr>
          <w:p w14:paraId="7B994795"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15,00</w:t>
            </w:r>
          </w:p>
        </w:tc>
        <w:tc>
          <w:tcPr>
            <w:tcW w:w="0" w:type="auto"/>
            <w:shd w:val="clear" w:color="auto" w:fill="auto"/>
            <w:tcMar>
              <w:left w:w="29" w:type="dxa"/>
              <w:right w:w="29" w:type="dxa"/>
            </w:tcMar>
            <w:hideMark/>
          </w:tcPr>
          <w:p w14:paraId="425C136B"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161C61D"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EFA22FE"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D1D7005" w14:textId="77777777" w:rsidR="00625C15" w:rsidRPr="001D32E3" w:rsidRDefault="00657620"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D5F527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15,00</w:t>
            </w:r>
          </w:p>
        </w:tc>
        <w:tc>
          <w:tcPr>
            <w:tcW w:w="0" w:type="auto"/>
            <w:shd w:val="clear" w:color="auto" w:fill="auto"/>
            <w:tcMar>
              <w:left w:w="29" w:type="dxa"/>
              <w:right w:w="29" w:type="dxa"/>
            </w:tcMar>
            <w:hideMark/>
          </w:tcPr>
          <w:p w14:paraId="5CECB471"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11,70</w:t>
            </w:r>
          </w:p>
        </w:tc>
        <w:tc>
          <w:tcPr>
            <w:tcW w:w="0" w:type="auto"/>
            <w:shd w:val="clear" w:color="auto" w:fill="auto"/>
            <w:tcMar>
              <w:left w:w="29" w:type="dxa"/>
              <w:right w:w="29" w:type="dxa"/>
            </w:tcMar>
            <w:hideMark/>
          </w:tcPr>
          <w:p w14:paraId="7FD338E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2013.–2015.</w:t>
            </w:r>
          </w:p>
        </w:tc>
        <w:tc>
          <w:tcPr>
            <w:tcW w:w="0" w:type="auto"/>
            <w:shd w:val="clear" w:color="auto" w:fill="auto"/>
            <w:tcMar>
              <w:left w:w="29" w:type="dxa"/>
              <w:right w:w="29" w:type="dxa"/>
            </w:tcMar>
            <w:hideMark/>
          </w:tcPr>
          <w:p w14:paraId="6539E3C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NOVO Stvorit će poticajnu infrastrukturu i usluge kako bi se prekinula regionalna ovisnost o međunarodnim operatorima koji upravljaju prometom u regiji.</w:t>
            </w:r>
          </w:p>
        </w:tc>
      </w:tr>
      <w:tr w:rsidR="00EF0FB1" w:rsidRPr="001D32E3" w14:paraId="3F2F34E8" w14:textId="77777777" w:rsidTr="00831DEA">
        <w:trPr>
          <w:trHeight w:val="227"/>
        </w:trPr>
        <w:tc>
          <w:tcPr>
            <w:tcW w:w="0" w:type="auto"/>
            <w:shd w:val="clear" w:color="auto" w:fill="auto"/>
            <w:tcMar>
              <w:left w:w="29" w:type="dxa"/>
              <w:right w:w="29" w:type="dxa"/>
            </w:tcMar>
            <w:hideMark/>
          </w:tcPr>
          <w:p w14:paraId="10031C3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25F1FC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Projekt regionalne obrazovne i istraživačke mreže (REduNet)</w:t>
            </w:r>
          </w:p>
        </w:tc>
        <w:tc>
          <w:tcPr>
            <w:tcW w:w="0" w:type="auto"/>
            <w:shd w:val="clear" w:color="auto" w:fill="auto"/>
            <w:tcMar>
              <w:left w:w="29" w:type="dxa"/>
              <w:right w:w="29" w:type="dxa"/>
            </w:tcMar>
            <w:hideMark/>
          </w:tcPr>
          <w:p w14:paraId="76542542" w14:textId="77777777" w:rsidR="00625C15" w:rsidRPr="001D32E3" w:rsidRDefault="004E44CA" w:rsidP="00C538F3">
            <w:pPr>
              <w:spacing w:before="40" w:after="40" w:line="240" w:lineRule="auto"/>
              <w:rPr>
                <w:rFonts w:asciiTheme="majorBidi" w:hAnsiTheme="majorBidi" w:cstheme="majorBidi"/>
                <w:noProof/>
                <w:sz w:val="17"/>
                <w:szCs w:val="17"/>
              </w:rPr>
            </w:pPr>
            <w:r>
              <w:rPr>
                <w:rFonts w:asciiTheme="majorBidi" w:hAnsiTheme="majorBidi"/>
                <w:noProof/>
                <w:sz w:val="17"/>
              </w:rPr>
              <w:t>Ruanda</w:t>
            </w:r>
          </w:p>
        </w:tc>
        <w:tc>
          <w:tcPr>
            <w:tcW w:w="0" w:type="auto"/>
            <w:shd w:val="clear" w:color="auto" w:fill="auto"/>
            <w:tcMar>
              <w:left w:w="29" w:type="dxa"/>
              <w:right w:w="29" w:type="dxa"/>
            </w:tcMar>
            <w:hideMark/>
          </w:tcPr>
          <w:p w14:paraId="152645B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 i Tanzanija</w:t>
            </w:r>
          </w:p>
        </w:tc>
        <w:tc>
          <w:tcPr>
            <w:tcW w:w="0" w:type="auto"/>
            <w:shd w:val="clear" w:color="auto" w:fill="auto"/>
            <w:tcMar>
              <w:left w:w="29" w:type="dxa"/>
              <w:right w:w="29" w:type="dxa"/>
            </w:tcMar>
            <w:hideMark/>
          </w:tcPr>
          <w:p w14:paraId="784E721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Pilot-projekt pokrenut u Ruandi i Tanzaniji </w:t>
            </w:r>
          </w:p>
        </w:tc>
        <w:tc>
          <w:tcPr>
            <w:tcW w:w="0" w:type="auto"/>
            <w:shd w:val="clear" w:color="auto" w:fill="auto"/>
            <w:tcMar>
              <w:left w:w="29" w:type="dxa"/>
              <w:right w:w="29" w:type="dxa"/>
            </w:tcMar>
            <w:hideMark/>
          </w:tcPr>
          <w:p w14:paraId="747C0E6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20,00</w:t>
            </w:r>
          </w:p>
        </w:tc>
        <w:tc>
          <w:tcPr>
            <w:tcW w:w="0" w:type="auto"/>
            <w:shd w:val="clear" w:color="auto" w:fill="auto"/>
            <w:tcMar>
              <w:left w:w="29" w:type="dxa"/>
              <w:right w:w="29" w:type="dxa"/>
            </w:tcMar>
            <w:hideMark/>
          </w:tcPr>
          <w:p w14:paraId="5640B59E"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B845D85"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004791A"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6A6C6B7"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77224673"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20,00</w:t>
            </w:r>
          </w:p>
        </w:tc>
        <w:tc>
          <w:tcPr>
            <w:tcW w:w="0" w:type="auto"/>
            <w:shd w:val="clear" w:color="auto" w:fill="auto"/>
            <w:tcMar>
              <w:left w:w="29" w:type="dxa"/>
              <w:right w:w="29" w:type="dxa"/>
            </w:tcMar>
            <w:hideMark/>
          </w:tcPr>
          <w:p w14:paraId="78F5A03C"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15,60</w:t>
            </w:r>
          </w:p>
        </w:tc>
        <w:tc>
          <w:tcPr>
            <w:tcW w:w="0" w:type="auto"/>
            <w:shd w:val="clear" w:color="auto" w:fill="auto"/>
            <w:tcMar>
              <w:left w:w="29" w:type="dxa"/>
              <w:right w:w="29" w:type="dxa"/>
            </w:tcMar>
            <w:hideMark/>
          </w:tcPr>
          <w:p w14:paraId="021124B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2013.–2015.</w:t>
            </w:r>
          </w:p>
        </w:tc>
        <w:tc>
          <w:tcPr>
            <w:tcW w:w="0" w:type="auto"/>
            <w:shd w:val="clear" w:color="auto" w:fill="auto"/>
            <w:tcMar>
              <w:left w:w="29" w:type="dxa"/>
              <w:right w:w="29" w:type="dxa"/>
            </w:tcMar>
            <w:hideMark/>
          </w:tcPr>
          <w:p w14:paraId="66BB6C1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 regiji su istraživanje i razvoj ograničeni, a institucionalni kapaciteti za inovacije nedovoljni. Projektom će se stvoriti namjenska ekonomična podatkovna mreža visokih performansi kojom će se istraživačke i visokoškolske ustanove povezati međusobno i s globalnim resursima za istraživanje i obrazovanje putem Ubuntuneta i interneta.</w:t>
            </w:r>
          </w:p>
        </w:tc>
      </w:tr>
      <w:tr w:rsidR="00EF0FB1" w:rsidRPr="001D32E3" w14:paraId="231F0D59" w14:textId="77777777" w:rsidTr="00831DEA">
        <w:trPr>
          <w:trHeight w:val="227"/>
        </w:trPr>
        <w:tc>
          <w:tcPr>
            <w:tcW w:w="0" w:type="auto"/>
            <w:shd w:val="clear" w:color="auto" w:fill="auto"/>
            <w:tcMar>
              <w:left w:w="29" w:type="dxa"/>
              <w:right w:w="29" w:type="dxa"/>
            </w:tcMar>
            <w:hideMark/>
          </w:tcPr>
          <w:p w14:paraId="110D84B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EAA4C6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Izgradnja kombinirane tvornice gnojiva</w:t>
            </w:r>
          </w:p>
        </w:tc>
        <w:tc>
          <w:tcPr>
            <w:tcW w:w="0" w:type="auto"/>
            <w:shd w:val="clear" w:color="auto" w:fill="auto"/>
            <w:tcMar>
              <w:left w:w="29" w:type="dxa"/>
              <w:right w:w="29" w:type="dxa"/>
            </w:tcMar>
            <w:hideMark/>
          </w:tcPr>
          <w:p w14:paraId="7642146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6014F54D" w14:textId="77777777" w:rsidR="00625C15" w:rsidRPr="00C76109"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Ruanda, Burundi, Kenija, Uganda i Tanzanija</w:t>
            </w:r>
          </w:p>
        </w:tc>
        <w:tc>
          <w:tcPr>
            <w:tcW w:w="0" w:type="auto"/>
            <w:shd w:val="clear" w:color="auto" w:fill="auto"/>
            <w:tcMar>
              <w:left w:w="29" w:type="dxa"/>
              <w:right w:w="29" w:type="dxa"/>
            </w:tcMar>
            <w:hideMark/>
          </w:tcPr>
          <w:p w14:paraId="1F137500" w14:textId="77777777" w:rsidR="00625C15" w:rsidRPr="001D32E3" w:rsidRDefault="00190FA6" w:rsidP="00C538F3">
            <w:pPr>
              <w:spacing w:before="40" w:after="40" w:line="240" w:lineRule="auto"/>
              <w:rPr>
                <w:rFonts w:asciiTheme="majorBidi" w:hAnsiTheme="majorBidi" w:cstheme="majorBidi"/>
                <w:noProof/>
                <w:sz w:val="17"/>
                <w:szCs w:val="17"/>
              </w:rPr>
            </w:pPr>
            <w:r>
              <w:rPr>
                <w:rFonts w:asciiTheme="majorBidi" w:hAnsiTheme="majorBidi"/>
                <w:noProof/>
                <w:sz w:val="17"/>
              </w:rPr>
              <w:t>Provedena studija izvedivosti</w:t>
            </w:r>
          </w:p>
        </w:tc>
        <w:tc>
          <w:tcPr>
            <w:tcW w:w="0" w:type="auto"/>
            <w:shd w:val="clear" w:color="auto" w:fill="auto"/>
            <w:tcMar>
              <w:left w:w="29" w:type="dxa"/>
              <w:right w:w="29" w:type="dxa"/>
            </w:tcMar>
            <w:hideMark/>
          </w:tcPr>
          <w:p w14:paraId="487C354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3,20</w:t>
            </w:r>
          </w:p>
        </w:tc>
        <w:tc>
          <w:tcPr>
            <w:tcW w:w="0" w:type="auto"/>
            <w:shd w:val="clear" w:color="auto" w:fill="auto"/>
            <w:tcMar>
              <w:left w:w="29" w:type="dxa"/>
              <w:right w:w="29" w:type="dxa"/>
            </w:tcMar>
            <w:hideMark/>
          </w:tcPr>
          <w:p w14:paraId="60159C9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8245F7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66F043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C017D5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03301E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FDD89D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0FE8F9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60D6950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Olakšati pristup cjenovno prihvatljivom i kvalitetnom gnojivu.</w:t>
            </w:r>
          </w:p>
        </w:tc>
      </w:tr>
      <w:tr w:rsidR="00EF0FB1" w:rsidRPr="001D32E3" w14:paraId="45FD1C7A" w14:textId="77777777" w:rsidTr="00831DEA">
        <w:trPr>
          <w:trHeight w:val="227"/>
        </w:trPr>
        <w:tc>
          <w:tcPr>
            <w:tcW w:w="0" w:type="auto"/>
            <w:shd w:val="clear" w:color="auto" w:fill="auto"/>
            <w:tcMar>
              <w:left w:w="29" w:type="dxa"/>
              <w:right w:w="29" w:type="dxa"/>
            </w:tcMar>
            <w:hideMark/>
          </w:tcPr>
          <w:p w14:paraId="794FDBD5" w14:textId="77777777" w:rsidR="00625C15" w:rsidRPr="001D32E3" w:rsidRDefault="00625C15" w:rsidP="00831DEA">
            <w:pPr>
              <w:pageBreakBefore/>
              <w:spacing w:before="40" w:after="40" w:line="240" w:lineRule="auto"/>
              <w:rPr>
                <w:rFonts w:asciiTheme="majorBidi" w:hAnsiTheme="majorBidi" w:cstheme="majorBidi"/>
                <w:noProof/>
                <w:sz w:val="17"/>
                <w:szCs w:val="17"/>
              </w:rPr>
            </w:pPr>
            <w:r>
              <w:rPr>
                <w:rFonts w:asciiTheme="majorBidi" w:hAnsiTheme="majorBidi"/>
                <w:noProof/>
                <w:sz w:val="17"/>
              </w:rPr>
              <w:t>IZGRADNJA KAPACITETA I INSTITUCIONALNI OKVIR</w:t>
            </w:r>
          </w:p>
        </w:tc>
        <w:tc>
          <w:tcPr>
            <w:tcW w:w="0" w:type="auto"/>
            <w:shd w:val="clear" w:color="auto" w:fill="auto"/>
            <w:tcMar>
              <w:left w:w="29" w:type="dxa"/>
              <w:right w:w="29" w:type="dxa"/>
            </w:tcMar>
            <w:hideMark/>
          </w:tcPr>
          <w:p w14:paraId="07B165AE" w14:textId="77777777" w:rsidR="00C538F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Jačanje kapaciteta i prijenos tehnologije u pogledu sanitarnih i fitosanitarnih pitanja u državama partnerima iz EAC-a u skladu s međunarodnim standardima</w:t>
            </w:r>
          </w:p>
          <w:p w14:paraId="3B967BE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Sredstva će se upotrijebiti za obrazovanje službenika zaduženih za norme i osiguranje kvalitete, za sudjelovanje u radu Codexa, OIE-a i IPPC-a („tri sestre”); i za provedbu regionalnih i međunarodnih sanitarnih i fitosanitarnih normi, uključujući uspostavu akreditiranih laboratorija, područja bez bolesti.</w:t>
            </w:r>
          </w:p>
        </w:tc>
        <w:tc>
          <w:tcPr>
            <w:tcW w:w="0" w:type="auto"/>
            <w:shd w:val="clear" w:color="auto" w:fill="auto"/>
            <w:tcMar>
              <w:left w:w="29" w:type="dxa"/>
              <w:right w:w="29" w:type="dxa"/>
            </w:tcMar>
            <w:hideMark/>
          </w:tcPr>
          <w:p w14:paraId="171B655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EAC</w:t>
            </w:r>
          </w:p>
        </w:tc>
        <w:tc>
          <w:tcPr>
            <w:tcW w:w="0" w:type="auto"/>
            <w:shd w:val="clear" w:color="auto" w:fill="auto"/>
            <w:tcMar>
              <w:left w:w="29" w:type="dxa"/>
              <w:right w:w="29" w:type="dxa"/>
            </w:tcMar>
            <w:hideMark/>
          </w:tcPr>
          <w:p w14:paraId="110C9FF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EAC</w:t>
            </w:r>
          </w:p>
        </w:tc>
        <w:tc>
          <w:tcPr>
            <w:tcW w:w="0" w:type="auto"/>
            <w:shd w:val="clear" w:color="auto" w:fill="auto"/>
            <w:tcMar>
              <w:left w:w="29" w:type="dxa"/>
              <w:right w:w="29" w:type="dxa"/>
            </w:tcMar>
            <w:hideMark/>
          </w:tcPr>
          <w:p w14:paraId="2C609D6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Dovršena preliminarna studija</w:t>
            </w:r>
          </w:p>
        </w:tc>
        <w:tc>
          <w:tcPr>
            <w:tcW w:w="0" w:type="auto"/>
            <w:shd w:val="clear" w:color="auto" w:fill="auto"/>
            <w:tcMar>
              <w:left w:w="29" w:type="dxa"/>
              <w:right w:w="29" w:type="dxa"/>
            </w:tcMar>
            <w:hideMark/>
          </w:tcPr>
          <w:p w14:paraId="1182F20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60,25</w:t>
            </w:r>
          </w:p>
        </w:tc>
        <w:tc>
          <w:tcPr>
            <w:tcW w:w="0" w:type="auto"/>
            <w:shd w:val="clear" w:color="auto" w:fill="auto"/>
            <w:tcMar>
              <w:left w:w="29" w:type="dxa"/>
              <w:right w:w="29" w:type="dxa"/>
            </w:tcMar>
            <w:hideMark/>
          </w:tcPr>
          <w:p w14:paraId="678CA5B3"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9BDC116"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FA5228A"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0,25</w:t>
            </w:r>
          </w:p>
        </w:tc>
        <w:tc>
          <w:tcPr>
            <w:tcW w:w="0" w:type="auto"/>
            <w:shd w:val="clear" w:color="auto" w:fill="auto"/>
            <w:tcMar>
              <w:left w:w="29" w:type="dxa"/>
              <w:right w:w="29" w:type="dxa"/>
            </w:tcMar>
            <w:hideMark/>
          </w:tcPr>
          <w:p w14:paraId="1D2ACECB"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E4C003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60,00</w:t>
            </w:r>
          </w:p>
        </w:tc>
        <w:tc>
          <w:tcPr>
            <w:tcW w:w="0" w:type="auto"/>
            <w:shd w:val="clear" w:color="auto" w:fill="auto"/>
            <w:tcMar>
              <w:left w:w="29" w:type="dxa"/>
              <w:right w:w="29" w:type="dxa"/>
            </w:tcMar>
            <w:hideMark/>
          </w:tcPr>
          <w:p w14:paraId="14B1EA5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46,80</w:t>
            </w:r>
          </w:p>
        </w:tc>
        <w:tc>
          <w:tcPr>
            <w:tcW w:w="0" w:type="auto"/>
            <w:shd w:val="clear" w:color="auto" w:fill="auto"/>
            <w:tcMar>
              <w:left w:w="29" w:type="dxa"/>
              <w:right w:w="29" w:type="dxa"/>
            </w:tcMar>
            <w:hideMark/>
          </w:tcPr>
          <w:p w14:paraId="0878F98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240A9B86"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Projekt FAO-a o biosigurnosti u okviru Zajedničkog programa UN-a iz kojeg je osigurano 247 256 USD.</w:t>
            </w:r>
          </w:p>
        </w:tc>
      </w:tr>
      <w:tr w:rsidR="00EF0FB1" w:rsidRPr="001D32E3" w14:paraId="60EDF54A" w14:textId="77777777" w:rsidTr="00831DEA">
        <w:trPr>
          <w:trHeight w:val="227"/>
        </w:trPr>
        <w:tc>
          <w:tcPr>
            <w:tcW w:w="0" w:type="auto"/>
            <w:shd w:val="clear" w:color="auto" w:fill="auto"/>
            <w:tcMar>
              <w:left w:w="29" w:type="dxa"/>
              <w:right w:w="29" w:type="dxa"/>
            </w:tcMar>
            <w:hideMark/>
          </w:tcPr>
          <w:p w14:paraId="1A3A4206"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803A18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Izgradnja cesta za hranjenje riba oko Viktorijinog jezera. </w:t>
            </w:r>
          </w:p>
        </w:tc>
        <w:tc>
          <w:tcPr>
            <w:tcW w:w="0" w:type="auto"/>
            <w:shd w:val="clear" w:color="auto" w:fill="auto"/>
            <w:tcMar>
              <w:left w:w="29" w:type="dxa"/>
              <w:right w:w="29" w:type="dxa"/>
            </w:tcMar>
            <w:hideMark/>
          </w:tcPr>
          <w:p w14:paraId="4E582DC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27E1098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Uganda i Tanzanija</w:t>
            </w:r>
          </w:p>
        </w:tc>
        <w:tc>
          <w:tcPr>
            <w:tcW w:w="0" w:type="auto"/>
            <w:shd w:val="clear" w:color="auto" w:fill="auto"/>
            <w:tcMar>
              <w:left w:w="29" w:type="dxa"/>
              <w:right w:w="29" w:type="dxa"/>
            </w:tcMar>
            <w:hideMark/>
          </w:tcPr>
          <w:p w14:paraId="7F38536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 tijeku</w:t>
            </w:r>
          </w:p>
        </w:tc>
        <w:tc>
          <w:tcPr>
            <w:tcW w:w="0" w:type="auto"/>
            <w:shd w:val="clear" w:color="auto" w:fill="auto"/>
            <w:tcMar>
              <w:left w:w="29" w:type="dxa"/>
              <w:right w:w="29" w:type="dxa"/>
            </w:tcMar>
            <w:hideMark/>
          </w:tcPr>
          <w:p w14:paraId="2EE4161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7,10</w:t>
            </w:r>
          </w:p>
        </w:tc>
        <w:tc>
          <w:tcPr>
            <w:tcW w:w="0" w:type="auto"/>
            <w:shd w:val="clear" w:color="auto" w:fill="auto"/>
            <w:tcMar>
              <w:left w:w="29" w:type="dxa"/>
              <w:right w:w="29" w:type="dxa"/>
            </w:tcMar>
            <w:hideMark/>
          </w:tcPr>
          <w:p w14:paraId="7F316139"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46BD03A" w14:textId="77777777" w:rsidR="00625C15" w:rsidRPr="001D32E3" w:rsidRDefault="00625C15" w:rsidP="0099221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5720191C" w14:textId="77777777" w:rsidR="00625C15" w:rsidRPr="001D32E3" w:rsidRDefault="00625C15" w:rsidP="0099221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570316D" w14:textId="77777777" w:rsidR="00625C15" w:rsidRPr="001D32E3" w:rsidRDefault="00625C15" w:rsidP="0099221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C24C571"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7,10</w:t>
            </w:r>
          </w:p>
        </w:tc>
        <w:tc>
          <w:tcPr>
            <w:tcW w:w="0" w:type="auto"/>
            <w:shd w:val="clear" w:color="auto" w:fill="auto"/>
            <w:tcMar>
              <w:left w:w="29" w:type="dxa"/>
              <w:right w:w="29" w:type="dxa"/>
            </w:tcMar>
            <w:hideMark/>
          </w:tcPr>
          <w:p w14:paraId="69B74548"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5,54</w:t>
            </w:r>
          </w:p>
        </w:tc>
        <w:tc>
          <w:tcPr>
            <w:tcW w:w="0" w:type="auto"/>
            <w:shd w:val="clear" w:color="auto" w:fill="auto"/>
            <w:tcMar>
              <w:left w:w="29" w:type="dxa"/>
              <w:right w:w="29" w:type="dxa"/>
            </w:tcMar>
            <w:hideMark/>
          </w:tcPr>
          <w:p w14:paraId="36E9D51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 godine</w:t>
            </w:r>
          </w:p>
        </w:tc>
        <w:tc>
          <w:tcPr>
            <w:tcW w:w="0" w:type="auto"/>
            <w:shd w:val="clear" w:color="auto" w:fill="auto"/>
            <w:tcMar>
              <w:left w:w="29" w:type="dxa"/>
              <w:right w:w="29" w:type="dxa"/>
            </w:tcMar>
            <w:hideMark/>
          </w:tcPr>
          <w:p w14:paraId="439FB4F5"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305C59E0" w14:textId="77777777" w:rsidTr="00831DEA">
        <w:trPr>
          <w:trHeight w:val="227"/>
        </w:trPr>
        <w:tc>
          <w:tcPr>
            <w:tcW w:w="0" w:type="auto"/>
            <w:shd w:val="clear" w:color="auto" w:fill="auto"/>
            <w:tcMar>
              <w:left w:w="29" w:type="dxa"/>
              <w:right w:w="29" w:type="dxa"/>
            </w:tcMar>
            <w:hideMark/>
          </w:tcPr>
          <w:p w14:paraId="23E8135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93BBDD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Uspostava graničnih mjesta za inspekciju normi i kvalitete (Namanga, Sirari, Holili i Tunduma).</w:t>
            </w:r>
          </w:p>
        </w:tc>
        <w:tc>
          <w:tcPr>
            <w:tcW w:w="0" w:type="auto"/>
            <w:shd w:val="clear" w:color="auto" w:fill="auto"/>
            <w:tcMar>
              <w:left w:w="29" w:type="dxa"/>
              <w:right w:w="29" w:type="dxa"/>
            </w:tcMar>
            <w:hideMark/>
          </w:tcPr>
          <w:p w14:paraId="23EDA50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w:t>
            </w:r>
          </w:p>
        </w:tc>
        <w:tc>
          <w:tcPr>
            <w:tcW w:w="0" w:type="auto"/>
            <w:shd w:val="clear" w:color="auto" w:fill="auto"/>
            <w:tcMar>
              <w:left w:w="29" w:type="dxa"/>
              <w:right w:w="29" w:type="dxa"/>
            </w:tcMar>
            <w:hideMark/>
          </w:tcPr>
          <w:p w14:paraId="6EE1274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Tanzanija i Kenija</w:t>
            </w:r>
          </w:p>
        </w:tc>
        <w:tc>
          <w:tcPr>
            <w:tcW w:w="0" w:type="auto"/>
            <w:shd w:val="clear" w:color="auto" w:fill="auto"/>
            <w:tcMar>
              <w:left w:w="29" w:type="dxa"/>
              <w:right w:w="29" w:type="dxa"/>
            </w:tcMar>
            <w:hideMark/>
          </w:tcPr>
          <w:p w14:paraId="4EABD26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 tijeku</w:t>
            </w:r>
          </w:p>
        </w:tc>
        <w:tc>
          <w:tcPr>
            <w:tcW w:w="0" w:type="auto"/>
            <w:shd w:val="clear" w:color="auto" w:fill="auto"/>
            <w:tcMar>
              <w:left w:w="29" w:type="dxa"/>
              <w:right w:w="29" w:type="dxa"/>
            </w:tcMar>
            <w:hideMark/>
          </w:tcPr>
          <w:p w14:paraId="30B3F244"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13,00</w:t>
            </w:r>
          </w:p>
        </w:tc>
        <w:tc>
          <w:tcPr>
            <w:tcW w:w="0" w:type="auto"/>
            <w:shd w:val="clear" w:color="auto" w:fill="auto"/>
            <w:tcMar>
              <w:left w:w="29" w:type="dxa"/>
              <w:right w:w="29" w:type="dxa"/>
            </w:tcMar>
            <w:hideMark/>
          </w:tcPr>
          <w:p w14:paraId="0261F8AB"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38D630F"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621DECFF"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119EC76"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A9142C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13,00</w:t>
            </w:r>
          </w:p>
        </w:tc>
        <w:tc>
          <w:tcPr>
            <w:tcW w:w="0" w:type="auto"/>
            <w:shd w:val="clear" w:color="auto" w:fill="auto"/>
            <w:tcMar>
              <w:left w:w="29" w:type="dxa"/>
              <w:right w:w="29" w:type="dxa"/>
            </w:tcMar>
            <w:hideMark/>
          </w:tcPr>
          <w:p w14:paraId="41BAE8CA"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10,14</w:t>
            </w:r>
          </w:p>
        </w:tc>
        <w:tc>
          <w:tcPr>
            <w:tcW w:w="0" w:type="auto"/>
            <w:shd w:val="clear" w:color="auto" w:fill="auto"/>
            <w:tcMar>
              <w:left w:w="29" w:type="dxa"/>
              <w:right w:w="29" w:type="dxa"/>
            </w:tcMar>
            <w:hideMark/>
          </w:tcPr>
          <w:p w14:paraId="3A815ED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 godine</w:t>
            </w:r>
          </w:p>
        </w:tc>
        <w:tc>
          <w:tcPr>
            <w:tcW w:w="0" w:type="auto"/>
            <w:shd w:val="clear" w:color="auto" w:fill="auto"/>
            <w:tcMar>
              <w:left w:w="29" w:type="dxa"/>
              <w:right w:w="29" w:type="dxa"/>
            </w:tcMar>
            <w:hideMark/>
          </w:tcPr>
          <w:p w14:paraId="101FD5D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Provedbom ovog projekta pridonijet će se u velikoj mjeri uklanjanju ili smanjenju učestalosti nezakonitih ribolovnih praksi i poboljšati bioraznolikost, ulov riba i opskrba ribom te tako povećati državni prihodi od ribolovnih djelatnosti.</w:t>
            </w:r>
          </w:p>
        </w:tc>
      </w:tr>
      <w:tr w:rsidR="00EF0FB1" w:rsidRPr="001D32E3" w14:paraId="017F83E8" w14:textId="77777777" w:rsidTr="00831DEA">
        <w:trPr>
          <w:trHeight w:val="227"/>
        </w:trPr>
        <w:tc>
          <w:tcPr>
            <w:tcW w:w="0" w:type="auto"/>
            <w:shd w:val="clear" w:color="auto" w:fill="auto"/>
            <w:tcMar>
              <w:left w:w="29" w:type="dxa"/>
              <w:right w:w="29" w:type="dxa"/>
            </w:tcMar>
            <w:hideMark/>
          </w:tcPr>
          <w:p w14:paraId="61F0B10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Projekti za Viktorijino jezero</w:t>
            </w:r>
          </w:p>
        </w:tc>
        <w:tc>
          <w:tcPr>
            <w:tcW w:w="0" w:type="auto"/>
            <w:shd w:val="clear" w:color="auto" w:fill="auto"/>
            <w:tcMar>
              <w:left w:w="29" w:type="dxa"/>
              <w:right w:w="29" w:type="dxa"/>
            </w:tcMar>
            <w:hideMark/>
          </w:tcPr>
          <w:p w14:paraId="69C349E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Obnova i širenje Port Bella s povezanim trajektima do Kisumua i Mwanze. </w:t>
            </w:r>
          </w:p>
        </w:tc>
        <w:tc>
          <w:tcPr>
            <w:tcW w:w="0" w:type="auto"/>
            <w:shd w:val="clear" w:color="auto" w:fill="auto"/>
            <w:tcMar>
              <w:left w:w="29" w:type="dxa"/>
              <w:right w:w="29" w:type="dxa"/>
            </w:tcMar>
            <w:hideMark/>
          </w:tcPr>
          <w:p w14:paraId="03F71B4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Uganda</w:t>
            </w:r>
          </w:p>
        </w:tc>
        <w:tc>
          <w:tcPr>
            <w:tcW w:w="0" w:type="auto"/>
            <w:shd w:val="clear" w:color="auto" w:fill="auto"/>
            <w:tcMar>
              <w:left w:w="29" w:type="dxa"/>
              <w:right w:w="29" w:type="dxa"/>
            </w:tcMar>
            <w:hideMark/>
          </w:tcPr>
          <w:p w14:paraId="39DD5B8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Uganda, Tanzanija i Kenija</w:t>
            </w:r>
          </w:p>
        </w:tc>
        <w:tc>
          <w:tcPr>
            <w:tcW w:w="0" w:type="auto"/>
            <w:shd w:val="clear" w:color="auto" w:fill="auto"/>
            <w:tcMar>
              <w:left w:w="29" w:type="dxa"/>
              <w:right w:w="29" w:type="dxa"/>
            </w:tcMar>
            <w:hideMark/>
          </w:tcPr>
          <w:p w14:paraId="7C0C94B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Još nije provedena studija izvedivosti</w:t>
            </w:r>
          </w:p>
        </w:tc>
        <w:tc>
          <w:tcPr>
            <w:tcW w:w="0" w:type="auto"/>
            <w:shd w:val="clear" w:color="auto" w:fill="auto"/>
            <w:tcMar>
              <w:left w:w="29" w:type="dxa"/>
              <w:right w:w="29" w:type="dxa"/>
            </w:tcMar>
            <w:hideMark/>
          </w:tcPr>
          <w:p w14:paraId="09B13DEB"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157,89</w:t>
            </w:r>
          </w:p>
        </w:tc>
        <w:tc>
          <w:tcPr>
            <w:tcW w:w="0" w:type="auto"/>
            <w:shd w:val="clear" w:color="auto" w:fill="auto"/>
            <w:tcMar>
              <w:left w:w="29" w:type="dxa"/>
              <w:right w:w="29" w:type="dxa"/>
            </w:tcMar>
            <w:hideMark/>
          </w:tcPr>
          <w:p w14:paraId="6FA11E56"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315AB67" w14:textId="77777777" w:rsidR="00625C15" w:rsidRPr="001D32E3" w:rsidRDefault="00625C15" w:rsidP="0099221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15D4018" w14:textId="77777777" w:rsidR="00625C15" w:rsidRPr="001D32E3" w:rsidRDefault="00625C15" w:rsidP="0099221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170C2F8" w14:textId="77777777" w:rsidR="00625C15" w:rsidRPr="001D32E3" w:rsidRDefault="00625C15" w:rsidP="0099221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DF46D4C"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157,89</w:t>
            </w:r>
          </w:p>
        </w:tc>
        <w:tc>
          <w:tcPr>
            <w:tcW w:w="0" w:type="auto"/>
            <w:shd w:val="clear" w:color="auto" w:fill="auto"/>
            <w:tcMar>
              <w:left w:w="29" w:type="dxa"/>
              <w:right w:w="29" w:type="dxa"/>
            </w:tcMar>
            <w:hideMark/>
          </w:tcPr>
          <w:p w14:paraId="3511E835"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123,15</w:t>
            </w:r>
          </w:p>
        </w:tc>
        <w:tc>
          <w:tcPr>
            <w:tcW w:w="0" w:type="auto"/>
            <w:shd w:val="clear" w:color="auto" w:fill="auto"/>
            <w:tcMar>
              <w:left w:w="29" w:type="dxa"/>
              <w:right w:w="29" w:type="dxa"/>
            </w:tcMar>
            <w:hideMark/>
          </w:tcPr>
          <w:p w14:paraId="0B060CC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 godine</w:t>
            </w:r>
          </w:p>
        </w:tc>
        <w:tc>
          <w:tcPr>
            <w:tcW w:w="0" w:type="auto"/>
            <w:shd w:val="clear" w:color="auto" w:fill="auto"/>
            <w:tcMar>
              <w:left w:w="29" w:type="dxa"/>
              <w:right w:w="29" w:type="dxa"/>
            </w:tcMar>
            <w:hideMark/>
          </w:tcPr>
          <w:p w14:paraId="0225DC4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Treba utvrditi iznose doprinosa drugih donatora. AfDB je pokazao interes.</w:t>
            </w:r>
          </w:p>
        </w:tc>
      </w:tr>
      <w:tr w:rsidR="00EF0FB1" w:rsidRPr="001D32E3" w14:paraId="5257BFC5" w14:textId="77777777" w:rsidTr="00831DEA">
        <w:trPr>
          <w:trHeight w:val="227"/>
        </w:trPr>
        <w:tc>
          <w:tcPr>
            <w:tcW w:w="0" w:type="auto"/>
            <w:shd w:val="clear" w:color="auto" w:fill="auto"/>
            <w:tcMar>
              <w:left w:w="29" w:type="dxa"/>
              <w:right w:w="29" w:type="dxa"/>
            </w:tcMar>
            <w:hideMark/>
          </w:tcPr>
          <w:p w14:paraId="13F40A0B"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431F94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Razvoj infrastrukture za stavljanje na tržište proizvoda ribarstva.</w:t>
            </w:r>
          </w:p>
        </w:tc>
        <w:tc>
          <w:tcPr>
            <w:tcW w:w="0" w:type="auto"/>
            <w:shd w:val="clear" w:color="auto" w:fill="auto"/>
            <w:tcMar>
              <w:left w:w="29" w:type="dxa"/>
              <w:right w:w="29" w:type="dxa"/>
            </w:tcMar>
            <w:hideMark/>
          </w:tcPr>
          <w:p w14:paraId="5C358CE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0D6AE047" w14:textId="77777777" w:rsidR="00625C15" w:rsidRPr="00C76109"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Ruanda, Uganda, Tanzanija i Burundi</w:t>
            </w:r>
          </w:p>
        </w:tc>
        <w:tc>
          <w:tcPr>
            <w:tcW w:w="0" w:type="auto"/>
            <w:shd w:val="clear" w:color="auto" w:fill="auto"/>
            <w:tcMar>
              <w:left w:w="29" w:type="dxa"/>
              <w:right w:w="29" w:type="dxa"/>
            </w:tcMar>
            <w:hideMark/>
          </w:tcPr>
          <w:p w14:paraId="582ABA7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 tijeku</w:t>
            </w:r>
          </w:p>
        </w:tc>
        <w:tc>
          <w:tcPr>
            <w:tcW w:w="0" w:type="auto"/>
            <w:shd w:val="clear" w:color="auto" w:fill="auto"/>
            <w:tcMar>
              <w:left w:w="29" w:type="dxa"/>
              <w:right w:w="29" w:type="dxa"/>
            </w:tcMar>
            <w:hideMark/>
          </w:tcPr>
          <w:p w14:paraId="7A413E2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46,60</w:t>
            </w:r>
          </w:p>
        </w:tc>
        <w:tc>
          <w:tcPr>
            <w:tcW w:w="0" w:type="auto"/>
            <w:shd w:val="clear" w:color="auto" w:fill="auto"/>
            <w:tcMar>
              <w:left w:w="29" w:type="dxa"/>
              <w:right w:w="29" w:type="dxa"/>
            </w:tcMar>
            <w:hideMark/>
          </w:tcPr>
          <w:p w14:paraId="33FB2C59"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5E130A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B14DDE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A9188D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C3C44B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F246CA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368420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51B9720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Radi povećanja izvoza; smanjenja gubitaka nakon ulova; i povećanja količine ribe iz ulova i uzgoja</w:t>
            </w:r>
          </w:p>
        </w:tc>
      </w:tr>
      <w:tr w:rsidR="00EF0FB1" w:rsidRPr="001D32E3" w14:paraId="63107B35" w14:textId="77777777" w:rsidTr="00831DEA">
        <w:trPr>
          <w:trHeight w:val="227"/>
        </w:trPr>
        <w:tc>
          <w:tcPr>
            <w:tcW w:w="0" w:type="auto"/>
            <w:shd w:val="clear" w:color="auto" w:fill="auto"/>
            <w:tcMar>
              <w:left w:w="29" w:type="dxa"/>
              <w:right w:w="29" w:type="dxa"/>
            </w:tcMar>
            <w:hideMark/>
          </w:tcPr>
          <w:p w14:paraId="0B64CAE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4C7B2D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Borba protiv nezakonitog i nereguliranog ribolova.</w:t>
            </w:r>
          </w:p>
        </w:tc>
        <w:tc>
          <w:tcPr>
            <w:tcW w:w="0" w:type="auto"/>
            <w:shd w:val="clear" w:color="auto" w:fill="auto"/>
            <w:tcMar>
              <w:left w:w="29" w:type="dxa"/>
              <w:right w:w="29" w:type="dxa"/>
            </w:tcMar>
            <w:hideMark/>
          </w:tcPr>
          <w:p w14:paraId="6C24B62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576DAE8B" w14:textId="77777777" w:rsidR="00625C15" w:rsidRPr="00C76109"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Ruanda, Uganda, Tanzanija i Burundi</w:t>
            </w:r>
          </w:p>
        </w:tc>
        <w:tc>
          <w:tcPr>
            <w:tcW w:w="0" w:type="auto"/>
            <w:shd w:val="clear" w:color="auto" w:fill="auto"/>
            <w:tcMar>
              <w:left w:w="29" w:type="dxa"/>
              <w:right w:w="29" w:type="dxa"/>
            </w:tcMar>
            <w:hideMark/>
          </w:tcPr>
          <w:p w14:paraId="25CDEE6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 tijeku</w:t>
            </w:r>
          </w:p>
        </w:tc>
        <w:tc>
          <w:tcPr>
            <w:tcW w:w="0" w:type="auto"/>
            <w:shd w:val="clear" w:color="auto" w:fill="auto"/>
            <w:tcMar>
              <w:left w:w="29" w:type="dxa"/>
              <w:right w:w="29" w:type="dxa"/>
            </w:tcMar>
            <w:hideMark/>
          </w:tcPr>
          <w:p w14:paraId="683EB795"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46,60</w:t>
            </w:r>
          </w:p>
        </w:tc>
        <w:tc>
          <w:tcPr>
            <w:tcW w:w="0" w:type="auto"/>
            <w:shd w:val="clear" w:color="auto" w:fill="auto"/>
            <w:tcMar>
              <w:left w:w="29" w:type="dxa"/>
              <w:right w:w="29" w:type="dxa"/>
            </w:tcMar>
            <w:hideMark/>
          </w:tcPr>
          <w:p w14:paraId="4915BFB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269DC7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23B0E5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EA2861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BFEC95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87EF63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9B9174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4CBF544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Jačanje sustava praćenja, kontrole i nadzora.</w:t>
            </w:r>
          </w:p>
        </w:tc>
      </w:tr>
      <w:tr w:rsidR="00EF0FB1" w:rsidRPr="001D32E3" w14:paraId="164A77EF" w14:textId="77777777" w:rsidTr="00831DEA">
        <w:trPr>
          <w:trHeight w:val="227"/>
        </w:trPr>
        <w:tc>
          <w:tcPr>
            <w:tcW w:w="0" w:type="auto"/>
            <w:shd w:val="clear" w:color="auto" w:fill="auto"/>
            <w:tcMar>
              <w:left w:w="29" w:type="dxa"/>
              <w:right w:w="29" w:type="dxa"/>
            </w:tcMar>
            <w:hideMark/>
          </w:tcPr>
          <w:p w14:paraId="0A539D8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4CF5F3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Poboljšanje prijevoza po Viktorijinom jezeru.</w:t>
            </w:r>
          </w:p>
        </w:tc>
        <w:tc>
          <w:tcPr>
            <w:tcW w:w="0" w:type="auto"/>
            <w:shd w:val="clear" w:color="auto" w:fill="auto"/>
            <w:tcMar>
              <w:left w:w="29" w:type="dxa"/>
              <w:right w:w="29" w:type="dxa"/>
            </w:tcMar>
            <w:hideMark/>
          </w:tcPr>
          <w:p w14:paraId="6284C80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Uganda </w:t>
            </w:r>
          </w:p>
        </w:tc>
        <w:tc>
          <w:tcPr>
            <w:tcW w:w="0" w:type="auto"/>
            <w:shd w:val="clear" w:color="auto" w:fill="auto"/>
            <w:tcMar>
              <w:left w:w="29" w:type="dxa"/>
              <w:right w:w="29" w:type="dxa"/>
            </w:tcMar>
            <w:hideMark/>
          </w:tcPr>
          <w:p w14:paraId="1AF98DF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Uganda, Tanzanija i Kenija</w:t>
            </w:r>
          </w:p>
        </w:tc>
        <w:tc>
          <w:tcPr>
            <w:tcW w:w="0" w:type="auto"/>
            <w:shd w:val="clear" w:color="auto" w:fill="auto"/>
            <w:tcMar>
              <w:left w:w="29" w:type="dxa"/>
              <w:right w:w="29" w:type="dxa"/>
            </w:tcMar>
            <w:hideMark/>
          </w:tcPr>
          <w:p w14:paraId="72C891D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 tijeku je studija izvedivosti</w:t>
            </w:r>
          </w:p>
        </w:tc>
        <w:tc>
          <w:tcPr>
            <w:tcW w:w="0" w:type="auto"/>
            <w:shd w:val="clear" w:color="auto" w:fill="auto"/>
            <w:tcMar>
              <w:left w:w="29" w:type="dxa"/>
              <w:right w:w="29" w:type="dxa"/>
            </w:tcMar>
            <w:hideMark/>
          </w:tcPr>
          <w:p w14:paraId="138F3BF9"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100,00</w:t>
            </w:r>
          </w:p>
        </w:tc>
        <w:tc>
          <w:tcPr>
            <w:tcW w:w="0" w:type="auto"/>
            <w:shd w:val="clear" w:color="auto" w:fill="auto"/>
            <w:tcMar>
              <w:left w:w="29" w:type="dxa"/>
              <w:right w:w="29" w:type="dxa"/>
            </w:tcMar>
            <w:hideMark/>
          </w:tcPr>
          <w:p w14:paraId="78FC7DB8"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096FF9E0"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27D1CDEF"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36D60F35" w14:textId="77777777" w:rsidR="00625C15" w:rsidRPr="001D32E3" w:rsidRDefault="00992213"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4D1245BC"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100,00</w:t>
            </w:r>
          </w:p>
        </w:tc>
        <w:tc>
          <w:tcPr>
            <w:tcW w:w="0" w:type="auto"/>
            <w:shd w:val="clear" w:color="auto" w:fill="auto"/>
            <w:tcMar>
              <w:left w:w="29" w:type="dxa"/>
              <w:right w:w="29" w:type="dxa"/>
            </w:tcMar>
            <w:hideMark/>
          </w:tcPr>
          <w:p w14:paraId="510A2333"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78,00</w:t>
            </w:r>
          </w:p>
        </w:tc>
        <w:tc>
          <w:tcPr>
            <w:tcW w:w="0" w:type="auto"/>
            <w:shd w:val="clear" w:color="auto" w:fill="auto"/>
            <w:tcMar>
              <w:left w:w="29" w:type="dxa"/>
              <w:right w:w="29" w:type="dxa"/>
            </w:tcMar>
            <w:hideMark/>
          </w:tcPr>
          <w:p w14:paraId="0CF5369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363B26C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Projekt uključuje nabavu plovidbenih instrumenata kojima će se zamijeniti zastarjeli instrumenti.</w:t>
            </w:r>
          </w:p>
        </w:tc>
      </w:tr>
      <w:tr w:rsidR="00EF0FB1" w:rsidRPr="001D32E3" w14:paraId="6DD48754" w14:textId="77777777" w:rsidTr="00831DEA">
        <w:trPr>
          <w:trHeight w:val="227"/>
        </w:trPr>
        <w:tc>
          <w:tcPr>
            <w:tcW w:w="0" w:type="auto"/>
            <w:shd w:val="clear" w:color="auto" w:fill="auto"/>
            <w:tcMar>
              <w:left w:w="29" w:type="dxa"/>
              <w:right w:w="29" w:type="dxa"/>
            </w:tcMar>
            <w:hideMark/>
          </w:tcPr>
          <w:p w14:paraId="41E7B9A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POLJOPRIVREDA I STOČARSTVO</w:t>
            </w:r>
          </w:p>
        </w:tc>
        <w:tc>
          <w:tcPr>
            <w:tcW w:w="0" w:type="auto"/>
            <w:shd w:val="clear" w:color="auto" w:fill="auto"/>
            <w:tcMar>
              <w:left w:w="29" w:type="dxa"/>
              <w:right w:w="29" w:type="dxa"/>
            </w:tcMar>
            <w:hideMark/>
          </w:tcPr>
          <w:p w14:paraId="71CB285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Uspostava područja bez bolesti</w:t>
            </w:r>
          </w:p>
        </w:tc>
        <w:tc>
          <w:tcPr>
            <w:tcW w:w="0" w:type="auto"/>
            <w:shd w:val="clear" w:color="auto" w:fill="auto"/>
            <w:tcMar>
              <w:left w:w="29" w:type="dxa"/>
              <w:right w:w="29" w:type="dxa"/>
            </w:tcMar>
            <w:hideMark/>
          </w:tcPr>
          <w:p w14:paraId="19D7938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w:t>
            </w:r>
          </w:p>
        </w:tc>
        <w:tc>
          <w:tcPr>
            <w:tcW w:w="0" w:type="auto"/>
            <w:shd w:val="clear" w:color="auto" w:fill="auto"/>
            <w:tcMar>
              <w:left w:w="29" w:type="dxa"/>
              <w:right w:w="29" w:type="dxa"/>
            </w:tcMar>
            <w:hideMark/>
          </w:tcPr>
          <w:p w14:paraId="7E43A10B" w14:textId="77777777" w:rsidR="00625C15" w:rsidRPr="00C76109"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Kenija, Ruanda, Uganda, Tanzanija i Burundi</w:t>
            </w:r>
          </w:p>
        </w:tc>
        <w:tc>
          <w:tcPr>
            <w:tcW w:w="0" w:type="auto"/>
            <w:shd w:val="clear" w:color="auto" w:fill="auto"/>
            <w:tcMar>
              <w:left w:w="29" w:type="dxa"/>
              <w:right w:w="29" w:type="dxa"/>
            </w:tcMar>
            <w:hideMark/>
          </w:tcPr>
          <w:p w14:paraId="03861EA2" w14:textId="77777777" w:rsidR="00625C15" w:rsidRPr="00C76109" w:rsidRDefault="00625C15" w:rsidP="00C538F3">
            <w:pPr>
              <w:spacing w:before="40" w:after="40" w:line="240" w:lineRule="auto"/>
              <w:rPr>
                <w:rFonts w:asciiTheme="majorBidi" w:hAnsiTheme="majorBidi" w:cstheme="majorBidi"/>
                <w:noProof/>
                <w:sz w:val="17"/>
                <w:szCs w:val="17"/>
                <w:lang w:val="it-IT"/>
              </w:rPr>
            </w:pPr>
          </w:p>
        </w:tc>
        <w:tc>
          <w:tcPr>
            <w:tcW w:w="0" w:type="auto"/>
            <w:shd w:val="clear" w:color="auto" w:fill="auto"/>
            <w:tcMar>
              <w:left w:w="29" w:type="dxa"/>
              <w:right w:w="29" w:type="dxa"/>
            </w:tcMar>
            <w:hideMark/>
          </w:tcPr>
          <w:p w14:paraId="4B51D53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4,10</w:t>
            </w:r>
          </w:p>
        </w:tc>
        <w:tc>
          <w:tcPr>
            <w:tcW w:w="0" w:type="auto"/>
            <w:shd w:val="clear" w:color="auto" w:fill="auto"/>
            <w:tcMar>
              <w:left w:w="29" w:type="dxa"/>
              <w:right w:w="29" w:type="dxa"/>
            </w:tcMar>
            <w:hideMark/>
          </w:tcPr>
          <w:p w14:paraId="1D6E5B5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DB27B0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325DF3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EF1BCA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ADFA49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0BB199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4D187A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5 godina</w:t>
            </w:r>
          </w:p>
        </w:tc>
        <w:tc>
          <w:tcPr>
            <w:tcW w:w="0" w:type="auto"/>
            <w:shd w:val="clear" w:color="auto" w:fill="auto"/>
            <w:tcMar>
              <w:left w:w="29" w:type="dxa"/>
              <w:right w:w="29" w:type="dxa"/>
            </w:tcMar>
            <w:hideMark/>
          </w:tcPr>
          <w:p w14:paraId="754EDF2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Radi olakšanja pristupa životinjskih proizvoda lokalnim, regionalnim i vanjskim tržištima u skladu s međunarodnim normama</w:t>
            </w:r>
          </w:p>
        </w:tc>
      </w:tr>
      <w:tr w:rsidR="00EF0FB1" w:rsidRPr="001D32E3" w14:paraId="181CFD73" w14:textId="77777777" w:rsidTr="00831DEA">
        <w:trPr>
          <w:trHeight w:val="227"/>
        </w:trPr>
        <w:tc>
          <w:tcPr>
            <w:tcW w:w="0" w:type="auto"/>
            <w:shd w:val="clear" w:color="auto" w:fill="auto"/>
            <w:tcMar>
              <w:left w:w="29" w:type="dxa"/>
              <w:right w:w="29" w:type="dxa"/>
            </w:tcMar>
            <w:hideMark/>
          </w:tcPr>
          <w:p w14:paraId="0D589489"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A46F85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FB2717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BB76A6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6799D2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Ukupno</w:t>
            </w:r>
          </w:p>
        </w:tc>
        <w:tc>
          <w:tcPr>
            <w:tcW w:w="0" w:type="auto"/>
            <w:shd w:val="clear" w:color="auto" w:fill="auto"/>
            <w:tcMar>
              <w:left w:w="29" w:type="dxa"/>
              <w:right w:w="29" w:type="dxa"/>
            </w:tcMar>
            <w:hideMark/>
          </w:tcPr>
          <w:p w14:paraId="328FA42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71 520,68</w:t>
            </w:r>
          </w:p>
        </w:tc>
        <w:tc>
          <w:tcPr>
            <w:tcW w:w="0" w:type="auto"/>
            <w:shd w:val="clear" w:color="auto" w:fill="auto"/>
            <w:tcMar>
              <w:left w:w="29" w:type="dxa"/>
              <w:right w:w="29" w:type="dxa"/>
            </w:tcMar>
            <w:hideMark/>
          </w:tcPr>
          <w:p w14:paraId="4B9A7B03"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3,49</w:t>
            </w:r>
          </w:p>
        </w:tc>
        <w:tc>
          <w:tcPr>
            <w:tcW w:w="0" w:type="auto"/>
            <w:shd w:val="clear" w:color="auto" w:fill="auto"/>
            <w:tcMar>
              <w:left w:w="29" w:type="dxa"/>
              <w:right w:w="29" w:type="dxa"/>
            </w:tcMar>
            <w:hideMark/>
          </w:tcPr>
          <w:p w14:paraId="006DF71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w:t>
            </w:r>
          </w:p>
        </w:tc>
        <w:tc>
          <w:tcPr>
            <w:tcW w:w="0" w:type="auto"/>
            <w:shd w:val="clear" w:color="auto" w:fill="auto"/>
            <w:tcMar>
              <w:left w:w="29" w:type="dxa"/>
              <w:right w:w="29" w:type="dxa"/>
            </w:tcMar>
            <w:hideMark/>
          </w:tcPr>
          <w:p w14:paraId="15ABD38B"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471,40</w:t>
            </w:r>
          </w:p>
        </w:tc>
        <w:tc>
          <w:tcPr>
            <w:tcW w:w="0" w:type="auto"/>
            <w:shd w:val="clear" w:color="auto" w:fill="auto"/>
            <w:tcMar>
              <w:left w:w="29" w:type="dxa"/>
              <w:right w:w="29" w:type="dxa"/>
            </w:tcMar>
            <w:hideMark/>
          </w:tcPr>
          <w:p w14:paraId="7BDF2DD9"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6 531,46</w:t>
            </w:r>
          </w:p>
        </w:tc>
        <w:tc>
          <w:tcPr>
            <w:tcW w:w="0" w:type="auto"/>
            <w:shd w:val="clear" w:color="auto" w:fill="auto"/>
            <w:tcMar>
              <w:left w:w="29" w:type="dxa"/>
              <w:right w:w="29" w:type="dxa"/>
            </w:tcMar>
            <w:hideMark/>
          </w:tcPr>
          <w:p w14:paraId="3BEEC592"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62 777,77</w:t>
            </w:r>
          </w:p>
        </w:tc>
        <w:tc>
          <w:tcPr>
            <w:tcW w:w="0" w:type="auto"/>
            <w:shd w:val="clear" w:color="auto" w:fill="auto"/>
            <w:tcMar>
              <w:left w:w="29" w:type="dxa"/>
              <w:right w:w="29" w:type="dxa"/>
            </w:tcMar>
            <w:hideMark/>
          </w:tcPr>
          <w:p w14:paraId="521E4B47"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32 221,32</w:t>
            </w:r>
          </w:p>
        </w:tc>
        <w:tc>
          <w:tcPr>
            <w:tcW w:w="0" w:type="auto"/>
            <w:shd w:val="clear" w:color="auto" w:fill="auto"/>
            <w:tcMar>
              <w:left w:w="29" w:type="dxa"/>
              <w:right w:w="29" w:type="dxa"/>
            </w:tcMar>
            <w:hideMark/>
          </w:tcPr>
          <w:p w14:paraId="6F3AC97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D4EEE69" w14:textId="77777777" w:rsidR="00625C15" w:rsidRPr="001D32E3" w:rsidRDefault="00625C15" w:rsidP="00C538F3">
            <w:pPr>
              <w:spacing w:before="40" w:after="40" w:line="240" w:lineRule="auto"/>
              <w:rPr>
                <w:rFonts w:asciiTheme="majorBidi" w:hAnsiTheme="majorBidi" w:cstheme="majorBidi"/>
                <w:noProof/>
                <w:sz w:val="17"/>
                <w:szCs w:val="17"/>
              </w:rPr>
            </w:pPr>
          </w:p>
        </w:tc>
      </w:tr>
    </w:tbl>
    <w:p w14:paraId="2B33ED4F" w14:textId="77777777" w:rsidR="00B37605" w:rsidRPr="001D32E3" w:rsidRDefault="00B37605" w:rsidP="00B37605">
      <w:pPr>
        <w:rPr>
          <w:noProof/>
        </w:rPr>
      </w:pPr>
    </w:p>
    <w:p w14:paraId="0223C2F3" w14:textId="77777777" w:rsidR="00831DEA" w:rsidRPr="001D32E3" w:rsidRDefault="00831DEA">
      <w:pPr>
        <w:rPr>
          <w:noProof/>
        </w:rPr>
        <w:sectPr w:rsidR="00831DEA" w:rsidRPr="001D32E3" w:rsidSect="00C40D2A">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6840" w:h="11907" w:orient="landscape" w:code="9"/>
          <w:pgMar w:top="1134" w:right="567" w:bottom="1134" w:left="567" w:header="1134" w:footer="1134" w:gutter="0"/>
          <w:pgNumType w:start="1"/>
          <w:cols w:space="720"/>
          <w:docGrid w:linePitch="326"/>
        </w:sectPr>
      </w:pPr>
    </w:p>
    <w:p w14:paraId="30FA9030" w14:textId="77777777" w:rsidR="00625C15" w:rsidRPr="001D32E3" w:rsidRDefault="00625C15" w:rsidP="00B55063">
      <w:pPr>
        <w:jc w:val="right"/>
        <w:rPr>
          <w:b/>
          <w:bCs/>
          <w:noProof/>
          <w:u w:val="single"/>
        </w:rPr>
      </w:pPr>
      <w:r>
        <w:rPr>
          <w:b/>
          <w:noProof/>
          <w:u w:val="single"/>
        </w:rPr>
        <w:t>PRILOG III. (b)</w:t>
      </w:r>
    </w:p>
    <w:p w14:paraId="177A45DA" w14:textId="77777777" w:rsidR="00B55063" w:rsidRPr="001D32E3" w:rsidRDefault="00B55063" w:rsidP="00B55063">
      <w:pPr>
        <w:jc w:val="right"/>
        <w:rPr>
          <w:b/>
          <w:bCs/>
          <w:noProof/>
          <w:u w:val="single"/>
        </w:rPr>
      </w:pPr>
    </w:p>
    <w:p w14:paraId="48D68074" w14:textId="77777777" w:rsidR="00625C15" w:rsidRPr="001D32E3" w:rsidRDefault="00625C15" w:rsidP="00B55063">
      <w:pPr>
        <w:jc w:val="center"/>
        <w:rPr>
          <w:noProof/>
        </w:rPr>
      </w:pPr>
      <w:r>
        <w:rPr>
          <w:noProof/>
        </w:rPr>
        <w:t>REFERENTNE VRIJEDNOSTI, CILJEVI I POKAZATELJI RAZVOJA</w:t>
      </w:r>
    </w:p>
    <w:p w14:paraId="680ACE2F" w14:textId="77777777" w:rsidR="00AC53FE" w:rsidRPr="001D32E3" w:rsidRDefault="00AC53FE" w:rsidP="00B55063">
      <w:pPr>
        <w:jc w:val="center"/>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125"/>
        <w:gridCol w:w="2267"/>
        <w:gridCol w:w="2125"/>
        <w:gridCol w:w="2182"/>
        <w:gridCol w:w="2182"/>
        <w:gridCol w:w="2549"/>
      </w:tblGrid>
      <w:tr w:rsidR="00EF0FB1" w:rsidRPr="001D32E3" w14:paraId="77CA028F" w14:textId="77777777" w:rsidTr="007014E9">
        <w:trPr>
          <w:trHeight w:val="227"/>
          <w:tblHeader/>
        </w:trPr>
        <w:tc>
          <w:tcPr>
            <w:tcW w:w="7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94DE6F" w14:textId="77777777" w:rsidR="00831DEA" w:rsidRPr="001D32E3" w:rsidRDefault="00831DEA" w:rsidP="00E041AD">
            <w:pPr>
              <w:spacing w:before="40" w:after="40" w:line="240" w:lineRule="auto"/>
              <w:jc w:val="center"/>
              <w:rPr>
                <w:rFonts w:asciiTheme="majorBidi" w:eastAsia="MS Mincho" w:hAnsiTheme="majorBidi" w:cstheme="majorBidi"/>
                <w:noProof/>
                <w:sz w:val="17"/>
                <w:szCs w:val="17"/>
              </w:rPr>
            </w:pPr>
            <w:r>
              <w:rPr>
                <w:rFonts w:asciiTheme="majorBidi" w:hAnsiTheme="majorBidi"/>
                <w:noProof/>
                <w:sz w:val="17"/>
              </w:rPr>
              <w:t>Područje suradnje</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25F761" w14:textId="77777777" w:rsidR="00831DEA" w:rsidRPr="001D32E3" w:rsidRDefault="00831DEA" w:rsidP="00C538F3">
            <w:pPr>
              <w:spacing w:before="40" w:after="40" w:line="240" w:lineRule="auto"/>
              <w:jc w:val="center"/>
              <w:rPr>
                <w:rFonts w:asciiTheme="majorBidi" w:eastAsia="MS Mincho" w:hAnsiTheme="majorBidi" w:cstheme="majorBidi"/>
                <w:noProof/>
                <w:sz w:val="17"/>
                <w:szCs w:val="17"/>
              </w:rPr>
            </w:pPr>
            <w:r>
              <w:rPr>
                <w:rFonts w:asciiTheme="majorBidi" w:hAnsiTheme="majorBidi"/>
                <w:noProof/>
                <w:sz w:val="17"/>
              </w:rPr>
              <w:t>Ciljevi</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9020C7" w14:textId="77777777" w:rsidR="00831DEA" w:rsidRPr="001D32E3" w:rsidRDefault="00831DEA" w:rsidP="00C538F3">
            <w:pPr>
              <w:spacing w:before="40" w:after="40" w:line="240" w:lineRule="auto"/>
              <w:jc w:val="center"/>
              <w:rPr>
                <w:rFonts w:asciiTheme="majorBidi" w:eastAsia="MS Mincho" w:hAnsiTheme="majorBidi" w:cstheme="majorBidi"/>
                <w:noProof/>
                <w:sz w:val="17"/>
                <w:szCs w:val="17"/>
              </w:rPr>
            </w:pPr>
            <w:r>
              <w:rPr>
                <w:rFonts w:asciiTheme="majorBidi" w:hAnsiTheme="majorBidi"/>
                <w:noProof/>
                <w:sz w:val="17"/>
              </w:rPr>
              <w:t>Početno stanje (2013.)</w:t>
            </w:r>
          </w:p>
        </w:tc>
        <w:tc>
          <w:tcPr>
            <w:tcW w:w="2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63DBF" w14:textId="77777777" w:rsidR="00831DEA" w:rsidRPr="001D32E3" w:rsidRDefault="00831DEA" w:rsidP="00C538F3">
            <w:pPr>
              <w:spacing w:before="40" w:after="40" w:line="240" w:lineRule="auto"/>
              <w:jc w:val="center"/>
              <w:rPr>
                <w:rFonts w:asciiTheme="majorBidi" w:eastAsia="MS Mincho" w:hAnsiTheme="majorBidi" w:cstheme="majorBidi"/>
                <w:noProof/>
                <w:sz w:val="17"/>
                <w:szCs w:val="17"/>
              </w:rPr>
            </w:pPr>
            <w:r>
              <w:rPr>
                <w:rFonts w:asciiTheme="majorBidi" w:hAnsiTheme="majorBidi"/>
                <w:noProof/>
                <w:sz w:val="17"/>
              </w:rPr>
              <w:t>Željeni rezultati</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4BBB9EDB" w14:textId="77777777" w:rsidR="00831DEA" w:rsidRPr="001D32E3" w:rsidRDefault="00831DEA" w:rsidP="00C538F3">
            <w:pPr>
              <w:spacing w:before="40" w:after="40" w:line="240" w:lineRule="auto"/>
              <w:jc w:val="center"/>
              <w:rPr>
                <w:rFonts w:asciiTheme="majorBidi" w:eastAsia="MS Mincho" w:hAnsiTheme="majorBidi" w:cstheme="majorBidi"/>
                <w:noProof/>
                <w:sz w:val="17"/>
                <w:szCs w:val="17"/>
              </w:rPr>
            </w:pPr>
            <w:r>
              <w:rPr>
                <w:rFonts w:asciiTheme="majorBidi" w:hAnsiTheme="majorBidi"/>
                <w:noProof/>
                <w:sz w:val="17"/>
              </w:rPr>
              <w:t>Pokazatelji uspješnosti</w:t>
            </w:r>
          </w:p>
        </w:tc>
      </w:tr>
      <w:tr w:rsidR="00EF0FB1" w:rsidRPr="001D32E3" w14:paraId="516A099A" w14:textId="77777777" w:rsidTr="007014E9">
        <w:trPr>
          <w:trHeight w:val="227"/>
          <w:tblHeader/>
        </w:trPr>
        <w:tc>
          <w:tcPr>
            <w:tcW w:w="722" w:type="pct"/>
            <w:vMerge/>
            <w:tcBorders>
              <w:top w:val="single" w:sz="4" w:space="0" w:color="auto"/>
              <w:left w:val="single" w:sz="4" w:space="0" w:color="auto"/>
              <w:bottom w:val="single" w:sz="4" w:space="0" w:color="auto"/>
              <w:right w:val="single" w:sz="4" w:space="0" w:color="auto"/>
            </w:tcBorders>
          </w:tcPr>
          <w:p w14:paraId="1BD12156" w14:textId="77777777" w:rsidR="00831DEA" w:rsidRPr="001D32E3" w:rsidRDefault="00831DEA" w:rsidP="00E041AD">
            <w:pPr>
              <w:spacing w:before="40" w:after="40" w:line="240" w:lineRule="auto"/>
              <w:ind w:left="397" w:hanging="397"/>
              <w:rPr>
                <w:rFonts w:asciiTheme="majorBidi" w:hAnsiTheme="majorBidi" w:cstheme="majorBidi"/>
                <w:noProof/>
                <w:sz w:val="17"/>
                <w:szCs w:val="17"/>
              </w:rPr>
            </w:pPr>
          </w:p>
        </w:tc>
        <w:tc>
          <w:tcPr>
            <w:tcW w:w="677" w:type="pct"/>
            <w:vMerge/>
            <w:tcBorders>
              <w:top w:val="single" w:sz="4" w:space="0" w:color="auto"/>
              <w:left w:val="single" w:sz="4" w:space="0" w:color="auto"/>
              <w:bottom w:val="single" w:sz="4" w:space="0" w:color="auto"/>
              <w:right w:val="single" w:sz="4" w:space="0" w:color="auto"/>
            </w:tcBorders>
          </w:tcPr>
          <w:p w14:paraId="40F89D9C"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722" w:type="pct"/>
            <w:vMerge/>
            <w:tcBorders>
              <w:top w:val="single" w:sz="4" w:space="0" w:color="auto"/>
              <w:left w:val="single" w:sz="4" w:space="0" w:color="auto"/>
              <w:bottom w:val="single" w:sz="4" w:space="0" w:color="auto"/>
              <w:right w:val="single" w:sz="4" w:space="0" w:color="auto"/>
            </w:tcBorders>
          </w:tcPr>
          <w:p w14:paraId="1CC33A72"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08A5F9EA" w14:textId="77777777" w:rsidR="00831DEA" w:rsidRPr="001D32E3" w:rsidRDefault="00831DEA" w:rsidP="00C538F3">
            <w:pPr>
              <w:spacing w:before="40" w:after="40" w:line="240" w:lineRule="auto"/>
              <w:rPr>
                <w:rFonts w:asciiTheme="majorBidi" w:hAnsiTheme="majorBidi" w:cstheme="majorBidi"/>
                <w:noProof/>
                <w:sz w:val="17"/>
                <w:szCs w:val="17"/>
              </w:rPr>
            </w:pPr>
            <w:r>
              <w:rPr>
                <w:rFonts w:asciiTheme="majorBidi" w:hAnsiTheme="majorBidi"/>
                <w:noProof/>
                <w:sz w:val="17"/>
              </w:rPr>
              <w:t>Kratkoročno (3 godine)</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27138F5" w14:textId="77777777" w:rsidR="00831DEA" w:rsidRPr="001D32E3" w:rsidRDefault="00831DEA" w:rsidP="00C538F3">
            <w:pPr>
              <w:spacing w:before="40" w:after="40" w:line="240" w:lineRule="auto"/>
              <w:rPr>
                <w:rFonts w:asciiTheme="majorBidi" w:hAnsiTheme="majorBidi" w:cstheme="majorBidi"/>
                <w:noProof/>
                <w:sz w:val="17"/>
                <w:szCs w:val="17"/>
              </w:rPr>
            </w:pPr>
            <w:r>
              <w:rPr>
                <w:rFonts w:asciiTheme="majorBidi" w:hAnsiTheme="majorBidi"/>
                <w:noProof/>
                <w:sz w:val="17"/>
              </w:rPr>
              <w:t>Srednjoročno (5 godina)</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CA2FCA0" w14:textId="77777777" w:rsidR="00831DEA" w:rsidRPr="001D32E3" w:rsidRDefault="00831DEA" w:rsidP="00C538F3">
            <w:pPr>
              <w:spacing w:before="40" w:after="40" w:line="240" w:lineRule="auto"/>
              <w:rPr>
                <w:rFonts w:asciiTheme="majorBidi" w:hAnsiTheme="majorBidi" w:cstheme="majorBidi"/>
                <w:noProof/>
                <w:sz w:val="17"/>
                <w:szCs w:val="17"/>
              </w:rPr>
            </w:pPr>
            <w:r>
              <w:rPr>
                <w:rFonts w:asciiTheme="majorBidi" w:hAnsiTheme="majorBidi"/>
                <w:noProof/>
                <w:sz w:val="17"/>
              </w:rPr>
              <w:t>Dugoročno (2033.)</w:t>
            </w:r>
          </w:p>
        </w:tc>
        <w:tc>
          <w:tcPr>
            <w:tcW w:w="812" w:type="pct"/>
            <w:vMerge/>
            <w:tcBorders>
              <w:left w:val="single" w:sz="4" w:space="0" w:color="auto"/>
              <w:bottom w:val="single" w:sz="4" w:space="0" w:color="auto"/>
              <w:right w:val="single" w:sz="4" w:space="0" w:color="auto"/>
            </w:tcBorders>
          </w:tcPr>
          <w:p w14:paraId="03C25601" w14:textId="77777777" w:rsidR="00831DEA" w:rsidRPr="001D32E3" w:rsidRDefault="00831DEA" w:rsidP="00C538F3">
            <w:pPr>
              <w:spacing w:before="40" w:after="40" w:line="240" w:lineRule="auto"/>
              <w:rPr>
                <w:rFonts w:asciiTheme="majorBidi" w:hAnsiTheme="majorBidi" w:cstheme="majorBidi"/>
                <w:noProof/>
                <w:sz w:val="17"/>
                <w:szCs w:val="17"/>
              </w:rPr>
            </w:pPr>
          </w:p>
        </w:tc>
      </w:tr>
      <w:tr w:rsidR="00625C15" w:rsidRPr="001D32E3" w14:paraId="39E16875"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BFF3D59"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Pr>
                <w:rFonts w:asciiTheme="majorBidi" w:hAnsiTheme="majorBidi"/>
                <w:noProof/>
                <w:sz w:val="17"/>
              </w:rPr>
              <w:t>1.</w:t>
            </w:r>
            <w:r>
              <w:rPr>
                <w:noProof/>
              </w:rPr>
              <w:tab/>
            </w:r>
            <w:r>
              <w:rPr>
                <w:rFonts w:asciiTheme="majorBidi" w:hAnsiTheme="majorBidi"/>
                <w:noProof/>
                <w:sz w:val="17"/>
              </w:rPr>
              <w:t>INFRASTRUKTURA</w:t>
            </w:r>
          </w:p>
        </w:tc>
      </w:tr>
      <w:tr w:rsidR="007014E9" w:rsidRPr="001D32E3" w14:paraId="4F34FC05" w14:textId="77777777" w:rsidTr="002C69FE">
        <w:trPr>
          <w:trHeight w:val="227"/>
        </w:trPr>
        <w:tc>
          <w:tcPr>
            <w:tcW w:w="722" w:type="pct"/>
            <w:vMerge w:val="restart"/>
            <w:tcBorders>
              <w:top w:val="single" w:sz="4" w:space="0" w:color="auto"/>
              <w:left w:val="single" w:sz="4" w:space="0" w:color="auto"/>
              <w:bottom w:val="single" w:sz="4" w:space="0" w:color="auto"/>
              <w:right w:val="single" w:sz="4" w:space="0" w:color="auto"/>
            </w:tcBorders>
            <w:shd w:val="clear" w:color="auto" w:fill="auto"/>
          </w:tcPr>
          <w:p w14:paraId="1771245A" w14:textId="77777777" w:rsidR="007014E9" w:rsidRPr="001D32E3" w:rsidRDefault="00E041AD" w:rsidP="00E041AD">
            <w:pPr>
              <w:spacing w:before="40" w:after="40" w:line="240" w:lineRule="auto"/>
              <w:ind w:left="397" w:hanging="397"/>
              <w:rPr>
                <w:rFonts w:asciiTheme="majorBidi" w:hAnsiTheme="majorBidi" w:cstheme="majorBidi"/>
                <w:noProof/>
                <w:sz w:val="17"/>
                <w:szCs w:val="17"/>
              </w:rPr>
            </w:pPr>
            <w:r>
              <w:rPr>
                <w:rFonts w:asciiTheme="majorBidi" w:hAnsiTheme="majorBidi"/>
                <w:noProof/>
                <w:sz w:val="17"/>
              </w:rPr>
              <w:t>1.1.</w:t>
            </w:r>
            <w:r>
              <w:rPr>
                <w:noProof/>
              </w:rPr>
              <w:tab/>
            </w:r>
            <w:r>
              <w:rPr>
                <w:rFonts w:asciiTheme="majorBidi" w:hAnsiTheme="majorBidi"/>
                <w:noProof/>
                <w:sz w:val="17"/>
              </w:rPr>
              <w:t>Energetika</w:t>
            </w:r>
          </w:p>
        </w:tc>
        <w:tc>
          <w:tcPr>
            <w:tcW w:w="677" w:type="pct"/>
            <w:vMerge w:val="restart"/>
            <w:tcBorders>
              <w:top w:val="single" w:sz="4" w:space="0" w:color="auto"/>
              <w:left w:val="single" w:sz="4" w:space="0" w:color="auto"/>
              <w:bottom w:val="single" w:sz="4" w:space="0" w:color="auto"/>
              <w:right w:val="single" w:sz="4" w:space="0" w:color="auto"/>
            </w:tcBorders>
          </w:tcPr>
          <w:p w14:paraId="6A8C4DFC"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Poboljšati pristup država partnera iz EAC-a modernim, pouzdanim, diversificiranim i obnovljivim izvorima energije po konkurentnim cijenama u cilju olakšanja trgovine unutar regija i među njima.</w:t>
            </w:r>
          </w:p>
        </w:tc>
        <w:tc>
          <w:tcPr>
            <w:tcW w:w="722" w:type="pct"/>
            <w:tcBorders>
              <w:top w:val="single" w:sz="4" w:space="0" w:color="auto"/>
              <w:left w:val="single" w:sz="4" w:space="0" w:color="auto"/>
              <w:bottom w:val="nil"/>
              <w:right w:val="single" w:sz="4" w:space="0" w:color="auto"/>
            </w:tcBorders>
          </w:tcPr>
          <w:p w14:paraId="2398ACB7" w14:textId="77777777" w:rsidR="007014E9" w:rsidRPr="001D32E3" w:rsidRDefault="007014E9" w:rsidP="00FC36EF">
            <w:pPr>
              <w:spacing w:before="40" w:after="40" w:line="240" w:lineRule="auto"/>
              <w:rPr>
                <w:rFonts w:asciiTheme="majorBidi" w:hAnsiTheme="majorBidi" w:cstheme="majorBidi"/>
                <w:noProof/>
                <w:sz w:val="17"/>
                <w:szCs w:val="17"/>
              </w:rPr>
            </w:pPr>
            <w:r>
              <w:rPr>
                <w:rFonts w:asciiTheme="majorBidi" w:hAnsiTheme="majorBidi"/>
                <w:noProof/>
                <w:sz w:val="17"/>
              </w:rPr>
              <w:t>Postojeći energetski kapaciteti (hidroenergija, energija od otpadaka šećerne trske, toplinska energija, geotermalna energija i prirodni plin) otprilike 3 597 MW, a predviđeni kapacitet je 18 744 MW u 2030. i 21 173 MW u 2033.</w:t>
            </w:r>
          </w:p>
        </w:tc>
        <w:tc>
          <w:tcPr>
            <w:tcW w:w="677" w:type="pct"/>
            <w:tcBorders>
              <w:top w:val="single" w:sz="4" w:space="0" w:color="auto"/>
              <w:left w:val="single" w:sz="4" w:space="0" w:color="auto"/>
              <w:bottom w:val="nil"/>
              <w:right w:val="single" w:sz="4" w:space="0" w:color="auto"/>
            </w:tcBorders>
          </w:tcPr>
          <w:p w14:paraId="3326BF19" w14:textId="77777777" w:rsidR="007014E9" w:rsidRPr="001D32E3" w:rsidRDefault="007014E9" w:rsidP="00FC36EF">
            <w:pPr>
              <w:spacing w:before="40" w:after="40" w:line="240" w:lineRule="auto"/>
              <w:rPr>
                <w:rFonts w:asciiTheme="majorBidi" w:hAnsiTheme="majorBidi" w:cstheme="majorBidi"/>
                <w:noProof/>
                <w:sz w:val="17"/>
                <w:szCs w:val="17"/>
              </w:rPr>
            </w:pPr>
            <w:r>
              <w:rPr>
                <w:rFonts w:asciiTheme="majorBidi" w:hAnsiTheme="majorBidi"/>
                <w:noProof/>
                <w:sz w:val="17"/>
              </w:rPr>
              <w:t>Proizvodnja povećana za 1 613 MW (40 % ukupne očekivane proizvodnje)</w:t>
            </w:r>
          </w:p>
        </w:tc>
        <w:tc>
          <w:tcPr>
            <w:tcW w:w="695" w:type="pct"/>
            <w:tcBorders>
              <w:top w:val="single" w:sz="4" w:space="0" w:color="auto"/>
              <w:left w:val="single" w:sz="4" w:space="0" w:color="auto"/>
              <w:bottom w:val="nil"/>
              <w:right w:val="single" w:sz="4" w:space="0" w:color="auto"/>
            </w:tcBorders>
          </w:tcPr>
          <w:p w14:paraId="707DFB05" w14:textId="77777777" w:rsidR="007014E9" w:rsidRPr="001D32E3" w:rsidRDefault="007014E9" w:rsidP="00FC36EF">
            <w:pPr>
              <w:spacing w:before="40" w:after="40" w:line="240" w:lineRule="auto"/>
              <w:rPr>
                <w:rFonts w:asciiTheme="majorBidi" w:hAnsiTheme="majorBidi" w:cstheme="majorBidi"/>
                <w:noProof/>
                <w:sz w:val="17"/>
                <w:szCs w:val="17"/>
              </w:rPr>
            </w:pPr>
            <w:r>
              <w:rPr>
                <w:rFonts w:asciiTheme="majorBidi" w:hAnsiTheme="majorBidi"/>
                <w:noProof/>
                <w:sz w:val="17"/>
              </w:rPr>
              <w:t>Proizvodnja povećana za 3 225 MW (40 % ukupne očekivane proizvodnje)</w:t>
            </w:r>
          </w:p>
        </w:tc>
        <w:tc>
          <w:tcPr>
            <w:tcW w:w="695" w:type="pct"/>
            <w:tcBorders>
              <w:top w:val="single" w:sz="4" w:space="0" w:color="auto"/>
              <w:left w:val="single" w:sz="4" w:space="0" w:color="auto"/>
              <w:bottom w:val="nil"/>
              <w:right w:val="single" w:sz="4" w:space="0" w:color="auto"/>
            </w:tcBorders>
          </w:tcPr>
          <w:p w14:paraId="2C13DFF6" w14:textId="77777777" w:rsidR="007014E9" w:rsidRPr="001D32E3" w:rsidRDefault="007014E9" w:rsidP="00FC36EF">
            <w:pPr>
              <w:spacing w:before="40" w:after="40" w:line="240" w:lineRule="auto"/>
              <w:rPr>
                <w:rFonts w:asciiTheme="majorBidi" w:hAnsiTheme="majorBidi" w:cstheme="majorBidi"/>
                <w:noProof/>
                <w:sz w:val="17"/>
                <w:szCs w:val="17"/>
              </w:rPr>
            </w:pPr>
            <w:r>
              <w:rPr>
                <w:rFonts w:asciiTheme="majorBidi" w:hAnsiTheme="majorBidi"/>
                <w:noProof/>
                <w:sz w:val="17"/>
              </w:rPr>
              <w:t>Proizvodnja povećana za 6 773 MW (40 % ukupne očekivane proizvodnje: 21 173 MW)</w:t>
            </w:r>
          </w:p>
        </w:tc>
        <w:tc>
          <w:tcPr>
            <w:tcW w:w="812" w:type="pct"/>
            <w:tcBorders>
              <w:top w:val="single" w:sz="4" w:space="0" w:color="auto"/>
              <w:left w:val="single" w:sz="4" w:space="0" w:color="auto"/>
              <w:bottom w:val="nil"/>
              <w:right w:val="single" w:sz="4" w:space="0" w:color="auto"/>
            </w:tcBorders>
          </w:tcPr>
          <w:p w14:paraId="11839EA3"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Promjena u količini proizvedene električne energije u MW, izražena u %</w:t>
            </w:r>
          </w:p>
          <w:p w14:paraId="01698486"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Smanjenje troška električne energije</w:t>
            </w:r>
          </w:p>
          <w:p w14:paraId="480DA9B9"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Smanjenje oslanjanja na energiju iz fosilnih goriva</w:t>
            </w:r>
          </w:p>
        </w:tc>
      </w:tr>
      <w:tr w:rsidR="007014E9" w:rsidRPr="001D32E3" w14:paraId="07EF0DD3" w14:textId="77777777" w:rsidTr="002C69FE">
        <w:trPr>
          <w:trHeight w:val="227"/>
        </w:trPr>
        <w:tc>
          <w:tcPr>
            <w:tcW w:w="722" w:type="pct"/>
            <w:vMerge/>
            <w:tcBorders>
              <w:top w:val="single" w:sz="4" w:space="0" w:color="auto"/>
              <w:left w:val="single" w:sz="4" w:space="0" w:color="auto"/>
              <w:bottom w:val="single" w:sz="4" w:space="0" w:color="auto"/>
              <w:right w:val="single" w:sz="4" w:space="0" w:color="auto"/>
            </w:tcBorders>
            <w:shd w:val="clear" w:color="auto" w:fill="auto"/>
          </w:tcPr>
          <w:p w14:paraId="3EB51AA4" w14:textId="77777777" w:rsidR="007014E9" w:rsidRPr="001D32E3" w:rsidRDefault="007014E9" w:rsidP="00E041AD">
            <w:pPr>
              <w:spacing w:before="40" w:after="40" w:line="240" w:lineRule="auto"/>
              <w:ind w:left="397" w:hanging="397"/>
              <w:rPr>
                <w:rFonts w:asciiTheme="majorBidi" w:hAnsiTheme="majorBidi" w:cstheme="majorBidi"/>
                <w:noProof/>
                <w:sz w:val="17"/>
                <w:szCs w:val="17"/>
              </w:rPr>
            </w:pPr>
          </w:p>
        </w:tc>
        <w:tc>
          <w:tcPr>
            <w:tcW w:w="677" w:type="pct"/>
            <w:vMerge/>
            <w:tcBorders>
              <w:top w:val="single" w:sz="4" w:space="0" w:color="auto"/>
              <w:left w:val="single" w:sz="4" w:space="0" w:color="auto"/>
              <w:bottom w:val="single" w:sz="4" w:space="0" w:color="auto"/>
              <w:right w:val="single" w:sz="4" w:space="0" w:color="auto"/>
            </w:tcBorders>
          </w:tcPr>
          <w:p w14:paraId="44CBE2B7"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722" w:type="pct"/>
            <w:vMerge w:val="restart"/>
            <w:tcBorders>
              <w:top w:val="nil"/>
              <w:left w:val="single" w:sz="4" w:space="0" w:color="auto"/>
              <w:bottom w:val="nil"/>
              <w:right w:val="single" w:sz="4" w:space="0" w:color="auto"/>
            </w:tcBorders>
          </w:tcPr>
          <w:p w14:paraId="5CC557DA"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Nepostojanje regionalne mreže koja povezuje sve države partnere iz EAC-a</w:t>
            </w:r>
          </w:p>
        </w:tc>
        <w:tc>
          <w:tcPr>
            <w:tcW w:w="677" w:type="pct"/>
            <w:vMerge w:val="restart"/>
            <w:tcBorders>
              <w:top w:val="nil"/>
              <w:left w:val="single" w:sz="4" w:space="0" w:color="auto"/>
              <w:bottom w:val="nil"/>
              <w:right w:val="single" w:sz="4" w:space="0" w:color="auto"/>
            </w:tcBorders>
          </w:tcPr>
          <w:p w14:paraId="19C82A14"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Dva visokonaponska voda za međusobno povezivanje izgrađena su i stavljena u upotrebu u regiji EAC-a </w:t>
            </w:r>
          </w:p>
        </w:tc>
        <w:tc>
          <w:tcPr>
            <w:tcW w:w="695" w:type="pct"/>
            <w:tcBorders>
              <w:top w:val="nil"/>
              <w:left w:val="single" w:sz="4" w:space="0" w:color="auto"/>
              <w:bottom w:val="nil"/>
              <w:right w:val="single" w:sz="4" w:space="0" w:color="auto"/>
            </w:tcBorders>
          </w:tcPr>
          <w:p w14:paraId="2F02F99D" w14:textId="77777777" w:rsidR="00840BE3"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Četiri visokonaponska voda za međusobno povezivanje izgrađena su i stavljena u upotrebu u regiji EAC-a</w:t>
            </w:r>
          </w:p>
          <w:p w14:paraId="202EC64B"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Nadogradnja izgrađenog infrastrukturnog kapaciteta</w:t>
            </w:r>
          </w:p>
        </w:tc>
        <w:tc>
          <w:tcPr>
            <w:tcW w:w="695" w:type="pct"/>
            <w:tcBorders>
              <w:top w:val="nil"/>
              <w:left w:val="single" w:sz="4" w:space="0" w:color="auto"/>
              <w:bottom w:val="nil"/>
              <w:right w:val="single" w:sz="4" w:space="0" w:color="auto"/>
            </w:tcBorders>
          </w:tcPr>
          <w:p w14:paraId="3D79DEF2"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Međusobno su povezane sve nacionalne elektroenergetske mreže država partnera iz EAC-a</w:t>
            </w:r>
          </w:p>
        </w:tc>
        <w:tc>
          <w:tcPr>
            <w:tcW w:w="812" w:type="pct"/>
            <w:tcBorders>
              <w:top w:val="nil"/>
              <w:left w:val="single" w:sz="4" w:space="0" w:color="auto"/>
              <w:bottom w:val="nil"/>
              <w:right w:val="single" w:sz="4" w:space="0" w:color="auto"/>
            </w:tcBorders>
          </w:tcPr>
          <w:p w14:paraId="076AD07F"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Broj novih prekograničnih spojnih vodova</w:t>
            </w:r>
          </w:p>
          <w:p w14:paraId="27CD3ECD"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Regionalna mreža u potpunosti je operativna</w:t>
            </w:r>
          </w:p>
        </w:tc>
      </w:tr>
      <w:tr w:rsidR="007014E9" w:rsidRPr="001D32E3" w14:paraId="47F8DD30" w14:textId="77777777" w:rsidTr="002C69FE">
        <w:trPr>
          <w:trHeight w:val="227"/>
        </w:trPr>
        <w:tc>
          <w:tcPr>
            <w:tcW w:w="722" w:type="pct"/>
            <w:vMerge/>
            <w:tcBorders>
              <w:top w:val="single" w:sz="4" w:space="0" w:color="auto"/>
              <w:left w:val="single" w:sz="4" w:space="0" w:color="auto"/>
              <w:bottom w:val="single" w:sz="4" w:space="0" w:color="auto"/>
              <w:right w:val="single" w:sz="4" w:space="0" w:color="auto"/>
            </w:tcBorders>
            <w:shd w:val="clear" w:color="auto" w:fill="auto"/>
          </w:tcPr>
          <w:p w14:paraId="78F218D6" w14:textId="77777777" w:rsidR="007014E9" w:rsidRPr="001D32E3" w:rsidRDefault="007014E9" w:rsidP="00E041AD">
            <w:pPr>
              <w:spacing w:before="40" w:after="40" w:line="240" w:lineRule="auto"/>
              <w:ind w:left="397" w:hanging="397"/>
              <w:rPr>
                <w:rFonts w:asciiTheme="majorBidi" w:hAnsiTheme="majorBidi" w:cstheme="majorBidi"/>
                <w:noProof/>
                <w:sz w:val="17"/>
                <w:szCs w:val="17"/>
              </w:rPr>
            </w:pPr>
          </w:p>
        </w:tc>
        <w:tc>
          <w:tcPr>
            <w:tcW w:w="677" w:type="pct"/>
            <w:vMerge/>
            <w:tcBorders>
              <w:top w:val="single" w:sz="4" w:space="0" w:color="auto"/>
              <w:left w:val="single" w:sz="4" w:space="0" w:color="auto"/>
              <w:bottom w:val="single" w:sz="4" w:space="0" w:color="auto"/>
              <w:right w:val="single" w:sz="4" w:space="0" w:color="auto"/>
            </w:tcBorders>
          </w:tcPr>
          <w:p w14:paraId="7AAFCAFE"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nil"/>
              <w:right w:val="single" w:sz="4" w:space="0" w:color="auto"/>
            </w:tcBorders>
          </w:tcPr>
          <w:p w14:paraId="450B58DA"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677" w:type="pct"/>
            <w:vMerge/>
            <w:tcBorders>
              <w:top w:val="nil"/>
              <w:left w:val="single" w:sz="4" w:space="0" w:color="auto"/>
              <w:bottom w:val="nil"/>
              <w:right w:val="single" w:sz="4" w:space="0" w:color="auto"/>
            </w:tcBorders>
          </w:tcPr>
          <w:p w14:paraId="5F5C704C"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695" w:type="pct"/>
            <w:tcBorders>
              <w:top w:val="nil"/>
              <w:left w:val="single" w:sz="4" w:space="0" w:color="auto"/>
              <w:bottom w:val="nil"/>
              <w:right w:val="single" w:sz="4" w:space="0" w:color="auto"/>
            </w:tcBorders>
          </w:tcPr>
          <w:p w14:paraId="784CE9EC"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Pristup jedinicama privatnog sektora poboljšan na najmanje 75 %</w:t>
            </w:r>
          </w:p>
        </w:tc>
        <w:tc>
          <w:tcPr>
            <w:tcW w:w="695" w:type="pct"/>
            <w:tcBorders>
              <w:top w:val="nil"/>
              <w:left w:val="single" w:sz="4" w:space="0" w:color="auto"/>
              <w:bottom w:val="nil"/>
              <w:right w:val="single" w:sz="4" w:space="0" w:color="auto"/>
            </w:tcBorders>
          </w:tcPr>
          <w:p w14:paraId="39B70C87"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Pristup jedinicama privatnog sektora poboljšan na 100 %</w:t>
            </w:r>
          </w:p>
        </w:tc>
        <w:tc>
          <w:tcPr>
            <w:tcW w:w="812" w:type="pct"/>
            <w:tcBorders>
              <w:top w:val="nil"/>
              <w:left w:val="single" w:sz="4" w:space="0" w:color="auto"/>
              <w:bottom w:val="nil"/>
              <w:right w:val="single" w:sz="4" w:space="0" w:color="auto"/>
            </w:tcBorders>
          </w:tcPr>
          <w:p w14:paraId="3E687262"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 novih veza s privatnim sektorom</w:t>
            </w:r>
          </w:p>
        </w:tc>
      </w:tr>
      <w:tr w:rsidR="007014E9" w:rsidRPr="001D32E3" w14:paraId="4C859C89" w14:textId="77777777" w:rsidTr="002C69FE">
        <w:trPr>
          <w:trHeight w:val="227"/>
        </w:trPr>
        <w:tc>
          <w:tcPr>
            <w:tcW w:w="722" w:type="pct"/>
            <w:vMerge/>
            <w:tcBorders>
              <w:top w:val="single" w:sz="4" w:space="0" w:color="auto"/>
              <w:left w:val="single" w:sz="4" w:space="0" w:color="auto"/>
              <w:bottom w:val="single" w:sz="4" w:space="0" w:color="auto"/>
              <w:right w:val="single" w:sz="4" w:space="0" w:color="auto"/>
            </w:tcBorders>
            <w:shd w:val="clear" w:color="auto" w:fill="auto"/>
          </w:tcPr>
          <w:p w14:paraId="314A4E22" w14:textId="77777777" w:rsidR="007014E9" w:rsidRPr="001D32E3" w:rsidRDefault="007014E9" w:rsidP="00E041AD">
            <w:pPr>
              <w:spacing w:before="40" w:after="40" w:line="240" w:lineRule="auto"/>
              <w:ind w:left="397" w:hanging="397"/>
              <w:rPr>
                <w:rFonts w:asciiTheme="majorBidi" w:hAnsiTheme="majorBidi" w:cstheme="majorBidi"/>
                <w:noProof/>
                <w:sz w:val="17"/>
                <w:szCs w:val="17"/>
              </w:rPr>
            </w:pPr>
          </w:p>
        </w:tc>
        <w:tc>
          <w:tcPr>
            <w:tcW w:w="677" w:type="pct"/>
            <w:vMerge/>
            <w:tcBorders>
              <w:top w:val="single" w:sz="4" w:space="0" w:color="auto"/>
              <w:left w:val="single" w:sz="4" w:space="0" w:color="auto"/>
              <w:bottom w:val="single" w:sz="4" w:space="0" w:color="auto"/>
              <w:right w:val="single" w:sz="4" w:space="0" w:color="auto"/>
            </w:tcBorders>
          </w:tcPr>
          <w:p w14:paraId="0AA44413"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single" w:sz="4" w:space="0" w:color="auto"/>
              <w:right w:val="single" w:sz="4" w:space="0" w:color="auto"/>
            </w:tcBorders>
          </w:tcPr>
          <w:p w14:paraId="5AD43896"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677" w:type="pct"/>
            <w:vMerge/>
            <w:tcBorders>
              <w:top w:val="nil"/>
              <w:left w:val="single" w:sz="4" w:space="0" w:color="auto"/>
              <w:bottom w:val="single" w:sz="4" w:space="0" w:color="auto"/>
              <w:right w:val="single" w:sz="4" w:space="0" w:color="auto"/>
            </w:tcBorders>
          </w:tcPr>
          <w:p w14:paraId="1A8BA85D"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695" w:type="pct"/>
            <w:tcBorders>
              <w:top w:val="nil"/>
              <w:left w:val="single" w:sz="4" w:space="0" w:color="auto"/>
              <w:bottom w:val="single" w:sz="4" w:space="0" w:color="auto"/>
              <w:right w:val="single" w:sz="4" w:space="0" w:color="auto"/>
            </w:tcBorders>
          </w:tcPr>
          <w:p w14:paraId="7AC6B167"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Pouzdanost opskrbe električnom energijom povećana na 95 %</w:t>
            </w:r>
          </w:p>
        </w:tc>
        <w:tc>
          <w:tcPr>
            <w:tcW w:w="695" w:type="pct"/>
            <w:tcBorders>
              <w:top w:val="nil"/>
              <w:left w:val="single" w:sz="4" w:space="0" w:color="auto"/>
              <w:bottom w:val="single" w:sz="4" w:space="0" w:color="auto"/>
              <w:right w:val="single" w:sz="4" w:space="0" w:color="auto"/>
            </w:tcBorders>
          </w:tcPr>
          <w:p w14:paraId="3390B068"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Povećana pouzdanost opskrbe električnom energijom na 99 %</w:t>
            </w:r>
          </w:p>
        </w:tc>
        <w:tc>
          <w:tcPr>
            <w:tcW w:w="812" w:type="pct"/>
            <w:tcBorders>
              <w:top w:val="nil"/>
              <w:left w:val="single" w:sz="4" w:space="0" w:color="auto"/>
              <w:bottom w:val="single" w:sz="4" w:space="0" w:color="auto"/>
              <w:right w:val="single" w:sz="4" w:space="0" w:color="auto"/>
            </w:tcBorders>
          </w:tcPr>
          <w:p w14:paraId="50CC6683" w14:textId="77777777" w:rsidR="007014E9" w:rsidRPr="001D32E3" w:rsidRDefault="007014E9"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povećane pouzdanosti opskrbe električnom energijom</w:t>
            </w:r>
          </w:p>
        </w:tc>
      </w:tr>
      <w:tr w:rsidR="00625C15" w:rsidRPr="001D32E3" w14:paraId="7EF1E66F" w14:textId="77777777" w:rsidTr="002C69FE">
        <w:trPr>
          <w:trHeight w:val="227"/>
        </w:trPr>
        <w:tc>
          <w:tcPr>
            <w:tcW w:w="722" w:type="pct"/>
            <w:tcBorders>
              <w:top w:val="single" w:sz="4" w:space="0" w:color="auto"/>
              <w:left w:val="single" w:sz="4" w:space="0" w:color="auto"/>
              <w:bottom w:val="nil"/>
            </w:tcBorders>
            <w:shd w:val="clear" w:color="auto" w:fill="auto"/>
          </w:tcPr>
          <w:p w14:paraId="3CD311A8"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bottom w:val="nil"/>
            </w:tcBorders>
          </w:tcPr>
          <w:p w14:paraId="0859245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single" w:sz="4" w:space="0" w:color="auto"/>
              <w:bottom w:val="nil"/>
            </w:tcBorders>
          </w:tcPr>
          <w:p w14:paraId="5ED4BE7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Energetska politika, pravni i regulatorni okviri nisu usklađeni i/ili nisu privlačni ulagačima</w:t>
            </w:r>
          </w:p>
        </w:tc>
        <w:tc>
          <w:tcPr>
            <w:tcW w:w="677" w:type="pct"/>
            <w:tcBorders>
              <w:top w:val="single" w:sz="4" w:space="0" w:color="auto"/>
              <w:bottom w:val="nil"/>
            </w:tcBorders>
          </w:tcPr>
          <w:p w14:paraId="229B4A9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Energetska politika, pravni i regulatorni okviri usklađeni su i privlačni ulagačima</w:t>
            </w:r>
          </w:p>
        </w:tc>
        <w:tc>
          <w:tcPr>
            <w:tcW w:w="695" w:type="pct"/>
            <w:tcBorders>
              <w:top w:val="single" w:sz="4" w:space="0" w:color="auto"/>
              <w:bottom w:val="nil"/>
            </w:tcBorders>
          </w:tcPr>
          <w:p w14:paraId="3A899CF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Stvorena su partnerstva, veze i zajednički pothvati</w:t>
            </w:r>
          </w:p>
          <w:p w14:paraId="4C583B6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Povećana su ulaganja u istraživanje i razvoj</w:t>
            </w:r>
          </w:p>
        </w:tc>
        <w:tc>
          <w:tcPr>
            <w:tcW w:w="695" w:type="pct"/>
            <w:tcBorders>
              <w:top w:val="single" w:sz="4" w:space="0" w:color="auto"/>
              <w:bottom w:val="nil"/>
            </w:tcBorders>
          </w:tcPr>
          <w:p w14:paraId="6FEAA4D1"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Razvijena su partnerstva, veze i zajednički pothvati</w:t>
            </w:r>
          </w:p>
          <w:p w14:paraId="17C1E90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Tehnologija je razvijena i prenesena</w:t>
            </w:r>
          </w:p>
        </w:tc>
        <w:tc>
          <w:tcPr>
            <w:tcW w:w="812" w:type="pct"/>
            <w:tcBorders>
              <w:top w:val="single" w:sz="4" w:space="0" w:color="auto"/>
              <w:bottom w:val="nil"/>
              <w:right w:val="single" w:sz="4" w:space="0" w:color="auto"/>
            </w:tcBorders>
          </w:tcPr>
          <w:p w14:paraId="05166CC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usklađenih pravnih i regulatornih politika</w:t>
            </w:r>
          </w:p>
          <w:p w14:paraId="48577B4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novih vjerodostojnih ulaganja (uključujući sporazume o javno-privatnom partnerstvu)</w:t>
            </w:r>
          </w:p>
          <w:p w14:paraId="5F208DE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Stečene nove tehnologije</w:t>
            </w:r>
          </w:p>
        </w:tc>
      </w:tr>
      <w:tr w:rsidR="00625C15" w:rsidRPr="001D32E3" w14:paraId="2509A933" w14:textId="77777777" w:rsidTr="002C69FE">
        <w:trPr>
          <w:trHeight w:val="227"/>
        </w:trPr>
        <w:tc>
          <w:tcPr>
            <w:tcW w:w="722" w:type="pct"/>
            <w:tcBorders>
              <w:top w:val="nil"/>
              <w:left w:val="single" w:sz="4" w:space="0" w:color="auto"/>
              <w:bottom w:val="single" w:sz="4" w:space="0" w:color="auto"/>
            </w:tcBorders>
            <w:shd w:val="clear" w:color="auto" w:fill="auto"/>
          </w:tcPr>
          <w:p w14:paraId="21221DA6"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bottom w:val="single" w:sz="4" w:space="0" w:color="auto"/>
            </w:tcBorders>
          </w:tcPr>
          <w:p w14:paraId="34D81D6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bottom w:val="single" w:sz="4" w:space="0" w:color="auto"/>
            </w:tcBorders>
          </w:tcPr>
          <w:p w14:paraId="61EBF54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bottom w:val="single" w:sz="4" w:space="0" w:color="auto"/>
            </w:tcBorders>
          </w:tcPr>
          <w:p w14:paraId="342E1D0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Pojačani su institucionalni, tehnički i administrativni kapaciteti institucija povezanih s energijom</w:t>
            </w:r>
          </w:p>
        </w:tc>
        <w:tc>
          <w:tcPr>
            <w:tcW w:w="695" w:type="pct"/>
            <w:tcBorders>
              <w:top w:val="nil"/>
              <w:bottom w:val="single" w:sz="4" w:space="0" w:color="auto"/>
            </w:tcBorders>
          </w:tcPr>
          <w:p w14:paraId="681C8D2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Poboljšane su opskrba i pouzdanost električne energije </w:t>
            </w:r>
          </w:p>
        </w:tc>
        <w:tc>
          <w:tcPr>
            <w:tcW w:w="695" w:type="pct"/>
            <w:tcBorders>
              <w:top w:val="nil"/>
              <w:bottom w:val="single" w:sz="4" w:space="0" w:color="auto"/>
            </w:tcBorders>
          </w:tcPr>
          <w:p w14:paraId="2A5F00E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Stabilizirana je opskrba električnom energijom</w:t>
            </w:r>
          </w:p>
        </w:tc>
        <w:tc>
          <w:tcPr>
            <w:tcW w:w="812" w:type="pct"/>
            <w:tcBorders>
              <w:top w:val="nil"/>
              <w:bottom w:val="single" w:sz="4" w:space="0" w:color="auto"/>
              <w:right w:val="single" w:sz="4" w:space="0" w:color="auto"/>
            </w:tcBorders>
          </w:tcPr>
          <w:p w14:paraId="19B3916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Povećani su kapaciteti upravljanja energijom na nacionalnoj i regionalnoj razini</w:t>
            </w:r>
          </w:p>
          <w:p w14:paraId="18DE590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Povećana je pouzdanost opskrbe električnom energijom.</w:t>
            </w:r>
          </w:p>
        </w:tc>
      </w:tr>
      <w:tr w:rsidR="00EF0FB1" w:rsidRPr="001D32E3" w14:paraId="2D9C8EC1" w14:textId="77777777" w:rsidTr="007014E9">
        <w:trPr>
          <w:trHeight w:val="227"/>
        </w:trPr>
        <w:tc>
          <w:tcPr>
            <w:tcW w:w="722" w:type="pct"/>
            <w:tcBorders>
              <w:top w:val="single" w:sz="4" w:space="0" w:color="auto"/>
              <w:left w:val="single" w:sz="4" w:space="0" w:color="auto"/>
              <w:bottom w:val="nil"/>
              <w:right w:val="single" w:sz="4" w:space="0" w:color="auto"/>
            </w:tcBorders>
            <w:shd w:val="clear" w:color="auto" w:fill="auto"/>
          </w:tcPr>
          <w:p w14:paraId="7EACCC96"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Pr>
                <w:rFonts w:asciiTheme="majorBidi" w:hAnsiTheme="majorBidi"/>
                <w:noProof/>
                <w:sz w:val="17"/>
              </w:rPr>
              <w:t>1.2.</w:t>
            </w:r>
            <w:r>
              <w:rPr>
                <w:noProof/>
              </w:rPr>
              <w:tab/>
            </w:r>
            <w:r>
              <w:rPr>
                <w:rFonts w:asciiTheme="majorBidi" w:hAnsiTheme="majorBidi"/>
                <w:noProof/>
                <w:sz w:val="17"/>
              </w:rPr>
              <w:t>Promet</w:t>
            </w:r>
          </w:p>
        </w:tc>
        <w:tc>
          <w:tcPr>
            <w:tcW w:w="677" w:type="pct"/>
            <w:vMerge w:val="restart"/>
            <w:tcBorders>
              <w:top w:val="single" w:sz="4" w:space="0" w:color="auto"/>
              <w:left w:val="single" w:sz="4" w:space="0" w:color="auto"/>
              <w:bottom w:val="single" w:sz="4" w:space="0" w:color="auto"/>
              <w:right w:val="single" w:sz="4" w:space="0" w:color="auto"/>
            </w:tcBorders>
          </w:tcPr>
          <w:p w14:paraId="4631862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Poboljšanje nacionalne i regionalne međupovezanosti radi lakšeg produbljivanja regionalne gospodarske integracije i poboljšanog kretanja ljudi i robe. </w:t>
            </w:r>
          </w:p>
        </w:tc>
        <w:tc>
          <w:tcPr>
            <w:tcW w:w="722" w:type="pct"/>
            <w:tcBorders>
              <w:top w:val="single" w:sz="4" w:space="0" w:color="auto"/>
              <w:left w:val="single" w:sz="4" w:space="0" w:color="auto"/>
              <w:bottom w:val="nil"/>
              <w:right w:val="single" w:sz="4" w:space="0" w:color="auto"/>
            </w:tcBorders>
          </w:tcPr>
          <w:p w14:paraId="74F3B91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Regionalna mreža obuhvaća sljedeće:</w:t>
            </w:r>
          </w:p>
        </w:tc>
        <w:tc>
          <w:tcPr>
            <w:tcW w:w="677" w:type="pct"/>
            <w:tcBorders>
              <w:top w:val="single" w:sz="4" w:space="0" w:color="auto"/>
              <w:left w:val="single" w:sz="4" w:space="0" w:color="auto"/>
              <w:bottom w:val="nil"/>
              <w:right w:val="single" w:sz="4" w:space="0" w:color="auto"/>
            </w:tcBorders>
          </w:tcPr>
          <w:p w14:paraId="450F9E8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Stanje izgrađenih i unaprjeđenih intermodalnih infrastrukturnih sustava:</w:t>
            </w:r>
          </w:p>
        </w:tc>
        <w:tc>
          <w:tcPr>
            <w:tcW w:w="695" w:type="pct"/>
            <w:tcBorders>
              <w:top w:val="single" w:sz="4" w:space="0" w:color="auto"/>
              <w:left w:val="single" w:sz="4" w:space="0" w:color="auto"/>
              <w:bottom w:val="nil"/>
              <w:right w:val="single" w:sz="4" w:space="0" w:color="auto"/>
            </w:tcBorders>
          </w:tcPr>
          <w:p w14:paraId="0341D43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Stanje izgrađenih i unaprjeđenih intermodalnih infrastrukturnih sustava:</w:t>
            </w:r>
          </w:p>
        </w:tc>
        <w:tc>
          <w:tcPr>
            <w:tcW w:w="695" w:type="pct"/>
            <w:tcBorders>
              <w:top w:val="single" w:sz="4" w:space="0" w:color="auto"/>
              <w:left w:val="single" w:sz="4" w:space="0" w:color="auto"/>
              <w:bottom w:val="nil"/>
              <w:right w:val="single" w:sz="4" w:space="0" w:color="auto"/>
            </w:tcBorders>
          </w:tcPr>
          <w:p w14:paraId="0F76679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Stanje izgrađenih i unaprjeđenih intermodalnih infrastrukturnih sustava:</w:t>
            </w:r>
          </w:p>
        </w:tc>
        <w:tc>
          <w:tcPr>
            <w:tcW w:w="812" w:type="pct"/>
            <w:tcBorders>
              <w:top w:val="single" w:sz="4" w:space="0" w:color="auto"/>
              <w:left w:val="single" w:sz="4" w:space="0" w:color="auto"/>
              <w:bottom w:val="nil"/>
              <w:right w:val="single" w:sz="4" w:space="0" w:color="auto"/>
            </w:tcBorders>
          </w:tcPr>
          <w:p w14:paraId="4C71EFF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obujma trgovine unutar regija i među njima</w:t>
            </w:r>
          </w:p>
          <w:p w14:paraId="4A10BAB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Smanjenje troškova prijevoza</w:t>
            </w:r>
          </w:p>
          <w:p w14:paraId="7ED7D758"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prometa unutar regija i među njima (cestovni, željeznički, zračni i vodeni)</w:t>
            </w:r>
          </w:p>
          <w:p w14:paraId="396D352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Skraćenje vremena zadržavanja</w:t>
            </w:r>
          </w:p>
        </w:tc>
      </w:tr>
      <w:tr w:rsidR="00625C15" w:rsidRPr="001D32E3" w14:paraId="51BCD354"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6A1D526F"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vMerge/>
            <w:tcBorders>
              <w:top w:val="single" w:sz="4" w:space="0" w:color="000000"/>
              <w:left w:val="single" w:sz="4" w:space="0" w:color="auto"/>
              <w:bottom w:val="single" w:sz="4" w:space="0" w:color="auto"/>
              <w:right w:val="single" w:sz="4" w:space="0" w:color="auto"/>
            </w:tcBorders>
          </w:tcPr>
          <w:p w14:paraId="01F061B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left w:val="single" w:sz="4" w:space="0" w:color="auto"/>
              <w:bottom w:val="single" w:sz="4" w:space="0" w:color="auto"/>
              <w:right w:val="single" w:sz="4" w:space="0" w:color="auto"/>
            </w:tcBorders>
          </w:tcPr>
          <w:p w14:paraId="7DE25B56"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oko 178 737 km cesta od čega je otprilike 22 347 km asfaltirano i 156 390 km neasfaltirano (2011.)</w:t>
            </w:r>
          </w:p>
        </w:tc>
        <w:tc>
          <w:tcPr>
            <w:tcW w:w="677" w:type="pct"/>
            <w:tcBorders>
              <w:top w:val="nil"/>
              <w:left w:val="single" w:sz="4" w:space="0" w:color="auto"/>
              <w:bottom w:val="single" w:sz="4" w:space="0" w:color="auto"/>
              <w:right w:val="single" w:sz="4" w:space="0" w:color="auto"/>
            </w:tcBorders>
          </w:tcPr>
          <w:p w14:paraId="6FD6DD9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Skraćenje duljine neasfaltiranih (šljunčanih) cesta u istočnoafričkoj cestovnoj mreži od 4 % (600 km) </w:t>
            </w:r>
          </w:p>
        </w:tc>
        <w:tc>
          <w:tcPr>
            <w:tcW w:w="695" w:type="pct"/>
            <w:tcBorders>
              <w:top w:val="nil"/>
              <w:left w:val="single" w:sz="4" w:space="0" w:color="auto"/>
              <w:bottom w:val="single" w:sz="4" w:space="0" w:color="auto"/>
              <w:right w:val="single" w:sz="4" w:space="0" w:color="auto"/>
            </w:tcBorders>
          </w:tcPr>
          <w:p w14:paraId="2100CC0B"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Skraćenje duljine neasfaltiranih (šljunčanih) cesta u istočnoafričkoj cestovnoj mreži od 15 % (2 220 km)</w:t>
            </w:r>
          </w:p>
        </w:tc>
        <w:tc>
          <w:tcPr>
            <w:tcW w:w="695" w:type="pct"/>
            <w:tcBorders>
              <w:top w:val="nil"/>
              <w:left w:val="single" w:sz="4" w:space="0" w:color="auto"/>
              <w:bottom w:val="single" w:sz="4" w:space="0" w:color="auto"/>
              <w:right w:val="single" w:sz="4" w:space="0" w:color="auto"/>
            </w:tcBorders>
          </w:tcPr>
          <w:p w14:paraId="36A08D26"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Skraćenje duljine neasfaltiranih (šljunčanih) cesta u istočnoafričkoj cestovnoj mreži od 22 % (3 240 km)</w:t>
            </w:r>
          </w:p>
        </w:tc>
        <w:tc>
          <w:tcPr>
            <w:tcW w:w="812" w:type="pct"/>
            <w:tcBorders>
              <w:top w:val="nil"/>
              <w:left w:val="single" w:sz="4" w:space="0" w:color="auto"/>
              <w:bottom w:val="single" w:sz="4" w:space="0" w:color="auto"/>
              <w:right w:val="single" w:sz="4" w:space="0" w:color="auto"/>
            </w:tcBorders>
          </w:tcPr>
          <w:p w14:paraId="4853CBC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Kilometri izgrađenih regionalnih veza koje nisu postojale i regionalnih koridora koji su unaprijeđeni i održavani</w:t>
            </w:r>
          </w:p>
        </w:tc>
      </w:tr>
      <w:tr w:rsidR="00625C15" w:rsidRPr="001D32E3" w14:paraId="362F3268" w14:textId="77777777" w:rsidTr="002C69FE">
        <w:trPr>
          <w:trHeight w:val="227"/>
        </w:trPr>
        <w:tc>
          <w:tcPr>
            <w:tcW w:w="722" w:type="pct"/>
            <w:tcBorders>
              <w:top w:val="single" w:sz="4" w:space="0" w:color="auto"/>
              <w:left w:val="single" w:sz="4" w:space="0" w:color="auto"/>
              <w:bottom w:val="nil"/>
            </w:tcBorders>
            <w:shd w:val="clear" w:color="auto" w:fill="auto"/>
          </w:tcPr>
          <w:p w14:paraId="54040F09"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bottom w:val="nil"/>
            </w:tcBorders>
          </w:tcPr>
          <w:p w14:paraId="3AC1BE1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single" w:sz="4" w:space="0" w:color="auto"/>
              <w:bottom w:val="nil"/>
            </w:tcBorders>
          </w:tcPr>
          <w:p w14:paraId="35A62876"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U regiji nema željeznice kolosijeka standardne širine. Regija EAC-a obuhvaća otprilike 8 100 km željezničkog kolosijeka širine jednog metra od čega je otprilike 6 000 km aktivno.</w:t>
            </w:r>
          </w:p>
        </w:tc>
        <w:tc>
          <w:tcPr>
            <w:tcW w:w="677" w:type="pct"/>
            <w:tcBorders>
              <w:top w:val="single" w:sz="4" w:space="0" w:color="auto"/>
              <w:bottom w:val="nil"/>
            </w:tcBorders>
          </w:tcPr>
          <w:p w14:paraId="426B01D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Izgrađene dvije nove pruge standardne širine kolosijeka </w:t>
            </w:r>
          </w:p>
        </w:tc>
        <w:tc>
          <w:tcPr>
            <w:tcW w:w="695" w:type="pct"/>
            <w:tcBorders>
              <w:top w:val="single" w:sz="4" w:space="0" w:color="auto"/>
              <w:bottom w:val="nil"/>
            </w:tcBorders>
          </w:tcPr>
          <w:p w14:paraId="1E339B0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Izgrađene tri nove pruge standardne širine kolosijeka i dvije stavljene u upotrebu </w:t>
            </w:r>
          </w:p>
        </w:tc>
        <w:tc>
          <w:tcPr>
            <w:tcW w:w="695" w:type="pct"/>
            <w:tcBorders>
              <w:top w:val="single" w:sz="4" w:space="0" w:color="auto"/>
              <w:bottom w:val="nil"/>
            </w:tcBorders>
          </w:tcPr>
          <w:p w14:paraId="3CCF65A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Izgrađene četiri nove pruge standardne širine kolosijeka i pet stavljenih u upotrebu</w:t>
            </w:r>
          </w:p>
        </w:tc>
        <w:tc>
          <w:tcPr>
            <w:tcW w:w="812" w:type="pct"/>
            <w:tcBorders>
              <w:top w:val="single" w:sz="4" w:space="0" w:color="auto"/>
              <w:bottom w:val="nil"/>
              <w:right w:val="single" w:sz="4" w:space="0" w:color="auto"/>
            </w:tcBorders>
          </w:tcPr>
          <w:p w14:paraId="7B7AEEFC"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625C15" w:rsidRPr="001D32E3" w14:paraId="13FE34CE" w14:textId="77777777" w:rsidTr="002C69FE">
        <w:trPr>
          <w:trHeight w:val="227"/>
        </w:trPr>
        <w:tc>
          <w:tcPr>
            <w:tcW w:w="722" w:type="pct"/>
            <w:tcBorders>
              <w:top w:val="nil"/>
              <w:left w:val="single" w:sz="4" w:space="0" w:color="auto"/>
              <w:bottom w:val="nil"/>
            </w:tcBorders>
            <w:shd w:val="clear" w:color="auto" w:fill="auto"/>
          </w:tcPr>
          <w:p w14:paraId="4BAD992C"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bottom w:val="nil"/>
            </w:tcBorders>
          </w:tcPr>
          <w:p w14:paraId="5DD9FB3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bottom w:val="nil"/>
            </w:tcBorders>
          </w:tcPr>
          <w:p w14:paraId="0E87125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Pet velikih morskih luka i nekoliko unutarnjih luka </w:t>
            </w:r>
          </w:p>
        </w:tc>
        <w:tc>
          <w:tcPr>
            <w:tcW w:w="677" w:type="pct"/>
            <w:tcBorders>
              <w:top w:val="nil"/>
              <w:bottom w:val="nil"/>
            </w:tcBorders>
          </w:tcPr>
          <w:p w14:paraId="6ED8927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Izgrađene su, proširene i /ili modernizirane tri prioritetne luke</w:t>
            </w:r>
          </w:p>
        </w:tc>
        <w:tc>
          <w:tcPr>
            <w:tcW w:w="695" w:type="pct"/>
            <w:tcBorders>
              <w:top w:val="nil"/>
              <w:bottom w:val="nil"/>
            </w:tcBorders>
          </w:tcPr>
          <w:p w14:paraId="0578A64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Izgrađene su, proširene i/ili modernizirane četiri prioritetne luke</w:t>
            </w:r>
          </w:p>
        </w:tc>
        <w:tc>
          <w:tcPr>
            <w:tcW w:w="695" w:type="pct"/>
            <w:tcBorders>
              <w:top w:val="nil"/>
              <w:bottom w:val="nil"/>
            </w:tcBorders>
          </w:tcPr>
          <w:p w14:paraId="00905FD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Izgrađeno je, prošireno i/ili modernizirano pet prioritetnih luka</w:t>
            </w:r>
          </w:p>
        </w:tc>
        <w:tc>
          <w:tcPr>
            <w:tcW w:w="812" w:type="pct"/>
            <w:tcBorders>
              <w:top w:val="nil"/>
              <w:bottom w:val="nil"/>
              <w:right w:val="single" w:sz="4" w:space="0" w:color="auto"/>
            </w:tcBorders>
          </w:tcPr>
          <w:p w14:paraId="3DB997B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izgrađenih, proširenih i/ili moderniziranih luka</w:t>
            </w:r>
          </w:p>
        </w:tc>
      </w:tr>
      <w:tr w:rsidR="00625C15" w:rsidRPr="001D32E3" w14:paraId="0B3A6569" w14:textId="77777777" w:rsidTr="002C69FE">
        <w:trPr>
          <w:trHeight w:val="227"/>
        </w:trPr>
        <w:tc>
          <w:tcPr>
            <w:tcW w:w="722" w:type="pct"/>
            <w:tcBorders>
              <w:top w:val="nil"/>
              <w:left w:val="single" w:sz="4" w:space="0" w:color="auto"/>
              <w:bottom w:val="nil"/>
            </w:tcBorders>
            <w:shd w:val="clear" w:color="auto" w:fill="auto"/>
          </w:tcPr>
          <w:p w14:paraId="1A3C824E"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bottom w:val="nil"/>
            </w:tcBorders>
          </w:tcPr>
          <w:p w14:paraId="1E5F980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bottom w:val="nil"/>
            </w:tcBorders>
          </w:tcPr>
          <w:p w14:paraId="5458B03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11 međunarodnih zračnih luka </w:t>
            </w:r>
          </w:p>
        </w:tc>
        <w:tc>
          <w:tcPr>
            <w:tcW w:w="677" w:type="pct"/>
            <w:tcBorders>
              <w:top w:val="nil"/>
              <w:bottom w:val="nil"/>
            </w:tcBorders>
          </w:tcPr>
          <w:p w14:paraId="696C2B9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Izgrađene su, proširene i/ili modernizirane tri prioritetne zračne luke</w:t>
            </w:r>
          </w:p>
        </w:tc>
        <w:tc>
          <w:tcPr>
            <w:tcW w:w="695" w:type="pct"/>
            <w:tcBorders>
              <w:top w:val="nil"/>
              <w:bottom w:val="nil"/>
            </w:tcBorders>
          </w:tcPr>
          <w:p w14:paraId="75D1B10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Izgrađene su, proširene i/ili modernizirane tri prioritetne zračne luke</w:t>
            </w:r>
          </w:p>
        </w:tc>
        <w:tc>
          <w:tcPr>
            <w:tcW w:w="695" w:type="pct"/>
            <w:tcBorders>
              <w:top w:val="nil"/>
              <w:bottom w:val="nil"/>
            </w:tcBorders>
          </w:tcPr>
          <w:p w14:paraId="08820E1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Izgrađeno je, prošireno i/ili modernizirano pet prioritetnih zračnih luka</w:t>
            </w:r>
          </w:p>
        </w:tc>
        <w:tc>
          <w:tcPr>
            <w:tcW w:w="812" w:type="pct"/>
            <w:tcBorders>
              <w:top w:val="nil"/>
              <w:bottom w:val="nil"/>
              <w:right w:val="single" w:sz="4" w:space="0" w:color="auto"/>
            </w:tcBorders>
          </w:tcPr>
          <w:p w14:paraId="0063AEE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izgrađenih, proširenih i/ili moderniziranih zračnih luka</w:t>
            </w:r>
          </w:p>
        </w:tc>
      </w:tr>
      <w:tr w:rsidR="00625C15" w:rsidRPr="001D32E3" w14:paraId="19E3DE56" w14:textId="77777777" w:rsidTr="002C69FE">
        <w:trPr>
          <w:trHeight w:val="227"/>
        </w:trPr>
        <w:tc>
          <w:tcPr>
            <w:tcW w:w="722" w:type="pct"/>
            <w:tcBorders>
              <w:top w:val="nil"/>
              <w:left w:val="single" w:sz="4" w:space="0" w:color="auto"/>
              <w:bottom w:val="nil"/>
            </w:tcBorders>
            <w:shd w:val="clear" w:color="auto" w:fill="auto"/>
          </w:tcPr>
          <w:p w14:paraId="5A51202C"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bottom w:val="nil"/>
            </w:tcBorders>
          </w:tcPr>
          <w:p w14:paraId="754C149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bottom w:val="nil"/>
            </w:tcBorders>
          </w:tcPr>
          <w:p w14:paraId="02BE9C8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bottom w:val="nil"/>
            </w:tcBorders>
          </w:tcPr>
          <w:p w14:paraId="6587BF6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Razvijene su regionalne prometne politike i regulatorni okviri</w:t>
            </w:r>
          </w:p>
        </w:tc>
        <w:tc>
          <w:tcPr>
            <w:tcW w:w="695" w:type="pct"/>
            <w:tcBorders>
              <w:top w:val="nil"/>
              <w:bottom w:val="nil"/>
            </w:tcBorders>
          </w:tcPr>
          <w:p w14:paraId="23C5F25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Razvijena partnerstva, veze i zajednički pothvati među gospodarskim subjektima</w:t>
            </w:r>
          </w:p>
        </w:tc>
        <w:tc>
          <w:tcPr>
            <w:tcW w:w="695" w:type="pct"/>
            <w:tcBorders>
              <w:top w:val="nil"/>
              <w:bottom w:val="nil"/>
            </w:tcBorders>
          </w:tcPr>
          <w:p w14:paraId="7BEFA981" w14:textId="77777777" w:rsidR="00625C15" w:rsidRPr="001D32E3" w:rsidRDefault="00625C15" w:rsidP="007014E9">
            <w:pPr>
              <w:spacing w:before="40" w:after="40" w:line="240" w:lineRule="auto"/>
              <w:rPr>
                <w:rFonts w:asciiTheme="majorBidi" w:hAnsiTheme="majorBidi" w:cstheme="majorBidi"/>
                <w:noProof/>
                <w:sz w:val="17"/>
                <w:szCs w:val="17"/>
              </w:rPr>
            </w:pPr>
            <w:r>
              <w:rPr>
                <w:rFonts w:asciiTheme="majorBidi" w:hAnsiTheme="majorBidi"/>
                <w:noProof/>
                <w:sz w:val="17"/>
              </w:rPr>
              <w:t>Poboljšana sigurnost i pouzdanost prometnog sektora</w:t>
            </w:r>
          </w:p>
        </w:tc>
        <w:tc>
          <w:tcPr>
            <w:tcW w:w="812" w:type="pct"/>
            <w:tcBorders>
              <w:top w:val="nil"/>
              <w:bottom w:val="nil"/>
              <w:right w:val="single" w:sz="4" w:space="0" w:color="auto"/>
            </w:tcBorders>
          </w:tcPr>
          <w:p w14:paraId="3446C44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novih vjerodostojnih ulaganja (uključujući sporazume o javno-privatnom partnerstvu)</w:t>
            </w:r>
          </w:p>
        </w:tc>
      </w:tr>
      <w:tr w:rsidR="00625C15" w:rsidRPr="001D32E3" w14:paraId="094AA137" w14:textId="77777777" w:rsidTr="002C69FE">
        <w:trPr>
          <w:trHeight w:val="227"/>
        </w:trPr>
        <w:tc>
          <w:tcPr>
            <w:tcW w:w="722" w:type="pct"/>
            <w:tcBorders>
              <w:top w:val="nil"/>
              <w:left w:val="single" w:sz="4" w:space="0" w:color="auto"/>
              <w:bottom w:val="single" w:sz="4" w:space="0" w:color="auto"/>
            </w:tcBorders>
            <w:shd w:val="clear" w:color="auto" w:fill="auto"/>
          </w:tcPr>
          <w:p w14:paraId="55D55239"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bottom w:val="single" w:sz="4" w:space="0" w:color="auto"/>
            </w:tcBorders>
          </w:tcPr>
          <w:p w14:paraId="73C02B6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bottom w:val="single" w:sz="4" w:space="0" w:color="auto"/>
            </w:tcBorders>
          </w:tcPr>
          <w:p w14:paraId="2E4DC7F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bottom w:val="single" w:sz="4" w:space="0" w:color="auto"/>
            </w:tcBorders>
          </w:tcPr>
          <w:p w14:paraId="78FD156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Pojačani su institucionalni, tehnički i administrativni kapaciteti institucija povezanih s prometom</w:t>
            </w:r>
          </w:p>
        </w:tc>
        <w:tc>
          <w:tcPr>
            <w:tcW w:w="695" w:type="pct"/>
            <w:tcBorders>
              <w:top w:val="nil"/>
              <w:bottom w:val="single" w:sz="4" w:space="0" w:color="auto"/>
            </w:tcBorders>
          </w:tcPr>
          <w:p w14:paraId="202A5BD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95" w:type="pct"/>
            <w:tcBorders>
              <w:top w:val="nil"/>
              <w:bottom w:val="single" w:sz="4" w:space="0" w:color="auto"/>
            </w:tcBorders>
          </w:tcPr>
          <w:p w14:paraId="14114DA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Poboljšano je kretanje ljudi i promet vozila (uključujući protok robe)</w:t>
            </w:r>
          </w:p>
        </w:tc>
        <w:tc>
          <w:tcPr>
            <w:tcW w:w="812" w:type="pct"/>
            <w:tcBorders>
              <w:top w:val="nil"/>
              <w:bottom w:val="single" w:sz="4" w:space="0" w:color="auto"/>
              <w:right w:val="single" w:sz="4" w:space="0" w:color="auto"/>
            </w:tcBorders>
          </w:tcPr>
          <w:p w14:paraId="76DCA248"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625C15" w:rsidRPr="001D32E3" w14:paraId="06A9C361"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0F17749B" w14:textId="77777777" w:rsidR="00625C15" w:rsidRPr="001D32E3" w:rsidRDefault="00E041AD" w:rsidP="00E041AD">
            <w:pPr>
              <w:pageBreakBefore/>
              <w:spacing w:before="40" w:after="40" w:line="240" w:lineRule="auto"/>
              <w:ind w:left="397" w:hanging="397"/>
              <w:rPr>
                <w:rFonts w:asciiTheme="majorBidi" w:hAnsiTheme="majorBidi" w:cstheme="majorBidi"/>
                <w:noProof/>
                <w:sz w:val="17"/>
                <w:szCs w:val="17"/>
              </w:rPr>
            </w:pPr>
            <w:r>
              <w:rPr>
                <w:rFonts w:asciiTheme="majorBidi" w:hAnsiTheme="majorBidi"/>
                <w:noProof/>
                <w:sz w:val="17"/>
              </w:rPr>
              <w:t>1.3.</w:t>
            </w:r>
            <w:r>
              <w:rPr>
                <w:noProof/>
              </w:rPr>
              <w:tab/>
            </w:r>
            <w:r>
              <w:rPr>
                <w:rFonts w:asciiTheme="majorBidi" w:hAnsiTheme="majorBidi"/>
                <w:noProof/>
                <w:sz w:val="17"/>
              </w:rPr>
              <w:t>Informacijske i komunikacijske tehnologije (IKT)</w:t>
            </w:r>
          </w:p>
        </w:tc>
        <w:tc>
          <w:tcPr>
            <w:tcW w:w="677" w:type="pct"/>
            <w:tcBorders>
              <w:top w:val="single" w:sz="4" w:space="0" w:color="auto"/>
              <w:left w:val="single" w:sz="4" w:space="0" w:color="auto"/>
              <w:bottom w:val="nil"/>
              <w:right w:val="single" w:sz="4" w:space="0" w:color="auto"/>
            </w:tcBorders>
          </w:tcPr>
          <w:p w14:paraId="11E1059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Razviti i modernizirati infrastrukturu za IKT u cilju olakšavanja trgovine unutar regija i među njima i pružanja usluga</w:t>
            </w:r>
          </w:p>
        </w:tc>
        <w:tc>
          <w:tcPr>
            <w:tcW w:w="722" w:type="pct"/>
            <w:vMerge w:val="restart"/>
            <w:tcBorders>
              <w:top w:val="single" w:sz="4" w:space="0" w:color="auto"/>
              <w:left w:val="single" w:sz="4" w:space="0" w:color="auto"/>
              <w:bottom w:val="nil"/>
              <w:right w:val="single" w:sz="4" w:space="0" w:color="auto"/>
            </w:tcBorders>
          </w:tcPr>
          <w:p w14:paraId="009F92C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Sve države partneri iz EAC-a povezane su optičkom mrežom. Međutim, IKT je skup i samo otprilike 13 % stanovništva ima pristup internetu, a otprilike 50 % stanovništva ima pretplatu za usluge mobilne telefonije. </w:t>
            </w:r>
          </w:p>
        </w:tc>
        <w:tc>
          <w:tcPr>
            <w:tcW w:w="677" w:type="pct"/>
            <w:tcBorders>
              <w:top w:val="single" w:sz="4" w:space="0" w:color="auto"/>
              <w:left w:val="single" w:sz="4" w:space="0" w:color="auto"/>
              <w:bottom w:val="nil"/>
              <w:right w:val="single" w:sz="4" w:space="0" w:color="auto"/>
            </w:tcBorders>
          </w:tcPr>
          <w:p w14:paraId="04CE7C8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Razvijena je neprekidna prekogranična infrastruktura za IKT</w:t>
            </w:r>
          </w:p>
        </w:tc>
        <w:tc>
          <w:tcPr>
            <w:tcW w:w="695" w:type="pct"/>
            <w:tcBorders>
              <w:top w:val="single" w:sz="4" w:space="0" w:color="auto"/>
              <w:left w:val="single" w:sz="4" w:space="0" w:color="auto"/>
              <w:bottom w:val="nil"/>
              <w:right w:val="single" w:sz="4" w:space="0" w:color="auto"/>
            </w:tcBorders>
          </w:tcPr>
          <w:p w14:paraId="008B8B7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Ukupno 80 % poslovne zajednice povezano je vezama velike brzine</w:t>
            </w:r>
          </w:p>
        </w:tc>
        <w:tc>
          <w:tcPr>
            <w:tcW w:w="695" w:type="pct"/>
            <w:tcBorders>
              <w:top w:val="single" w:sz="4" w:space="0" w:color="auto"/>
              <w:left w:val="single" w:sz="4" w:space="0" w:color="auto"/>
              <w:bottom w:val="nil"/>
              <w:right w:val="single" w:sz="4" w:space="0" w:color="auto"/>
            </w:tcBorders>
          </w:tcPr>
          <w:p w14:paraId="04729D2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Sigurne transakcije i usluge (npr. e-usluge, e-trgovina, e-vlada, e-zdravlje)</w:t>
            </w:r>
          </w:p>
          <w:p w14:paraId="3C037C7F"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Cijene pristupa internetu smanjene za 60 %</w:t>
            </w:r>
          </w:p>
        </w:tc>
        <w:tc>
          <w:tcPr>
            <w:tcW w:w="812" w:type="pct"/>
            <w:tcBorders>
              <w:top w:val="single" w:sz="4" w:space="0" w:color="auto"/>
              <w:left w:val="single" w:sz="4" w:space="0" w:color="auto"/>
              <w:bottom w:val="nil"/>
              <w:right w:val="single" w:sz="4" w:space="0" w:color="auto"/>
            </w:tcBorders>
          </w:tcPr>
          <w:p w14:paraId="6CCBDEC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Količina izgrađene neprekidne prekogranične infrastrukture za IKT</w:t>
            </w:r>
          </w:p>
          <w:p w14:paraId="642EEFB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pojasne širine</w:t>
            </w:r>
          </w:p>
          <w:p w14:paraId="77AEC43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smanjenja troškova pristupa internetu </w:t>
            </w:r>
          </w:p>
        </w:tc>
      </w:tr>
      <w:tr w:rsidR="00625C15" w:rsidRPr="001D32E3" w14:paraId="0DC9E40C"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39B9149D"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0C58A39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nil"/>
              <w:right w:val="single" w:sz="4" w:space="0" w:color="auto"/>
            </w:tcBorders>
          </w:tcPr>
          <w:p w14:paraId="3F89193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099A589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20 % stanovništva ima pristup internetu i otprilike 60 % stanovništva ima pretplatu za usluge mobilne telefonije</w:t>
            </w:r>
          </w:p>
        </w:tc>
        <w:tc>
          <w:tcPr>
            <w:tcW w:w="695" w:type="pct"/>
            <w:tcBorders>
              <w:top w:val="nil"/>
              <w:left w:val="single" w:sz="4" w:space="0" w:color="auto"/>
              <w:bottom w:val="nil"/>
              <w:right w:val="single" w:sz="4" w:space="0" w:color="auto"/>
            </w:tcBorders>
          </w:tcPr>
          <w:p w14:paraId="0146208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40 % stanovništva ima pristup internetu i otprilike 75 % stanovništva ima pretplatu za usluge mobilne telefonije</w:t>
            </w:r>
          </w:p>
        </w:tc>
        <w:tc>
          <w:tcPr>
            <w:tcW w:w="695" w:type="pct"/>
            <w:tcBorders>
              <w:top w:val="nil"/>
              <w:left w:val="single" w:sz="4" w:space="0" w:color="auto"/>
              <w:bottom w:val="nil"/>
              <w:right w:val="single" w:sz="4" w:space="0" w:color="auto"/>
            </w:tcBorders>
          </w:tcPr>
          <w:p w14:paraId="7A5ABC4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60 % stanovništva ima pristup internetu i otprilike 90 % stanovništva ima pretplatu za usluge mobilne telefonije</w:t>
            </w:r>
          </w:p>
        </w:tc>
        <w:tc>
          <w:tcPr>
            <w:tcW w:w="812" w:type="pct"/>
            <w:tcBorders>
              <w:top w:val="nil"/>
              <w:left w:val="single" w:sz="4" w:space="0" w:color="auto"/>
              <w:bottom w:val="nil"/>
              <w:right w:val="single" w:sz="4" w:space="0" w:color="auto"/>
            </w:tcBorders>
          </w:tcPr>
          <w:p w14:paraId="05F6A6F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poslovnih transakcija na internetu</w:t>
            </w:r>
          </w:p>
          <w:p w14:paraId="62706B1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broja pretplatnika fiksne i mobilne telefonije i korisnika interneta</w:t>
            </w:r>
          </w:p>
        </w:tc>
      </w:tr>
      <w:tr w:rsidR="00625C15" w:rsidRPr="001D32E3" w14:paraId="36363E85"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153E4FCB"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1287D16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left w:val="single" w:sz="4" w:space="0" w:color="auto"/>
              <w:bottom w:val="nil"/>
              <w:right w:val="single" w:sz="4" w:space="0" w:color="auto"/>
            </w:tcBorders>
          </w:tcPr>
          <w:p w14:paraId="7F7907C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612D23D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Jačanje sposobnosti u području ljudskih resursa, poboljšanje standarda usluga i institucionalnih struktura </w:t>
            </w:r>
          </w:p>
        </w:tc>
        <w:tc>
          <w:tcPr>
            <w:tcW w:w="695" w:type="pct"/>
            <w:tcBorders>
              <w:top w:val="nil"/>
              <w:left w:val="single" w:sz="4" w:space="0" w:color="auto"/>
              <w:bottom w:val="nil"/>
              <w:right w:val="single" w:sz="4" w:space="0" w:color="auto"/>
            </w:tcBorders>
          </w:tcPr>
          <w:p w14:paraId="1BC46CA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Razvijena su partnerstva i zajednički pothvati među gospodarskim subjektima </w:t>
            </w:r>
          </w:p>
        </w:tc>
        <w:tc>
          <w:tcPr>
            <w:tcW w:w="695" w:type="pct"/>
            <w:tcBorders>
              <w:top w:val="nil"/>
              <w:left w:val="single" w:sz="4" w:space="0" w:color="auto"/>
              <w:bottom w:val="nil"/>
              <w:right w:val="single" w:sz="4" w:space="0" w:color="auto"/>
            </w:tcBorders>
          </w:tcPr>
          <w:p w14:paraId="59885CE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812" w:type="pct"/>
            <w:tcBorders>
              <w:top w:val="nil"/>
              <w:left w:val="single" w:sz="4" w:space="0" w:color="auto"/>
              <w:bottom w:val="nil"/>
              <w:right w:val="single" w:sz="4" w:space="0" w:color="auto"/>
            </w:tcBorders>
          </w:tcPr>
          <w:p w14:paraId="5F61639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novih vjerodostojnih ulaganja (uključujući sporazume o javno-privatnom partnerstvu)</w:t>
            </w:r>
          </w:p>
        </w:tc>
      </w:tr>
      <w:tr w:rsidR="00625C15" w:rsidRPr="001D32E3" w14:paraId="0B3F5D75"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5A0943AA"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3075B84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left w:val="single" w:sz="4" w:space="0" w:color="auto"/>
              <w:bottom w:val="single" w:sz="4" w:space="0" w:color="auto"/>
              <w:right w:val="single" w:sz="4" w:space="0" w:color="auto"/>
            </w:tcBorders>
          </w:tcPr>
          <w:p w14:paraId="2F2C899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5AA725F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Razvijeni i usklađeni pravni i regulatorni okviri za IKT </w:t>
            </w:r>
          </w:p>
        </w:tc>
        <w:tc>
          <w:tcPr>
            <w:tcW w:w="695" w:type="pct"/>
            <w:tcBorders>
              <w:top w:val="nil"/>
              <w:left w:val="single" w:sz="4" w:space="0" w:color="auto"/>
              <w:bottom w:val="single" w:sz="4" w:space="0" w:color="auto"/>
              <w:right w:val="single" w:sz="4" w:space="0" w:color="auto"/>
            </w:tcBorders>
          </w:tcPr>
          <w:p w14:paraId="59696DB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Razvoj, prijenos i primjena tehnologija, istraživanje i razvoj, inovacije</w:t>
            </w:r>
          </w:p>
        </w:tc>
        <w:tc>
          <w:tcPr>
            <w:tcW w:w="695" w:type="pct"/>
            <w:tcBorders>
              <w:top w:val="nil"/>
              <w:left w:val="single" w:sz="4" w:space="0" w:color="auto"/>
              <w:bottom w:val="single" w:sz="4" w:space="0" w:color="auto"/>
              <w:right w:val="single" w:sz="4" w:space="0" w:color="auto"/>
            </w:tcBorders>
          </w:tcPr>
          <w:p w14:paraId="3CA2192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812" w:type="pct"/>
            <w:tcBorders>
              <w:top w:val="nil"/>
              <w:left w:val="single" w:sz="4" w:space="0" w:color="auto"/>
              <w:bottom w:val="single" w:sz="4" w:space="0" w:color="auto"/>
              <w:right w:val="single" w:sz="4" w:space="0" w:color="auto"/>
            </w:tcBorders>
          </w:tcPr>
          <w:p w14:paraId="31AB148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povećanja broja stručnjaka za IKT </w:t>
            </w:r>
          </w:p>
        </w:tc>
      </w:tr>
      <w:tr w:rsidR="00625C15" w:rsidRPr="001D32E3" w14:paraId="70956BA6"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8F0FFE3" w14:textId="77777777" w:rsidR="00625C15" w:rsidRPr="001D32E3" w:rsidRDefault="00E041AD" w:rsidP="00E041AD">
            <w:pPr>
              <w:pageBreakBefore/>
              <w:spacing w:before="40" w:after="40" w:line="240" w:lineRule="auto"/>
              <w:ind w:left="397" w:hanging="397"/>
              <w:rPr>
                <w:rFonts w:asciiTheme="majorBidi" w:hAnsiTheme="majorBidi" w:cstheme="majorBidi"/>
                <w:noProof/>
                <w:sz w:val="17"/>
                <w:szCs w:val="17"/>
              </w:rPr>
            </w:pPr>
            <w:r>
              <w:rPr>
                <w:rFonts w:asciiTheme="majorBidi" w:hAnsiTheme="majorBidi"/>
                <w:noProof/>
                <w:sz w:val="17"/>
              </w:rPr>
              <w:t>2.</w:t>
            </w:r>
            <w:r>
              <w:rPr>
                <w:noProof/>
              </w:rPr>
              <w:tab/>
            </w:r>
            <w:r>
              <w:rPr>
                <w:rFonts w:asciiTheme="majorBidi" w:hAnsiTheme="majorBidi"/>
                <w:noProof/>
                <w:sz w:val="17"/>
              </w:rPr>
              <w:t>POLJOPRIVREDA I STOČARSTVO</w:t>
            </w:r>
          </w:p>
        </w:tc>
      </w:tr>
      <w:tr w:rsidR="00625C15" w:rsidRPr="001D32E3" w14:paraId="4F912D69"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2F4FA462"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left w:val="single" w:sz="4" w:space="0" w:color="auto"/>
              <w:bottom w:val="nil"/>
              <w:right w:val="single" w:sz="4" w:space="0" w:color="auto"/>
            </w:tcBorders>
          </w:tcPr>
          <w:p w14:paraId="1D621EC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Poboljšati proizvodnju i produktivnost</w:t>
            </w:r>
          </w:p>
        </w:tc>
        <w:tc>
          <w:tcPr>
            <w:tcW w:w="722" w:type="pct"/>
            <w:tcBorders>
              <w:top w:val="single" w:sz="4" w:space="0" w:color="auto"/>
              <w:left w:val="single" w:sz="4" w:space="0" w:color="auto"/>
              <w:bottom w:val="nil"/>
              <w:right w:val="single" w:sz="4" w:space="0" w:color="auto"/>
            </w:tcBorders>
          </w:tcPr>
          <w:p w14:paraId="58440765"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 xml:space="preserve">(Poboljšati proizvodnju i produktivnost glavnih usjeva (kava, čaj i šećerna trska) s 10,95 milijuna tona </w:t>
            </w:r>
          </w:p>
        </w:tc>
        <w:tc>
          <w:tcPr>
            <w:tcW w:w="677" w:type="pct"/>
            <w:tcBorders>
              <w:top w:val="single" w:sz="4" w:space="0" w:color="auto"/>
              <w:left w:val="single" w:sz="4" w:space="0" w:color="auto"/>
              <w:bottom w:val="nil"/>
              <w:right w:val="single" w:sz="4" w:space="0" w:color="auto"/>
            </w:tcBorders>
          </w:tcPr>
          <w:p w14:paraId="44DC89A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Proizvodnja i produktivnost usjeva i stoke povećana za 15 %</w:t>
            </w:r>
          </w:p>
        </w:tc>
        <w:tc>
          <w:tcPr>
            <w:tcW w:w="695" w:type="pct"/>
            <w:tcBorders>
              <w:top w:val="single" w:sz="4" w:space="0" w:color="auto"/>
              <w:left w:val="single" w:sz="4" w:space="0" w:color="auto"/>
              <w:bottom w:val="nil"/>
              <w:right w:val="single" w:sz="4" w:space="0" w:color="auto"/>
            </w:tcBorders>
          </w:tcPr>
          <w:p w14:paraId="5B98BA7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Proizvodnja i produktivnost usjeva i stoke povećana za 25 %</w:t>
            </w:r>
          </w:p>
        </w:tc>
        <w:tc>
          <w:tcPr>
            <w:tcW w:w="695" w:type="pct"/>
            <w:tcBorders>
              <w:top w:val="single" w:sz="4" w:space="0" w:color="auto"/>
              <w:left w:val="single" w:sz="4" w:space="0" w:color="auto"/>
              <w:bottom w:val="nil"/>
              <w:right w:val="single" w:sz="4" w:space="0" w:color="auto"/>
            </w:tcBorders>
          </w:tcPr>
          <w:p w14:paraId="0D35F39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Proizvodnja i produktivnost usjeva i stoke povećana za 30 %</w:t>
            </w:r>
          </w:p>
        </w:tc>
        <w:tc>
          <w:tcPr>
            <w:tcW w:w="812" w:type="pct"/>
            <w:tcBorders>
              <w:top w:val="single" w:sz="4" w:space="0" w:color="auto"/>
              <w:left w:val="single" w:sz="4" w:space="0" w:color="auto"/>
              <w:bottom w:val="nil"/>
              <w:right w:val="single" w:sz="4" w:space="0" w:color="auto"/>
            </w:tcBorders>
          </w:tcPr>
          <w:p w14:paraId="69CEE6EE"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Povećana regionalna sigurnost opskrbe hranom</w:t>
            </w:r>
          </w:p>
          <w:p w14:paraId="417E3B1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Povećani obujam izvoza poljoprivrednih proizvoda</w:t>
            </w:r>
          </w:p>
          <w:p w14:paraId="22AC9F4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poljoprivredne proizvodnje u regiji</w:t>
            </w:r>
          </w:p>
          <w:p w14:paraId="5367C8D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Uklanjanje necarinskih prepreka trgovini u EAC-u</w:t>
            </w:r>
          </w:p>
        </w:tc>
      </w:tr>
      <w:tr w:rsidR="00625C15" w:rsidRPr="001D32E3" w14:paraId="3BA81BEB"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0F87E34C"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6B279F64"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left w:val="single" w:sz="4" w:space="0" w:color="auto"/>
              <w:bottom w:val="nil"/>
              <w:right w:val="single" w:sz="4" w:space="0" w:color="auto"/>
            </w:tcBorders>
          </w:tcPr>
          <w:p w14:paraId="6A1AB5CA"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Povećati uzgoj i produktivnost stoke (krava, ovaca, koza, svinja, peradi) s 56,6 milijuna, 32,3 milijuna, 61,9 milijuna, 7,9 milijuna i 143 milijuna.</w:t>
            </w:r>
          </w:p>
        </w:tc>
        <w:tc>
          <w:tcPr>
            <w:tcW w:w="677" w:type="pct"/>
            <w:tcBorders>
              <w:top w:val="nil"/>
              <w:left w:val="single" w:sz="4" w:space="0" w:color="auto"/>
              <w:bottom w:val="nil"/>
              <w:right w:val="single" w:sz="4" w:space="0" w:color="auto"/>
            </w:tcBorders>
          </w:tcPr>
          <w:p w14:paraId="1DBCE6F8" w14:textId="77777777" w:rsidR="00625C15" w:rsidRPr="001D32E3" w:rsidRDefault="00625C15" w:rsidP="00C538F3">
            <w:pPr>
              <w:spacing w:before="40" w:after="40" w:line="240" w:lineRule="auto"/>
              <w:rPr>
                <w:rFonts w:asciiTheme="majorBidi" w:eastAsia="Calibri" w:hAnsiTheme="majorBidi" w:cstheme="majorBidi"/>
                <w:noProof/>
                <w:sz w:val="17"/>
                <w:szCs w:val="17"/>
              </w:rPr>
            </w:pPr>
            <w:r>
              <w:rPr>
                <w:rFonts w:asciiTheme="majorBidi" w:hAnsiTheme="majorBidi"/>
                <w:noProof/>
                <w:sz w:val="17"/>
              </w:rPr>
              <w:t>Povećani uzgoj i produktivnost stoke (krava za 10 %, ovaca za 25 %, koza za 4 %, svinja za 20 %, peradi za 10 %)</w:t>
            </w:r>
          </w:p>
        </w:tc>
        <w:tc>
          <w:tcPr>
            <w:tcW w:w="695" w:type="pct"/>
            <w:tcBorders>
              <w:top w:val="nil"/>
              <w:left w:val="single" w:sz="4" w:space="0" w:color="auto"/>
              <w:bottom w:val="nil"/>
              <w:right w:val="single" w:sz="4" w:space="0" w:color="auto"/>
            </w:tcBorders>
          </w:tcPr>
          <w:p w14:paraId="72F570B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Povećani uzgoj i produktivnost stoke (krava za 15 %, ovaca za 30 %, koza za 10 %, svinja za 25 %, peradi za 15 %)</w:t>
            </w:r>
          </w:p>
        </w:tc>
        <w:tc>
          <w:tcPr>
            <w:tcW w:w="695" w:type="pct"/>
            <w:tcBorders>
              <w:top w:val="nil"/>
              <w:left w:val="single" w:sz="4" w:space="0" w:color="auto"/>
              <w:bottom w:val="nil"/>
              <w:right w:val="single" w:sz="4" w:space="0" w:color="auto"/>
            </w:tcBorders>
          </w:tcPr>
          <w:p w14:paraId="4CF2E8C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Povećani uzgoj i produktivnost stoke (krava za 20 %, ovaca za 35 %, koza za 15 %, svinja za 30 %, peradi za 20 %)</w:t>
            </w:r>
          </w:p>
        </w:tc>
        <w:tc>
          <w:tcPr>
            <w:tcW w:w="812" w:type="pct"/>
            <w:tcBorders>
              <w:top w:val="nil"/>
              <w:left w:val="single" w:sz="4" w:space="0" w:color="auto"/>
              <w:bottom w:val="nil"/>
              <w:right w:val="single" w:sz="4" w:space="0" w:color="auto"/>
            </w:tcBorders>
          </w:tcPr>
          <w:p w14:paraId="1DD9570A"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Povećana regionalna sigurnost opskrbe hranom</w:t>
            </w:r>
          </w:p>
          <w:p w14:paraId="35ECE35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uzgoja stoke u regiji</w:t>
            </w:r>
          </w:p>
          <w:p w14:paraId="5BD9553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Povećani obujam izvoza stoke</w:t>
            </w:r>
          </w:p>
        </w:tc>
      </w:tr>
      <w:tr w:rsidR="00625C15" w:rsidRPr="001D32E3" w14:paraId="31869630"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3B43CB88"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32E3ECF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Unaprijediti i razviti poljoprivrednu industriju (dodavanje vrijednosti)</w:t>
            </w:r>
          </w:p>
        </w:tc>
        <w:tc>
          <w:tcPr>
            <w:tcW w:w="722" w:type="pct"/>
            <w:tcBorders>
              <w:top w:val="nil"/>
              <w:left w:val="single" w:sz="4" w:space="0" w:color="auto"/>
              <w:bottom w:val="single" w:sz="4" w:space="0" w:color="auto"/>
              <w:right w:val="single" w:sz="4" w:space="0" w:color="auto"/>
            </w:tcBorders>
          </w:tcPr>
          <w:p w14:paraId="6D074B7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izvoza s dodanom vrijednosti trenutačno je manji od 10 % </w:t>
            </w:r>
          </w:p>
        </w:tc>
        <w:tc>
          <w:tcPr>
            <w:tcW w:w="677" w:type="pct"/>
            <w:tcBorders>
              <w:top w:val="nil"/>
              <w:left w:val="single" w:sz="4" w:space="0" w:color="auto"/>
              <w:bottom w:val="single" w:sz="4" w:space="0" w:color="auto"/>
              <w:right w:val="single" w:sz="4" w:space="0" w:color="auto"/>
            </w:tcBorders>
          </w:tcPr>
          <w:p w14:paraId="4BE654B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izvoza s dodanom vrijednosti povećao se na najmanje 20 % </w:t>
            </w:r>
          </w:p>
        </w:tc>
        <w:tc>
          <w:tcPr>
            <w:tcW w:w="695" w:type="pct"/>
            <w:tcBorders>
              <w:top w:val="nil"/>
              <w:left w:val="single" w:sz="4" w:space="0" w:color="auto"/>
              <w:bottom w:val="single" w:sz="4" w:space="0" w:color="auto"/>
              <w:right w:val="single" w:sz="4" w:space="0" w:color="auto"/>
            </w:tcBorders>
          </w:tcPr>
          <w:p w14:paraId="5E4BE2F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izvoza s dodanom vrijednosti povećao se na najmanje 50 % </w:t>
            </w:r>
          </w:p>
        </w:tc>
        <w:tc>
          <w:tcPr>
            <w:tcW w:w="695" w:type="pct"/>
            <w:tcBorders>
              <w:top w:val="nil"/>
              <w:left w:val="single" w:sz="4" w:space="0" w:color="auto"/>
              <w:bottom w:val="single" w:sz="4" w:space="0" w:color="auto"/>
              <w:right w:val="single" w:sz="4" w:space="0" w:color="auto"/>
            </w:tcBorders>
          </w:tcPr>
          <w:p w14:paraId="204E0CD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izvoza s dodanom vrijednosti povećao se na najmanje 75 % </w:t>
            </w:r>
          </w:p>
        </w:tc>
        <w:tc>
          <w:tcPr>
            <w:tcW w:w="812" w:type="pct"/>
            <w:tcBorders>
              <w:top w:val="nil"/>
              <w:left w:val="single" w:sz="4" w:space="0" w:color="auto"/>
              <w:bottom w:val="single" w:sz="4" w:space="0" w:color="auto"/>
              <w:right w:val="single" w:sz="4" w:space="0" w:color="auto"/>
            </w:tcBorders>
          </w:tcPr>
          <w:p w14:paraId="6D4EA2E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trgovine primarnim proizvodima s dodanom vrijednosti u odnosu na ukupni izvoz</w:t>
            </w:r>
          </w:p>
          <w:p w14:paraId="7CCBCD0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Broj uspostavljenih modernih i konkurentnih industrija utemeljenih na poljoprivredi </w:t>
            </w:r>
          </w:p>
        </w:tc>
      </w:tr>
      <w:tr w:rsidR="00625C15" w:rsidRPr="001D32E3" w14:paraId="1D0CD923"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133C6BE8"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vMerge w:val="restart"/>
            <w:tcBorders>
              <w:top w:val="single" w:sz="4" w:space="0" w:color="auto"/>
              <w:left w:val="single" w:sz="4" w:space="0" w:color="auto"/>
              <w:bottom w:val="nil"/>
              <w:right w:val="single" w:sz="4" w:space="0" w:color="auto"/>
            </w:tcBorders>
          </w:tcPr>
          <w:p w14:paraId="10046D2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Poboljšati trgovinu i pristup tržištu za poljoprivredne proizvode</w:t>
            </w:r>
          </w:p>
        </w:tc>
        <w:tc>
          <w:tcPr>
            <w:tcW w:w="722" w:type="pct"/>
            <w:vMerge w:val="restart"/>
            <w:tcBorders>
              <w:top w:val="single" w:sz="4" w:space="0" w:color="auto"/>
              <w:left w:val="single" w:sz="4" w:space="0" w:color="auto"/>
              <w:bottom w:val="nil"/>
              <w:right w:val="single" w:sz="4" w:space="0" w:color="auto"/>
            </w:tcBorders>
          </w:tcPr>
          <w:p w14:paraId="14DC9B7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Udio trgovanja unutar regije na cjelokupnom regionalnom tržištu trenutačno iznosi približno 10 % za većinu proizvoda kojima se trguje </w:t>
            </w:r>
          </w:p>
        </w:tc>
        <w:tc>
          <w:tcPr>
            <w:tcW w:w="677" w:type="pct"/>
            <w:tcBorders>
              <w:top w:val="single" w:sz="4" w:space="0" w:color="auto"/>
              <w:left w:val="single" w:sz="4" w:space="0" w:color="auto"/>
              <w:bottom w:val="nil"/>
              <w:right w:val="single" w:sz="4" w:space="0" w:color="auto"/>
            </w:tcBorders>
          </w:tcPr>
          <w:p w14:paraId="6E45928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Udio trgovanja unutar regije povećan na 30 % </w:t>
            </w:r>
          </w:p>
        </w:tc>
        <w:tc>
          <w:tcPr>
            <w:tcW w:w="695" w:type="pct"/>
            <w:tcBorders>
              <w:top w:val="single" w:sz="4" w:space="0" w:color="auto"/>
              <w:left w:val="single" w:sz="4" w:space="0" w:color="auto"/>
              <w:bottom w:val="nil"/>
              <w:right w:val="single" w:sz="4" w:space="0" w:color="auto"/>
            </w:tcBorders>
          </w:tcPr>
          <w:p w14:paraId="7E122A0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Udio trgovanja unutar regije povećan na 50 %</w:t>
            </w:r>
          </w:p>
        </w:tc>
        <w:tc>
          <w:tcPr>
            <w:tcW w:w="695" w:type="pct"/>
            <w:tcBorders>
              <w:top w:val="single" w:sz="4" w:space="0" w:color="auto"/>
              <w:left w:val="single" w:sz="4" w:space="0" w:color="auto"/>
              <w:bottom w:val="nil"/>
              <w:right w:val="single" w:sz="4" w:space="0" w:color="auto"/>
            </w:tcBorders>
          </w:tcPr>
          <w:p w14:paraId="19E2BC7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Udio trgovanja unutar regije povećan na 80 %</w:t>
            </w:r>
          </w:p>
        </w:tc>
        <w:tc>
          <w:tcPr>
            <w:tcW w:w="812" w:type="pct"/>
            <w:tcBorders>
              <w:top w:val="single" w:sz="4" w:space="0" w:color="auto"/>
              <w:left w:val="single" w:sz="4" w:space="0" w:color="auto"/>
              <w:bottom w:val="nil"/>
              <w:right w:val="single" w:sz="4" w:space="0" w:color="auto"/>
            </w:tcBorders>
          </w:tcPr>
          <w:p w14:paraId="2A65C39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povećanog doprinosa izvoza poljoprivrednih proizvoda BDP-u </w:t>
            </w:r>
          </w:p>
        </w:tc>
      </w:tr>
      <w:tr w:rsidR="00625C15" w:rsidRPr="001D32E3" w14:paraId="4FCEBFCE"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10F2DB6D"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vMerge/>
            <w:tcBorders>
              <w:top w:val="nil"/>
              <w:left w:val="single" w:sz="4" w:space="0" w:color="auto"/>
              <w:bottom w:val="nil"/>
              <w:right w:val="single" w:sz="4" w:space="0" w:color="auto"/>
            </w:tcBorders>
          </w:tcPr>
          <w:p w14:paraId="4FD8918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nil"/>
              <w:right w:val="single" w:sz="4" w:space="0" w:color="auto"/>
            </w:tcBorders>
          </w:tcPr>
          <w:p w14:paraId="4254CDD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4A68FE4E" w14:textId="17F82AE6"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Pojačan razvoj financijskih tržišta u cilju potpore osiguranja i financiranja u poljoprivredi za 30 %</w:t>
            </w:r>
          </w:p>
        </w:tc>
        <w:tc>
          <w:tcPr>
            <w:tcW w:w="695" w:type="pct"/>
            <w:tcBorders>
              <w:top w:val="nil"/>
              <w:left w:val="single" w:sz="4" w:space="0" w:color="auto"/>
              <w:bottom w:val="nil"/>
              <w:right w:val="single" w:sz="4" w:space="0" w:color="auto"/>
            </w:tcBorders>
          </w:tcPr>
          <w:p w14:paraId="38F0CA55" w14:textId="14C9E2C5"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Pojačan razvoj financijskih tržišta u cilju potpore osiguranja i financiranja u poljoprivredi za 50 %</w:t>
            </w:r>
          </w:p>
        </w:tc>
        <w:tc>
          <w:tcPr>
            <w:tcW w:w="695" w:type="pct"/>
            <w:tcBorders>
              <w:top w:val="nil"/>
              <w:left w:val="single" w:sz="4" w:space="0" w:color="auto"/>
              <w:bottom w:val="nil"/>
              <w:right w:val="single" w:sz="4" w:space="0" w:color="auto"/>
            </w:tcBorders>
          </w:tcPr>
          <w:p w14:paraId="088EEA1C" w14:textId="02CEDF84"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Pojačan razvoj financijskih tržišta u cilju potpore osiguranja i financiranja u poljoprivredi za 80 %</w:t>
            </w:r>
          </w:p>
        </w:tc>
        <w:tc>
          <w:tcPr>
            <w:tcW w:w="812" w:type="pct"/>
            <w:tcBorders>
              <w:top w:val="nil"/>
              <w:left w:val="single" w:sz="4" w:space="0" w:color="auto"/>
              <w:bottom w:val="nil"/>
              <w:right w:val="single" w:sz="4" w:space="0" w:color="auto"/>
            </w:tcBorders>
          </w:tcPr>
          <w:p w14:paraId="6DB7F5B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uspostavljenih financijskih institucija i sustava osiguranja</w:t>
            </w:r>
          </w:p>
          <w:p w14:paraId="455B04A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Broj osiguranih ulaganja u poljoprivredu </w:t>
            </w:r>
          </w:p>
        </w:tc>
      </w:tr>
      <w:tr w:rsidR="00625C15" w:rsidRPr="001D32E3" w14:paraId="79136E77"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49A117B4"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vMerge/>
            <w:tcBorders>
              <w:top w:val="nil"/>
              <w:left w:val="single" w:sz="4" w:space="0" w:color="auto"/>
              <w:bottom w:val="nil"/>
              <w:right w:val="single" w:sz="4" w:space="0" w:color="auto"/>
            </w:tcBorders>
          </w:tcPr>
          <w:p w14:paraId="4417346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nil"/>
              <w:right w:val="single" w:sz="4" w:space="0" w:color="auto"/>
            </w:tcBorders>
          </w:tcPr>
          <w:p w14:paraId="4941148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60BC533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Uspostavljen i koordiniran regionalni marketinški informacijski sustav </w:t>
            </w:r>
          </w:p>
        </w:tc>
        <w:tc>
          <w:tcPr>
            <w:tcW w:w="695" w:type="pct"/>
            <w:tcBorders>
              <w:top w:val="nil"/>
              <w:left w:val="single" w:sz="4" w:space="0" w:color="auto"/>
              <w:bottom w:val="nil"/>
              <w:right w:val="single" w:sz="4" w:space="0" w:color="auto"/>
            </w:tcBorders>
          </w:tcPr>
          <w:p w14:paraId="33D1EB6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Pokrivenost marketinškim informacijskim sustavom povećana na 20 %</w:t>
            </w:r>
          </w:p>
        </w:tc>
        <w:tc>
          <w:tcPr>
            <w:tcW w:w="695" w:type="pct"/>
            <w:tcBorders>
              <w:top w:val="nil"/>
              <w:left w:val="single" w:sz="4" w:space="0" w:color="auto"/>
              <w:bottom w:val="nil"/>
              <w:right w:val="single" w:sz="4" w:space="0" w:color="auto"/>
            </w:tcBorders>
          </w:tcPr>
          <w:p w14:paraId="173FC62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Pokrivenost marketinškim informacijskim sustavom povećana na 100 %</w:t>
            </w:r>
          </w:p>
          <w:p w14:paraId="04A083F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Ulaganja u istraživanje i razvoj</w:t>
            </w:r>
          </w:p>
        </w:tc>
        <w:tc>
          <w:tcPr>
            <w:tcW w:w="812" w:type="pct"/>
            <w:tcBorders>
              <w:top w:val="nil"/>
              <w:left w:val="single" w:sz="4" w:space="0" w:color="auto"/>
              <w:bottom w:val="nil"/>
              <w:right w:val="single" w:sz="4" w:space="0" w:color="auto"/>
            </w:tcBorders>
          </w:tcPr>
          <w:p w14:paraId="1CF308AD"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Uspostavljen regionalni poljoprivredni marketinški informacijski sustav</w:t>
            </w:r>
          </w:p>
          <w:p w14:paraId="32A090F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Usklađivanje poljoprivrednih standarda u EAC-u</w:t>
            </w:r>
          </w:p>
          <w:p w14:paraId="54E53AF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Osiguranje kvalitete, ocjene i certifikacija</w:t>
            </w:r>
          </w:p>
        </w:tc>
      </w:tr>
      <w:tr w:rsidR="00625C15" w:rsidRPr="001D32E3" w14:paraId="6E61C501"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7981C489"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025DBEF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Unaprijediti i razviti poljoprivrednu infrastrukturu </w:t>
            </w:r>
          </w:p>
        </w:tc>
        <w:tc>
          <w:tcPr>
            <w:tcW w:w="722" w:type="pct"/>
            <w:tcBorders>
              <w:top w:val="nil"/>
              <w:left w:val="single" w:sz="4" w:space="0" w:color="auto"/>
              <w:bottom w:val="single" w:sz="4" w:space="0" w:color="auto"/>
              <w:right w:val="single" w:sz="4" w:space="0" w:color="auto"/>
            </w:tcBorders>
          </w:tcPr>
          <w:p w14:paraId="61740C0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Neodgovarajuća tržišna infrastruktura </w:t>
            </w:r>
          </w:p>
        </w:tc>
        <w:tc>
          <w:tcPr>
            <w:tcW w:w="677" w:type="pct"/>
            <w:tcBorders>
              <w:top w:val="nil"/>
              <w:left w:val="single" w:sz="4" w:space="0" w:color="auto"/>
              <w:bottom w:val="single" w:sz="4" w:space="0" w:color="auto"/>
              <w:right w:val="single" w:sz="4" w:space="0" w:color="auto"/>
            </w:tcBorders>
          </w:tcPr>
          <w:p w14:paraId="3BFE63E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Uspostava nove tržišne infrastrukture i nadogradnja postojećih infrastruktura, pri čemu je 20 % objekata modernizirano</w:t>
            </w:r>
          </w:p>
        </w:tc>
        <w:tc>
          <w:tcPr>
            <w:tcW w:w="695" w:type="pct"/>
            <w:tcBorders>
              <w:top w:val="nil"/>
              <w:left w:val="single" w:sz="4" w:space="0" w:color="auto"/>
              <w:bottom w:val="single" w:sz="4" w:space="0" w:color="auto"/>
              <w:right w:val="single" w:sz="4" w:space="0" w:color="auto"/>
            </w:tcBorders>
          </w:tcPr>
          <w:p w14:paraId="294A787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Nadograđena tržišna infrastruktura, pri čemu je 40 % objekata modernizirano</w:t>
            </w:r>
          </w:p>
        </w:tc>
        <w:tc>
          <w:tcPr>
            <w:tcW w:w="695" w:type="pct"/>
            <w:tcBorders>
              <w:top w:val="nil"/>
              <w:left w:val="single" w:sz="4" w:space="0" w:color="auto"/>
              <w:bottom w:val="single" w:sz="4" w:space="0" w:color="auto"/>
              <w:right w:val="single" w:sz="4" w:space="0" w:color="auto"/>
            </w:tcBorders>
          </w:tcPr>
          <w:p w14:paraId="28FC633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Nadograđena tržišna infrastruktura, pri čemu je 100 % objekata modernizirano</w:t>
            </w:r>
          </w:p>
        </w:tc>
        <w:tc>
          <w:tcPr>
            <w:tcW w:w="812" w:type="pct"/>
            <w:tcBorders>
              <w:top w:val="nil"/>
              <w:left w:val="single" w:sz="4" w:space="0" w:color="auto"/>
              <w:bottom w:val="single" w:sz="4" w:space="0" w:color="auto"/>
              <w:right w:val="single" w:sz="4" w:space="0" w:color="auto"/>
            </w:tcBorders>
          </w:tcPr>
          <w:p w14:paraId="75781E95"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izgrađenih i obnovljenih tržišnih objekata za poljoprivredne proizvode</w:t>
            </w:r>
          </w:p>
          <w:p w14:paraId="1C3A2AE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Uspostavljena i nadograđena tržišna infrastruktura</w:t>
            </w:r>
          </w:p>
          <w:p w14:paraId="7E8C7B4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obujma i vrijednosti trgovine unutar EAC-a upotrebom uspostavljene infrastrukture</w:t>
            </w:r>
          </w:p>
        </w:tc>
      </w:tr>
      <w:tr w:rsidR="00625C15" w:rsidRPr="001D32E3" w14:paraId="3455235C"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7CFA762" w14:textId="77777777" w:rsidR="00625C15" w:rsidRPr="001D32E3" w:rsidRDefault="00E041AD" w:rsidP="00E041AD">
            <w:pPr>
              <w:pageBreakBefore/>
              <w:spacing w:before="40" w:after="40" w:line="240" w:lineRule="auto"/>
              <w:ind w:left="397" w:hanging="397"/>
              <w:rPr>
                <w:rFonts w:asciiTheme="majorBidi" w:hAnsiTheme="majorBidi" w:cstheme="majorBidi"/>
                <w:noProof/>
                <w:sz w:val="17"/>
                <w:szCs w:val="17"/>
              </w:rPr>
            </w:pPr>
            <w:r>
              <w:rPr>
                <w:rFonts w:asciiTheme="majorBidi" w:hAnsiTheme="majorBidi"/>
                <w:noProof/>
                <w:sz w:val="17"/>
              </w:rPr>
              <w:t>3.</w:t>
            </w:r>
            <w:r>
              <w:rPr>
                <w:noProof/>
              </w:rPr>
              <w:tab/>
            </w:r>
            <w:r>
              <w:rPr>
                <w:rFonts w:asciiTheme="majorBidi" w:hAnsiTheme="majorBidi"/>
                <w:noProof/>
                <w:sz w:val="17"/>
              </w:rPr>
              <w:t>RIBARSTVO</w:t>
            </w:r>
          </w:p>
        </w:tc>
      </w:tr>
      <w:tr w:rsidR="00625C15" w:rsidRPr="001D32E3" w14:paraId="723537F1"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413A4236"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left w:val="single" w:sz="4" w:space="0" w:color="auto"/>
              <w:bottom w:val="nil"/>
              <w:right w:val="single" w:sz="4" w:space="0" w:color="auto"/>
            </w:tcBorders>
          </w:tcPr>
          <w:p w14:paraId="730AD786" w14:textId="7C20FFD7" w:rsidR="00625C15" w:rsidRPr="001D32E3" w:rsidRDefault="009E5137" w:rsidP="00C538F3">
            <w:pPr>
              <w:spacing w:before="40" w:after="40" w:line="240" w:lineRule="auto"/>
              <w:rPr>
                <w:rFonts w:asciiTheme="majorBidi" w:hAnsiTheme="majorBidi" w:cstheme="majorBidi"/>
                <w:noProof/>
                <w:sz w:val="17"/>
                <w:szCs w:val="17"/>
              </w:rPr>
            </w:pPr>
            <w:r w:rsidRPr="009E5137">
              <w:rPr>
                <w:rFonts w:asciiTheme="majorBidi" w:hAnsiTheme="majorBidi"/>
                <w:noProof/>
                <w:sz w:val="17"/>
              </w:rPr>
              <w:t>Promicati i razviti regionalnu i međunarodnu trgovinu ribom i proizvodima ribarstva</w:t>
            </w:r>
          </w:p>
        </w:tc>
        <w:tc>
          <w:tcPr>
            <w:tcW w:w="722" w:type="pct"/>
            <w:tcBorders>
              <w:top w:val="single" w:sz="4" w:space="0" w:color="auto"/>
              <w:left w:val="single" w:sz="4" w:space="0" w:color="auto"/>
              <w:bottom w:val="nil"/>
              <w:right w:val="single" w:sz="4" w:space="0" w:color="auto"/>
            </w:tcBorders>
          </w:tcPr>
          <w:p w14:paraId="01FB1B9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Ribarstvena industrija nije dovoljno razvijena.</w:t>
            </w:r>
          </w:p>
          <w:p w14:paraId="195DC5D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Omjer dodane vrijednosti ribarstva u odnosu na BDP iznosi 1,3 %</w:t>
            </w:r>
          </w:p>
        </w:tc>
        <w:tc>
          <w:tcPr>
            <w:tcW w:w="677" w:type="pct"/>
            <w:tcBorders>
              <w:top w:val="single" w:sz="4" w:space="0" w:color="auto"/>
              <w:left w:val="single" w:sz="4" w:space="0" w:color="auto"/>
              <w:bottom w:val="nil"/>
              <w:right w:val="single" w:sz="4" w:space="0" w:color="auto"/>
            </w:tcBorders>
          </w:tcPr>
          <w:p w14:paraId="3D7AE6F4"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Omjer dodane vrijednosti ribarstva u odnosu na BDP povećan je na 4 %</w:t>
            </w:r>
          </w:p>
          <w:p w14:paraId="2EFAEB1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Količina ribe i proizvoda ribarstva koji se stavljaju na tržište povećana za 30 %</w:t>
            </w:r>
          </w:p>
        </w:tc>
        <w:tc>
          <w:tcPr>
            <w:tcW w:w="695" w:type="pct"/>
            <w:tcBorders>
              <w:top w:val="single" w:sz="4" w:space="0" w:color="auto"/>
              <w:left w:val="single" w:sz="4" w:space="0" w:color="auto"/>
              <w:bottom w:val="nil"/>
              <w:right w:val="single" w:sz="4" w:space="0" w:color="auto"/>
            </w:tcBorders>
          </w:tcPr>
          <w:p w14:paraId="6B18CF81"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Omjer dodane vrijednosti ribarstva u odnosu na BDP povećan je na 6 %</w:t>
            </w:r>
          </w:p>
          <w:p w14:paraId="31DD6A0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Količina ribe i proizvoda ribarstva koji se stavljaju na tržište povećana za 60 %</w:t>
            </w:r>
          </w:p>
        </w:tc>
        <w:tc>
          <w:tcPr>
            <w:tcW w:w="695" w:type="pct"/>
            <w:tcBorders>
              <w:top w:val="single" w:sz="4" w:space="0" w:color="auto"/>
              <w:left w:val="single" w:sz="4" w:space="0" w:color="auto"/>
              <w:bottom w:val="nil"/>
              <w:right w:val="single" w:sz="4" w:space="0" w:color="auto"/>
            </w:tcBorders>
          </w:tcPr>
          <w:p w14:paraId="163919DC"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Omjer dodane vrijednosti ribarstva u odnosu na BDP povećan je na 13 %</w:t>
            </w:r>
          </w:p>
          <w:p w14:paraId="27A1D0C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Količina ribe i proizvoda ribarstva koji se stavljaju na tržište povećana za 85 %</w:t>
            </w:r>
          </w:p>
        </w:tc>
        <w:tc>
          <w:tcPr>
            <w:tcW w:w="812" w:type="pct"/>
            <w:tcBorders>
              <w:top w:val="single" w:sz="4" w:space="0" w:color="auto"/>
              <w:left w:val="single" w:sz="4" w:space="0" w:color="auto"/>
              <w:bottom w:val="nil"/>
              <w:right w:val="single" w:sz="4" w:space="0" w:color="auto"/>
            </w:tcBorders>
          </w:tcPr>
          <w:p w14:paraId="05D45E68"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udjela povećanja dodane vrijednosti ribarstva u odnosu na BDP</w:t>
            </w:r>
          </w:p>
          <w:p w14:paraId="3F36810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količine ribe i proizvoda ribarstva koji su proizvedeni i stavljeni na tržište</w:t>
            </w:r>
          </w:p>
          <w:p w14:paraId="29004A0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Povećanje broja uređenih distribucijskih mjesta za ribu</w:t>
            </w:r>
          </w:p>
          <w:p w14:paraId="0B23A9C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Povećanje broja zaštićenih tržišta. </w:t>
            </w:r>
          </w:p>
        </w:tc>
      </w:tr>
      <w:tr w:rsidR="00625C15" w:rsidRPr="001D32E3" w14:paraId="03BCF096"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7EB01407"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43FD5DE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Razviti, nadograditi i modernizirati infrastrukturu za ribarstvo i akvakulturu</w:t>
            </w:r>
          </w:p>
        </w:tc>
        <w:tc>
          <w:tcPr>
            <w:tcW w:w="722" w:type="pct"/>
            <w:tcBorders>
              <w:top w:val="nil"/>
              <w:left w:val="single" w:sz="4" w:space="0" w:color="auto"/>
              <w:bottom w:val="single" w:sz="4" w:space="0" w:color="auto"/>
              <w:right w:val="single" w:sz="4" w:space="0" w:color="auto"/>
            </w:tcBorders>
          </w:tcPr>
          <w:p w14:paraId="6A096A5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Nedovoljno moderna infrastruktura za ribarstvo</w:t>
            </w:r>
          </w:p>
        </w:tc>
        <w:tc>
          <w:tcPr>
            <w:tcW w:w="677" w:type="pct"/>
            <w:tcBorders>
              <w:top w:val="nil"/>
              <w:left w:val="single" w:sz="4" w:space="0" w:color="auto"/>
              <w:bottom w:val="single" w:sz="4" w:space="0" w:color="auto"/>
              <w:right w:val="single" w:sz="4" w:space="0" w:color="auto"/>
            </w:tcBorders>
          </w:tcPr>
          <w:p w14:paraId="0642A27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Nadograđena i modernizirana postojeća infrastruktura za ribarstvo te za rukovanje i preradu ribe</w:t>
            </w:r>
          </w:p>
        </w:tc>
        <w:tc>
          <w:tcPr>
            <w:tcW w:w="695" w:type="pct"/>
            <w:tcBorders>
              <w:top w:val="nil"/>
              <w:left w:val="single" w:sz="4" w:space="0" w:color="auto"/>
              <w:bottom w:val="single" w:sz="4" w:space="0" w:color="auto"/>
              <w:right w:val="single" w:sz="4" w:space="0" w:color="auto"/>
            </w:tcBorders>
          </w:tcPr>
          <w:p w14:paraId="455F94E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Uspostavljena i opremljena nova moderna infrastruktura za ribarstvo:</w:t>
            </w:r>
          </w:p>
          <w:p w14:paraId="7EE074C6"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tri ribolovne luke</w:t>
            </w:r>
          </w:p>
          <w:p w14:paraId="03ECD0BC"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15 novih brodogradilišta</w:t>
            </w:r>
          </w:p>
          <w:p w14:paraId="2F107911"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200 mjesta za istovar ribe</w:t>
            </w:r>
          </w:p>
          <w:p w14:paraId="26014091"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30 novih ribarnica</w:t>
            </w:r>
          </w:p>
          <w:p w14:paraId="1916C7C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15 tvornica za preradu ribe i</w:t>
            </w:r>
          </w:p>
          <w:p w14:paraId="19FAF39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300 objekata za smrznute proizvode</w:t>
            </w:r>
          </w:p>
          <w:p w14:paraId="4B608B1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Obujam ribolova u unutarnjim vodama i dubokomorskog ribolova povećan za 40 %</w:t>
            </w:r>
          </w:p>
        </w:tc>
        <w:tc>
          <w:tcPr>
            <w:tcW w:w="695" w:type="pct"/>
            <w:tcBorders>
              <w:top w:val="nil"/>
              <w:left w:val="single" w:sz="4" w:space="0" w:color="auto"/>
              <w:bottom w:val="single" w:sz="4" w:space="0" w:color="auto"/>
              <w:right w:val="single" w:sz="4" w:space="0" w:color="auto"/>
            </w:tcBorders>
          </w:tcPr>
          <w:p w14:paraId="51C53FB5"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Obujam ribolova u unutarnjim vodama i dubokomorskog ribolova povećan za 60 %</w:t>
            </w:r>
          </w:p>
          <w:p w14:paraId="1729E5B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pet novih ribolovnih luka</w:t>
            </w:r>
          </w:p>
          <w:p w14:paraId="3D5F351D"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25 novih brodogradilišta</w:t>
            </w:r>
          </w:p>
          <w:p w14:paraId="08856EE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400 mjesta za istovar ribe</w:t>
            </w:r>
          </w:p>
          <w:p w14:paraId="01FB834F"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60 novih ribarnica</w:t>
            </w:r>
          </w:p>
          <w:p w14:paraId="28E931D0"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40 tvornica za preradu ribe</w:t>
            </w:r>
          </w:p>
          <w:p w14:paraId="1528B05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500 objekata za smrznute proizvode </w:t>
            </w:r>
          </w:p>
        </w:tc>
        <w:tc>
          <w:tcPr>
            <w:tcW w:w="812" w:type="pct"/>
            <w:tcBorders>
              <w:top w:val="nil"/>
              <w:left w:val="single" w:sz="4" w:space="0" w:color="auto"/>
              <w:bottom w:val="single" w:sz="4" w:space="0" w:color="auto"/>
              <w:right w:val="single" w:sz="4" w:space="0" w:color="auto"/>
            </w:tcBorders>
          </w:tcPr>
          <w:p w14:paraId="5500BCE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nadograđenih i moderniziranih objekata postojeće infrastrukture za rukovanje i preradu ribe</w:t>
            </w:r>
          </w:p>
          <w:p w14:paraId="185D0EC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uspostavljenih novih ribolovnih luka</w:t>
            </w:r>
          </w:p>
          <w:p w14:paraId="450D3FC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uspostavljenih novih mjesta za istovar ribe</w:t>
            </w:r>
          </w:p>
          <w:p w14:paraId="2854EB25"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Povećanje broja dozvola za ribolov u unutarnjim vodama i za dubokomorski ribolov</w:t>
            </w:r>
          </w:p>
          <w:p w14:paraId="5CCDBE36"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Povećanje broja objekata za smrznute proizvode</w:t>
            </w:r>
          </w:p>
          <w:p w14:paraId="5C06FA4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Povećanje broja i vrste diversificiranih riba i proizvoda ribarstva s dodanom vrijednosti</w:t>
            </w:r>
          </w:p>
          <w:p w14:paraId="12BD5044"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Broj kupljenih modernih brodova za ribolov</w:t>
            </w:r>
          </w:p>
        </w:tc>
      </w:tr>
      <w:tr w:rsidR="00625C15" w:rsidRPr="001D32E3" w14:paraId="1B82C23C"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02666098"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left w:val="single" w:sz="4" w:space="0" w:color="auto"/>
              <w:bottom w:val="nil"/>
              <w:right w:val="single" w:sz="4" w:space="0" w:color="auto"/>
            </w:tcBorders>
          </w:tcPr>
          <w:p w14:paraId="2C94603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single" w:sz="4" w:space="0" w:color="auto"/>
              <w:left w:val="single" w:sz="4" w:space="0" w:color="auto"/>
              <w:bottom w:val="nil"/>
              <w:right w:val="single" w:sz="4" w:space="0" w:color="auto"/>
            </w:tcBorders>
          </w:tcPr>
          <w:p w14:paraId="533CE6C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Nedovoljno moderna infrastruktura za akvakulturu</w:t>
            </w:r>
          </w:p>
        </w:tc>
        <w:tc>
          <w:tcPr>
            <w:tcW w:w="677" w:type="pct"/>
            <w:tcBorders>
              <w:top w:val="single" w:sz="4" w:space="0" w:color="auto"/>
              <w:left w:val="single" w:sz="4" w:space="0" w:color="auto"/>
              <w:bottom w:val="nil"/>
              <w:right w:val="single" w:sz="4" w:space="0" w:color="auto"/>
            </w:tcBorders>
          </w:tcPr>
          <w:p w14:paraId="626DDF8B"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Nadogradnja i modernizacija postojećih gospodarstava za akvakulturu, mrijestilišta i uzgajališta u cilju povećanja proizvodnje u akvakulturi za 10 %</w:t>
            </w:r>
          </w:p>
          <w:p w14:paraId="2C25B86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Prihvaćanje odgovarajućih tehnologija za akvakulturu</w:t>
            </w:r>
          </w:p>
        </w:tc>
        <w:tc>
          <w:tcPr>
            <w:tcW w:w="695" w:type="pct"/>
            <w:tcBorders>
              <w:top w:val="single" w:sz="4" w:space="0" w:color="auto"/>
              <w:left w:val="single" w:sz="4" w:space="0" w:color="auto"/>
              <w:bottom w:val="nil"/>
              <w:right w:val="single" w:sz="4" w:space="0" w:color="auto"/>
            </w:tcBorders>
          </w:tcPr>
          <w:p w14:paraId="3E1F35C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Modernizacija gospodarstava za akvakulturu, mrijestilišta i uzgajališta u cilju povećanja proizvodnje u akvakulturi za 20 %</w:t>
            </w:r>
          </w:p>
        </w:tc>
        <w:tc>
          <w:tcPr>
            <w:tcW w:w="695" w:type="pct"/>
            <w:tcBorders>
              <w:top w:val="single" w:sz="4" w:space="0" w:color="auto"/>
              <w:left w:val="single" w:sz="4" w:space="0" w:color="auto"/>
              <w:bottom w:val="nil"/>
              <w:right w:val="single" w:sz="4" w:space="0" w:color="auto"/>
            </w:tcBorders>
          </w:tcPr>
          <w:p w14:paraId="4E5E291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Proizvodnja u akvakulturi povećana za 30 % proizvodnje u ribarstvu</w:t>
            </w:r>
          </w:p>
        </w:tc>
        <w:tc>
          <w:tcPr>
            <w:tcW w:w="812" w:type="pct"/>
            <w:tcBorders>
              <w:top w:val="single" w:sz="4" w:space="0" w:color="auto"/>
              <w:left w:val="single" w:sz="4" w:space="0" w:color="auto"/>
              <w:bottom w:val="nil"/>
              <w:right w:val="single" w:sz="4" w:space="0" w:color="auto"/>
            </w:tcBorders>
          </w:tcPr>
          <w:p w14:paraId="0D5C5558"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novoizgrađenih gospodarstava za akvakulturu</w:t>
            </w:r>
          </w:p>
          <w:p w14:paraId="2A42C499"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novoizrađenih mrijestilišta i uzgajališta</w:t>
            </w:r>
          </w:p>
          <w:p w14:paraId="5E7CDAD3"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postojećih gospodarstava za akvakulturu, mrijestilišta i uzgajališta koja su nadograđena i modernizirana</w:t>
            </w:r>
          </w:p>
          <w:p w14:paraId="76E3C82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Prihvaćene i razvijene odgovarajuće tehnologije za akvakulturu</w:t>
            </w:r>
          </w:p>
        </w:tc>
      </w:tr>
      <w:tr w:rsidR="00C538F3" w:rsidRPr="001D32E3" w14:paraId="3A25EF42"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02623CA9" w14:textId="77777777" w:rsidR="00C538F3" w:rsidRPr="001D32E3" w:rsidRDefault="00C538F3"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0DBDD01A" w14:textId="77777777" w:rsidR="00C538F3" w:rsidRPr="001D32E3" w:rsidRDefault="00C538F3" w:rsidP="00C538F3">
            <w:pPr>
              <w:spacing w:before="40" w:after="40" w:line="240" w:lineRule="auto"/>
              <w:rPr>
                <w:rFonts w:asciiTheme="majorBidi" w:hAnsiTheme="majorBidi" w:cstheme="majorBidi"/>
                <w:noProof/>
                <w:sz w:val="17"/>
                <w:szCs w:val="17"/>
              </w:rPr>
            </w:pPr>
            <w:r>
              <w:rPr>
                <w:rFonts w:asciiTheme="majorBidi" w:hAnsiTheme="majorBidi"/>
                <w:noProof/>
                <w:sz w:val="17"/>
              </w:rPr>
              <w:t>Osigurati učinkovito upravljanje ribolovnim resursima, njihovu zaštitu i očuvanje</w:t>
            </w:r>
          </w:p>
        </w:tc>
        <w:tc>
          <w:tcPr>
            <w:tcW w:w="722" w:type="pct"/>
            <w:vMerge w:val="restart"/>
            <w:tcBorders>
              <w:top w:val="nil"/>
              <w:left w:val="single" w:sz="4" w:space="0" w:color="auto"/>
              <w:bottom w:val="nil"/>
              <w:right w:val="single" w:sz="4" w:space="0" w:color="auto"/>
            </w:tcBorders>
          </w:tcPr>
          <w:p w14:paraId="45E52B79" w14:textId="77777777" w:rsidR="00C538F3" w:rsidRPr="001D32E3" w:rsidRDefault="00C538F3" w:rsidP="00C538F3">
            <w:pPr>
              <w:spacing w:before="40" w:after="40" w:line="240" w:lineRule="auto"/>
              <w:rPr>
                <w:rFonts w:asciiTheme="majorBidi" w:hAnsiTheme="majorBidi" w:cstheme="majorBidi"/>
                <w:noProof/>
                <w:sz w:val="17"/>
                <w:szCs w:val="17"/>
              </w:rPr>
            </w:pPr>
            <w:r>
              <w:rPr>
                <w:rFonts w:asciiTheme="majorBidi" w:hAnsiTheme="majorBidi"/>
                <w:noProof/>
                <w:sz w:val="17"/>
              </w:rPr>
              <w:t>Ograničeni podaci o potencijalu ribljih stokova i ribolovu</w:t>
            </w:r>
          </w:p>
        </w:tc>
        <w:tc>
          <w:tcPr>
            <w:tcW w:w="677" w:type="pct"/>
            <w:vMerge w:val="restart"/>
            <w:tcBorders>
              <w:top w:val="nil"/>
              <w:left w:val="single" w:sz="4" w:space="0" w:color="auto"/>
              <w:bottom w:val="nil"/>
              <w:right w:val="single" w:sz="4" w:space="0" w:color="auto"/>
            </w:tcBorders>
          </w:tcPr>
          <w:p w14:paraId="03C18A04" w14:textId="77777777" w:rsidR="00C538F3" w:rsidRPr="001D32E3" w:rsidRDefault="00C538F3"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Razvijeni su okvir politike te pravni i regulatorni okvir za razmjenu informacija o ribarstvu </w:t>
            </w:r>
          </w:p>
        </w:tc>
        <w:tc>
          <w:tcPr>
            <w:tcW w:w="695" w:type="pct"/>
            <w:vMerge w:val="restart"/>
            <w:tcBorders>
              <w:top w:val="nil"/>
              <w:left w:val="single" w:sz="4" w:space="0" w:color="auto"/>
              <w:bottom w:val="nil"/>
              <w:right w:val="single" w:sz="4" w:space="0" w:color="auto"/>
            </w:tcBorders>
          </w:tcPr>
          <w:p w14:paraId="32D872C0" w14:textId="77777777" w:rsidR="00C538F3" w:rsidRPr="001D32E3" w:rsidRDefault="00C538F3"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Stjecanje objekata za prikupljanje, obradu i širenje podataka </w:t>
            </w:r>
          </w:p>
        </w:tc>
        <w:tc>
          <w:tcPr>
            <w:tcW w:w="695" w:type="pct"/>
            <w:vMerge w:val="restart"/>
            <w:tcBorders>
              <w:top w:val="nil"/>
              <w:left w:val="single" w:sz="4" w:space="0" w:color="auto"/>
              <w:bottom w:val="nil"/>
              <w:right w:val="single" w:sz="4" w:space="0" w:color="auto"/>
            </w:tcBorders>
          </w:tcPr>
          <w:p w14:paraId="34B70B8A" w14:textId="77777777" w:rsidR="00C538F3" w:rsidRPr="001D32E3" w:rsidRDefault="00C538F3"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Izrada pouzdane, operativne i sveobuhvatne baze podataka o ribolovu i sustava za upravljanje informacijama </w:t>
            </w:r>
          </w:p>
        </w:tc>
        <w:tc>
          <w:tcPr>
            <w:tcW w:w="812" w:type="pct"/>
            <w:vMerge w:val="restart"/>
            <w:tcBorders>
              <w:top w:val="nil"/>
              <w:left w:val="single" w:sz="4" w:space="0" w:color="auto"/>
              <w:bottom w:val="nil"/>
              <w:right w:val="single" w:sz="4" w:space="0" w:color="auto"/>
            </w:tcBorders>
          </w:tcPr>
          <w:p w14:paraId="6D42742A" w14:textId="77777777" w:rsidR="00C538F3" w:rsidRPr="001D32E3" w:rsidRDefault="00C538F3"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Uspostavljen funkcionalan informacijski sustav za ribarstvo (FIS)</w:t>
            </w:r>
          </w:p>
          <w:p w14:paraId="296F5097" w14:textId="77777777" w:rsidR="00C538F3" w:rsidRPr="001D32E3" w:rsidRDefault="00C538F3"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Uspostavljena i operativna baza podataka o ribarstvu</w:t>
            </w:r>
          </w:p>
          <w:p w14:paraId="2E7388E6" w14:textId="77777777" w:rsidR="00840BE3" w:rsidRPr="001D32E3" w:rsidRDefault="00C538F3" w:rsidP="00C538F3">
            <w:pPr>
              <w:spacing w:before="40" w:after="40" w:line="240" w:lineRule="auto"/>
              <w:rPr>
                <w:rFonts w:asciiTheme="majorBidi" w:hAnsiTheme="majorBidi" w:cstheme="majorBidi"/>
                <w:noProof/>
                <w:sz w:val="17"/>
                <w:szCs w:val="17"/>
              </w:rPr>
            </w:pPr>
            <w:r>
              <w:rPr>
                <w:rFonts w:asciiTheme="majorBidi" w:hAnsiTheme="majorBidi"/>
                <w:noProof/>
                <w:sz w:val="17"/>
              </w:rPr>
              <w:t>Broj i vrsta nabavljene opreme; broj izrađenih i široko dostupnih publikacija</w:t>
            </w:r>
          </w:p>
          <w:p w14:paraId="2157A371" w14:textId="77777777" w:rsidR="00C538F3" w:rsidRPr="001D32E3" w:rsidRDefault="00C538F3" w:rsidP="00C538F3">
            <w:pPr>
              <w:spacing w:before="40" w:after="40" w:line="240" w:lineRule="auto"/>
              <w:rPr>
                <w:rFonts w:asciiTheme="majorBidi" w:hAnsiTheme="majorBidi" w:cstheme="majorBidi"/>
                <w:noProof/>
                <w:sz w:val="17"/>
                <w:szCs w:val="17"/>
              </w:rPr>
            </w:pPr>
            <w:r>
              <w:rPr>
                <w:rFonts w:asciiTheme="majorBidi" w:hAnsiTheme="majorBidi"/>
                <w:noProof/>
                <w:sz w:val="17"/>
              </w:rPr>
              <w:t>Broj vodnih tijela s poznatim potencijalom ribljih stokova</w:t>
            </w:r>
          </w:p>
        </w:tc>
      </w:tr>
      <w:tr w:rsidR="00C538F3" w:rsidRPr="001D32E3" w14:paraId="018DCBB3" w14:textId="77777777" w:rsidTr="002C69FE">
        <w:trPr>
          <w:trHeight w:val="580"/>
        </w:trPr>
        <w:tc>
          <w:tcPr>
            <w:tcW w:w="722" w:type="pct"/>
            <w:vMerge w:val="restart"/>
            <w:tcBorders>
              <w:top w:val="nil"/>
              <w:left w:val="single" w:sz="4" w:space="0" w:color="auto"/>
              <w:bottom w:val="nil"/>
              <w:right w:val="single" w:sz="4" w:space="0" w:color="auto"/>
            </w:tcBorders>
            <w:shd w:val="clear" w:color="auto" w:fill="auto"/>
          </w:tcPr>
          <w:p w14:paraId="5C587C35" w14:textId="77777777" w:rsidR="00C538F3" w:rsidRPr="001D32E3" w:rsidRDefault="00C538F3" w:rsidP="00E041AD">
            <w:pPr>
              <w:spacing w:before="40" w:after="40" w:line="240" w:lineRule="auto"/>
              <w:ind w:left="397" w:hanging="397"/>
              <w:rPr>
                <w:rFonts w:asciiTheme="majorBidi" w:hAnsiTheme="majorBidi" w:cstheme="majorBidi"/>
                <w:noProof/>
                <w:sz w:val="17"/>
                <w:szCs w:val="17"/>
              </w:rPr>
            </w:pPr>
          </w:p>
        </w:tc>
        <w:tc>
          <w:tcPr>
            <w:tcW w:w="677" w:type="pct"/>
            <w:vMerge w:val="restart"/>
            <w:tcBorders>
              <w:top w:val="nil"/>
              <w:left w:val="single" w:sz="4" w:space="0" w:color="auto"/>
              <w:bottom w:val="nil"/>
              <w:right w:val="single" w:sz="4" w:space="0" w:color="auto"/>
            </w:tcBorders>
          </w:tcPr>
          <w:p w14:paraId="49A1F729"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nil"/>
              <w:right w:val="single" w:sz="4" w:space="0" w:color="auto"/>
            </w:tcBorders>
          </w:tcPr>
          <w:p w14:paraId="6593CE0A"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677" w:type="pct"/>
            <w:vMerge/>
            <w:tcBorders>
              <w:top w:val="nil"/>
              <w:left w:val="single" w:sz="4" w:space="0" w:color="auto"/>
              <w:bottom w:val="nil"/>
              <w:right w:val="single" w:sz="4" w:space="0" w:color="auto"/>
            </w:tcBorders>
          </w:tcPr>
          <w:p w14:paraId="72542FEB"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695" w:type="pct"/>
            <w:vMerge/>
            <w:tcBorders>
              <w:top w:val="nil"/>
              <w:left w:val="single" w:sz="4" w:space="0" w:color="auto"/>
              <w:bottom w:val="nil"/>
              <w:right w:val="single" w:sz="4" w:space="0" w:color="auto"/>
            </w:tcBorders>
          </w:tcPr>
          <w:p w14:paraId="22BF45DB"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695" w:type="pct"/>
            <w:vMerge/>
            <w:tcBorders>
              <w:top w:val="nil"/>
              <w:left w:val="single" w:sz="4" w:space="0" w:color="auto"/>
              <w:bottom w:val="nil"/>
              <w:right w:val="single" w:sz="4" w:space="0" w:color="auto"/>
            </w:tcBorders>
          </w:tcPr>
          <w:p w14:paraId="1EE7A339"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812" w:type="pct"/>
            <w:vMerge/>
            <w:tcBorders>
              <w:top w:val="nil"/>
              <w:left w:val="single" w:sz="4" w:space="0" w:color="auto"/>
              <w:bottom w:val="nil"/>
              <w:right w:val="single" w:sz="4" w:space="0" w:color="auto"/>
            </w:tcBorders>
          </w:tcPr>
          <w:p w14:paraId="376D922E" w14:textId="77777777" w:rsidR="00C538F3" w:rsidRPr="001D32E3" w:rsidRDefault="00C538F3" w:rsidP="00C538F3">
            <w:pPr>
              <w:spacing w:before="40" w:after="40" w:line="240" w:lineRule="auto"/>
              <w:rPr>
                <w:rFonts w:asciiTheme="majorBidi" w:hAnsiTheme="majorBidi" w:cstheme="majorBidi"/>
                <w:noProof/>
                <w:sz w:val="17"/>
                <w:szCs w:val="17"/>
              </w:rPr>
            </w:pPr>
          </w:p>
        </w:tc>
      </w:tr>
      <w:tr w:rsidR="00C538F3" w:rsidRPr="001D32E3" w14:paraId="19CD8D4C" w14:textId="77777777" w:rsidTr="002C69FE">
        <w:trPr>
          <w:trHeight w:val="1122"/>
        </w:trPr>
        <w:tc>
          <w:tcPr>
            <w:tcW w:w="722" w:type="pct"/>
            <w:vMerge/>
            <w:tcBorders>
              <w:top w:val="nil"/>
              <w:left w:val="single" w:sz="4" w:space="0" w:color="auto"/>
              <w:bottom w:val="single" w:sz="4" w:space="0" w:color="auto"/>
              <w:right w:val="single" w:sz="4" w:space="0" w:color="auto"/>
            </w:tcBorders>
            <w:shd w:val="clear" w:color="auto" w:fill="auto"/>
          </w:tcPr>
          <w:p w14:paraId="37CC5577" w14:textId="77777777" w:rsidR="00C538F3" w:rsidRPr="001D32E3" w:rsidRDefault="00C538F3" w:rsidP="00E041AD">
            <w:pPr>
              <w:spacing w:before="40" w:after="40" w:line="240" w:lineRule="auto"/>
              <w:ind w:left="397" w:hanging="397"/>
              <w:rPr>
                <w:rFonts w:asciiTheme="majorBidi" w:hAnsiTheme="majorBidi" w:cstheme="majorBidi"/>
                <w:noProof/>
                <w:sz w:val="17"/>
                <w:szCs w:val="17"/>
              </w:rPr>
            </w:pPr>
          </w:p>
        </w:tc>
        <w:tc>
          <w:tcPr>
            <w:tcW w:w="677" w:type="pct"/>
            <w:vMerge/>
            <w:tcBorders>
              <w:top w:val="nil"/>
              <w:left w:val="single" w:sz="4" w:space="0" w:color="auto"/>
              <w:bottom w:val="single" w:sz="4" w:space="0" w:color="auto"/>
              <w:right w:val="single" w:sz="4" w:space="0" w:color="auto"/>
            </w:tcBorders>
          </w:tcPr>
          <w:p w14:paraId="34F77BFE"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single" w:sz="4" w:space="0" w:color="auto"/>
              <w:right w:val="single" w:sz="4" w:space="0" w:color="auto"/>
            </w:tcBorders>
          </w:tcPr>
          <w:p w14:paraId="155C8256"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1900E686" w14:textId="77777777" w:rsidR="00C538F3" w:rsidRPr="001D32E3" w:rsidRDefault="00C538F3" w:rsidP="00C538F3">
            <w:pPr>
              <w:spacing w:before="40" w:after="40" w:line="240" w:lineRule="auto"/>
              <w:rPr>
                <w:rFonts w:asciiTheme="majorBidi" w:hAnsiTheme="majorBidi" w:cstheme="majorBidi"/>
                <w:noProof/>
                <w:sz w:val="17"/>
                <w:szCs w:val="17"/>
              </w:rPr>
            </w:pPr>
            <w:r>
              <w:rPr>
                <w:rFonts w:asciiTheme="majorBidi" w:hAnsiTheme="majorBidi"/>
                <w:noProof/>
                <w:sz w:val="17"/>
              </w:rPr>
              <w:t>Utvrđen potencijal ribljih stokova u obalnim vodama i velikim jezerima</w:t>
            </w:r>
          </w:p>
        </w:tc>
        <w:tc>
          <w:tcPr>
            <w:tcW w:w="695" w:type="pct"/>
            <w:tcBorders>
              <w:top w:val="nil"/>
              <w:left w:val="single" w:sz="4" w:space="0" w:color="auto"/>
              <w:bottom w:val="single" w:sz="4" w:space="0" w:color="auto"/>
              <w:right w:val="single" w:sz="4" w:space="0" w:color="auto"/>
            </w:tcBorders>
          </w:tcPr>
          <w:p w14:paraId="52986EE2" w14:textId="77777777" w:rsidR="00C538F3" w:rsidRPr="001D32E3" w:rsidRDefault="00C538F3" w:rsidP="00C538F3">
            <w:pPr>
              <w:spacing w:before="40" w:after="40" w:line="240" w:lineRule="auto"/>
              <w:rPr>
                <w:rFonts w:asciiTheme="majorBidi" w:hAnsiTheme="majorBidi" w:cstheme="majorBidi"/>
                <w:noProof/>
                <w:sz w:val="17"/>
                <w:szCs w:val="17"/>
              </w:rPr>
            </w:pPr>
            <w:r>
              <w:rPr>
                <w:noProof/>
                <w:sz w:val="17"/>
              </w:rPr>
              <w:t>Utvrđen potencijal ribljih stokova u teritorijalnim vodama i vodama isključivog gospodarskog pojasa</w:t>
            </w:r>
          </w:p>
        </w:tc>
        <w:tc>
          <w:tcPr>
            <w:tcW w:w="695" w:type="pct"/>
            <w:tcBorders>
              <w:top w:val="nil"/>
              <w:left w:val="single" w:sz="4" w:space="0" w:color="auto"/>
              <w:bottom w:val="single" w:sz="4" w:space="0" w:color="auto"/>
              <w:right w:val="single" w:sz="4" w:space="0" w:color="auto"/>
            </w:tcBorders>
          </w:tcPr>
          <w:p w14:paraId="3CE2A387" w14:textId="77777777" w:rsidR="00C538F3" w:rsidRPr="001D32E3" w:rsidRDefault="00C538F3" w:rsidP="00C538F3">
            <w:pPr>
              <w:spacing w:before="40" w:after="40" w:line="240" w:lineRule="auto"/>
              <w:rPr>
                <w:rFonts w:asciiTheme="majorBidi" w:hAnsiTheme="majorBidi" w:cstheme="majorBidi"/>
                <w:noProof/>
                <w:sz w:val="17"/>
                <w:szCs w:val="17"/>
              </w:rPr>
            </w:pPr>
            <w:r>
              <w:rPr>
                <w:noProof/>
                <w:sz w:val="17"/>
              </w:rPr>
              <w:t>Utvrđen potencijal ribljih stokova u morskim i unutarnjim vodama</w:t>
            </w:r>
          </w:p>
        </w:tc>
        <w:tc>
          <w:tcPr>
            <w:tcW w:w="812" w:type="pct"/>
            <w:vMerge/>
            <w:tcBorders>
              <w:top w:val="nil"/>
              <w:left w:val="single" w:sz="4" w:space="0" w:color="auto"/>
              <w:bottom w:val="single" w:sz="4" w:space="0" w:color="auto"/>
              <w:right w:val="single" w:sz="4" w:space="0" w:color="auto"/>
            </w:tcBorders>
          </w:tcPr>
          <w:p w14:paraId="5DA83A33" w14:textId="77777777" w:rsidR="00C538F3" w:rsidRPr="001D32E3" w:rsidRDefault="00C538F3" w:rsidP="00C538F3">
            <w:pPr>
              <w:spacing w:before="40" w:after="40" w:line="240" w:lineRule="auto"/>
              <w:rPr>
                <w:rFonts w:asciiTheme="majorBidi" w:hAnsiTheme="majorBidi" w:cstheme="majorBidi"/>
                <w:noProof/>
                <w:sz w:val="17"/>
                <w:szCs w:val="17"/>
              </w:rPr>
            </w:pPr>
          </w:p>
        </w:tc>
      </w:tr>
      <w:tr w:rsidR="00625C15" w:rsidRPr="001D32E3" w14:paraId="53156DBC" w14:textId="77777777" w:rsidTr="002C69FE">
        <w:trPr>
          <w:trHeight w:val="227"/>
        </w:trPr>
        <w:tc>
          <w:tcPr>
            <w:tcW w:w="722" w:type="pct"/>
            <w:tcBorders>
              <w:top w:val="single" w:sz="4" w:space="0" w:color="auto"/>
              <w:left w:val="single" w:sz="4" w:space="0" w:color="auto"/>
              <w:bottom w:val="single" w:sz="4" w:space="0" w:color="auto"/>
            </w:tcBorders>
            <w:shd w:val="clear" w:color="auto" w:fill="auto"/>
          </w:tcPr>
          <w:p w14:paraId="7DB25D1F"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bottom w:val="single" w:sz="4" w:space="0" w:color="auto"/>
            </w:tcBorders>
          </w:tcPr>
          <w:p w14:paraId="3EAB5729"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single" w:sz="4" w:space="0" w:color="auto"/>
              <w:bottom w:val="single" w:sz="4" w:space="0" w:color="auto"/>
            </w:tcBorders>
          </w:tcPr>
          <w:p w14:paraId="4E3BA51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Postojanje informacija o nezakonitim ribolovnim praksama i trgovini</w:t>
            </w:r>
          </w:p>
        </w:tc>
        <w:tc>
          <w:tcPr>
            <w:tcW w:w="677" w:type="pct"/>
            <w:tcBorders>
              <w:top w:val="single" w:sz="4" w:space="0" w:color="auto"/>
              <w:bottom w:val="single" w:sz="4" w:space="0" w:color="auto"/>
            </w:tcBorders>
          </w:tcPr>
          <w:p w14:paraId="613A7F4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Uspostava sustava za praćenje, kontrolu i nadzor (MCS) u regiji </w:t>
            </w:r>
          </w:p>
        </w:tc>
        <w:tc>
          <w:tcPr>
            <w:tcW w:w="695" w:type="pct"/>
            <w:tcBorders>
              <w:top w:val="single" w:sz="4" w:space="0" w:color="auto"/>
              <w:bottom w:val="single" w:sz="4" w:space="0" w:color="auto"/>
            </w:tcBorders>
          </w:tcPr>
          <w:p w14:paraId="1C32ECD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Stavljanje u upotrebu regionalnih sustava za praćenje, kontrolu i nadzor</w:t>
            </w:r>
          </w:p>
        </w:tc>
        <w:tc>
          <w:tcPr>
            <w:tcW w:w="695" w:type="pct"/>
            <w:tcBorders>
              <w:top w:val="single" w:sz="4" w:space="0" w:color="auto"/>
              <w:bottom w:val="single" w:sz="4" w:space="0" w:color="auto"/>
            </w:tcBorders>
          </w:tcPr>
          <w:p w14:paraId="68B5BB1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Zaštita i očuvanje ključnih staništa i vodne bioraznolikosti</w:t>
            </w:r>
          </w:p>
        </w:tc>
        <w:tc>
          <w:tcPr>
            <w:tcW w:w="812" w:type="pct"/>
            <w:tcBorders>
              <w:top w:val="single" w:sz="4" w:space="0" w:color="auto"/>
              <w:bottom w:val="single" w:sz="4" w:space="0" w:color="auto"/>
              <w:right w:val="single" w:sz="4" w:space="0" w:color="auto"/>
            </w:tcBorders>
          </w:tcPr>
          <w:p w14:paraId="1ED7554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smanjenja praksi nezakonitog ribolova i trgovine</w:t>
            </w:r>
          </w:p>
          <w:p w14:paraId="45EF11D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poboljšanih ključnih staništa</w:t>
            </w:r>
          </w:p>
          <w:p w14:paraId="7F8BE31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i vrsta očuvanih ugroženih vrsta riba</w:t>
            </w:r>
          </w:p>
          <w:p w14:paraId="34937A2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i vrsta kupljene opreme za praćenje, kontrolu i nadzor</w:t>
            </w:r>
          </w:p>
          <w:p w14:paraId="18C184E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Poboljšana vodna bioraznolikost</w:t>
            </w:r>
          </w:p>
        </w:tc>
      </w:tr>
      <w:tr w:rsidR="00625C15" w:rsidRPr="001D32E3" w14:paraId="712B87BF"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81FA5E0"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Pr>
                <w:rFonts w:asciiTheme="majorBidi" w:hAnsiTheme="majorBidi"/>
                <w:noProof/>
                <w:sz w:val="17"/>
              </w:rPr>
              <w:t>4.</w:t>
            </w:r>
            <w:r>
              <w:rPr>
                <w:noProof/>
              </w:rPr>
              <w:tab/>
            </w:r>
            <w:r>
              <w:rPr>
                <w:rFonts w:asciiTheme="majorBidi" w:hAnsiTheme="majorBidi"/>
                <w:noProof/>
                <w:sz w:val="17"/>
              </w:rPr>
              <w:t xml:space="preserve">UPRAVLJANJE VODNIM RESURSIMA </w:t>
            </w:r>
          </w:p>
        </w:tc>
      </w:tr>
      <w:tr w:rsidR="00625C15" w:rsidRPr="001D32E3" w14:paraId="3173C3E9"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2E039084"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Pr>
                <w:rFonts w:asciiTheme="majorBidi" w:hAnsiTheme="majorBidi"/>
                <w:noProof/>
                <w:sz w:val="17"/>
              </w:rPr>
              <w:t>4.1.</w:t>
            </w:r>
            <w:r>
              <w:rPr>
                <w:noProof/>
              </w:rPr>
              <w:tab/>
            </w:r>
            <w:r>
              <w:rPr>
                <w:rFonts w:asciiTheme="majorBidi" w:hAnsiTheme="majorBidi"/>
                <w:noProof/>
                <w:sz w:val="17"/>
              </w:rPr>
              <w:t>Vodni resursi</w:t>
            </w:r>
          </w:p>
        </w:tc>
        <w:tc>
          <w:tcPr>
            <w:tcW w:w="677" w:type="pct"/>
            <w:tcBorders>
              <w:top w:val="single" w:sz="4" w:space="0" w:color="auto"/>
              <w:left w:val="single" w:sz="4" w:space="0" w:color="auto"/>
              <w:bottom w:val="nil"/>
              <w:right w:val="single" w:sz="4" w:space="0" w:color="auto"/>
            </w:tcBorders>
          </w:tcPr>
          <w:p w14:paraId="59CBE19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Razviti održivu upotrebu i upravljanje vodnim resursima u regiji </w:t>
            </w:r>
          </w:p>
        </w:tc>
        <w:tc>
          <w:tcPr>
            <w:tcW w:w="722" w:type="pct"/>
            <w:tcBorders>
              <w:top w:val="single" w:sz="4" w:space="0" w:color="auto"/>
              <w:left w:val="single" w:sz="4" w:space="0" w:color="auto"/>
              <w:bottom w:val="nil"/>
              <w:right w:val="single" w:sz="4" w:space="0" w:color="auto"/>
            </w:tcBorders>
          </w:tcPr>
          <w:p w14:paraId="7D9AE659" w14:textId="77777777" w:rsidR="00625C15" w:rsidRPr="001D32E3" w:rsidRDefault="00625C15" w:rsidP="00C538F3">
            <w:pPr>
              <w:spacing w:before="40" w:after="40" w:line="240" w:lineRule="auto"/>
              <w:rPr>
                <w:rFonts w:asciiTheme="majorBidi" w:eastAsia="Calibri" w:hAnsiTheme="majorBidi" w:cstheme="majorBidi"/>
                <w:noProof/>
                <w:sz w:val="17"/>
                <w:szCs w:val="17"/>
              </w:rPr>
            </w:pPr>
            <w:r>
              <w:rPr>
                <w:rFonts w:asciiTheme="majorBidi" w:hAnsiTheme="majorBidi"/>
                <w:noProof/>
                <w:sz w:val="17"/>
              </w:rPr>
              <w:t>Upotreba vode za poljoprivrednu proizvodnju u EAC-u na niskoj je razini</w:t>
            </w:r>
          </w:p>
        </w:tc>
        <w:tc>
          <w:tcPr>
            <w:tcW w:w="677" w:type="pct"/>
            <w:tcBorders>
              <w:top w:val="single" w:sz="4" w:space="0" w:color="auto"/>
              <w:left w:val="single" w:sz="4" w:space="0" w:color="auto"/>
              <w:bottom w:val="nil"/>
              <w:right w:val="single" w:sz="4" w:space="0" w:color="auto"/>
            </w:tcBorders>
          </w:tcPr>
          <w:p w14:paraId="3A83EBE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Razvijeni su okvir politike te pravni i regulatorni okvir </w:t>
            </w:r>
          </w:p>
        </w:tc>
        <w:tc>
          <w:tcPr>
            <w:tcW w:w="695" w:type="pct"/>
            <w:tcBorders>
              <w:top w:val="single" w:sz="4" w:space="0" w:color="auto"/>
              <w:left w:val="single" w:sz="4" w:space="0" w:color="auto"/>
              <w:bottom w:val="nil"/>
              <w:right w:val="single" w:sz="4" w:space="0" w:color="auto"/>
            </w:tcBorders>
          </w:tcPr>
          <w:p w14:paraId="71FCE0D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Poduzeto jačanje kapaciteta i razvijen institucionalni okvir </w:t>
            </w:r>
          </w:p>
        </w:tc>
        <w:tc>
          <w:tcPr>
            <w:tcW w:w="695" w:type="pct"/>
            <w:tcBorders>
              <w:top w:val="single" w:sz="4" w:space="0" w:color="auto"/>
              <w:left w:val="single" w:sz="4" w:space="0" w:color="auto"/>
              <w:bottom w:val="nil"/>
              <w:right w:val="single" w:sz="4" w:space="0" w:color="auto"/>
            </w:tcBorders>
          </w:tcPr>
          <w:p w14:paraId="0D4A8A9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Pojačana održiva upotreba i upravljanje vodnim resursima</w:t>
            </w:r>
          </w:p>
        </w:tc>
        <w:tc>
          <w:tcPr>
            <w:tcW w:w="812" w:type="pct"/>
            <w:tcBorders>
              <w:top w:val="single" w:sz="4" w:space="0" w:color="auto"/>
              <w:left w:val="single" w:sz="4" w:space="0" w:color="auto"/>
              <w:bottom w:val="nil"/>
              <w:right w:val="single" w:sz="4" w:space="0" w:color="auto"/>
            </w:tcBorders>
          </w:tcPr>
          <w:p w14:paraId="7FB3D80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Uspostavljen okvir politike te pravni, regulatorni i institucionalni okvir</w:t>
            </w:r>
          </w:p>
        </w:tc>
      </w:tr>
      <w:tr w:rsidR="00625C15" w:rsidRPr="001D32E3" w14:paraId="7A50AE4D"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412F9830"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59EE3B6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Razviti vodoopskrbnu infrastrukturu za navodnjavanje i druge potrebe u proizvodnji</w:t>
            </w:r>
          </w:p>
        </w:tc>
        <w:tc>
          <w:tcPr>
            <w:tcW w:w="722" w:type="pct"/>
            <w:tcBorders>
              <w:top w:val="nil"/>
              <w:left w:val="single" w:sz="4" w:space="0" w:color="auto"/>
              <w:bottom w:val="nil"/>
              <w:right w:val="single" w:sz="4" w:space="0" w:color="auto"/>
            </w:tcBorders>
          </w:tcPr>
          <w:p w14:paraId="2369FA0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Vodoopskrbna infrastruktura za navodnjavanje slabo je razvijena u regiji EAC-a</w:t>
            </w:r>
          </w:p>
        </w:tc>
        <w:tc>
          <w:tcPr>
            <w:tcW w:w="677" w:type="pct"/>
            <w:tcBorders>
              <w:top w:val="nil"/>
              <w:left w:val="single" w:sz="4" w:space="0" w:color="auto"/>
              <w:bottom w:val="nil"/>
              <w:right w:val="single" w:sz="4" w:space="0" w:color="auto"/>
            </w:tcBorders>
          </w:tcPr>
          <w:p w14:paraId="33AA5C1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Provedene su studije izvedivosti, izrađen projekt i provedena je javna nabava za vodoopskrbnu infrastrukturu</w:t>
            </w:r>
          </w:p>
        </w:tc>
        <w:tc>
          <w:tcPr>
            <w:tcW w:w="695" w:type="pct"/>
            <w:tcBorders>
              <w:top w:val="nil"/>
              <w:left w:val="single" w:sz="4" w:space="0" w:color="auto"/>
              <w:bottom w:val="nil"/>
              <w:right w:val="single" w:sz="4" w:space="0" w:color="auto"/>
            </w:tcBorders>
          </w:tcPr>
          <w:p w14:paraId="299C1EB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izgrađeno je i stavljeno u upotrebu najmanje pet vodoopskrbnih sustava</w:t>
            </w:r>
          </w:p>
        </w:tc>
        <w:tc>
          <w:tcPr>
            <w:tcW w:w="695" w:type="pct"/>
            <w:tcBorders>
              <w:top w:val="nil"/>
              <w:left w:val="single" w:sz="4" w:space="0" w:color="auto"/>
              <w:bottom w:val="nil"/>
              <w:right w:val="single" w:sz="4" w:space="0" w:color="auto"/>
            </w:tcBorders>
          </w:tcPr>
          <w:p w14:paraId="655276E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izgrađeno je i stavljeno u upotrebu najmanje 10 vodoopskrbnih sustava</w:t>
            </w:r>
          </w:p>
        </w:tc>
        <w:tc>
          <w:tcPr>
            <w:tcW w:w="812" w:type="pct"/>
            <w:tcBorders>
              <w:top w:val="nil"/>
              <w:left w:val="single" w:sz="4" w:space="0" w:color="auto"/>
              <w:bottom w:val="nil"/>
              <w:right w:val="single" w:sz="4" w:space="0" w:color="auto"/>
            </w:tcBorders>
          </w:tcPr>
          <w:p w14:paraId="27A8F09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izrađenih studija izvedivosti</w:t>
            </w:r>
          </w:p>
          <w:p w14:paraId="172179F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Broj vodoopskrbnih pogona koji su izgrađeni i stavljeni u upotrebu</w:t>
            </w:r>
          </w:p>
        </w:tc>
      </w:tr>
      <w:tr w:rsidR="00625C15" w:rsidRPr="001D32E3" w14:paraId="07B84DCE"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043BBB4F"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028D7894" w14:textId="410A92F6" w:rsidR="00625C15" w:rsidRPr="001D32E3" w:rsidRDefault="009E5137" w:rsidP="00C538F3">
            <w:pPr>
              <w:spacing w:before="40" w:after="40" w:line="240" w:lineRule="auto"/>
              <w:rPr>
                <w:rFonts w:asciiTheme="majorBidi" w:hAnsiTheme="majorBidi" w:cstheme="majorBidi"/>
                <w:noProof/>
                <w:sz w:val="17"/>
                <w:szCs w:val="17"/>
              </w:rPr>
            </w:pPr>
            <w:r w:rsidRPr="009E5137">
              <w:rPr>
                <w:rFonts w:asciiTheme="majorBidi" w:hAnsiTheme="majorBidi"/>
                <w:noProof/>
                <w:sz w:val="17"/>
              </w:rPr>
              <w:t xml:space="preserve">Promicati regionalnu suradnju </w:t>
            </w:r>
            <w:r w:rsidR="00625C15">
              <w:rPr>
                <w:rFonts w:asciiTheme="majorBidi" w:hAnsiTheme="majorBidi"/>
                <w:noProof/>
                <w:sz w:val="17"/>
              </w:rPr>
              <w:t>za održivo korištenje prekograničnih vodnih resursa</w:t>
            </w:r>
          </w:p>
        </w:tc>
        <w:tc>
          <w:tcPr>
            <w:tcW w:w="722" w:type="pct"/>
            <w:tcBorders>
              <w:top w:val="nil"/>
              <w:left w:val="single" w:sz="4" w:space="0" w:color="auto"/>
              <w:bottom w:val="single" w:sz="4" w:space="0" w:color="auto"/>
              <w:right w:val="single" w:sz="4" w:space="0" w:color="auto"/>
            </w:tcBorders>
          </w:tcPr>
          <w:p w14:paraId="0857860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Uspostavljena je regionalna suradnja unutar EAC-a u području korištenja zajedničkih vodnih resursa </w:t>
            </w:r>
          </w:p>
        </w:tc>
        <w:tc>
          <w:tcPr>
            <w:tcW w:w="677" w:type="pct"/>
            <w:tcBorders>
              <w:top w:val="nil"/>
              <w:left w:val="single" w:sz="4" w:space="0" w:color="auto"/>
              <w:bottom w:val="single" w:sz="4" w:space="0" w:color="auto"/>
              <w:right w:val="single" w:sz="4" w:space="0" w:color="auto"/>
            </w:tcBorders>
          </w:tcPr>
          <w:p w14:paraId="20BE9B1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Preispitivanje okvira politike te pravnog i regulatornog okvira</w:t>
            </w:r>
          </w:p>
        </w:tc>
        <w:tc>
          <w:tcPr>
            <w:tcW w:w="695" w:type="pct"/>
            <w:tcBorders>
              <w:top w:val="nil"/>
              <w:left w:val="single" w:sz="4" w:space="0" w:color="auto"/>
              <w:bottom w:val="single" w:sz="4" w:space="0" w:color="auto"/>
              <w:right w:val="single" w:sz="4" w:space="0" w:color="auto"/>
            </w:tcBorders>
          </w:tcPr>
          <w:p w14:paraId="4B5056D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Izgradnja kapaciteta u pogledu institucionalnog okvira </w:t>
            </w:r>
          </w:p>
        </w:tc>
        <w:tc>
          <w:tcPr>
            <w:tcW w:w="695" w:type="pct"/>
            <w:tcBorders>
              <w:top w:val="nil"/>
              <w:left w:val="single" w:sz="4" w:space="0" w:color="auto"/>
              <w:bottom w:val="single" w:sz="4" w:space="0" w:color="auto"/>
              <w:right w:val="single" w:sz="4" w:space="0" w:color="auto"/>
            </w:tcBorders>
          </w:tcPr>
          <w:p w14:paraId="6420B8C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Provedene politike</w:t>
            </w:r>
          </w:p>
        </w:tc>
        <w:tc>
          <w:tcPr>
            <w:tcW w:w="812" w:type="pct"/>
            <w:tcBorders>
              <w:top w:val="nil"/>
              <w:left w:val="single" w:sz="4" w:space="0" w:color="auto"/>
              <w:bottom w:val="single" w:sz="4" w:space="0" w:color="auto"/>
              <w:right w:val="single" w:sz="4" w:space="0" w:color="auto"/>
            </w:tcBorders>
          </w:tcPr>
          <w:p w14:paraId="565EA3A1" w14:textId="77777777" w:rsidR="00625C15" w:rsidRPr="001D32E3" w:rsidRDefault="00625C15" w:rsidP="00C538F3">
            <w:pPr>
              <w:spacing w:before="40" w:after="40" w:line="240" w:lineRule="auto"/>
              <w:rPr>
                <w:rFonts w:asciiTheme="majorBidi" w:eastAsia="Calibri" w:hAnsiTheme="majorBidi" w:cstheme="majorBidi"/>
                <w:noProof/>
                <w:sz w:val="17"/>
                <w:szCs w:val="17"/>
              </w:rPr>
            </w:pPr>
            <w:r>
              <w:rPr>
                <w:rFonts w:asciiTheme="majorBidi" w:hAnsiTheme="majorBidi"/>
                <w:noProof/>
                <w:sz w:val="17"/>
              </w:rPr>
              <w:t>Uspostavljen i primijenjen okvir politike te pravni, regulatorni i institucionalni okvir</w:t>
            </w:r>
          </w:p>
        </w:tc>
      </w:tr>
      <w:tr w:rsidR="00625C15" w:rsidRPr="001D32E3" w14:paraId="040F7A48"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48D840B" w14:textId="77777777" w:rsidR="00625C15" w:rsidRPr="001D32E3" w:rsidRDefault="00E041AD" w:rsidP="00E041AD">
            <w:pPr>
              <w:pageBreakBefore/>
              <w:spacing w:before="40" w:after="40" w:line="240" w:lineRule="auto"/>
              <w:ind w:left="397" w:hanging="397"/>
              <w:rPr>
                <w:rFonts w:asciiTheme="majorBidi" w:hAnsiTheme="majorBidi" w:cstheme="majorBidi"/>
                <w:noProof/>
                <w:sz w:val="17"/>
                <w:szCs w:val="17"/>
              </w:rPr>
            </w:pPr>
            <w:r>
              <w:rPr>
                <w:rFonts w:asciiTheme="majorBidi" w:hAnsiTheme="majorBidi"/>
                <w:noProof/>
                <w:sz w:val="17"/>
              </w:rPr>
              <w:t>5.</w:t>
            </w:r>
            <w:r>
              <w:rPr>
                <w:noProof/>
              </w:rPr>
              <w:tab/>
            </w:r>
            <w:r>
              <w:rPr>
                <w:rFonts w:asciiTheme="majorBidi" w:hAnsiTheme="majorBidi"/>
                <w:noProof/>
                <w:sz w:val="17"/>
              </w:rPr>
              <w:t>RAZVOJ PRIVATNOG SEKTORA</w:t>
            </w:r>
          </w:p>
        </w:tc>
      </w:tr>
      <w:tr w:rsidR="00625C15" w:rsidRPr="001D32E3" w14:paraId="641A609F"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60D2DF4A"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vMerge w:val="restart"/>
            <w:tcBorders>
              <w:top w:val="single" w:sz="4" w:space="0" w:color="auto"/>
              <w:left w:val="single" w:sz="4" w:space="0" w:color="auto"/>
              <w:bottom w:val="nil"/>
              <w:right w:val="single" w:sz="4" w:space="0" w:color="auto"/>
            </w:tcBorders>
          </w:tcPr>
          <w:p w14:paraId="14CD107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Pojačati razvoj, ulaganja, opskrbne kapacitete i konkurentnost privatnog sektora</w:t>
            </w:r>
          </w:p>
        </w:tc>
        <w:tc>
          <w:tcPr>
            <w:tcW w:w="722" w:type="pct"/>
            <w:tcBorders>
              <w:top w:val="single" w:sz="4" w:space="0" w:color="auto"/>
              <w:left w:val="single" w:sz="4" w:space="0" w:color="auto"/>
              <w:bottom w:val="nil"/>
              <w:right w:val="single" w:sz="4" w:space="0" w:color="auto"/>
            </w:tcBorders>
          </w:tcPr>
          <w:p w14:paraId="19FEA03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Strategija razvoja privatnog sektora u EAC-u </w:t>
            </w:r>
          </w:p>
        </w:tc>
        <w:tc>
          <w:tcPr>
            <w:tcW w:w="677" w:type="pct"/>
            <w:tcBorders>
              <w:top w:val="single" w:sz="4" w:space="0" w:color="auto"/>
              <w:left w:val="single" w:sz="4" w:space="0" w:color="auto"/>
              <w:bottom w:val="nil"/>
              <w:right w:val="single" w:sz="4" w:space="0" w:color="auto"/>
            </w:tcBorders>
          </w:tcPr>
          <w:p w14:paraId="5855542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Provedene su relevantne reforme u institucionalnom, političkom, pravnom i regulatornom okviru</w:t>
            </w:r>
          </w:p>
        </w:tc>
        <w:tc>
          <w:tcPr>
            <w:tcW w:w="695" w:type="pct"/>
            <w:tcBorders>
              <w:top w:val="single" w:sz="4" w:space="0" w:color="auto"/>
              <w:left w:val="single" w:sz="4" w:space="0" w:color="auto"/>
              <w:bottom w:val="nil"/>
              <w:right w:val="single" w:sz="4" w:space="0" w:color="auto"/>
            </w:tcBorders>
          </w:tcPr>
          <w:p w14:paraId="5C89D41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Povećanje broja mikro, malih i srednjih poduzeća (%) uključenih u glavne poslovne djelatnosti</w:t>
            </w:r>
          </w:p>
        </w:tc>
        <w:tc>
          <w:tcPr>
            <w:tcW w:w="695" w:type="pct"/>
            <w:tcBorders>
              <w:top w:val="single" w:sz="4" w:space="0" w:color="auto"/>
              <w:left w:val="single" w:sz="4" w:space="0" w:color="auto"/>
              <w:bottom w:val="nil"/>
              <w:right w:val="single" w:sz="4" w:space="0" w:color="auto"/>
            </w:tcBorders>
          </w:tcPr>
          <w:p w14:paraId="2E99C56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Povećanje (%) broja poduzeća u EAC-u koja izvoze proizvode proizvedene u regiji EAC-a na tržište EU-a</w:t>
            </w:r>
          </w:p>
        </w:tc>
        <w:tc>
          <w:tcPr>
            <w:tcW w:w="812" w:type="pct"/>
            <w:tcBorders>
              <w:top w:val="single" w:sz="4" w:space="0" w:color="auto"/>
              <w:left w:val="single" w:sz="4" w:space="0" w:color="auto"/>
              <w:bottom w:val="nil"/>
              <w:right w:val="single" w:sz="4" w:space="0" w:color="auto"/>
            </w:tcBorders>
          </w:tcPr>
          <w:p w14:paraId="5C37CF5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Provodi se Zakon o ulaganjima EAC-a</w:t>
            </w:r>
          </w:p>
        </w:tc>
      </w:tr>
      <w:tr w:rsidR="00625C15" w:rsidRPr="001D32E3" w14:paraId="6695B8FF"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62F9A50D"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vMerge/>
            <w:tcBorders>
              <w:top w:val="nil"/>
              <w:left w:val="single" w:sz="4" w:space="0" w:color="auto"/>
              <w:bottom w:val="nil"/>
              <w:right w:val="single" w:sz="4" w:space="0" w:color="auto"/>
            </w:tcBorders>
          </w:tcPr>
          <w:p w14:paraId="1E3DD624"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left w:val="single" w:sz="4" w:space="0" w:color="auto"/>
              <w:bottom w:val="nil"/>
              <w:right w:val="single" w:sz="4" w:space="0" w:color="auto"/>
            </w:tcBorders>
          </w:tcPr>
          <w:p w14:paraId="454CE49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EAC Investment Code Model (Smjernice EAC-a o ulaganjima)</w:t>
            </w:r>
          </w:p>
        </w:tc>
        <w:tc>
          <w:tcPr>
            <w:tcW w:w="677" w:type="pct"/>
            <w:tcBorders>
              <w:top w:val="nil"/>
              <w:left w:val="single" w:sz="4" w:space="0" w:color="auto"/>
              <w:bottom w:val="nil"/>
              <w:right w:val="single" w:sz="4" w:space="0" w:color="auto"/>
            </w:tcBorders>
          </w:tcPr>
          <w:p w14:paraId="31E95F1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Izgrađeni su kapaciteti za institucionalnu potporu za razvoj privatnog sektora i promicanje ulaganja</w:t>
            </w:r>
          </w:p>
        </w:tc>
        <w:tc>
          <w:tcPr>
            <w:tcW w:w="695" w:type="pct"/>
            <w:tcBorders>
              <w:top w:val="nil"/>
              <w:left w:val="single" w:sz="4" w:space="0" w:color="auto"/>
              <w:bottom w:val="nil"/>
              <w:right w:val="single" w:sz="4" w:space="0" w:color="auto"/>
            </w:tcBorders>
          </w:tcPr>
          <w:p w14:paraId="60F131E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Uvedene su nove industrije i preoblikovane postojeće industrije</w:t>
            </w:r>
          </w:p>
        </w:tc>
        <w:tc>
          <w:tcPr>
            <w:tcW w:w="695" w:type="pct"/>
            <w:tcBorders>
              <w:top w:val="nil"/>
              <w:left w:val="single" w:sz="4" w:space="0" w:color="auto"/>
              <w:bottom w:val="nil"/>
              <w:right w:val="single" w:sz="4" w:space="0" w:color="auto"/>
            </w:tcBorders>
          </w:tcPr>
          <w:p w14:paraId="2014F24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Povećani tokovi izravnih stranih ulaganja</w:t>
            </w:r>
          </w:p>
        </w:tc>
        <w:tc>
          <w:tcPr>
            <w:tcW w:w="812" w:type="pct"/>
            <w:tcBorders>
              <w:top w:val="nil"/>
              <w:left w:val="single" w:sz="4" w:space="0" w:color="auto"/>
              <w:bottom w:val="nil"/>
              <w:right w:val="single" w:sz="4" w:space="0" w:color="auto"/>
            </w:tcBorders>
          </w:tcPr>
          <w:p w14:paraId="5E9FECA1"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Pojačano promicanje ulaganja i razvoj poduzeća</w:t>
            </w:r>
          </w:p>
          <w:p w14:paraId="3845BDF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Povećani kapaciteti za opskrbu, konkurentnost, diversifikaciju i dodavanje vrijednosti</w:t>
            </w:r>
          </w:p>
        </w:tc>
      </w:tr>
      <w:tr w:rsidR="00625C15" w:rsidRPr="001D32E3" w14:paraId="557DE110"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18E6E9AD"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6D9F5FE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left w:val="single" w:sz="4" w:space="0" w:color="auto"/>
              <w:bottom w:val="single" w:sz="4" w:space="0" w:color="auto"/>
              <w:right w:val="single" w:sz="4" w:space="0" w:color="auto"/>
            </w:tcBorders>
          </w:tcPr>
          <w:p w14:paraId="162FC4E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Regionalna politika tržišnog natjecanja</w:t>
            </w:r>
          </w:p>
        </w:tc>
        <w:tc>
          <w:tcPr>
            <w:tcW w:w="677" w:type="pct"/>
            <w:tcBorders>
              <w:top w:val="nil"/>
              <w:left w:val="single" w:sz="4" w:space="0" w:color="auto"/>
              <w:bottom w:val="single" w:sz="4" w:space="0" w:color="auto"/>
              <w:right w:val="single" w:sz="4" w:space="0" w:color="auto"/>
            </w:tcBorders>
          </w:tcPr>
          <w:p w14:paraId="41A2194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Izrađen okvir za stvaranje i jačanje partnerstava, zajedničkih pothvata, podugovaranja, angažmana vanjskih suradnika i veza.</w:t>
            </w:r>
          </w:p>
        </w:tc>
        <w:tc>
          <w:tcPr>
            <w:tcW w:w="695" w:type="pct"/>
            <w:tcBorders>
              <w:top w:val="nil"/>
              <w:left w:val="single" w:sz="4" w:space="0" w:color="auto"/>
              <w:bottom w:val="single" w:sz="4" w:space="0" w:color="auto"/>
              <w:right w:val="single" w:sz="4" w:space="0" w:color="auto"/>
            </w:tcBorders>
          </w:tcPr>
          <w:p w14:paraId="02B1861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 pristup privatnog sektora iz EAC-a resursima financijskih institucija EZ-a kao što su EIB, CDE i CTA</w:t>
            </w:r>
          </w:p>
        </w:tc>
        <w:tc>
          <w:tcPr>
            <w:tcW w:w="695" w:type="pct"/>
            <w:tcBorders>
              <w:top w:val="nil"/>
              <w:left w:val="single" w:sz="4" w:space="0" w:color="auto"/>
              <w:bottom w:val="single" w:sz="4" w:space="0" w:color="auto"/>
              <w:right w:val="single" w:sz="4" w:space="0" w:color="auto"/>
            </w:tcBorders>
          </w:tcPr>
          <w:p w14:paraId="6F715E5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Povećani su obujam izvoza i zarada</w:t>
            </w:r>
          </w:p>
        </w:tc>
        <w:tc>
          <w:tcPr>
            <w:tcW w:w="812" w:type="pct"/>
            <w:tcBorders>
              <w:top w:val="nil"/>
              <w:left w:val="single" w:sz="4" w:space="0" w:color="auto"/>
              <w:bottom w:val="single" w:sz="4" w:space="0" w:color="auto"/>
              <w:right w:val="single" w:sz="4" w:space="0" w:color="auto"/>
            </w:tcBorders>
          </w:tcPr>
          <w:p w14:paraId="6B3D2ED5"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Politika javno-privatnih partnerstava i regulatorni okvir</w:t>
            </w:r>
          </w:p>
          <w:p w14:paraId="253AA2A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izravnih stranih ulaganja i % povećanja ostvarenih partnerstava</w:t>
            </w:r>
          </w:p>
        </w:tc>
      </w:tr>
      <w:tr w:rsidR="00625C15" w:rsidRPr="001D32E3" w14:paraId="3E244EE3" w14:textId="77777777" w:rsidTr="002C69FE">
        <w:trPr>
          <w:trHeight w:val="227"/>
        </w:trPr>
        <w:tc>
          <w:tcPr>
            <w:tcW w:w="722" w:type="pct"/>
            <w:tcBorders>
              <w:top w:val="single" w:sz="4" w:space="0" w:color="auto"/>
              <w:left w:val="single" w:sz="4" w:space="0" w:color="auto"/>
              <w:bottom w:val="single" w:sz="4" w:space="0" w:color="auto"/>
            </w:tcBorders>
            <w:shd w:val="clear" w:color="auto" w:fill="auto"/>
          </w:tcPr>
          <w:p w14:paraId="59301633"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bottom w:val="single" w:sz="4" w:space="0" w:color="auto"/>
            </w:tcBorders>
          </w:tcPr>
          <w:p w14:paraId="24D0983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single" w:sz="4" w:space="0" w:color="auto"/>
              <w:bottom w:val="single" w:sz="4" w:space="0" w:color="auto"/>
            </w:tcBorders>
          </w:tcPr>
          <w:p w14:paraId="716D43B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single" w:sz="4" w:space="0" w:color="auto"/>
              <w:bottom w:val="single" w:sz="4" w:space="0" w:color="auto"/>
            </w:tcBorders>
          </w:tcPr>
          <w:p w14:paraId="07CB780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Uspostaviti odgovarajuće upravne strukture, uključujući jedinstvene kontaktne točke za potporu ulaganjima</w:t>
            </w:r>
          </w:p>
          <w:p w14:paraId="23C7A4F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Uspostavljen okvir EAC-a za javno-privatna partnerstva </w:t>
            </w:r>
          </w:p>
        </w:tc>
        <w:tc>
          <w:tcPr>
            <w:tcW w:w="695" w:type="pct"/>
            <w:tcBorders>
              <w:top w:val="single" w:sz="4" w:space="0" w:color="auto"/>
              <w:bottom w:val="single" w:sz="4" w:space="0" w:color="auto"/>
            </w:tcBorders>
          </w:tcPr>
          <w:p w14:paraId="3D0F7E9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Pristup povoljnim kreditima po nižim kamatnim stopama</w:t>
            </w:r>
          </w:p>
        </w:tc>
        <w:tc>
          <w:tcPr>
            <w:tcW w:w="695" w:type="pct"/>
            <w:tcBorders>
              <w:top w:val="single" w:sz="4" w:space="0" w:color="auto"/>
              <w:bottom w:val="single" w:sz="4" w:space="0" w:color="auto"/>
            </w:tcBorders>
          </w:tcPr>
          <w:p w14:paraId="1677C31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812" w:type="pct"/>
            <w:tcBorders>
              <w:top w:val="single" w:sz="4" w:space="0" w:color="auto"/>
              <w:bottom w:val="single" w:sz="4" w:space="0" w:color="auto"/>
              <w:right w:val="single" w:sz="4" w:space="0" w:color="auto"/>
            </w:tcBorders>
          </w:tcPr>
          <w:p w14:paraId="0B851717"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godišnjih prihoda od izvoza</w:t>
            </w:r>
          </w:p>
          <w:p w14:paraId="0BD381E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ulaganja i poslovnog financiranja koji potječu iz financijskih institucija EU-a</w:t>
            </w:r>
          </w:p>
          <w:p w14:paraId="4C2A7B3D"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Privatni sektor stvorio je i iskoristio posebna sredstva za financiranje investicijskih projekata</w:t>
            </w:r>
          </w:p>
          <w:p w14:paraId="14C6BF9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ulaganja EU-a u EAC;</w:t>
            </w:r>
          </w:p>
          <w:p w14:paraId="27B08A9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iskorištenosti kapaciteta poduzeća</w:t>
            </w:r>
          </w:p>
          <w:p w14:paraId="3AC1F6C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izvoza iz EAC-a na tržište EU-a</w:t>
            </w:r>
          </w:p>
        </w:tc>
      </w:tr>
      <w:tr w:rsidR="00625C15" w:rsidRPr="001D32E3" w14:paraId="3966EECD"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1F32F36"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Pr>
                <w:rFonts w:asciiTheme="majorBidi" w:hAnsiTheme="majorBidi"/>
                <w:noProof/>
                <w:sz w:val="17"/>
              </w:rPr>
              <w:t>6.</w:t>
            </w:r>
            <w:r>
              <w:rPr>
                <w:noProof/>
              </w:rPr>
              <w:tab/>
            </w:r>
            <w:r>
              <w:rPr>
                <w:rFonts w:asciiTheme="majorBidi" w:hAnsiTheme="majorBidi"/>
                <w:noProof/>
                <w:sz w:val="17"/>
              </w:rPr>
              <w:t>PITANJA PRISTUPA TRŽIŠTU</w:t>
            </w:r>
          </w:p>
        </w:tc>
      </w:tr>
      <w:tr w:rsidR="00625C15" w:rsidRPr="001D32E3" w14:paraId="27DE560F" w14:textId="77777777" w:rsidTr="002C69FE">
        <w:trPr>
          <w:trHeight w:val="227"/>
        </w:trPr>
        <w:tc>
          <w:tcPr>
            <w:tcW w:w="722" w:type="pct"/>
            <w:tcBorders>
              <w:top w:val="single" w:sz="4" w:space="0" w:color="auto"/>
              <w:left w:val="single" w:sz="4" w:space="0" w:color="auto"/>
              <w:bottom w:val="single" w:sz="4" w:space="0" w:color="auto"/>
            </w:tcBorders>
            <w:shd w:val="clear" w:color="auto" w:fill="auto"/>
          </w:tcPr>
          <w:p w14:paraId="3CE4138D"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Pr>
                <w:rFonts w:asciiTheme="majorBidi" w:hAnsiTheme="majorBidi"/>
                <w:noProof/>
                <w:sz w:val="17"/>
              </w:rPr>
              <w:t>6.1.</w:t>
            </w:r>
            <w:r>
              <w:rPr>
                <w:noProof/>
              </w:rPr>
              <w:tab/>
            </w:r>
            <w:r>
              <w:rPr>
                <w:rFonts w:asciiTheme="majorBidi" w:hAnsiTheme="majorBidi"/>
                <w:noProof/>
                <w:sz w:val="17"/>
              </w:rPr>
              <w:t xml:space="preserve">Sanitarne i fitosanitarne mjere, tehničke prepreke trgovini </w:t>
            </w:r>
          </w:p>
        </w:tc>
        <w:tc>
          <w:tcPr>
            <w:tcW w:w="677" w:type="pct"/>
            <w:tcBorders>
              <w:top w:val="single" w:sz="4" w:space="0" w:color="auto"/>
              <w:bottom w:val="single" w:sz="4" w:space="0" w:color="auto"/>
            </w:tcBorders>
          </w:tcPr>
          <w:p w14:paraId="14CEE35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Razvoj kapaciteta za usklađivanje sa sporazumima povezanima s trgovinom</w:t>
            </w:r>
          </w:p>
        </w:tc>
        <w:tc>
          <w:tcPr>
            <w:tcW w:w="722" w:type="pct"/>
            <w:tcBorders>
              <w:top w:val="single" w:sz="4" w:space="0" w:color="auto"/>
              <w:bottom w:val="single" w:sz="4" w:space="0" w:color="auto"/>
            </w:tcBorders>
          </w:tcPr>
          <w:p w14:paraId="5FF42F4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Sklopljen protokol EAC-a o sanitarnim i fitosanitarnim mjerama</w:t>
            </w:r>
          </w:p>
        </w:tc>
        <w:tc>
          <w:tcPr>
            <w:tcW w:w="677" w:type="pct"/>
            <w:tcBorders>
              <w:top w:val="single" w:sz="4" w:space="0" w:color="auto"/>
              <w:bottom w:val="single" w:sz="4" w:space="0" w:color="auto"/>
            </w:tcBorders>
          </w:tcPr>
          <w:p w14:paraId="35C6E39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Sve zemlje partneri iz EAC-a preuzele su sanitarni i fitosanitarni protokol i mjere EAC-a</w:t>
            </w:r>
          </w:p>
          <w:p w14:paraId="2A15795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Uspostavljeni su sustavi za identifikaciju, registraciju i sljedivost poljoprivrednih proizvoda</w:t>
            </w:r>
          </w:p>
          <w:p w14:paraId="14DD9B09"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Udio trgovanja unutar regije EAC-a povećan na 30 %</w:t>
            </w:r>
          </w:p>
        </w:tc>
        <w:tc>
          <w:tcPr>
            <w:tcW w:w="695" w:type="pct"/>
            <w:tcBorders>
              <w:top w:val="single" w:sz="4" w:space="0" w:color="auto"/>
              <w:bottom w:val="single" w:sz="4" w:space="0" w:color="auto"/>
            </w:tcBorders>
          </w:tcPr>
          <w:p w14:paraId="14916F3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Proveden je protokol EAC-a o sanitarnim i fitosanitarnim mjerama</w:t>
            </w:r>
          </w:p>
          <w:p w14:paraId="2A64DE6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Udio trgovanja unutar regije EAC-a povećan na 50 % </w:t>
            </w:r>
          </w:p>
        </w:tc>
        <w:tc>
          <w:tcPr>
            <w:tcW w:w="695" w:type="pct"/>
            <w:tcBorders>
              <w:top w:val="single" w:sz="4" w:space="0" w:color="auto"/>
              <w:bottom w:val="single" w:sz="4" w:space="0" w:color="auto"/>
            </w:tcBorders>
          </w:tcPr>
          <w:p w14:paraId="7AB6246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Uspostava centara izvrsnosti u području sanitarnih i fitosanitarnih mjera za sigurnost hrane te zdravlje biljaka i životinja</w:t>
            </w:r>
          </w:p>
          <w:p w14:paraId="389FB30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 udio trgovine unutar regije EAC-a na 80 %</w:t>
            </w:r>
          </w:p>
        </w:tc>
        <w:tc>
          <w:tcPr>
            <w:tcW w:w="812" w:type="pct"/>
            <w:tcBorders>
              <w:top w:val="single" w:sz="4" w:space="0" w:color="auto"/>
              <w:bottom w:val="single" w:sz="4" w:space="0" w:color="auto"/>
              <w:right w:val="single" w:sz="4" w:space="0" w:color="auto"/>
            </w:tcBorders>
          </w:tcPr>
          <w:p w14:paraId="61A4CA9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povećanja sigurnosti životinja, biljaka i hrane s pomoću učinkovitih sustava uzbunjivanja</w:t>
            </w:r>
          </w:p>
          <w:p w14:paraId="09FC1C8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povećanja udjela trgovine unutar regije EAC-a </w:t>
            </w:r>
          </w:p>
        </w:tc>
      </w:tr>
      <w:tr w:rsidR="00625C15" w:rsidRPr="001D32E3" w14:paraId="0BD2ADE3" w14:textId="77777777" w:rsidTr="002C69FE">
        <w:trPr>
          <w:trHeight w:val="227"/>
        </w:trPr>
        <w:tc>
          <w:tcPr>
            <w:tcW w:w="722" w:type="pct"/>
            <w:tcBorders>
              <w:top w:val="single" w:sz="4" w:space="0" w:color="auto"/>
              <w:left w:val="single" w:sz="4" w:space="0" w:color="auto"/>
              <w:bottom w:val="single" w:sz="4" w:space="0" w:color="000000"/>
            </w:tcBorders>
            <w:shd w:val="clear" w:color="auto" w:fill="auto"/>
          </w:tcPr>
          <w:p w14:paraId="17984515"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bottom w:val="single" w:sz="4" w:space="0" w:color="000000"/>
            </w:tcBorders>
          </w:tcPr>
          <w:p w14:paraId="479F02F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single" w:sz="4" w:space="0" w:color="auto"/>
              <w:bottom w:val="single" w:sz="4" w:space="0" w:color="000000"/>
            </w:tcBorders>
          </w:tcPr>
          <w:p w14:paraId="3A42348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1 500 od 2 500 normi EAC-a usklađeno s međunarodnim standardima</w:t>
            </w:r>
          </w:p>
        </w:tc>
        <w:tc>
          <w:tcPr>
            <w:tcW w:w="677" w:type="pct"/>
            <w:tcBorders>
              <w:top w:val="single" w:sz="4" w:space="0" w:color="auto"/>
              <w:bottom w:val="single" w:sz="4" w:space="0" w:color="000000"/>
            </w:tcBorders>
          </w:tcPr>
          <w:p w14:paraId="18E69EC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Usklađeno 1 000 normi</w:t>
            </w:r>
          </w:p>
          <w:p w14:paraId="6265E97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Sudjelovanje EAC-a u tijelima za normizaciju</w:t>
            </w:r>
          </w:p>
          <w:p w14:paraId="7AB99A3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Razvoj sustava tehničkih propisa EAC-a</w:t>
            </w:r>
          </w:p>
          <w:p w14:paraId="3D5F48F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Zajednički sustavi za praćenje tehničkih prepreka trgovini uspostavljeni su u roku od dvije godine od provedbe SGP-a</w:t>
            </w:r>
          </w:p>
          <w:p w14:paraId="0B7E085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Jačanje kapaciteta nematerijalne i materijalne infrastrukture u području tehničkih prepreka trgovini te sanitarnih i fitosanitarnih mjera uključujući sljedeće: sljedivost, nadzor, akreditaciju, analizu rizika, norme i certifikaciju</w:t>
            </w:r>
          </w:p>
          <w:p w14:paraId="7D11B8D4"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Usklađivanje i prijavljivanje tehničkih propisa EAC-a</w:t>
            </w:r>
          </w:p>
          <w:p w14:paraId="2BECA01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Razmjena informacija</w:t>
            </w:r>
          </w:p>
        </w:tc>
        <w:tc>
          <w:tcPr>
            <w:tcW w:w="695" w:type="pct"/>
            <w:tcBorders>
              <w:top w:val="single" w:sz="4" w:space="0" w:color="auto"/>
              <w:bottom w:val="single" w:sz="4" w:space="0" w:color="000000"/>
            </w:tcBorders>
          </w:tcPr>
          <w:p w14:paraId="2FC57A2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Prihvaćanje međunarodnih normi</w:t>
            </w:r>
          </w:p>
          <w:p w14:paraId="45ECED8F"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Certifikacija sustava i proizvoda</w:t>
            </w:r>
          </w:p>
          <w:p w14:paraId="2D625F4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Prijenos tehnologije</w:t>
            </w:r>
          </w:p>
        </w:tc>
        <w:tc>
          <w:tcPr>
            <w:tcW w:w="695" w:type="pct"/>
            <w:tcBorders>
              <w:top w:val="single" w:sz="4" w:space="0" w:color="auto"/>
              <w:bottom w:val="single" w:sz="4" w:space="0" w:color="000000"/>
            </w:tcBorders>
          </w:tcPr>
          <w:p w14:paraId="31EE79A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Akreditirane institucije za ocjenjivanje sukladnosti </w:t>
            </w:r>
          </w:p>
        </w:tc>
        <w:tc>
          <w:tcPr>
            <w:tcW w:w="812" w:type="pct"/>
            <w:tcBorders>
              <w:top w:val="single" w:sz="4" w:space="0" w:color="auto"/>
              <w:bottom w:val="single" w:sz="4" w:space="0" w:color="000000"/>
              <w:right w:val="single" w:sz="4" w:space="0" w:color="auto"/>
            </w:tcBorders>
          </w:tcPr>
          <w:p w14:paraId="24BD67A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Količina ukinutih tehničkih prepreka</w:t>
            </w:r>
          </w:p>
          <w:p w14:paraId="113EAB7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Testovi i certifikati za uzajamno priznavanje</w:t>
            </w:r>
          </w:p>
          <w:p w14:paraId="2C45C63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Češća otkrivanja informacija na portalu EAC-a </w:t>
            </w:r>
          </w:p>
        </w:tc>
      </w:tr>
      <w:tr w:rsidR="00625C15" w:rsidRPr="001D32E3" w14:paraId="435DA372" w14:textId="77777777" w:rsidTr="002C69FE">
        <w:trPr>
          <w:trHeight w:val="227"/>
        </w:trPr>
        <w:tc>
          <w:tcPr>
            <w:tcW w:w="722" w:type="pct"/>
            <w:tcBorders>
              <w:top w:val="single" w:sz="4" w:space="0" w:color="000000"/>
              <w:left w:val="single" w:sz="4" w:space="0" w:color="auto"/>
              <w:bottom w:val="single" w:sz="4" w:space="0" w:color="auto"/>
            </w:tcBorders>
            <w:shd w:val="clear" w:color="auto" w:fill="auto"/>
          </w:tcPr>
          <w:p w14:paraId="2C6598E2" w14:textId="77777777" w:rsidR="00625C15" w:rsidRPr="001D32E3" w:rsidRDefault="00E041AD" w:rsidP="00E041AD">
            <w:pPr>
              <w:pageBreakBefore/>
              <w:spacing w:before="40" w:after="40" w:line="240" w:lineRule="auto"/>
              <w:ind w:left="397" w:hanging="397"/>
              <w:rPr>
                <w:rFonts w:asciiTheme="majorBidi" w:hAnsiTheme="majorBidi" w:cstheme="majorBidi"/>
                <w:noProof/>
                <w:sz w:val="17"/>
                <w:szCs w:val="17"/>
              </w:rPr>
            </w:pPr>
            <w:r>
              <w:rPr>
                <w:rFonts w:asciiTheme="majorBidi" w:hAnsiTheme="majorBidi"/>
                <w:noProof/>
                <w:sz w:val="17"/>
              </w:rPr>
              <w:t>6.2.</w:t>
            </w:r>
            <w:r>
              <w:rPr>
                <w:noProof/>
              </w:rPr>
              <w:tab/>
            </w:r>
            <w:r>
              <w:rPr>
                <w:rFonts w:asciiTheme="majorBidi" w:hAnsiTheme="majorBidi"/>
                <w:noProof/>
                <w:sz w:val="17"/>
              </w:rPr>
              <w:t>Carine i olakšavanje trgovine</w:t>
            </w:r>
          </w:p>
        </w:tc>
        <w:tc>
          <w:tcPr>
            <w:tcW w:w="677" w:type="pct"/>
            <w:tcBorders>
              <w:top w:val="single" w:sz="4" w:space="0" w:color="000000"/>
              <w:bottom w:val="single" w:sz="4" w:space="0" w:color="auto"/>
            </w:tcBorders>
          </w:tcPr>
          <w:p w14:paraId="50A6F18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Usklađivanje i provedba carinskih propisa i postupaka</w:t>
            </w:r>
          </w:p>
        </w:tc>
        <w:tc>
          <w:tcPr>
            <w:tcW w:w="722" w:type="pct"/>
            <w:tcBorders>
              <w:top w:val="single" w:sz="4" w:space="0" w:color="000000"/>
              <w:bottom w:val="single" w:sz="4" w:space="0" w:color="auto"/>
            </w:tcBorders>
          </w:tcPr>
          <w:p w14:paraId="2F8C1F8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Donesen Carinski zakon EAC-a</w:t>
            </w:r>
          </w:p>
          <w:p w14:paraId="2DA18DCD" w14:textId="77777777" w:rsidR="00625C15" w:rsidRPr="001D32E3" w:rsidRDefault="00625C15" w:rsidP="00FC36EF">
            <w:pPr>
              <w:spacing w:before="40" w:after="40" w:line="240" w:lineRule="auto"/>
              <w:rPr>
                <w:rFonts w:asciiTheme="majorBidi" w:hAnsiTheme="majorBidi" w:cstheme="majorBidi"/>
                <w:noProof/>
                <w:sz w:val="17"/>
                <w:szCs w:val="17"/>
              </w:rPr>
            </w:pPr>
            <w:r>
              <w:rPr>
                <w:rFonts w:asciiTheme="majorBidi" w:hAnsiTheme="majorBidi"/>
                <w:noProof/>
                <w:sz w:val="17"/>
              </w:rPr>
              <w:t>Sve države partneri iz EAC-a članice su Svjetske carinske organizacije</w:t>
            </w:r>
          </w:p>
        </w:tc>
        <w:tc>
          <w:tcPr>
            <w:tcW w:w="677" w:type="pct"/>
            <w:tcBorders>
              <w:top w:val="single" w:sz="4" w:space="0" w:color="000000"/>
              <w:bottom w:val="single" w:sz="4" w:space="0" w:color="auto"/>
            </w:tcBorders>
          </w:tcPr>
          <w:p w14:paraId="29C9C791"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Poduzeti postupci i uspostavljeni sustavi za jačanje kapaciteta u nematerijalnoj carinskoj infrastrukturi</w:t>
            </w:r>
          </w:p>
          <w:p w14:paraId="3CF9D433"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Skraćeno vrijeme zadržavanja brodova s 11–14 dana, koliko je iznosilo 2011., na 6 dana 2017.</w:t>
            </w:r>
          </w:p>
          <w:p w14:paraId="574E902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Prosječno vrijeme stajanja utovarenog uvoznog kontejnera skraćeno na četiri dana </w:t>
            </w:r>
          </w:p>
        </w:tc>
        <w:tc>
          <w:tcPr>
            <w:tcW w:w="695" w:type="pct"/>
            <w:tcBorders>
              <w:top w:val="single" w:sz="4" w:space="0" w:color="000000"/>
              <w:bottom w:val="single" w:sz="4" w:space="0" w:color="auto"/>
            </w:tcBorders>
          </w:tcPr>
          <w:p w14:paraId="7BFD0A0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Usklađeni su carinski postupci i procedure</w:t>
            </w:r>
          </w:p>
          <w:p w14:paraId="35766A9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Uspostavljene su jedinstvene kontaktne točke na granicama</w:t>
            </w:r>
          </w:p>
          <w:p w14:paraId="1AE2DCD3"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Vrijeme zadržavanja brodova skraćeno na tri dana</w:t>
            </w:r>
          </w:p>
          <w:p w14:paraId="0C3E3B36"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Prosječno vrijeme stajanja utovarenog uvoznog kontejnera skraćeno na dva dana</w:t>
            </w:r>
          </w:p>
        </w:tc>
        <w:tc>
          <w:tcPr>
            <w:tcW w:w="695" w:type="pct"/>
            <w:tcBorders>
              <w:top w:val="single" w:sz="4" w:space="0" w:color="000000"/>
              <w:bottom w:val="single" w:sz="4" w:space="0" w:color="auto"/>
            </w:tcBorders>
          </w:tcPr>
          <w:p w14:paraId="4A722EB4"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Vrijeme zadržavanja na graničnim prijelazima skraćeno na jedan dan</w:t>
            </w:r>
          </w:p>
          <w:p w14:paraId="1976900D" w14:textId="0F280132"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Prosječno vrijeme stajanja utovarenog uvoznog kontejnera skraćeno na jedan dan</w:t>
            </w:r>
          </w:p>
        </w:tc>
        <w:tc>
          <w:tcPr>
            <w:tcW w:w="812" w:type="pct"/>
            <w:tcBorders>
              <w:top w:val="single" w:sz="4" w:space="0" w:color="000000"/>
              <w:bottom w:val="single" w:sz="4" w:space="0" w:color="auto"/>
              <w:right w:val="single" w:sz="4" w:space="0" w:color="auto"/>
            </w:tcBorders>
          </w:tcPr>
          <w:p w14:paraId="74810255" w14:textId="77777777" w:rsidR="00840BE3"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Povećanje broja utovarenih/istovarenih kontejnera u sat vremena</w:t>
            </w:r>
          </w:p>
          <w:p w14:paraId="14437F4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Smanjenje vremena zadržavanja brodova</w:t>
            </w:r>
          </w:p>
          <w:p w14:paraId="7C75843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Carinski propisi i postupci potpuno su usklađeni i provedeni</w:t>
            </w:r>
          </w:p>
        </w:tc>
      </w:tr>
      <w:tr w:rsidR="00625C15" w:rsidRPr="001D32E3" w14:paraId="07F36CCF"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A541D42" w14:textId="77777777" w:rsidR="00625C15" w:rsidRPr="001D32E3" w:rsidRDefault="00E041AD" w:rsidP="00E041AD">
            <w:pPr>
              <w:pageBreakBefore/>
              <w:spacing w:before="40" w:after="40" w:line="240" w:lineRule="auto"/>
              <w:ind w:left="397" w:hanging="397"/>
              <w:rPr>
                <w:rFonts w:asciiTheme="majorBidi" w:hAnsiTheme="majorBidi" w:cstheme="majorBidi"/>
                <w:noProof/>
                <w:sz w:val="17"/>
                <w:szCs w:val="17"/>
              </w:rPr>
            </w:pPr>
            <w:r>
              <w:rPr>
                <w:rFonts w:asciiTheme="majorBidi" w:hAnsiTheme="majorBidi"/>
                <w:noProof/>
                <w:sz w:val="17"/>
              </w:rPr>
              <w:t>7.</w:t>
            </w:r>
            <w:r>
              <w:rPr>
                <w:noProof/>
              </w:rPr>
              <w:tab/>
            </w:r>
            <w:r>
              <w:rPr>
                <w:rFonts w:asciiTheme="majorBidi" w:hAnsiTheme="majorBidi"/>
                <w:noProof/>
                <w:sz w:val="17"/>
              </w:rPr>
              <w:t>TROŠKOVI PRILAGODBE U VEZI SA SGP-OM</w:t>
            </w:r>
          </w:p>
        </w:tc>
      </w:tr>
      <w:tr w:rsidR="00625C15" w:rsidRPr="001D32E3" w14:paraId="3A29D4A3" w14:textId="77777777" w:rsidTr="002C69FE">
        <w:trPr>
          <w:trHeight w:val="227"/>
        </w:trPr>
        <w:tc>
          <w:tcPr>
            <w:tcW w:w="722" w:type="pct"/>
            <w:tcBorders>
              <w:top w:val="single" w:sz="4" w:space="0" w:color="auto"/>
              <w:left w:val="single" w:sz="4" w:space="0" w:color="auto"/>
              <w:bottom w:val="single" w:sz="4" w:space="0" w:color="000000"/>
            </w:tcBorders>
            <w:shd w:val="clear" w:color="auto" w:fill="auto"/>
          </w:tcPr>
          <w:p w14:paraId="20A1F02E"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Pr>
                <w:rFonts w:asciiTheme="majorBidi" w:hAnsiTheme="majorBidi"/>
                <w:noProof/>
                <w:sz w:val="17"/>
              </w:rPr>
              <w:t>7.1.</w:t>
            </w:r>
            <w:r>
              <w:rPr>
                <w:noProof/>
              </w:rPr>
              <w:tab/>
            </w:r>
            <w:r>
              <w:rPr>
                <w:rFonts w:asciiTheme="majorBidi" w:hAnsiTheme="majorBidi"/>
                <w:noProof/>
                <w:sz w:val="17"/>
              </w:rPr>
              <w:t xml:space="preserve">Mjere prilagodbe iz SGP-a </w:t>
            </w:r>
          </w:p>
        </w:tc>
        <w:tc>
          <w:tcPr>
            <w:tcW w:w="677" w:type="pct"/>
            <w:tcBorders>
              <w:top w:val="single" w:sz="4" w:space="0" w:color="auto"/>
              <w:bottom w:val="single" w:sz="4" w:space="0" w:color="000000"/>
            </w:tcBorders>
          </w:tcPr>
          <w:p w14:paraId="7F87EA4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Odgovoriti na stvarne i moguće izazove prilagodbe u vezi sa SGP-om koji proizlaze iz provedbe SGP-a</w:t>
            </w:r>
          </w:p>
        </w:tc>
        <w:tc>
          <w:tcPr>
            <w:tcW w:w="722" w:type="pct"/>
            <w:tcBorders>
              <w:top w:val="single" w:sz="4" w:space="0" w:color="auto"/>
              <w:bottom w:val="single" w:sz="4" w:space="0" w:color="000000"/>
            </w:tcBorders>
          </w:tcPr>
          <w:p w14:paraId="1C339045"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Fond za prilagodbu u vezi sa SGP-om nije uspostavljen</w:t>
            </w:r>
          </w:p>
        </w:tc>
        <w:tc>
          <w:tcPr>
            <w:tcW w:w="677" w:type="pct"/>
            <w:tcBorders>
              <w:top w:val="single" w:sz="4" w:space="0" w:color="auto"/>
              <w:bottom w:val="single" w:sz="4" w:space="0" w:color="000000"/>
            </w:tcBorders>
          </w:tcPr>
          <w:p w14:paraId="01325EE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Uspostavljen je fond za prilagodbu u vezi sa SGP-om za privremeno pokrivanje mogućih gubitaka državnih prihoda zbog ukidanja ili znatnog smanjenja carina</w:t>
            </w:r>
          </w:p>
        </w:tc>
        <w:tc>
          <w:tcPr>
            <w:tcW w:w="695" w:type="pct"/>
            <w:tcBorders>
              <w:top w:val="single" w:sz="4" w:space="0" w:color="auto"/>
              <w:bottom w:val="single" w:sz="4" w:space="0" w:color="000000"/>
            </w:tcBorders>
          </w:tcPr>
          <w:p w14:paraId="046F10A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Provedena je studija o procjeni mogućih gubitaka državnih prihoda</w:t>
            </w:r>
          </w:p>
          <w:p w14:paraId="33DF40AC"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Kompenzirani su dogovoreni gubici</w:t>
            </w:r>
          </w:p>
          <w:p w14:paraId="16C0CF9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Izvršena je procjena kompenzacije za zemlje koje su neto uvoznice hrane</w:t>
            </w:r>
          </w:p>
          <w:p w14:paraId="7DE800B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Izvršena je procjena kompenzacije za gubitak prihoda od izvoza u EAC-u</w:t>
            </w:r>
          </w:p>
        </w:tc>
        <w:tc>
          <w:tcPr>
            <w:tcW w:w="695" w:type="pct"/>
            <w:tcBorders>
              <w:top w:val="single" w:sz="4" w:space="0" w:color="auto"/>
              <w:bottom w:val="single" w:sz="4" w:space="0" w:color="000000"/>
            </w:tcBorders>
          </w:tcPr>
          <w:p w14:paraId="487091E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Pojačan je kapacitet za makroekonomsku stabilnost</w:t>
            </w:r>
          </w:p>
        </w:tc>
        <w:tc>
          <w:tcPr>
            <w:tcW w:w="812" w:type="pct"/>
            <w:tcBorders>
              <w:top w:val="single" w:sz="4" w:space="0" w:color="auto"/>
              <w:bottom w:val="single" w:sz="4" w:space="0" w:color="000000"/>
              <w:right w:val="single" w:sz="4" w:space="0" w:color="auto"/>
            </w:tcBorders>
          </w:tcPr>
          <w:p w14:paraId="21997713"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Iznos isplaćenih sredstava za prilagodbu za pokrivanje gubitaka državnih prihoda</w:t>
            </w:r>
          </w:p>
          <w:p w14:paraId="1779E3EE"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Usklađenost s makroekonomskim pokazateljima: rast BDP-a veći od 7 %, održivi proračunski deficit i stope inflacije</w:t>
            </w:r>
          </w:p>
        </w:tc>
      </w:tr>
      <w:tr w:rsidR="00625C15" w:rsidRPr="001D32E3" w14:paraId="01D2FBD8" w14:textId="77777777" w:rsidTr="002C69FE">
        <w:trPr>
          <w:trHeight w:val="227"/>
        </w:trPr>
        <w:tc>
          <w:tcPr>
            <w:tcW w:w="722" w:type="pct"/>
            <w:tcBorders>
              <w:top w:val="single" w:sz="4" w:space="0" w:color="000000"/>
              <w:left w:val="single" w:sz="4" w:space="0" w:color="auto"/>
              <w:bottom w:val="single" w:sz="4" w:space="0" w:color="auto"/>
            </w:tcBorders>
            <w:shd w:val="clear" w:color="auto" w:fill="auto"/>
          </w:tcPr>
          <w:p w14:paraId="71CF4D60" w14:textId="77777777" w:rsidR="00625C15" w:rsidRPr="001D32E3" w:rsidRDefault="002250D8" w:rsidP="00E041AD">
            <w:pPr>
              <w:spacing w:before="40" w:after="40" w:line="240" w:lineRule="auto"/>
              <w:ind w:left="397" w:hanging="397"/>
              <w:rPr>
                <w:rFonts w:asciiTheme="majorBidi" w:hAnsiTheme="majorBidi" w:cstheme="majorBidi"/>
                <w:noProof/>
                <w:sz w:val="17"/>
                <w:szCs w:val="17"/>
              </w:rPr>
            </w:pPr>
            <w:r>
              <w:rPr>
                <w:rFonts w:asciiTheme="majorBidi" w:hAnsiTheme="majorBidi"/>
                <w:noProof/>
                <w:sz w:val="17"/>
              </w:rPr>
              <w:t>7.2.</w:t>
            </w:r>
            <w:r>
              <w:rPr>
                <w:noProof/>
              </w:rPr>
              <w:tab/>
            </w:r>
            <w:r>
              <w:rPr>
                <w:rFonts w:asciiTheme="majorBidi" w:hAnsiTheme="majorBidi"/>
                <w:noProof/>
                <w:sz w:val="17"/>
              </w:rPr>
              <w:t>Mobilizacija sredstava</w:t>
            </w:r>
          </w:p>
        </w:tc>
        <w:tc>
          <w:tcPr>
            <w:tcW w:w="677" w:type="pct"/>
            <w:tcBorders>
              <w:top w:val="single" w:sz="4" w:space="0" w:color="000000"/>
              <w:bottom w:val="single" w:sz="4" w:space="0" w:color="auto"/>
            </w:tcBorders>
          </w:tcPr>
          <w:p w14:paraId="38D845C0"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Mobilizirati zajednička i pojedinačna sredstva za regionalnu integraciju i strategije za razvoj SGP-a</w:t>
            </w:r>
          </w:p>
        </w:tc>
        <w:tc>
          <w:tcPr>
            <w:tcW w:w="722" w:type="pct"/>
            <w:tcBorders>
              <w:top w:val="single" w:sz="4" w:space="0" w:color="000000"/>
              <w:bottom w:val="single" w:sz="4" w:space="0" w:color="auto"/>
            </w:tcBorders>
          </w:tcPr>
          <w:p w14:paraId="5BF8A38D"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Doprinosi ERF-a, država članica EU-a, drugih razvojnih partnera, privatnog sektora i država partnera iz EAC-a </w:t>
            </w:r>
          </w:p>
        </w:tc>
        <w:tc>
          <w:tcPr>
            <w:tcW w:w="677" w:type="pct"/>
            <w:tcBorders>
              <w:top w:val="single" w:sz="4" w:space="0" w:color="000000"/>
              <w:bottom w:val="single" w:sz="4" w:space="0" w:color="auto"/>
            </w:tcBorders>
          </w:tcPr>
          <w:p w14:paraId="6CA73907"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 Uspostavljen je fond SGP-a za EAC</w:t>
            </w:r>
          </w:p>
          <w:p w14:paraId="6643B574"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Zajednički i pojedinačno mobilizirana sredstva</w:t>
            </w:r>
          </w:p>
          <w:p w14:paraId="4E95235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Provedene su studije izvedivosti</w:t>
            </w:r>
          </w:p>
        </w:tc>
        <w:tc>
          <w:tcPr>
            <w:tcW w:w="695" w:type="pct"/>
            <w:tcBorders>
              <w:top w:val="single" w:sz="4" w:space="0" w:color="000000"/>
              <w:bottom w:val="single" w:sz="4" w:space="0" w:color="auto"/>
            </w:tcBorders>
          </w:tcPr>
          <w:p w14:paraId="4A79B8A4" w14:textId="77777777" w:rsidR="00625C15" w:rsidRPr="001D32E3" w:rsidRDefault="00625C15" w:rsidP="004511A2">
            <w:pPr>
              <w:spacing w:before="40" w:after="40" w:line="240" w:lineRule="auto"/>
              <w:rPr>
                <w:rFonts w:asciiTheme="majorBidi" w:hAnsiTheme="majorBidi" w:cstheme="majorBidi"/>
                <w:noProof/>
                <w:sz w:val="17"/>
                <w:szCs w:val="17"/>
              </w:rPr>
            </w:pPr>
            <w:r>
              <w:rPr>
                <w:rFonts w:asciiTheme="majorBidi" w:hAnsiTheme="majorBidi"/>
                <w:noProof/>
                <w:sz w:val="17"/>
              </w:rPr>
              <w:t>Financirani su i provedeni projekti za razvoj SGP-a s EAC-om (sadržani u Programu razvoja uz SGP)</w:t>
            </w:r>
          </w:p>
        </w:tc>
        <w:tc>
          <w:tcPr>
            <w:tcW w:w="695" w:type="pct"/>
            <w:tcBorders>
              <w:top w:val="single" w:sz="4" w:space="0" w:color="000000"/>
              <w:bottom w:val="single" w:sz="4" w:space="0" w:color="auto"/>
            </w:tcBorders>
          </w:tcPr>
          <w:p w14:paraId="3AAD44F8"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Izgrađena je infrastruktura povezana s trgovinom</w:t>
            </w:r>
          </w:p>
        </w:tc>
        <w:tc>
          <w:tcPr>
            <w:tcW w:w="812" w:type="pct"/>
            <w:tcBorders>
              <w:top w:val="single" w:sz="4" w:space="0" w:color="000000"/>
              <w:bottom w:val="single" w:sz="4" w:space="0" w:color="auto"/>
              <w:right w:val="single" w:sz="4" w:space="0" w:color="auto"/>
            </w:tcBorders>
          </w:tcPr>
          <w:p w14:paraId="243BAC52"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Iznos financijskih sredstava koji su izdvojile države partneri iz EAC-a, EU, države članice EU-a, drugi razvojni partneri i privatni sektor</w:t>
            </w:r>
          </w:p>
          <w:p w14:paraId="204E918B"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Iznos iskorištenih sredstava</w:t>
            </w:r>
          </w:p>
          <w:p w14:paraId="01324D7A" w14:textId="77777777" w:rsidR="00625C15" w:rsidRPr="001D32E3" w:rsidRDefault="00625C15" w:rsidP="00C538F3">
            <w:pPr>
              <w:spacing w:before="40" w:after="40" w:line="240" w:lineRule="auto"/>
              <w:rPr>
                <w:rFonts w:asciiTheme="majorBidi" w:hAnsiTheme="majorBidi" w:cstheme="majorBidi"/>
                <w:noProof/>
                <w:sz w:val="17"/>
                <w:szCs w:val="17"/>
              </w:rPr>
            </w:pPr>
            <w:r>
              <w:rPr>
                <w:rFonts w:asciiTheme="majorBidi" w:hAnsiTheme="majorBidi"/>
                <w:noProof/>
                <w:sz w:val="17"/>
              </w:rPr>
              <w:t xml:space="preserve">Broj provedenih projekata i programa </w:t>
            </w:r>
          </w:p>
        </w:tc>
      </w:tr>
    </w:tbl>
    <w:p w14:paraId="16143BA1" w14:textId="77777777" w:rsidR="00625C15" w:rsidRPr="001D32E3" w:rsidRDefault="00625C15" w:rsidP="00625C15">
      <w:pPr>
        <w:rPr>
          <w:noProof/>
        </w:rPr>
      </w:pPr>
    </w:p>
    <w:p w14:paraId="21404A45" w14:textId="77777777" w:rsidR="004511A2" w:rsidRPr="001D32E3" w:rsidRDefault="004511A2">
      <w:pPr>
        <w:rPr>
          <w:noProof/>
        </w:rPr>
        <w:sectPr w:rsidR="004511A2" w:rsidRPr="001D32E3" w:rsidSect="00AE2067">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6840" w:h="11907" w:orient="landscape" w:code="9"/>
          <w:pgMar w:top="1134" w:right="567" w:bottom="1134" w:left="567" w:header="1134" w:footer="1134" w:gutter="0"/>
          <w:pgNumType w:start="1"/>
          <w:cols w:space="720"/>
          <w:docGrid w:linePitch="326"/>
        </w:sectPr>
      </w:pPr>
    </w:p>
    <w:p w14:paraId="3A6DFBCA" w14:textId="77777777" w:rsidR="00625C15" w:rsidRPr="001D32E3" w:rsidRDefault="00625C15" w:rsidP="000924BF">
      <w:pPr>
        <w:jc w:val="center"/>
        <w:rPr>
          <w:noProof/>
        </w:rPr>
      </w:pPr>
      <w:r>
        <w:rPr>
          <w:noProof/>
        </w:rPr>
        <w:t>Tablica pokrata upotrijebljenih u prilozima III. (a) i III.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7180"/>
      </w:tblGrid>
      <w:tr w:rsidR="00625C15" w:rsidRPr="001D32E3" w14:paraId="34D8C3A5" w14:textId="77777777" w:rsidTr="002C69FE">
        <w:trPr>
          <w:trHeight w:val="227"/>
        </w:trPr>
        <w:tc>
          <w:tcPr>
            <w:tcW w:w="3510" w:type="dxa"/>
            <w:shd w:val="clear" w:color="auto" w:fill="auto"/>
          </w:tcPr>
          <w:p w14:paraId="286157DA" w14:textId="77777777" w:rsidR="00625C15" w:rsidRPr="001D32E3" w:rsidRDefault="00625C15" w:rsidP="004511A2">
            <w:pPr>
              <w:spacing w:before="60" w:after="60" w:line="240" w:lineRule="auto"/>
              <w:rPr>
                <w:rFonts w:eastAsia="Calibri"/>
                <w:noProof/>
                <w:sz w:val="17"/>
                <w:szCs w:val="17"/>
              </w:rPr>
            </w:pPr>
            <w:r>
              <w:rPr>
                <w:noProof/>
                <w:sz w:val="17"/>
              </w:rPr>
              <w:t>Pokrata</w:t>
            </w:r>
          </w:p>
        </w:tc>
        <w:tc>
          <w:tcPr>
            <w:tcW w:w="11278" w:type="dxa"/>
            <w:shd w:val="clear" w:color="auto" w:fill="auto"/>
          </w:tcPr>
          <w:p w14:paraId="397411B9" w14:textId="77777777" w:rsidR="00625C15" w:rsidRPr="001D32E3" w:rsidRDefault="00625C15" w:rsidP="004511A2">
            <w:pPr>
              <w:spacing w:before="60" w:after="60" w:line="240" w:lineRule="auto"/>
              <w:rPr>
                <w:rFonts w:eastAsia="Calibri"/>
                <w:noProof/>
                <w:sz w:val="17"/>
                <w:szCs w:val="17"/>
              </w:rPr>
            </w:pPr>
          </w:p>
        </w:tc>
      </w:tr>
      <w:tr w:rsidR="00625C15" w:rsidRPr="001D32E3" w14:paraId="2CA565A5" w14:textId="77777777" w:rsidTr="002C69FE">
        <w:trPr>
          <w:trHeight w:val="227"/>
        </w:trPr>
        <w:tc>
          <w:tcPr>
            <w:tcW w:w="3510" w:type="dxa"/>
            <w:shd w:val="clear" w:color="auto" w:fill="auto"/>
            <w:hideMark/>
          </w:tcPr>
          <w:p w14:paraId="7AD657D2" w14:textId="77777777" w:rsidR="00625C15" w:rsidRPr="001D32E3" w:rsidRDefault="00625C15" w:rsidP="004511A2">
            <w:pPr>
              <w:spacing w:before="60" w:after="60" w:line="240" w:lineRule="auto"/>
              <w:rPr>
                <w:rFonts w:eastAsia="Calibri"/>
                <w:noProof/>
                <w:sz w:val="17"/>
                <w:szCs w:val="17"/>
              </w:rPr>
            </w:pPr>
            <w:r>
              <w:rPr>
                <w:noProof/>
                <w:sz w:val="17"/>
              </w:rPr>
              <w:t>WB</w:t>
            </w:r>
          </w:p>
        </w:tc>
        <w:tc>
          <w:tcPr>
            <w:tcW w:w="11278" w:type="dxa"/>
            <w:shd w:val="clear" w:color="auto" w:fill="auto"/>
            <w:hideMark/>
          </w:tcPr>
          <w:p w14:paraId="0BF40D0D" w14:textId="77777777" w:rsidR="00625C15" w:rsidRPr="001D32E3" w:rsidRDefault="00625C15" w:rsidP="004511A2">
            <w:pPr>
              <w:spacing w:before="60" w:after="60" w:line="240" w:lineRule="auto"/>
              <w:rPr>
                <w:rFonts w:eastAsia="Calibri"/>
                <w:noProof/>
                <w:sz w:val="17"/>
                <w:szCs w:val="17"/>
              </w:rPr>
            </w:pPr>
            <w:r>
              <w:rPr>
                <w:noProof/>
                <w:sz w:val="17"/>
              </w:rPr>
              <w:t>Svjetska banka</w:t>
            </w:r>
          </w:p>
        </w:tc>
      </w:tr>
      <w:tr w:rsidR="00625C15" w:rsidRPr="001D32E3" w14:paraId="5E73E108" w14:textId="77777777" w:rsidTr="002C69FE">
        <w:trPr>
          <w:trHeight w:val="227"/>
        </w:trPr>
        <w:tc>
          <w:tcPr>
            <w:tcW w:w="3510" w:type="dxa"/>
            <w:shd w:val="clear" w:color="auto" w:fill="auto"/>
            <w:hideMark/>
          </w:tcPr>
          <w:p w14:paraId="60392E13" w14:textId="77777777" w:rsidR="00625C15" w:rsidRPr="001D32E3" w:rsidRDefault="00625C15" w:rsidP="004511A2">
            <w:pPr>
              <w:spacing w:before="60" w:after="60" w:line="240" w:lineRule="auto"/>
              <w:rPr>
                <w:rFonts w:eastAsia="Calibri"/>
                <w:noProof/>
                <w:sz w:val="17"/>
                <w:szCs w:val="17"/>
              </w:rPr>
            </w:pPr>
            <w:r>
              <w:rPr>
                <w:noProof/>
                <w:sz w:val="17"/>
              </w:rPr>
              <w:t>TMEA</w:t>
            </w:r>
          </w:p>
        </w:tc>
        <w:tc>
          <w:tcPr>
            <w:tcW w:w="11278" w:type="dxa"/>
            <w:shd w:val="clear" w:color="auto" w:fill="auto"/>
            <w:hideMark/>
          </w:tcPr>
          <w:p w14:paraId="0CA98584" w14:textId="77777777" w:rsidR="00625C15" w:rsidRPr="001D32E3" w:rsidRDefault="00625C15" w:rsidP="004511A2">
            <w:pPr>
              <w:spacing w:before="60" w:after="60" w:line="240" w:lineRule="auto"/>
              <w:rPr>
                <w:rFonts w:eastAsia="Calibri"/>
                <w:noProof/>
                <w:sz w:val="17"/>
                <w:szCs w:val="17"/>
              </w:rPr>
            </w:pPr>
            <w:r>
              <w:rPr>
                <w:noProof/>
                <w:sz w:val="17"/>
              </w:rPr>
              <w:t>Organizacija TradeMark East Africa</w:t>
            </w:r>
          </w:p>
        </w:tc>
      </w:tr>
      <w:tr w:rsidR="00625C15" w:rsidRPr="001D32E3" w14:paraId="57CA5182" w14:textId="77777777" w:rsidTr="002C69FE">
        <w:trPr>
          <w:trHeight w:val="227"/>
        </w:trPr>
        <w:tc>
          <w:tcPr>
            <w:tcW w:w="3510" w:type="dxa"/>
            <w:shd w:val="clear" w:color="auto" w:fill="auto"/>
            <w:hideMark/>
          </w:tcPr>
          <w:p w14:paraId="1E8CE612" w14:textId="77777777" w:rsidR="00625C15" w:rsidRPr="001D32E3" w:rsidRDefault="00625C15" w:rsidP="004511A2">
            <w:pPr>
              <w:spacing w:before="60" w:after="60" w:line="240" w:lineRule="auto"/>
              <w:rPr>
                <w:rFonts w:eastAsia="Calibri"/>
                <w:noProof/>
                <w:sz w:val="17"/>
                <w:szCs w:val="17"/>
              </w:rPr>
            </w:pPr>
            <w:r>
              <w:rPr>
                <w:noProof/>
                <w:sz w:val="17"/>
              </w:rPr>
              <w:t>GoR</w:t>
            </w:r>
          </w:p>
        </w:tc>
        <w:tc>
          <w:tcPr>
            <w:tcW w:w="11278" w:type="dxa"/>
            <w:shd w:val="clear" w:color="auto" w:fill="auto"/>
            <w:hideMark/>
          </w:tcPr>
          <w:p w14:paraId="1E63052D" w14:textId="77777777" w:rsidR="00625C15" w:rsidRPr="001D32E3" w:rsidRDefault="00625C15" w:rsidP="004511A2">
            <w:pPr>
              <w:spacing w:before="60" w:after="60" w:line="240" w:lineRule="auto"/>
              <w:rPr>
                <w:rFonts w:eastAsia="Calibri"/>
                <w:noProof/>
                <w:sz w:val="17"/>
                <w:szCs w:val="17"/>
              </w:rPr>
            </w:pPr>
            <w:r>
              <w:rPr>
                <w:noProof/>
                <w:sz w:val="17"/>
              </w:rPr>
              <w:t>Vlada Ruande</w:t>
            </w:r>
          </w:p>
        </w:tc>
      </w:tr>
      <w:tr w:rsidR="00625C15" w:rsidRPr="001D32E3" w14:paraId="0FABC977" w14:textId="77777777" w:rsidTr="002C69FE">
        <w:trPr>
          <w:trHeight w:val="227"/>
        </w:trPr>
        <w:tc>
          <w:tcPr>
            <w:tcW w:w="3510" w:type="dxa"/>
            <w:shd w:val="clear" w:color="auto" w:fill="auto"/>
            <w:hideMark/>
          </w:tcPr>
          <w:p w14:paraId="07A5D0FB" w14:textId="77777777" w:rsidR="00625C15" w:rsidRPr="001D32E3" w:rsidRDefault="00625C15" w:rsidP="004511A2">
            <w:pPr>
              <w:spacing w:before="60" w:after="60" w:line="240" w:lineRule="auto"/>
              <w:rPr>
                <w:rFonts w:eastAsia="Calibri"/>
                <w:noProof/>
                <w:sz w:val="17"/>
                <w:szCs w:val="17"/>
              </w:rPr>
            </w:pPr>
            <w:r>
              <w:rPr>
                <w:noProof/>
                <w:sz w:val="17"/>
              </w:rPr>
              <w:t>ToR</w:t>
            </w:r>
          </w:p>
        </w:tc>
        <w:tc>
          <w:tcPr>
            <w:tcW w:w="11278" w:type="dxa"/>
            <w:shd w:val="clear" w:color="auto" w:fill="auto"/>
            <w:hideMark/>
          </w:tcPr>
          <w:p w14:paraId="7F4EDE1C" w14:textId="77777777" w:rsidR="00625C15" w:rsidRPr="001D32E3" w:rsidRDefault="00625C15" w:rsidP="004511A2">
            <w:pPr>
              <w:spacing w:before="60" w:after="60" w:line="240" w:lineRule="auto"/>
              <w:rPr>
                <w:rFonts w:eastAsia="Calibri"/>
                <w:noProof/>
                <w:sz w:val="17"/>
                <w:szCs w:val="17"/>
              </w:rPr>
            </w:pPr>
            <w:r>
              <w:rPr>
                <w:noProof/>
                <w:sz w:val="17"/>
              </w:rPr>
              <w:t>Opis poslova</w:t>
            </w:r>
          </w:p>
        </w:tc>
      </w:tr>
      <w:tr w:rsidR="00625C15" w:rsidRPr="00C438CF" w14:paraId="2C611D20" w14:textId="77777777" w:rsidTr="002C69FE">
        <w:trPr>
          <w:trHeight w:val="227"/>
        </w:trPr>
        <w:tc>
          <w:tcPr>
            <w:tcW w:w="3510" w:type="dxa"/>
            <w:shd w:val="clear" w:color="auto" w:fill="auto"/>
            <w:hideMark/>
          </w:tcPr>
          <w:p w14:paraId="4C5CA648" w14:textId="77777777" w:rsidR="00625C15" w:rsidRPr="001D32E3" w:rsidRDefault="00625C15" w:rsidP="004511A2">
            <w:pPr>
              <w:spacing w:before="60" w:after="60" w:line="240" w:lineRule="auto"/>
              <w:rPr>
                <w:rFonts w:eastAsia="Calibri"/>
                <w:noProof/>
                <w:sz w:val="17"/>
                <w:szCs w:val="17"/>
              </w:rPr>
            </w:pPr>
            <w:r>
              <w:rPr>
                <w:noProof/>
                <w:sz w:val="17"/>
              </w:rPr>
              <w:t>BAD</w:t>
            </w:r>
          </w:p>
        </w:tc>
        <w:tc>
          <w:tcPr>
            <w:tcW w:w="11278" w:type="dxa"/>
            <w:shd w:val="clear" w:color="auto" w:fill="auto"/>
            <w:hideMark/>
          </w:tcPr>
          <w:p w14:paraId="19640002" w14:textId="56C8BAF4" w:rsidR="00625C15" w:rsidRPr="001D32E3" w:rsidRDefault="00625C15" w:rsidP="004511A2">
            <w:pPr>
              <w:spacing w:before="60" w:after="60" w:line="240" w:lineRule="auto"/>
              <w:rPr>
                <w:rFonts w:eastAsia="Calibri"/>
                <w:noProof/>
                <w:sz w:val="17"/>
                <w:szCs w:val="17"/>
              </w:rPr>
            </w:pPr>
            <w:r>
              <w:rPr>
                <w:noProof/>
                <w:sz w:val="17"/>
              </w:rPr>
              <w:t>Banque Africaine de Développement (ist</w:t>
            </w:r>
            <w:r w:rsidR="0014722A">
              <w:rPr>
                <w:noProof/>
                <w:sz w:val="17"/>
              </w:rPr>
              <w:t>o</w:t>
            </w:r>
            <w:r>
              <w:rPr>
                <w:noProof/>
                <w:sz w:val="17"/>
              </w:rPr>
              <w:t xml:space="preserve"> kao AfDB)</w:t>
            </w:r>
          </w:p>
        </w:tc>
      </w:tr>
      <w:tr w:rsidR="00625C15" w:rsidRPr="001D32E3" w14:paraId="1027CAE3" w14:textId="77777777" w:rsidTr="002C69FE">
        <w:trPr>
          <w:trHeight w:val="227"/>
        </w:trPr>
        <w:tc>
          <w:tcPr>
            <w:tcW w:w="3510" w:type="dxa"/>
            <w:shd w:val="clear" w:color="auto" w:fill="auto"/>
            <w:hideMark/>
          </w:tcPr>
          <w:p w14:paraId="24A72AA5" w14:textId="77777777" w:rsidR="00625C15" w:rsidRPr="001D32E3" w:rsidRDefault="00625C15" w:rsidP="004511A2">
            <w:pPr>
              <w:spacing w:before="60" w:after="60" w:line="240" w:lineRule="auto"/>
              <w:rPr>
                <w:rFonts w:eastAsia="Calibri"/>
                <w:noProof/>
                <w:sz w:val="17"/>
                <w:szCs w:val="17"/>
              </w:rPr>
            </w:pPr>
            <w:r>
              <w:rPr>
                <w:noProof/>
                <w:sz w:val="17"/>
              </w:rPr>
              <w:t>AfDB</w:t>
            </w:r>
          </w:p>
        </w:tc>
        <w:tc>
          <w:tcPr>
            <w:tcW w:w="11278" w:type="dxa"/>
            <w:shd w:val="clear" w:color="auto" w:fill="auto"/>
            <w:hideMark/>
          </w:tcPr>
          <w:p w14:paraId="3C1BC380" w14:textId="77777777" w:rsidR="00625C15" w:rsidRPr="001D32E3" w:rsidRDefault="00625C15" w:rsidP="004511A2">
            <w:pPr>
              <w:spacing w:before="60" w:after="60" w:line="240" w:lineRule="auto"/>
              <w:rPr>
                <w:rFonts w:eastAsia="Calibri"/>
                <w:noProof/>
                <w:sz w:val="17"/>
                <w:szCs w:val="17"/>
              </w:rPr>
            </w:pPr>
            <w:r>
              <w:rPr>
                <w:noProof/>
                <w:sz w:val="17"/>
              </w:rPr>
              <w:t>Afrička razvojna banka</w:t>
            </w:r>
          </w:p>
        </w:tc>
      </w:tr>
      <w:tr w:rsidR="00625C15" w:rsidRPr="001D32E3" w14:paraId="71C408F1" w14:textId="77777777" w:rsidTr="002C69FE">
        <w:trPr>
          <w:trHeight w:val="227"/>
        </w:trPr>
        <w:tc>
          <w:tcPr>
            <w:tcW w:w="3510" w:type="dxa"/>
            <w:shd w:val="clear" w:color="auto" w:fill="auto"/>
            <w:hideMark/>
          </w:tcPr>
          <w:p w14:paraId="619F2195" w14:textId="77777777" w:rsidR="00625C15" w:rsidRPr="001D32E3" w:rsidRDefault="00625C15" w:rsidP="004511A2">
            <w:pPr>
              <w:spacing w:before="60" w:after="60" w:line="240" w:lineRule="auto"/>
              <w:rPr>
                <w:rFonts w:eastAsia="Calibri"/>
                <w:noProof/>
                <w:sz w:val="17"/>
                <w:szCs w:val="17"/>
              </w:rPr>
            </w:pPr>
            <w:r>
              <w:rPr>
                <w:noProof/>
                <w:sz w:val="17"/>
              </w:rPr>
              <w:t>BNSF</w:t>
            </w:r>
          </w:p>
        </w:tc>
        <w:tc>
          <w:tcPr>
            <w:tcW w:w="11278" w:type="dxa"/>
            <w:shd w:val="clear" w:color="auto" w:fill="auto"/>
            <w:hideMark/>
          </w:tcPr>
          <w:p w14:paraId="30D83708" w14:textId="77777777" w:rsidR="00625C15" w:rsidRPr="001D32E3" w:rsidRDefault="00625C15" w:rsidP="004511A2">
            <w:pPr>
              <w:spacing w:before="60" w:after="60" w:line="240" w:lineRule="auto"/>
              <w:rPr>
                <w:rFonts w:eastAsia="Calibri"/>
                <w:noProof/>
                <w:sz w:val="17"/>
                <w:szCs w:val="17"/>
              </w:rPr>
            </w:pPr>
            <w:r>
              <w:rPr>
                <w:noProof/>
                <w:sz w:val="17"/>
              </w:rPr>
              <w:t>Društvo BNSF Railway (prije Burlington Northern and Santa Fe Railway)</w:t>
            </w:r>
          </w:p>
        </w:tc>
      </w:tr>
      <w:tr w:rsidR="00625C15" w:rsidRPr="001D32E3" w14:paraId="40465D51" w14:textId="77777777" w:rsidTr="002C69FE">
        <w:trPr>
          <w:trHeight w:val="227"/>
        </w:trPr>
        <w:tc>
          <w:tcPr>
            <w:tcW w:w="3510" w:type="dxa"/>
            <w:shd w:val="clear" w:color="auto" w:fill="auto"/>
            <w:hideMark/>
          </w:tcPr>
          <w:p w14:paraId="0897F9FE" w14:textId="77777777" w:rsidR="00625C15" w:rsidRPr="001D32E3" w:rsidRDefault="00625C15" w:rsidP="004511A2">
            <w:pPr>
              <w:spacing w:before="60" w:after="60" w:line="240" w:lineRule="auto"/>
              <w:rPr>
                <w:rFonts w:eastAsia="Calibri"/>
                <w:noProof/>
                <w:sz w:val="17"/>
                <w:szCs w:val="17"/>
              </w:rPr>
            </w:pPr>
            <w:r>
              <w:rPr>
                <w:noProof/>
                <w:sz w:val="17"/>
              </w:rPr>
              <w:t>USTDA</w:t>
            </w:r>
          </w:p>
        </w:tc>
        <w:tc>
          <w:tcPr>
            <w:tcW w:w="11278" w:type="dxa"/>
            <w:shd w:val="clear" w:color="auto" w:fill="auto"/>
            <w:hideMark/>
          </w:tcPr>
          <w:p w14:paraId="495E433D" w14:textId="77777777" w:rsidR="00625C15" w:rsidRPr="001D32E3" w:rsidRDefault="00625C15" w:rsidP="004511A2">
            <w:pPr>
              <w:spacing w:before="60" w:after="60" w:line="240" w:lineRule="auto"/>
              <w:rPr>
                <w:rFonts w:eastAsia="Calibri"/>
                <w:noProof/>
                <w:sz w:val="17"/>
                <w:szCs w:val="17"/>
              </w:rPr>
            </w:pPr>
            <w:r>
              <w:rPr>
                <w:noProof/>
                <w:sz w:val="17"/>
              </w:rPr>
              <w:t>Agencija SAD-a za trgovinu i razvoj</w:t>
            </w:r>
          </w:p>
        </w:tc>
      </w:tr>
      <w:tr w:rsidR="00625C15" w:rsidRPr="001D32E3" w14:paraId="070BAB1C" w14:textId="77777777" w:rsidTr="002C69FE">
        <w:trPr>
          <w:trHeight w:val="227"/>
        </w:trPr>
        <w:tc>
          <w:tcPr>
            <w:tcW w:w="3510" w:type="dxa"/>
            <w:shd w:val="clear" w:color="auto" w:fill="auto"/>
            <w:hideMark/>
          </w:tcPr>
          <w:p w14:paraId="6676C451" w14:textId="77777777" w:rsidR="00625C15" w:rsidRPr="001D32E3" w:rsidRDefault="00625C15" w:rsidP="004511A2">
            <w:pPr>
              <w:spacing w:before="60" w:after="60" w:line="240" w:lineRule="auto"/>
              <w:rPr>
                <w:rFonts w:eastAsia="Calibri"/>
                <w:noProof/>
                <w:sz w:val="17"/>
                <w:szCs w:val="17"/>
              </w:rPr>
            </w:pPr>
            <w:r>
              <w:rPr>
                <w:noProof/>
                <w:sz w:val="17"/>
              </w:rPr>
              <w:t>CPSC</w:t>
            </w:r>
          </w:p>
        </w:tc>
        <w:tc>
          <w:tcPr>
            <w:tcW w:w="11278" w:type="dxa"/>
            <w:shd w:val="clear" w:color="auto" w:fill="auto"/>
            <w:hideMark/>
          </w:tcPr>
          <w:p w14:paraId="755633BC" w14:textId="77777777" w:rsidR="00625C15" w:rsidRPr="001D32E3" w:rsidRDefault="00625C15" w:rsidP="004511A2">
            <w:pPr>
              <w:spacing w:before="60" w:after="60" w:line="240" w:lineRule="auto"/>
              <w:rPr>
                <w:rFonts w:eastAsia="Calibri"/>
                <w:noProof/>
                <w:sz w:val="17"/>
                <w:szCs w:val="17"/>
              </w:rPr>
            </w:pPr>
            <w:r>
              <w:rPr>
                <w:noProof/>
                <w:sz w:val="17"/>
              </w:rPr>
              <w:t>Poduzeće CPCS - Canadian Pacific Consulting Services</w:t>
            </w:r>
          </w:p>
        </w:tc>
      </w:tr>
      <w:tr w:rsidR="00625C15" w:rsidRPr="001D32E3" w14:paraId="0D071049" w14:textId="77777777" w:rsidTr="002C69FE">
        <w:trPr>
          <w:trHeight w:val="227"/>
        </w:trPr>
        <w:tc>
          <w:tcPr>
            <w:tcW w:w="3510" w:type="dxa"/>
            <w:shd w:val="clear" w:color="auto" w:fill="auto"/>
            <w:hideMark/>
          </w:tcPr>
          <w:p w14:paraId="65B015BB" w14:textId="77777777" w:rsidR="00625C15" w:rsidRPr="001D32E3" w:rsidRDefault="00625C15" w:rsidP="004511A2">
            <w:pPr>
              <w:spacing w:before="60" w:after="60" w:line="240" w:lineRule="auto"/>
              <w:rPr>
                <w:rFonts w:eastAsia="Calibri"/>
                <w:noProof/>
                <w:sz w:val="17"/>
                <w:szCs w:val="17"/>
              </w:rPr>
            </w:pPr>
            <w:r>
              <w:rPr>
                <w:noProof/>
                <w:sz w:val="17"/>
              </w:rPr>
              <w:t>EoI</w:t>
            </w:r>
          </w:p>
        </w:tc>
        <w:tc>
          <w:tcPr>
            <w:tcW w:w="11278" w:type="dxa"/>
            <w:shd w:val="clear" w:color="auto" w:fill="auto"/>
            <w:hideMark/>
          </w:tcPr>
          <w:p w14:paraId="2F3E887E" w14:textId="77777777" w:rsidR="00625C15" w:rsidRPr="001D32E3" w:rsidRDefault="00625C15" w:rsidP="004511A2">
            <w:pPr>
              <w:spacing w:before="60" w:after="60" w:line="240" w:lineRule="auto"/>
              <w:rPr>
                <w:rFonts w:eastAsia="Calibri"/>
                <w:noProof/>
                <w:sz w:val="17"/>
                <w:szCs w:val="17"/>
              </w:rPr>
            </w:pPr>
            <w:r>
              <w:rPr>
                <w:noProof/>
                <w:sz w:val="17"/>
              </w:rPr>
              <w:t xml:space="preserve">Iskaz interesa </w:t>
            </w:r>
          </w:p>
        </w:tc>
      </w:tr>
      <w:tr w:rsidR="00625C15" w:rsidRPr="001D32E3" w14:paraId="0EA1C15B" w14:textId="77777777" w:rsidTr="002C69FE">
        <w:trPr>
          <w:trHeight w:val="227"/>
        </w:trPr>
        <w:tc>
          <w:tcPr>
            <w:tcW w:w="3510" w:type="dxa"/>
            <w:shd w:val="clear" w:color="auto" w:fill="auto"/>
            <w:hideMark/>
          </w:tcPr>
          <w:p w14:paraId="63087112" w14:textId="77777777" w:rsidR="00625C15" w:rsidRPr="001D32E3" w:rsidRDefault="00625C15" w:rsidP="004511A2">
            <w:pPr>
              <w:spacing w:before="60" w:after="60" w:line="240" w:lineRule="auto"/>
              <w:rPr>
                <w:rFonts w:eastAsia="Calibri"/>
                <w:noProof/>
                <w:sz w:val="17"/>
                <w:szCs w:val="17"/>
              </w:rPr>
            </w:pPr>
            <w:r>
              <w:rPr>
                <w:noProof/>
                <w:sz w:val="17"/>
              </w:rPr>
              <w:t>Tz</w:t>
            </w:r>
          </w:p>
        </w:tc>
        <w:tc>
          <w:tcPr>
            <w:tcW w:w="11278" w:type="dxa"/>
            <w:shd w:val="clear" w:color="auto" w:fill="auto"/>
            <w:hideMark/>
          </w:tcPr>
          <w:p w14:paraId="55E6B45A" w14:textId="77777777" w:rsidR="00625C15" w:rsidRPr="001D32E3" w:rsidRDefault="00625C15" w:rsidP="004511A2">
            <w:pPr>
              <w:spacing w:before="60" w:after="60" w:line="240" w:lineRule="auto"/>
              <w:rPr>
                <w:rFonts w:eastAsia="Calibri"/>
                <w:noProof/>
                <w:sz w:val="17"/>
                <w:szCs w:val="17"/>
              </w:rPr>
            </w:pPr>
            <w:r>
              <w:rPr>
                <w:noProof/>
                <w:sz w:val="17"/>
              </w:rPr>
              <w:t>Tanzanija</w:t>
            </w:r>
          </w:p>
        </w:tc>
      </w:tr>
      <w:tr w:rsidR="00625C15" w:rsidRPr="001D32E3" w14:paraId="501C6ABA" w14:textId="77777777" w:rsidTr="002C69FE">
        <w:trPr>
          <w:trHeight w:val="227"/>
        </w:trPr>
        <w:tc>
          <w:tcPr>
            <w:tcW w:w="3510" w:type="dxa"/>
            <w:shd w:val="clear" w:color="auto" w:fill="auto"/>
            <w:hideMark/>
          </w:tcPr>
          <w:p w14:paraId="6E837FAC" w14:textId="77777777" w:rsidR="00625C15" w:rsidRPr="001D32E3" w:rsidRDefault="00625C15" w:rsidP="004511A2">
            <w:pPr>
              <w:spacing w:before="60" w:after="60" w:line="240" w:lineRule="auto"/>
              <w:rPr>
                <w:rFonts w:eastAsia="Calibri"/>
                <w:noProof/>
                <w:sz w:val="17"/>
                <w:szCs w:val="17"/>
              </w:rPr>
            </w:pPr>
            <w:r>
              <w:rPr>
                <w:noProof/>
                <w:sz w:val="17"/>
              </w:rPr>
              <w:t>GOT/GoT</w:t>
            </w:r>
          </w:p>
        </w:tc>
        <w:tc>
          <w:tcPr>
            <w:tcW w:w="11278" w:type="dxa"/>
            <w:shd w:val="clear" w:color="auto" w:fill="auto"/>
            <w:hideMark/>
          </w:tcPr>
          <w:p w14:paraId="45C5CB7E" w14:textId="77777777" w:rsidR="00625C15" w:rsidRPr="001D32E3" w:rsidRDefault="00625C15" w:rsidP="004511A2">
            <w:pPr>
              <w:spacing w:before="60" w:after="60" w:line="240" w:lineRule="auto"/>
              <w:rPr>
                <w:rFonts w:eastAsia="Calibri"/>
                <w:noProof/>
                <w:sz w:val="17"/>
                <w:szCs w:val="17"/>
              </w:rPr>
            </w:pPr>
            <w:r>
              <w:rPr>
                <w:noProof/>
                <w:sz w:val="17"/>
              </w:rPr>
              <w:t>Vlada Tanzanije</w:t>
            </w:r>
          </w:p>
        </w:tc>
      </w:tr>
      <w:tr w:rsidR="00625C15" w:rsidRPr="001D32E3" w14:paraId="56BADDC1" w14:textId="77777777" w:rsidTr="002C69FE">
        <w:trPr>
          <w:trHeight w:val="227"/>
        </w:trPr>
        <w:tc>
          <w:tcPr>
            <w:tcW w:w="3510" w:type="dxa"/>
            <w:shd w:val="clear" w:color="auto" w:fill="auto"/>
            <w:hideMark/>
          </w:tcPr>
          <w:p w14:paraId="6D37461F" w14:textId="77777777" w:rsidR="00625C15" w:rsidRPr="001D32E3" w:rsidRDefault="00625C15" w:rsidP="004511A2">
            <w:pPr>
              <w:spacing w:before="60" w:after="60" w:line="240" w:lineRule="auto"/>
              <w:rPr>
                <w:rFonts w:eastAsia="Calibri"/>
                <w:noProof/>
                <w:sz w:val="17"/>
                <w:szCs w:val="17"/>
              </w:rPr>
            </w:pPr>
            <w:r>
              <w:rPr>
                <w:noProof/>
                <w:sz w:val="17"/>
              </w:rPr>
              <w:t>JICA</w:t>
            </w:r>
          </w:p>
        </w:tc>
        <w:tc>
          <w:tcPr>
            <w:tcW w:w="11278" w:type="dxa"/>
            <w:shd w:val="clear" w:color="auto" w:fill="auto"/>
            <w:hideMark/>
          </w:tcPr>
          <w:p w14:paraId="7C8A0A52" w14:textId="77777777" w:rsidR="00625C15" w:rsidRPr="001D32E3" w:rsidRDefault="00625C15" w:rsidP="004511A2">
            <w:pPr>
              <w:spacing w:before="60" w:after="60" w:line="240" w:lineRule="auto"/>
              <w:rPr>
                <w:rFonts w:eastAsia="Calibri"/>
                <w:noProof/>
                <w:sz w:val="17"/>
                <w:szCs w:val="17"/>
              </w:rPr>
            </w:pPr>
            <w:r>
              <w:rPr>
                <w:noProof/>
                <w:sz w:val="17"/>
              </w:rPr>
              <w:t>Japanska agencija za međunarodnu suradnju</w:t>
            </w:r>
          </w:p>
        </w:tc>
      </w:tr>
      <w:tr w:rsidR="00625C15" w:rsidRPr="001D32E3" w14:paraId="762F2AEC" w14:textId="77777777" w:rsidTr="002C69FE">
        <w:trPr>
          <w:trHeight w:val="227"/>
        </w:trPr>
        <w:tc>
          <w:tcPr>
            <w:tcW w:w="3510" w:type="dxa"/>
            <w:shd w:val="clear" w:color="auto" w:fill="auto"/>
            <w:hideMark/>
          </w:tcPr>
          <w:p w14:paraId="59DA1997" w14:textId="77777777" w:rsidR="00625C15" w:rsidRPr="001D32E3" w:rsidRDefault="00625C15" w:rsidP="004511A2">
            <w:pPr>
              <w:spacing w:before="60" w:after="60" w:line="240" w:lineRule="auto"/>
              <w:rPr>
                <w:rFonts w:eastAsia="Calibri"/>
                <w:noProof/>
                <w:sz w:val="17"/>
                <w:szCs w:val="17"/>
              </w:rPr>
            </w:pPr>
            <w:r>
              <w:rPr>
                <w:noProof/>
                <w:sz w:val="17"/>
              </w:rPr>
              <w:t>NEPAD-IPPF</w:t>
            </w:r>
          </w:p>
        </w:tc>
        <w:tc>
          <w:tcPr>
            <w:tcW w:w="11278" w:type="dxa"/>
            <w:shd w:val="clear" w:color="auto" w:fill="auto"/>
            <w:hideMark/>
          </w:tcPr>
          <w:p w14:paraId="1F14A5F3" w14:textId="77777777" w:rsidR="00625C15" w:rsidRPr="001D32E3" w:rsidRDefault="00625C15" w:rsidP="004511A2">
            <w:pPr>
              <w:spacing w:before="60" w:after="60" w:line="240" w:lineRule="auto"/>
              <w:rPr>
                <w:rFonts w:eastAsia="Calibri"/>
                <w:noProof/>
                <w:sz w:val="17"/>
                <w:szCs w:val="17"/>
              </w:rPr>
            </w:pPr>
            <w:r>
              <w:rPr>
                <w:noProof/>
                <w:sz w:val="17"/>
              </w:rPr>
              <w:t>Novo partnerstvo za razvoj Afrike – instrument za pripremu infrastrukturnih projekata</w:t>
            </w:r>
          </w:p>
        </w:tc>
      </w:tr>
      <w:tr w:rsidR="00625C15" w:rsidRPr="001D32E3" w14:paraId="75CDD959" w14:textId="77777777" w:rsidTr="002C69FE">
        <w:trPr>
          <w:trHeight w:val="227"/>
        </w:trPr>
        <w:tc>
          <w:tcPr>
            <w:tcW w:w="3510" w:type="dxa"/>
            <w:shd w:val="clear" w:color="auto" w:fill="auto"/>
            <w:hideMark/>
          </w:tcPr>
          <w:p w14:paraId="0A8EA32A" w14:textId="77777777" w:rsidR="00625C15" w:rsidRPr="001D32E3" w:rsidRDefault="00625C15" w:rsidP="004511A2">
            <w:pPr>
              <w:spacing w:before="60" w:after="60" w:line="240" w:lineRule="auto"/>
              <w:rPr>
                <w:rFonts w:eastAsia="Calibri"/>
                <w:noProof/>
                <w:sz w:val="17"/>
                <w:szCs w:val="17"/>
              </w:rPr>
            </w:pPr>
            <w:r>
              <w:rPr>
                <w:noProof/>
                <w:sz w:val="17"/>
              </w:rPr>
              <w:t>CDE</w:t>
            </w:r>
          </w:p>
        </w:tc>
        <w:tc>
          <w:tcPr>
            <w:tcW w:w="11278" w:type="dxa"/>
            <w:shd w:val="clear" w:color="auto" w:fill="auto"/>
            <w:hideMark/>
          </w:tcPr>
          <w:p w14:paraId="1D162673" w14:textId="77777777" w:rsidR="00625C15" w:rsidRPr="001D32E3" w:rsidRDefault="00625C15" w:rsidP="004511A2">
            <w:pPr>
              <w:spacing w:before="60" w:after="60" w:line="240" w:lineRule="auto"/>
              <w:rPr>
                <w:rFonts w:eastAsia="Calibri"/>
                <w:noProof/>
                <w:sz w:val="17"/>
                <w:szCs w:val="17"/>
              </w:rPr>
            </w:pPr>
            <w:r>
              <w:rPr>
                <w:noProof/>
                <w:sz w:val="17"/>
              </w:rPr>
              <w:t>Centar za razvoj poduzetništva</w:t>
            </w:r>
          </w:p>
        </w:tc>
      </w:tr>
      <w:tr w:rsidR="00625C15" w:rsidRPr="001D32E3" w14:paraId="3C6C11DA" w14:textId="77777777" w:rsidTr="002C69FE">
        <w:trPr>
          <w:trHeight w:val="227"/>
        </w:trPr>
        <w:tc>
          <w:tcPr>
            <w:tcW w:w="3510" w:type="dxa"/>
            <w:shd w:val="clear" w:color="auto" w:fill="auto"/>
            <w:hideMark/>
          </w:tcPr>
          <w:p w14:paraId="751827C9" w14:textId="77777777" w:rsidR="00625C15" w:rsidRPr="001D32E3" w:rsidRDefault="00625C15" w:rsidP="004511A2">
            <w:pPr>
              <w:spacing w:before="60" w:after="60" w:line="240" w:lineRule="auto"/>
              <w:rPr>
                <w:rFonts w:eastAsia="Calibri"/>
                <w:noProof/>
                <w:sz w:val="17"/>
                <w:szCs w:val="17"/>
              </w:rPr>
            </w:pPr>
            <w:r>
              <w:rPr>
                <w:noProof/>
                <w:sz w:val="17"/>
              </w:rPr>
              <w:t>CTA</w:t>
            </w:r>
          </w:p>
        </w:tc>
        <w:tc>
          <w:tcPr>
            <w:tcW w:w="11278" w:type="dxa"/>
            <w:shd w:val="clear" w:color="auto" w:fill="auto"/>
            <w:hideMark/>
          </w:tcPr>
          <w:p w14:paraId="3ABB3EFC" w14:textId="77777777" w:rsidR="00625C15" w:rsidRPr="001D32E3" w:rsidRDefault="00625C15" w:rsidP="004511A2">
            <w:pPr>
              <w:spacing w:before="60" w:after="60" w:line="240" w:lineRule="auto"/>
              <w:rPr>
                <w:rFonts w:eastAsia="Calibri"/>
                <w:noProof/>
                <w:sz w:val="17"/>
                <w:szCs w:val="17"/>
              </w:rPr>
            </w:pPr>
            <w:r>
              <w:rPr>
                <w:noProof/>
                <w:sz w:val="17"/>
              </w:rPr>
              <w:t>Tehnički centar za poljoprivrednu i ruralnu suradnju</w:t>
            </w:r>
          </w:p>
        </w:tc>
      </w:tr>
      <w:tr w:rsidR="00625C15" w:rsidRPr="001D32E3" w14:paraId="4AC6F516" w14:textId="77777777" w:rsidTr="002C69FE">
        <w:trPr>
          <w:trHeight w:val="227"/>
        </w:trPr>
        <w:tc>
          <w:tcPr>
            <w:tcW w:w="3510" w:type="dxa"/>
            <w:shd w:val="clear" w:color="auto" w:fill="auto"/>
            <w:hideMark/>
          </w:tcPr>
          <w:p w14:paraId="18F5BCE7" w14:textId="77777777" w:rsidR="00625C15" w:rsidRPr="001D32E3" w:rsidRDefault="00625C15" w:rsidP="004511A2">
            <w:pPr>
              <w:spacing w:before="60" w:after="60" w:line="240" w:lineRule="auto"/>
              <w:rPr>
                <w:rFonts w:eastAsia="Calibri"/>
                <w:noProof/>
                <w:sz w:val="17"/>
                <w:szCs w:val="17"/>
              </w:rPr>
            </w:pPr>
            <w:r>
              <w:rPr>
                <w:noProof/>
                <w:sz w:val="17"/>
              </w:rPr>
              <w:t>NFIC</w:t>
            </w:r>
          </w:p>
        </w:tc>
        <w:tc>
          <w:tcPr>
            <w:tcW w:w="11278" w:type="dxa"/>
            <w:shd w:val="clear" w:color="auto" w:fill="auto"/>
            <w:hideMark/>
          </w:tcPr>
          <w:p w14:paraId="265CA231" w14:textId="77777777" w:rsidR="00625C15" w:rsidRPr="001D32E3" w:rsidRDefault="00625C15" w:rsidP="004511A2">
            <w:pPr>
              <w:spacing w:before="60" w:after="60" w:line="240" w:lineRule="auto"/>
              <w:rPr>
                <w:rFonts w:eastAsia="Calibri"/>
                <w:noProof/>
                <w:sz w:val="17"/>
                <w:szCs w:val="17"/>
              </w:rPr>
            </w:pPr>
            <w:r>
              <w:rPr>
                <w:noProof/>
                <w:sz w:val="17"/>
              </w:rPr>
              <w:t>Zemlje neto uvoznice hrane</w:t>
            </w:r>
          </w:p>
        </w:tc>
      </w:tr>
      <w:tr w:rsidR="00625C15" w:rsidRPr="001D32E3" w14:paraId="349A48C6" w14:textId="77777777" w:rsidTr="002C69FE">
        <w:trPr>
          <w:trHeight w:val="227"/>
        </w:trPr>
        <w:tc>
          <w:tcPr>
            <w:tcW w:w="3510" w:type="dxa"/>
            <w:shd w:val="clear" w:color="auto" w:fill="auto"/>
          </w:tcPr>
          <w:p w14:paraId="4DB52B2D" w14:textId="77777777" w:rsidR="00625C15" w:rsidRPr="001D32E3" w:rsidRDefault="00625C15" w:rsidP="004511A2">
            <w:pPr>
              <w:spacing w:before="60" w:after="60" w:line="240" w:lineRule="auto"/>
              <w:rPr>
                <w:noProof/>
                <w:sz w:val="17"/>
                <w:szCs w:val="17"/>
              </w:rPr>
            </w:pPr>
            <w:r>
              <w:rPr>
                <w:noProof/>
                <w:sz w:val="17"/>
              </w:rPr>
              <w:t>TPA</w:t>
            </w:r>
          </w:p>
        </w:tc>
        <w:tc>
          <w:tcPr>
            <w:tcW w:w="11278" w:type="dxa"/>
            <w:shd w:val="clear" w:color="auto" w:fill="auto"/>
          </w:tcPr>
          <w:p w14:paraId="3A46438D" w14:textId="77777777" w:rsidR="00625C15" w:rsidRPr="001D32E3" w:rsidRDefault="00625C15" w:rsidP="004511A2">
            <w:pPr>
              <w:spacing w:before="60" w:after="60" w:line="240" w:lineRule="auto"/>
              <w:rPr>
                <w:noProof/>
                <w:sz w:val="17"/>
                <w:szCs w:val="17"/>
              </w:rPr>
            </w:pPr>
            <w:r>
              <w:rPr>
                <w:noProof/>
                <w:sz w:val="17"/>
              </w:rPr>
              <w:t>Tanzanijska lučka uprava</w:t>
            </w:r>
          </w:p>
        </w:tc>
      </w:tr>
      <w:tr w:rsidR="00625C15" w:rsidRPr="001D32E3" w14:paraId="37867CC5" w14:textId="77777777" w:rsidTr="002C69FE">
        <w:trPr>
          <w:trHeight w:val="227"/>
        </w:trPr>
        <w:tc>
          <w:tcPr>
            <w:tcW w:w="3510" w:type="dxa"/>
            <w:shd w:val="clear" w:color="auto" w:fill="auto"/>
          </w:tcPr>
          <w:p w14:paraId="1DE69186" w14:textId="77777777" w:rsidR="00625C15" w:rsidRPr="001D32E3" w:rsidRDefault="00625C15" w:rsidP="004511A2">
            <w:pPr>
              <w:spacing w:before="60" w:after="60" w:line="240" w:lineRule="auto"/>
              <w:rPr>
                <w:noProof/>
                <w:sz w:val="17"/>
                <w:szCs w:val="17"/>
              </w:rPr>
            </w:pPr>
            <w:r>
              <w:rPr>
                <w:noProof/>
                <w:sz w:val="17"/>
              </w:rPr>
              <w:t>HLI</w:t>
            </w:r>
          </w:p>
        </w:tc>
        <w:tc>
          <w:tcPr>
            <w:tcW w:w="11278" w:type="dxa"/>
            <w:shd w:val="clear" w:color="auto" w:fill="auto"/>
          </w:tcPr>
          <w:p w14:paraId="316980FF" w14:textId="77777777" w:rsidR="00625C15" w:rsidRPr="001D32E3" w:rsidRDefault="00625C15" w:rsidP="004511A2">
            <w:pPr>
              <w:spacing w:before="60" w:after="60" w:line="240" w:lineRule="auto"/>
              <w:rPr>
                <w:noProof/>
                <w:sz w:val="17"/>
                <w:szCs w:val="17"/>
              </w:rPr>
            </w:pPr>
            <w:r>
              <w:rPr>
                <w:noProof/>
                <w:sz w:val="17"/>
              </w:rPr>
              <w:t>Visokoškolske ustanove</w:t>
            </w:r>
          </w:p>
        </w:tc>
      </w:tr>
    </w:tbl>
    <w:p w14:paraId="3D6D6C01" w14:textId="77777777" w:rsidR="00625C15" w:rsidRPr="001D32E3" w:rsidRDefault="00625C15" w:rsidP="00625C15">
      <w:pPr>
        <w:rPr>
          <w:noProof/>
        </w:rPr>
      </w:pPr>
    </w:p>
    <w:p w14:paraId="29D5456C" w14:textId="77777777" w:rsidR="00AC53FE" w:rsidRPr="001D32E3" w:rsidRDefault="00AC53FE" w:rsidP="00625C15">
      <w:pPr>
        <w:rPr>
          <w:noProof/>
        </w:rPr>
      </w:pPr>
    </w:p>
    <w:p w14:paraId="62E6918E" w14:textId="29E2EAC1" w:rsidR="00625C15" w:rsidRPr="002C69FE" w:rsidRDefault="00625C15" w:rsidP="00DA0AA2">
      <w:pPr>
        <w:jc w:val="center"/>
        <w:rPr>
          <w:noProof/>
        </w:rPr>
      </w:pPr>
    </w:p>
    <w:sectPr w:rsidR="00625C15" w:rsidRPr="002C69FE" w:rsidSect="00F40AF0">
      <w:headerReference w:type="even" r:id="rId27"/>
      <w:headerReference w:type="default" r:id="rId28"/>
      <w:footerReference w:type="even" r:id="rId29"/>
      <w:footerReference w:type="default" r:id="rId30"/>
      <w:headerReference w:type="first" r:id="rId31"/>
      <w:footerReference w:type="first" r:id="rId32"/>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03704" w14:textId="77777777" w:rsidR="00756D0F" w:rsidRDefault="00756D0F">
      <w:r>
        <w:separator/>
      </w:r>
    </w:p>
  </w:endnote>
  <w:endnote w:type="continuationSeparator" w:id="0">
    <w:p w14:paraId="07B3C19E" w14:textId="77777777" w:rsidR="00756D0F" w:rsidRDefault="00756D0F">
      <w:r>
        <w:separator/>
      </w:r>
    </w:p>
  </w:endnote>
  <w:endnote w:type="continuationNotice" w:id="1">
    <w:p w14:paraId="1C53826C" w14:textId="77777777" w:rsidR="00756D0F" w:rsidRDefault="00756D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3D47F" w14:textId="0B187EC0" w:rsidR="00B745EC" w:rsidRPr="00E96964" w:rsidRDefault="00B745EC" w:rsidP="00E9696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875B" w14:textId="77777777" w:rsidR="00C40D2A" w:rsidRDefault="00C40D2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178F" w14:textId="77777777" w:rsidR="00667CE1" w:rsidRDefault="00667CE1" w:rsidP="00625C15">
    <w:pPr>
      <w:pStyle w:val="Footer"/>
    </w:pPr>
  </w:p>
  <w:p w14:paraId="71F2C58D" w14:textId="77777777" w:rsidR="00667CE1" w:rsidRPr="002C69FE" w:rsidRDefault="00667CE1" w:rsidP="002C69FE">
    <w:pPr>
      <w:pStyle w:val="Footer"/>
      <w:jc w:val="center"/>
    </w:pPr>
    <w:r>
      <w:t xml:space="preserve">EAC/EU/Protokol 2./hr </w:t>
    </w:r>
    <w:r>
      <w:fldChar w:fldCharType="begin"/>
    </w:r>
    <w:r>
      <w:instrText xml:space="preserve"> PAGE   \* MERGEFORMAT </w:instrText>
    </w:r>
    <w:r>
      <w:fldChar w:fldCharType="separate"/>
    </w:r>
    <w:r>
      <w:t>17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D530" w14:textId="77777777" w:rsidR="00C40D2A" w:rsidRDefault="00C4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B58F" w14:textId="73E20E3E" w:rsidR="00B745EC" w:rsidRPr="00E96964" w:rsidRDefault="00E96964" w:rsidP="00E96964">
    <w:pPr>
      <w:pStyle w:val="FooterCoverPage"/>
      <w:rPr>
        <w:rFonts w:ascii="Arial" w:hAnsi="Arial" w:cs="Arial"/>
        <w:b/>
        <w:sz w:val="48"/>
      </w:rPr>
    </w:pPr>
    <w:r w:rsidRPr="00E96964">
      <w:rPr>
        <w:rFonts w:ascii="Arial" w:hAnsi="Arial" w:cs="Arial"/>
        <w:b/>
        <w:sz w:val="48"/>
      </w:rPr>
      <w:t>HR</w:t>
    </w:r>
    <w:r w:rsidRPr="00E96964">
      <w:rPr>
        <w:rFonts w:ascii="Arial" w:hAnsi="Arial" w:cs="Arial"/>
        <w:b/>
        <w:sz w:val="48"/>
      </w:rPr>
      <w:tab/>
    </w:r>
    <w:r w:rsidRPr="00E96964">
      <w:rPr>
        <w:rFonts w:ascii="Arial" w:hAnsi="Arial" w:cs="Arial"/>
        <w:b/>
        <w:sz w:val="48"/>
      </w:rPr>
      <w:tab/>
    </w:r>
    <w:r w:rsidRPr="00E96964">
      <w:tab/>
    </w:r>
    <w:r w:rsidRPr="00E96964">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E6547" w14:textId="77777777" w:rsidR="00E96964" w:rsidRPr="00E96964" w:rsidRDefault="00E96964" w:rsidP="00E9696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D428" w14:textId="77777777" w:rsidR="00C40D2A" w:rsidRDefault="00C40D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B9C8" w14:textId="77777777" w:rsidR="00C40D2A" w:rsidRDefault="00C40D2A" w:rsidP="00625C15">
    <w:pPr>
      <w:pStyle w:val="Footer"/>
    </w:pPr>
  </w:p>
  <w:p w14:paraId="66CEF3F0" w14:textId="296B934C" w:rsidR="00C40D2A" w:rsidRPr="00625C15" w:rsidRDefault="00C40D2A" w:rsidP="00625C15">
    <w:pPr>
      <w:pStyle w:val="Footer"/>
      <w:jc w:val="center"/>
    </w:pPr>
    <w:r>
      <w:t xml:space="preserve">EAC/EU/Prilog III. (a)/hr </w:t>
    </w:r>
    <w:r>
      <w:fldChar w:fldCharType="begin"/>
    </w:r>
    <w:r>
      <w:instrText xml:space="preserve"> PAGE   \* MERGEFORMAT </w:instrText>
    </w:r>
    <w:r>
      <w:fldChar w:fldCharType="separate"/>
    </w:r>
    <w:r w:rsidR="00E96964">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29B53" w14:textId="77777777" w:rsidR="00C40D2A" w:rsidRDefault="00C40D2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F28F" w14:textId="77777777" w:rsidR="00C40D2A" w:rsidRDefault="00C40D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2692" w14:textId="77777777" w:rsidR="00667CE1" w:rsidRDefault="00667CE1" w:rsidP="00625C15">
    <w:pPr>
      <w:pStyle w:val="Footer"/>
    </w:pPr>
  </w:p>
  <w:p w14:paraId="70699AEF" w14:textId="77777777" w:rsidR="00667CE1" w:rsidRPr="00625C15" w:rsidRDefault="00667CE1" w:rsidP="00AE2067">
    <w:pPr>
      <w:pStyle w:val="Footer"/>
      <w:jc w:val="center"/>
    </w:pPr>
    <w:r>
      <w:t xml:space="preserve">EAC/EU/Prilog III. (b)/hr </w:t>
    </w:r>
    <w:r>
      <w:fldChar w:fldCharType="begin"/>
    </w:r>
    <w:r>
      <w:instrText xml:space="preserve"> PAGE   \* MERGEFORMAT </w:instrText>
    </w:r>
    <w:r>
      <w:fldChar w:fldCharType="separate"/>
    </w:r>
    <w:r>
      <w:t>14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1E75" w14:textId="77777777" w:rsidR="00C40D2A" w:rsidRDefault="00C4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04A8A" w14:textId="77777777" w:rsidR="00756D0F" w:rsidRDefault="00756D0F">
      <w:pPr>
        <w:pStyle w:val="FootnoteText"/>
      </w:pPr>
      <w:r>
        <w:separator/>
      </w:r>
    </w:p>
  </w:footnote>
  <w:footnote w:type="continuationSeparator" w:id="0">
    <w:p w14:paraId="02316B58" w14:textId="77777777" w:rsidR="00756D0F" w:rsidRDefault="00756D0F">
      <w:pPr>
        <w:pStyle w:val="FootnoteText"/>
      </w:pPr>
      <w:r>
        <w:separator/>
      </w:r>
    </w:p>
  </w:footnote>
  <w:footnote w:type="continuationNotice" w:id="1">
    <w:p w14:paraId="55651CB1" w14:textId="77777777" w:rsidR="00756D0F" w:rsidRDefault="00756D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AD1E" w14:textId="77777777" w:rsidR="00E96964" w:rsidRPr="00E96964" w:rsidRDefault="00E96964" w:rsidP="00E969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78BF" w14:textId="77777777" w:rsidR="00C40D2A" w:rsidRDefault="00C40D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D042" w14:textId="77777777" w:rsidR="00C40D2A" w:rsidRDefault="00C40D2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9467" w14:textId="77777777" w:rsidR="00C40D2A" w:rsidRDefault="00C40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A383" w14:textId="77777777" w:rsidR="00E96964" w:rsidRPr="00E96964" w:rsidRDefault="00E96964" w:rsidP="00E9696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44D9F" w14:textId="77777777" w:rsidR="00E96964" w:rsidRPr="00E96964" w:rsidRDefault="00E96964" w:rsidP="00E9696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C022" w14:textId="77777777" w:rsidR="00C40D2A" w:rsidRDefault="00C40D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5C10D" w14:textId="77777777" w:rsidR="00C40D2A" w:rsidRDefault="00C40D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45D6" w14:textId="77777777" w:rsidR="00C40D2A" w:rsidRDefault="00C40D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167D" w14:textId="77777777" w:rsidR="00C40D2A" w:rsidRDefault="00C40D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4897" w14:textId="77777777" w:rsidR="00C40D2A" w:rsidRDefault="00C40D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EAD96" w14:textId="77777777" w:rsidR="00C40D2A" w:rsidRDefault="00C40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D2579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0DD7FBB"/>
    <w:multiLevelType w:val="hybridMultilevel"/>
    <w:tmpl w:val="8850E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B4B22D5"/>
    <w:multiLevelType w:val="hybridMultilevel"/>
    <w:tmpl w:val="1292D57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1"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15:restartNumberingAfterBreak="0">
    <w:nsid w:val="400010DF"/>
    <w:multiLevelType w:val="hybridMultilevel"/>
    <w:tmpl w:val="CDD4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5"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BF169F"/>
    <w:multiLevelType w:val="hybridMultilevel"/>
    <w:tmpl w:val="10864AB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696E7323"/>
    <w:multiLevelType w:val="hybridMultilevel"/>
    <w:tmpl w:val="9780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1"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2" w15:restartNumberingAfterBreak="0">
    <w:nsid w:val="6F88000C"/>
    <w:multiLevelType w:val="multilevel"/>
    <w:tmpl w:val="9236CECE"/>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4"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6" w15:restartNumberingAfterBreak="0">
    <w:nsid w:val="7C483669"/>
    <w:multiLevelType w:val="hybridMultilevel"/>
    <w:tmpl w:val="A1D019C4"/>
    <w:lvl w:ilvl="0" w:tplc="08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8"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9"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7"/>
  </w:num>
  <w:num w:numId="2">
    <w:abstractNumId w:val="19"/>
  </w:num>
  <w:num w:numId="3">
    <w:abstractNumId w:val="45"/>
  </w:num>
  <w:num w:numId="4">
    <w:abstractNumId w:val="9"/>
  </w:num>
  <w:num w:numId="5">
    <w:abstractNumId w:val="26"/>
  </w:num>
  <w:num w:numId="6">
    <w:abstractNumId w:val="18"/>
  </w:num>
  <w:num w:numId="7">
    <w:abstractNumId w:val="21"/>
  </w:num>
  <w:num w:numId="8">
    <w:abstractNumId w:val="41"/>
  </w:num>
  <w:num w:numId="9">
    <w:abstractNumId w:val="16"/>
  </w:num>
  <w:num w:numId="10">
    <w:abstractNumId w:val="5"/>
  </w:num>
  <w:num w:numId="11">
    <w:abstractNumId w:val="10"/>
  </w:num>
  <w:num w:numId="12">
    <w:abstractNumId w:val="10"/>
  </w:num>
  <w:num w:numId="13">
    <w:abstractNumId w:val="10"/>
  </w:num>
  <w:num w:numId="14">
    <w:abstractNumId w:val="10"/>
  </w:num>
  <w:num w:numId="15">
    <w:abstractNumId w:val="2"/>
  </w:num>
  <w:num w:numId="16">
    <w:abstractNumId w:val="1"/>
  </w:num>
  <w:num w:numId="17">
    <w:abstractNumId w:val="0"/>
  </w:num>
  <w:num w:numId="18">
    <w:abstractNumId w:val="28"/>
  </w:num>
  <w:num w:numId="19">
    <w:abstractNumId w:val="40"/>
  </w:num>
  <w:num w:numId="20">
    <w:abstractNumId w:val="6"/>
  </w:num>
  <w:num w:numId="21">
    <w:abstractNumId w:val="20"/>
  </w:num>
  <w:num w:numId="22">
    <w:abstractNumId w:val="49"/>
  </w:num>
  <w:num w:numId="23">
    <w:abstractNumId w:val="23"/>
  </w:num>
  <w:num w:numId="24">
    <w:abstractNumId w:val="35"/>
  </w:num>
  <w:num w:numId="25">
    <w:abstractNumId w:val="30"/>
  </w:num>
  <w:num w:numId="26">
    <w:abstractNumId w:val="43"/>
  </w:num>
  <w:num w:numId="27">
    <w:abstractNumId w:val="48"/>
  </w:num>
  <w:num w:numId="28">
    <w:abstractNumId w:val="44"/>
  </w:num>
  <w:num w:numId="29">
    <w:abstractNumId w:val="12"/>
  </w:num>
  <w:num w:numId="30">
    <w:abstractNumId w:val="4"/>
  </w:num>
  <w:num w:numId="31">
    <w:abstractNumId w:val="3"/>
  </w:num>
  <w:num w:numId="32">
    <w:abstractNumId w:val="34"/>
  </w:num>
  <w:num w:numId="33">
    <w:abstractNumId w:val="46"/>
  </w:num>
  <w:num w:numId="34">
    <w:abstractNumId w:val="42"/>
  </w:num>
  <w:num w:numId="35">
    <w:abstractNumId w:val="39"/>
  </w:num>
  <w:num w:numId="36">
    <w:abstractNumId w:val="22"/>
  </w:num>
  <w:num w:numId="37">
    <w:abstractNumId w:val="13"/>
  </w:num>
  <w:num w:numId="38">
    <w:abstractNumId w:val="37"/>
  </w:num>
  <w:num w:numId="39">
    <w:abstractNumId w:val="8"/>
  </w:num>
  <w:num w:numId="40">
    <w:abstractNumId w:val="33"/>
  </w:num>
  <w:num w:numId="41">
    <w:abstractNumId w:val="24"/>
  </w:num>
  <w:num w:numId="42">
    <w:abstractNumId w:val="38"/>
  </w:num>
  <w:num w:numId="43">
    <w:abstractNumId w:val="15"/>
  </w:num>
  <w:num w:numId="44">
    <w:abstractNumId w:val="25"/>
  </w:num>
  <w:num w:numId="45">
    <w:abstractNumId w:val="11"/>
  </w:num>
  <w:num w:numId="46">
    <w:abstractNumId w:val="36"/>
  </w:num>
  <w:num w:numId="47">
    <w:abstractNumId w:val="7"/>
  </w:num>
  <w:num w:numId="48">
    <w:abstractNumId w:val="27"/>
  </w:num>
  <w:num w:numId="49">
    <w:abstractNumId w:val="31"/>
  </w:num>
  <w:num w:numId="50">
    <w:abstractNumId w:val="32"/>
  </w:num>
  <w:num w:numId="51">
    <w:abstractNumId w:val="14"/>
  </w:num>
  <w:num w:numId="52">
    <w:abstractNumId w:val="29"/>
  </w:num>
  <w:num w:numId="53">
    <w:abstractNumId w:val="47"/>
  </w:num>
  <w:num w:numId="54">
    <w:abstractNumId w:val="24"/>
    <w:lvlOverride w:ilvl="0">
      <w:startOverride w:val="1"/>
    </w:lvlOverride>
  </w:num>
  <w:num w:numId="55">
    <w:abstractNumId w:val="15"/>
    <w:lvlOverride w:ilvl="0">
      <w:startOverride w:val="1"/>
    </w:lvlOverride>
  </w:num>
  <w:num w:numId="56">
    <w:abstractNumId w:val="24"/>
    <w:lvlOverride w:ilvl="0">
      <w:startOverride w:val="1"/>
    </w:lvlOverride>
  </w:num>
  <w:num w:numId="57">
    <w:abstractNumId w:val="33"/>
    <w:lvlOverride w:ilvl="0">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es-ES" w:vendorID="64" w:dllVersion="6" w:nlCheck="1" w:checkStyle="0"/>
  <w:activeWritingStyle w:appName="MSWord" w:lang="en-GB" w:vendorID="64" w:dllVersion="6" w:nlCheck="1" w:checkStyle="1"/>
  <w:activeWritingStyle w:appName="MSWord" w:lang="it-IT" w:vendorID="64" w:dllVersion="6" w:nlCheck="1" w:checkStyle="0"/>
  <w:activeWritingStyle w:appName="MSWord" w:lang="nl-NL" w:vendorID="64" w:dllVersion="6" w:nlCheck="1" w:checkStyle="0"/>
  <w:activeWritingStyle w:appName="MSWord" w:lang="fr-BE" w:vendorID="64" w:dllVersion="6" w:nlCheck="1" w:checkStyle="0"/>
  <w:activeWritingStyle w:appName="MSWord" w:lang="da-DK" w:vendorID="64" w:dllVersion="6" w:nlCheck="1" w:checkStyle="0"/>
  <w:activeWritingStyle w:appName="MSWord" w:lang="de-DE" w:vendorID="64" w:dllVersion="6" w:nlCheck="1" w:checkStyle="0"/>
  <w:activeWritingStyle w:appName="MSWord" w:lang="pt-PT" w:vendorID="64" w:dllVersion="6" w:nlCheck="1" w:checkStyle="0"/>
  <w:activeWritingStyle w:appName="MSWord" w:lang="fi-FI" w:vendorID="64" w:dllVersion="6" w:nlCheck="1" w:checkStyle="0"/>
  <w:activeWritingStyle w:appName="MSWord" w:lang="en-GB" w:vendorID="64" w:dllVersion="0" w:nlCheck="1" w:checkStyle="0"/>
  <w:activeWritingStyle w:appName="MSWord" w:lang="it-IT" w:vendorID="64" w:dllVersion="0" w:nlCheck="1" w:checkStyle="0"/>
  <w:activeWritingStyle w:appName="MSWord" w:lang="fr-B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nl-NL"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rawingGridHorizontalSpacing w:val="120"/>
  <w:displayHorizontalDrawingGridEvery w:val="0"/>
  <w:displayVerticalDrawingGridEvery w:val="0"/>
  <w:doNotUseMarginsForDrawingGridOrigin/>
  <w:noPunctuationKerning/>
  <w:characterSpacingControl w:val="doNotCompress"/>
  <w:hdrShapeDefaults>
    <o:shapedefaults v:ext="edit" spidmax="2051"/>
  </w:hdrShapeDefaults>
  <w:footnotePr>
    <w:numRestart w:val="eachPage"/>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 "/>
    <w:docVar w:name="LW_ANNEX_NBR_FIRST" w:val="3"/>
    <w:docVar w:name="LW_ANNEX_NBR_LAST" w:val="3"/>
    <w:docVar w:name="LW_ANNEX_UNIQUE" w:val="0"/>
    <w:docVar w:name="LW_CORRIGENDUM" w:val="&lt;UNUSED&gt;"/>
    <w:docVar w:name="LW_COVERPAGE_EXISTS" w:val="True"/>
    <w:docVar w:name="LW_COVERPAGE_GUID" w:val="1F6D1E55-FA95-479A-9E46-CCEB56388CAA"/>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Bruxelles, "/>
    <w:docVar w:name="LW_EMISSION_SUFFIX" w:val="&lt;EMPTY&gt;"/>
    <w:docVar w:name="LW_ID_DOCTYPE_NONLW" w:val="CP-036"/>
    <w:docVar w:name="LW_LANGUE" w:val="HR"/>
    <w:docVar w:name="LW_LEVEL_OF_SENSITIVITY" w:val="Standard treatment"/>
    <w:docVar w:name="LW_NOM.INST" w:val="EUROPSKA KOMISIJA"/>
    <w:docVar w:name="LW_NOM.INST_JOINTDOC" w:val="&lt;EMPTY&gt;"/>
    <w:docVar w:name="LW_OBJETACTEPRINCIPAL.CP" w:val="o potpisivanju, u ime Europske unije, Sporazuma o gospodarskom partnerstvu između Republike Kenije, članice Istočnoafričke zajednice, s jedne strane, i Europske unije, s druge strane"/>
    <w:docVar w:name="LW_PART_NBR" w:val="1"/>
    <w:docVar w:name="LW_PART_NBR_TOTAL" w:val="1"/>
    <w:docVar w:name="LW_REF.INST.NEW" w:val="COM"/>
    <w:docVar w:name="LW_REF.INST.NEW_ADOPTED" w:val="final"/>
    <w:docVar w:name="LW_REF.INST.NEW_TEXT" w:val="(2023) 5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_x000b_"/>
    <w:docVar w:name="LW_TYPEACTEPRINCIPAL.CP" w:val="Prijedlogu odluke Vijeća"/>
    <w:docVar w:name="LwApiVersions" w:val="LW4CoDe 1.23.2.0; LW 8.0, Build 20211117"/>
  </w:docVars>
  <w:rsids>
    <w:rsidRoot w:val="00C44546"/>
    <w:rsid w:val="000449B4"/>
    <w:rsid w:val="0005086A"/>
    <w:rsid w:val="00054C4B"/>
    <w:rsid w:val="00067F31"/>
    <w:rsid w:val="00075910"/>
    <w:rsid w:val="00083FBC"/>
    <w:rsid w:val="000867FF"/>
    <w:rsid w:val="00092472"/>
    <w:rsid w:val="000924BF"/>
    <w:rsid w:val="0009569C"/>
    <w:rsid w:val="000A3826"/>
    <w:rsid w:val="000C48AC"/>
    <w:rsid w:val="000D2B33"/>
    <w:rsid w:val="000E1C75"/>
    <w:rsid w:val="000E3296"/>
    <w:rsid w:val="00104864"/>
    <w:rsid w:val="00113BBE"/>
    <w:rsid w:val="00121C0A"/>
    <w:rsid w:val="0012241B"/>
    <w:rsid w:val="0012665C"/>
    <w:rsid w:val="00127EA4"/>
    <w:rsid w:val="0014406C"/>
    <w:rsid w:val="0014722A"/>
    <w:rsid w:val="00164E11"/>
    <w:rsid w:val="00171F08"/>
    <w:rsid w:val="0017477F"/>
    <w:rsid w:val="00174E40"/>
    <w:rsid w:val="0018537D"/>
    <w:rsid w:val="00190FA6"/>
    <w:rsid w:val="0019381F"/>
    <w:rsid w:val="001A3783"/>
    <w:rsid w:val="001D32E3"/>
    <w:rsid w:val="001D60D8"/>
    <w:rsid w:val="001E08C0"/>
    <w:rsid w:val="001F59C5"/>
    <w:rsid w:val="001F7964"/>
    <w:rsid w:val="0020127F"/>
    <w:rsid w:val="00204F63"/>
    <w:rsid w:val="00207B06"/>
    <w:rsid w:val="00213B5E"/>
    <w:rsid w:val="00220AE0"/>
    <w:rsid w:val="0022170F"/>
    <w:rsid w:val="002250D8"/>
    <w:rsid w:val="00234D95"/>
    <w:rsid w:val="0024283F"/>
    <w:rsid w:val="00246217"/>
    <w:rsid w:val="002479DD"/>
    <w:rsid w:val="00255D7F"/>
    <w:rsid w:val="0025703C"/>
    <w:rsid w:val="00263D71"/>
    <w:rsid w:val="00295C0C"/>
    <w:rsid w:val="002A000E"/>
    <w:rsid w:val="002A64F7"/>
    <w:rsid w:val="002B28C5"/>
    <w:rsid w:val="002C2564"/>
    <w:rsid w:val="002C69FE"/>
    <w:rsid w:val="002D0849"/>
    <w:rsid w:val="002D1EFE"/>
    <w:rsid w:val="002D5B64"/>
    <w:rsid w:val="002E3F5F"/>
    <w:rsid w:val="002E46F1"/>
    <w:rsid w:val="002F1116"/>
    <w:rsid w:val="00304DEB"/>
    <w:rsid w:val="00323D42"/>
    <w:rsid w:val="00323DF1"/>
    <w:rsid w:val="00330C74"/>
    <w:rsid w:val="00330D37"/>
    <w:rsid w:val="003317EC"/>
    <w:rsid w:val="00335A55"/>
    <w:rsid w:val="00335BE8"/>
    <w:rsid w:val="003440E0"/>
    <w:rsid w:val="00365A1E"/>
    <w:rsid w:val="00376FF1"/>
    <w:rsid w:val="003812B9"/>
    <w:rsid w:val="00383C37"/>
    <w:rsid w:val="0039090B"/>
    <w:rsid w:val="003B4BBB"/>
    <w:rsid w:val="003D12D6"/>
    <w:rsid w:val="003D5361"/>
    <w:rsid w:val="003F010B"/>
    <w:rsid w:val="003F5850"/>
    <w:rsid w:val="003F7522"/>
    <w:rsid w:val="00410588"/>
    <w:rsid w:val="00434BDE"/>
    <w:rsid w:val="004400F8"/>
    <w:rsid w:val="00445F2C"/>
    <w:rsid w:val="00446EA1"/>
    <w:rsid w:val="004511A2"/>
    <w:rsid w:val="00453648"/>
    <w:rsid w:val="0045561F"/>
    <w:rsid w:val="00462CBB"/>
    <w:rsid w:val="00465B83"/>
    <w:rsid w:val="00490932"/>
    <w:rsid w:val="00491ACF"/>
    <w:rsid w:val="0049743E"/>
    <w:rsid w:val="004A2125"/>
    <w:rsid w:val="004D0821"/>
    <w:rsid w:val="004D202F"/>
    <w:rsid w:val="004E09B5"/>
    <w:rsid w:val="004E30A8"/>
    <w:rsid w:val="004E44CA"/>
    <w:rsid w:val="004F1F3A"/>
    <w:rsid w:val="005038DA"/>
    <w:rsid w:val="00507551"/>
    <w:rsid w:val="005115B2"/>
    <w:rsid w:val="005176C6"/>
    <w:rsid w:val="00517AFA"/>
    <w:rsid w:val="00523416"/>
    <w:rsid w:val="0053148A"/>
    <w:rsid w:val="0053573E"/>
    <w:rsid w:val="00541A3D"/>
    <w:rsid w:val="00555F09"/>
    <w:rsid w:val="00573235"/>
    <w:rsid w:val="005746F6"/>
    <w:rsid w:val="0058715D"/>
    <w:rsid w:val="00591446"/>
    <w:rsid w:val="005C1DE3"/>
    <w:rsid w:val="005D0F7F"/>
    <w:rsid w:val="005D11D1"/>
    <w:rsid w:val="005D3C88"/>
    <w:rsid w:val="005F45C3"/>
    <w:rsid w:val="005F793E"/>
    <w:rsid w:val="00604699"/>
    <w:rsid w:val="00615C14"/>
    <w:rsid w:val="006164E1"/>
    <w:rsid w:val="00622B2A"/>
    <w:rsid w:val="00624033"/>
    <w:rsid w:val="00624C6D"/>
    <w:rsid w:val="00625C15"/>
    <w:rsid w:val="0065291B"/>
    <w:rsid w:val="00657620"/>
    <w:rsid w:val="006609FB"/>
    <w:rsid w:val="00667CE1"/>
    <w:rsid w:val="00681EB1"/>
    <w:rsid w:val="0069311C"/>
    <w:rsid w:val="006937B9"/>
    <w:rsid w:val="006A0D97"/>
    <w:rsid w:val="006B3FE1"/>
    <w:rsid w:val="006B403F"/>
    <w:rsid w:val="006C6C26"/>
    <w:rsid w:val="006D2C19"/>
    <w:rsid w:val="006E5355"/>
    <w:rsid w:val="006E7BD2"/>
    <w:rsid w:val="006F22F6"/>
    <w:rsid w:val="006F3E3F"/>
    <w:rsid w:val="007014E9"/>
    <w:rsid w:val="00740732"/>
    <w:rsid w:val="00743D50"/>
    <w:rsid w:val="00754CB7"/>
    <w:rsid w:val="00756D0F"/>
    <w:rsid w:val="007643B4"/>
    <w:rsid w:val="007651B0"/>
    <w:rsid w:val="007654CE"/>
    <w:rsid w:val="0076794C"/>
    <w:rsid w:val="00771845"/>
    <w:rsid w:val="0077561E"/>
    <w:rsid w:val="00777673"/>
    <w:rsid w:val="007838EE"/>
    <w:rsid w:val="00793217"/>
    <w:rsid w:val="007B0D74"/>
    <w:rsid w:val="007B6E58"/>
    <w:rsid w:val="007C513F"/>
    <w:rsid w:val="007D0248"/>
    <w:rsid w:val="007E6A9C"/>
    <w:rsid w:val="007F38E2"/>
    <w:rsid w:val="007F7819"/>
    <w:rsid w:val="007F7EA4"/>
    <w:rsid w:val="00810F67"/>
    <w:rsid w:val="0081789E"/>
    <w:rsid w:val="00820D9C"/>
    <w:rsid w:val="0083043C"/>
    <w:rsid w:val="00831DEA"/>
    <w:rsid w:val="00840BE3"/>
    <w:rsid w:val="00853B46"/>
    <w:rsid w:val="00872E19"/>
    <w:rsid w:val="00872FAB"/>
    <w:rsid w:val="0088319A"/>
    <w:rsid w:val="00891DFC"/>
    <w:rsid w:val="0089735D"/>
    <w:rsid w:val="008B399C"/>
    <w:rsid w:val="008B3E59"/>
    <w:rsid w:val="008D04D2"/>
    <w:rsid w:val="008D3B70"/>
    <w:rsid w:val="008D3F5F"/>
    <w:rsid w:val="008E1E89"/>
    <w:rsid w:val="008E6CE1"/>
    <w:rsid w:val="008F0F94"/>
    <w:rsid w:val="008F335D"/>
    <w:rsid w:val="008F6846"/>
    <w:rsid w:val="00901771"/>
    <w:rsid w:val="00907A87"/>
    <w:rsid w:val="009135EF"/>
    <w:rsid w:val="00914F8B"/>
    <w:rsid w:val="00934B5C"/>
    <w:rsid w:val="00950B14"/>
    <w:rsid w:val="00962BDB"/>
    <w:rsid w:val="009700CD"/>
    <w:rsid w:val="0097358E"/>
    <w:rsid w:val="00981B70"/>
    <w:rsid w:val="009846A3"/>
    <w:rsid w:val="00992213"/>
    <w:rsid w:val="00995506"/>
    <w:rsid w:val="009A1D2C"/>
    <w:rsid w:val="009A5B54"/>
    <w:rsid w:val="009D15C2"/>
    <w:rsid w:val="009E5137"/>
    <w:rsid w:val="009E7878"/>
    <w:rsid w:val="009F0FE5"/>
    <w:rsid w:val="009F2506"/>
    <w:rsid w:val="009F6CE4"/>
    <w:rsid w:val="00A01675"/>
    <w:rsid w:val="00A12F9B"/>
    <w:rsid w:val="00A26A81"/>
    <w:rsid w:val="00A3456F"/>
    <w:rsid w:val="00A51537"/>
    <w:rsid w:val="00A55EB4"/>
    <w:rsid w:val="00A56CF2"/>
    <w:rsid w:val="00A704E5"/>
    <w:rsid w:val="00A83A74"/>
    <w:rsid w:val="00A8452C"/>
    <w:rsid w:val="00A9225C"/>
    <w:rsid w:val="00A9613B"/>
    <w:rsid w:val="00AA3A04"/>
    <w:rsid w:val="00AA5492"/>
    <w:rsid w:val="00AC53FE"/>
    <w:rsid w:val="00AD020C"/>
    <w:rsid w:val="00AD0AAE"/>
    <w:rsid w:val="00AD4408"/>
    <w:rsid w:val="00AE1E6E"/>
    <w:rsid w:val="00AE2067"/>
    <w:rsid w:val="00AE6D64"/>
    <w:rsid w:val="00B01529"/>
    <w:rsid w:val="00B104EA"/>
    <w:rsid w:val="00B112C8"/>
    <w:rsid w:val="00B22E91"/>
    <w:rsid w:val="00B26A87"/>
    <w:rsid w:val="00B37605"/>
    <w:rsid w:val="00B40E1C"/>
    <w:rsid w:val="00B54E3F"/>
    <w:rsid w:val="00B55063"/>
    <w:rsid w:val="00B55A5E"/>
    <w:rsid w:val="00B745EC"/>
    <w:rsid w:val="00B845E7"/>
    <w:rsid w:val="00B9096D"/>
    <w:rsid w:val="00B92D53"/>
    <w:rsid w:val="00B97461"/>
    <w:rsid w:val="00BB2223"/>
    <w:rsid w:val="00BC1835"/>
    <w:rsid w:val="00BC3FE8"/>
    <w:rsid w:val="00BC7FD0"/>
    <w:rsid w:val="00BD371B"/>
    <w:rsid w:val="00BE0095"/>
    <w:rsid w:val="00BE0D86"/>
    <w:rsid w:val="00BE476F"/>
    <w:rsid w:val="00BE7C2A"/>
    <w:rsid w:val="00BF1051"/>
    <w:rsid w:val="00BF3ED6"/>
    <w:rsid w:val="00C22400"/>
    <w:rsid w:val="00C351CC"/>
    <w:rsid w:val="00C40D2A"/>
    <w:rsid w:val="00C42250"/>
    <w:rsid w:val="00C438CF"/>
    <w:rsid w:val="00C4415B"/>
    <w:rsid w:val="00C44546"/>
    <w:rsid w:val="00C502FD"/>
    <w:rsid w:val="00C51DE5"/>
    <w:rsid w:val="00C538F3"/>
    <w:rsid w:val="00C548E9"/>
    <w:rsid w:val="00C55246"/>
    <w:rsid w:val="00C76109"/>
    <w:rsid w:val="00C82663"/>
    <w:rsid w:val="00C82E71"/>
    <w:rsid w:val="00C83670"/>
    <w:rsid w:val="00CD35C2"/>
    <w:rsid w:val="00CE0701"/>
    <w:rsid w:val="00CE1387"/>
    <w:rsid w:val="00CE51DE"/>
    <w:rsid w:val="00CF309C"/>
    <w:rsid w:val="00D125DB"/>
    <w:rsid w:val="00D25D34"/>
    <w:rsid w:val="00D3163B"/>
    <w:rsid w:val="00D31A71"/>
    <w:rsid w:val="00D34375"/>
    <w:rsid w:val="00D40257"/>
    <w:rsid w:val="00D5388E"/>
    <w:rsid w:val="00D565A6"/>
    <w:rsid w:val="00D605D1"/>
    <w:rsid w:val="00D852EB"/>
    <w:rsid w:val="00D954D7"/>
    <w:rsid w:val="00D96E50"/>
    <w:rsid w:val="00D97143"/>
    <w:rsid w:val="00DA0AA2"/>
    <w:rsid w:val="00DA36BB"/>
    <w:rsid w:val="00DC015F"/>
    <w:rsid w:val="00DC0246"/>
    <w:rsid w:val="00DD54E0"/>
    <w:rsid w:val="00DE1D55"/>
    <w:rsid w:val="00DE42A7"/>
    <w:rsid w:val="00DF2DF3"/>
    <w:rsid w:val="00E02EAD"/>
    <w:rsid w:val="00E041AD"/>
    <w:rsid w:val="00E428D2"/>
    <w:rsid w:val="00E45613"/>
    <w:rsid w:val="00E5556D"/>
    <w:rsid w:val="00E56089"/>
    <w:rsid w:val="00E96964"/>
    <w:rsid w:val="00EE00BA"/>
    <w:rsid w:val="00EE6E72"/>
    <w:rsid w:val="00EF0FB1"/>
    <w:rsid w:val="00EF54AC"/>
    <w:rsid w:val="00F030A6"/>
    <w:rsid w:val="00F12528"/>
    <w:rsid w:val="00F16A0E"/>
    <w:rsid w:val="00F33615"/>
    <w:rsid w:val="00F40AF0"/>
    <w:rsid w:val="00F42ECF"/>
    <w:rsid w:val="00F53DDB"/>
    <w:rsid w:val="00F64303"/>
    <w:rsid w:val="00F75257"/>
    <w:rsid w:val="00F82818"/>
    <w:rsid w:val="00F91457"/>
    <w:rsid w:val="00FA264E"/>
    <w:rsid w:val="00FA6621"/>
    <w:rsid w:val="00FA78B9"/>
    <w:rsid w:val="00FB4D87"/>
    <w:rsid w:val="00FC36EF"/>
    <w:rsid w:val="00FC64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43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qFormat/>
    <w:rsid w:val="004511A2"/>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Heading1Char">
    <w:name w:val="Heading 1 Char"/>
    <w:link w:val="Heading1"/>
    <w:uiPriority w:val="9"/>
    <w:rsid w:val="00625C15"/>
    <w:rPr>
      <w:b/>
      <w:smallCaps/>
      <w:sz w:val="24"/>
      <w:lang w:eastAsia="fr-BE"/>
    </w:rPr>
  </w:style>
  <w:style w:type="character" w:customStyle="1" w:styleId="Heading2Char">
    <w:name w:val="Heading 2 Char"/>
    <w:link w:val="Heading2"/>
    <w:uiPriority w:val="9"/>
    <w:rsid w:val="00625C15"/>
    <w:rPr>
      <w:b/>
      <w:sz w:val="24"/>
      <w:lang w:eastAsia="fr-BE"/>
    </w:rPr>
  </w:style>
  <w:style w:type="character" w:customStyle="1" w:styleId="Heading3Char">
    <w:name w:val="Heading 3 Char"/>
    <w:link w:val="Heading3"/>
    <w:uiPriority w:val="9"/>
    <w:rsid w:val="00625C15"/>
    <w:rPr>
      <w:i/>
      <w:sz w:val="24"/>
      <w:lang w:eastAsia="fr-BE"/>
    </w:rPr>
  </w:style>
  <w:style w:type="character" w:customStyle="1" w:styleId="Heading4Char">
    <w:name w:val="Heading 4 Char"/>
    <w:link w:val="Heading4"/>
    <w:uiPriority w:val="9"/>
    <w:rsid w:val="00625C15"/>
    <w:rPr>
      <w:sz w:val="24"/>
      <w:lang w:eastAsia="fr-BE"/>
    </w:rPr>
  </w:style>
  <w:style w:type="character" w:customStyle="1" w:styleId="Heading5Char">
    <w:name w:val="Heading 5 Char"/>
    <w:link w:val="Heading5"/>
    <w:rsid w:val="00625C15"/>
    <w:rPr>
      <w:rFonts w:ascii="Arial" w:hAnsi="Arial"/>
      <w:sz w:val="22"/>
      <w:lang w:eastAsia="fr-BE"/>
    </w:rPr>
  </w:style>
  <w:style w:type="character" w:customStyle="1" w:styleId="Heading6Char">
    <w:name w:val="Heading 6 Char"/>
    <w:link w:val="Heading6"/>
    <w:rsid w:val="00625C15"/>
    <w:rPr>
      <w:rFonts w:ascii="Arial" w:hAnsi="Arial"/>
      <w:i/>
      <w:sz w:val="22"/>
      <w:lang w:eastAsia="fr-BE"/>
    </w:rPr>
  </w:style>
  <w:style w:type="character" w:customStyle="1" w:styleId="Heading7Char">
    <w:name w:val="Heading 7 Char"/>
    <w:link w:val="Heading7"/>
    <w:rsid w:val="00625C15"/>
    <w:rPr>
      <w:rFonts w:ascii="Arial" w:hAnsi="Arial"/>
      <w:lang w:eastAsia="fr-BE"/>
    </w:rPr>
  </w:style>
  <w:style w:type="character" w:customStyle="1" w:styleId="Heading8Char">
    <w:name w:val="Heading 8 Char"/>
    <w:link w:val="Heading8"/>
    <w:rsid w:val="00625C15"/>
    <w:rPr>
      <w:rFonts w:ascii="Arial" w:hAnsi="Arial"/>
      <w:i/>
      <w:lang w:eastAsia="fr-BE"/>
    </w:rPr>
  </w:style>
  <w:style w:type="character" w:customStyle="1" w:styleId="Heading9Char">
    <w:name w:val="Heading 9 Char"/>
    <w:link w:val="Heading9"/>
    <w:rsid w:val="00625C15"/>
    <w:rPr>
      <w:rFonts w:ascii="Arial" w:hAnsi="Arial"/>
      <w:i/>
      <w:sz w:val="18"/>
      <w:lang w:eastAsia="fr-BE"/>
    </w:rPr>
  </w:style>
  <w:style w:type="numbering" w:customStyle="1" w:styleId="NoList1">
    <w:name w:val="No List1"/>
    <w:next w:val="NoList"/>
    <w:uiPriority w:val="99"/>
    <w:semiHidden/>
    <w:unhideWhenUsed/>
    <w:rsid w:val="00625C15"/>
  </w:style>
  <w:style w:type="numbering" w:customStyle="1" w:styleId="NoList11">
    <w:name w:val="No List11"/>
    <w:next w:val="NoList"/>
    <w:uiPriority w:val="99"/>
    <w:semiHidden/>
    <w:unhideWhenUsed/>
    <w:rsid w:val="00625C15"/>
  </w:style>
  <w:style w:type="numbering" w:customStyle="1" w:styleId="NoList111">
    <w:name w:val="No List111"/>
    <w:next w:val="NoList"/>
    <w:uiPriority w:val="99"/>
    <w:semiHidden/>
    <w:unhideWhenUsed/>
    <w:rsid w:val="00625C15"/>
  </w:style>
  <w:style w:type="character" w:customStyle="1" w:styleId="EndnoteTextChar">
    <w:name w:val="Endnote Text Char"/>
    <w:link w:val="EndnoteText"/>
    <w:rsid w:val="00625C15"/>
    <w:rPr>
      <w:sz w:val="24"/>
      <w:lang w:eastAsia="fr-BE"/>
    </w:rPr>
  </w:style>
  <w:style w:type="paragraph" w:styleId="DocumentMap">
    <w:name w:val="Document Map"/>
    <w:basedOn w:val="Normal"/>
    <w:link w:val="DocumentMapChar"/>
    <w:rsid w:val="00625C15"/>
    <w:pPr>
      <w:shd w:val="clear" w:color="auto" w:fill="000080"/>
    </w:pPr>
    <w:rPr>
      <w:rFonts w:ascii="Tahoma" w:hAnsi="Tahoma" w:cs="Tahoma"/>
    </w:rPr>
  </w:style>
  <w:style w:type="character" w:customStyle="1" w:styleId="DocumentMapChar">
    <w:name w:val="Document Map Char"/>
    <w:link w:val="DocumentMap"/>
    <w:rsid w:val="00625C15"/>
    <w:rPr>
      <w:rFonts w:ascii="Tahoma" w:hAnsi="Tahoma" w:cs="Tahoma"/>
      <w:sz w:val="24"/>
      <w:shd w:val="clear" w:color="auto" w:fill="000080"/>
      <w:lang w:eastAsia="fr-BE"/>
    </w:rPr>
  </w:style>
  <w:style w:type="character" w:customStyle="1" w:styleId="TitrearticleChar">
    <w:name w:val="Titre article Char"/>
    <w:rsid w:val="00625C15"/>
    <w:rPr>
      <w:rFonts w:ascii="Times New Roman" w:hAnsi="Times New Roman" w:cs="Times New Roman"/>
      <w:i/>
      <w:sz w:val="24"/>
      <w:lang w:val="hr-HR"/>
    </w:rPr>
  </w:style>
  <w:style w:type="paragraph" w:styleId="ListNumber">
    <w:name w:val="List Number"/>
    <w:basedOn w:val="Normal"/>
    <w:rsid w:val="00625C15"/>
    <w:pPr>
      <w:widowControl/>
      <w:numPr>
        <w:numId w:val="18"/>
      </w:numPr>
      <w:spacing w:before="120" w:after="120" w:line="240" w:lineRule="auto"/>
      <w:jc w:val="both"/>
    </w:pPr>
    <w:rPr>
      <w:szCs w:val="24"/>
      <w:lang w:eastAsia="de-DE"/>
    </w:rPr>
  </w:style>
  <w:style w:type="paragraph" w:customStyle="1" w:styleId="ListNumberLevel2">
    <w:name w:val="List Number (Level 2)"/>
    <w:basedOn w:val="Normal"/>
    <w:rsid w:val="00625C15"/>
    <w:pPr>
      <w:widowControl/>
      <w:numPr>
        <w:ilvl w:val="1"/>
        <w:numId w:val="18"/>
      </w:numPr>
      <w:spacing w:before="120" w:after="120" w:line="240" w:lineRule="auto"/>
      <w:jc w:val="both"/>
    </w:pPr>
    <w:rPr>
      <w:szCs w:val="24"/>
      <w:lang w:eastAsia="de-DE"/>
    </w:rPr>
  </w:style>
  <w:style w:type="paragraph" w:customStyle="1" w:styleId="ListNumberLevel3">
    <w:name w:val="List Number (Level 3)"/>
    <w:basedOn w:val="Normal"/>
    <w:rsid w:val="00625C15"/>
    <w:pPr>
      <w:widowControl/>
      <w:numPr>
        <w:ilvl w:val="2"/>
        <w:numId w:val="18"/>
      </w:numPr>
      <w:spacing w:before="120" w:after="120" w:line="240" w:lineRule="auto"/>
      <w:jc w:val="both"/>
    </w:pPr>
    <w:rPr>
      <w:szCs w:val="24"/>
      <w:lang w:eastAsia="de-DE"/>
    </w:rPr>
  </w:style>
  <w:style w:type="paragraph" w:customStyle="1" w:styleId="ListNumberLevel4">
    <w:name w:val="List Number (Level 4)"/>
    <w:basedOn w:val="Normal"/>
    <w:rsid w:val="00625C15"/>
    <w:pPr>
      <w:widowControl/>
      <w:numPr>
        <w:ilvl w:val="3"/>
        <w:numId w:val="18"/>
      </w:numPr>
      <w:spacing w:before="120" w:after="120" w:line="240" w:lineRule="auto"/>
      <w:jc w:val="both"/>
    </w:pPr>
    <w:rPr>
      <w:szCs w:val="24"/>
      <w:lang w:eastAsia="de-DE"/>
    </w:rPr>
  </w:style>
  <w:style w:type="paragraph" w:customStyle="1" w:styleId="Prliminairetitre">
    <w:name w:val="Préliminaire titre"/>
    <w:basedOn w:val="Normal"/>
    <w:next w:val="Normal"/>
    <w:rsid w:val="00625C15"/>
    <w:pPr>
      <w:widowControl/>
      <w:spacing w:before="360" w:after="360" w:line="240" w:lineRule="auto"/>
      <w:jc w:val="center"/>
    </w:pPr>
    <w:rPr>
      <w:b/>
      <w:szCs w:val="24"/>
      <w:lang w:eastAsia="de-DE"/>
    </w:rPr>
  </w:style>
  <w:style w:type="paragraph" w:styleId="ListBullet2">
    <w:name w:val="List Bullet 2"/>
    <w:basedOn w:val="Normal"/>
    <w:rsid w:val="00625C15"/>
    <w:pPr>
      <w:widowControl/>
      <w:numPr>
        <w:numId w:val="20"/>
      </w:numPr>
      <w:spacing w:before="120" w:after="120" w:line="240" w:lineRule="auto"/>
      <w:jc w:val="both"/>
    </w:pPr>
    <w:rPr>
      <w:szCs w:val="24"/>
      <w:lang w:eastAsia="de-DE"/>
    </w:rPr>
  </w:style>
  <w:style w:type="paragraph" w:styleId="ListBullet3">
    <w:name w:val="List Bullet 3"/>
    <w:basedOn w:val="Normal"/>
    <w:rsid w:val="00625C15"/>
    <w:pPr>
      <w:widowControl/>
      <w:numPr>
        <w:numId w:val="21"/>
      </w:numPr>
      <w:spacing w:before="120" w:after="120" w:line="240" w:lineRule="auto"/>
      <w:jc w:val="both"/>
    </w:pPr>
    <w:rPr>
      <w:szCs w:val="24"/>
      <w:lang w:eastAsia="de-DE"/>
    </w:rPr>
  </w:style>
  <w:style w:type="paragraph" w:styleId="ListBullet4">
    <w:name w:val="List Bullet 4"/>
    <w:basedOn w:val="Normal"/>
    <w:rsid w:val="00625C15"/>
    <w:pPr>
      <w:widowControl/>
      <w:numPr>
        <w:numId w:val="22"/>
      </w:numPr>
      <w:spacing w:before="120" w:after="120" w:line="240" w:lineRule="auto"/>
      <w:jc w:val="both"/>
    </w:pPr>
    <w:rPr>
      <w:szCs w:val="24"/>
      <w:lang w:eastAsia="de-DE"/>
    </w:rPr>
  </w:style>
  <w:style w:type="paragraph" w:styleId="ListNumber2">
    <w:name w:val="List Number 2"/>
    <w:basedOn w:val="Normal"/>
    <w:rsid w:val="00625C15"/>
    <w:pPr>
      <w:widowControl/>
      <w:numPr>
        <w:numId w:val="29"/>
      </w:numPr>
      <w:spacing w:before="120" w:after="120" w:line="240" w:lineRule="auto"/>
      <w:jc w:val="both"/>
    </w:pPr>
    <w:rPr>
      <w:szCs w:val="24"/>
      <w:lang w:eastAsia="de-DE"/>
    </w:rPr>
  </w:style>
  <w:style w:type="paragraph" w:styleId="ListNumber3">
    <w:name w:val="List Number 3"/>
    <w:basedOn w:val="Normal"/>
    <w:rsid w:val="00625C15"/>
    <w:pPr>
      <w:widowControl/>
      <w:numPr>
        <w:numId w:val="30"/>
      </w:numPr>
      <w:spacing w:before="120" w:after="120" w:line="240" w:lineRule="auto"/>
      <w:jc w:val="both"/>
    </w:pPr>
    <w:rPr>
      <w:szCs w:val="24"/>
      <w:lang w:eastAsia="de-DE"/>
    </w:rPr>
  </w:style>
  <w:style w:type="paragraph" w:styleId="ListNumber4">
    <w:name w:val="List Number 4"/>
    <w:basedOn w:val="Normal"/>
    <w:rsid w:val="00625C15"/>
    <w:pPr>
      <w:widowControl/>
      <w:numPr>
        <w:numId w:val="31"/>
      </w:numPr>
      <w:spacing w:before="120" w:after="120" w:line="240" w:lineRule="auto"/>
      <w:jc w:val="both"/>
    </w:pPr>
    <w:rPr>
      <w:szCs w:val="24"/>
      <w:lang w:eastAsia="de-DE"/>
    </w:rPr>
  </w:style>
  <w:style w:type="paragraph" w:customStyle="1" w:styleId="ListBullet1">
    <w:name w:val="List Bullet 1"/>
    <w:basedOn w:val="Normal"/>
    <w:rsid w:val="00625C15"/>
    <w:pPr>
      <w:widowControl/>
      <w:numPr>
        <w:numId w:val="19"/>
      </w:numPr>
      <w:spacing w:before="120" w:after="120" w:line="240" w:lineRule="auto"/>
      <w:jc w:val="both"/>
    </w:pPr>
    <w:rPr>
      <w:szCs w:val="24"/>
      <w:lang w:eastAsia="de-DE"/>
    </w:rPr>
  </w:style>
  <w:style w:type="paragraph" w:customStyle="1" w:styleId="ListDash">
    <w:name w:val="List Dash"/>
    <w:basedOn w:val="Normal"/>
    <w:rsid w:val="00625C15"/>
    <w:pPr>
      <w:widowControl/>
      <w:numPr>
        <w:numId w:val="23"/>
      </w:numPr>
      <w:spacing w:before="120" w:after="120" w:line="240" w:lineRule="auto"/>
      <w:jc w:val="both"/>
    </w:pPr>
    <w:rPr>
      <w:szCs w:val="24"/>
      <w:lang w:eastAsia="de-DE"/>
    </w:rPr>
  </w:style>
  <w:style w:type="paragraph" w:customStyle="1" w:styleId="ListDash1">
    <w:name w:val="List Dash 1"/>
    <w:basedOn w:val="Normal"/>
    <w:rsid w:val="00625C15"/>
    <w:pPr>
      <w:widowControl/>
      <w:numPr>
        <w:numId w:val="24"/>
      </w:numPr>
      <w:spacing w:before="120" w:after="120" w:line="240" w:lineRule="auto"/>
      <w:jc w:val="both"/>
    </w:pPr>
    <w:rPr>
      <w:szCs w:val="24"/>
      <w:lang w:eastAsia="de-DE"/>
    </w:rPr>
  </w:style>
  <w:style w:type="paragraph" w:customStyle="1" w:styleId="ListDash2">
    <w:name w:val="List Dash 2"/>
    <w:basedOn w:val="Normal"/>
    <w:rsid w:val="00625C15"/>
    <w:pPr>
      <w:widowControl/>
      <w:numPr>
        <w:numId w:val="25"/>
      </w:numPr>
      <w:spacing w:before="120" w:after="120" w:line="240" w:lineRule="auto"/>
      <w:jc w:val="both"/>
    </w:pPr>
    <w:rPr>
      <w:szCs w:val="24"/>
      <w:lang w:eastAsia="de-DE"/>
    </w:rPr>
  </w:style>
  <w:style w:type="paragraph" w:customStyle="1" w:styleId="ListDash3">
    <w:name w:val="List Dash 3"/>
    <w:basedOn w:val="Normal"/>
    <w:rsid w:val="00625C15"/>
    <w:pPr>
      <w:widowControl/>
      <w:numPr>
        <w:numId w:val="26"/>
      </w:numPr>
      <w:spacing w:before="120" w:after="120" w:line="240" w:lineRule="auto"/>
      <w:jc w:val="both"/>
    </w:pPr>
    <w:rPr>
      <w:szCs w:val="24"/>
      <w:lang w:eastAsia="de-DE"/>
    </w:rPr>
  </w:style>
  <w:style w:type="paragraph" w:customStyle="1" w:styleId="ListDash4">
    <w:name w:val="List Dash 4"/>
    <w:basedOn w:val="Normal"/>
    <w:rsid w:val="00625C15"/>
    <w:pPr>
      <w:widowControl/>
      <w:numPr>
        <w:numId w:val="27"/>
      </w:numPr>
      <w:spacing w:before="120" w:after="120" w:line="240" w:lineRule="auto"/>
      <w:jc w:val="both"/>
    </w:pPr>
    <w:rPr>
      <w:szCs w:val="24"/>
      <w:lang w:eastAsia="de-DE"/>
    </w:rPr>
  </w:style>
  <w:style w:type="paragraph" w:customStyle="1" w:styleId="ListNumber1">
    <w:name w:val="List Number 1"/>
    <w:basedOn w:val="Text1"/>
    <w:rsid w:val="00625C15"/>
    <w:pPr>
      <w:numPr>
        <w:numId w:val="28"/>
      </w:numPr>
      <w:tabs>
        <w:tab w:val="clear" w:pos="1560"/>
        <w:tab w:val="num" w:pos="1134"/>
      </w:tabs>
      <w:ind w:left="1134" w:hanging="283"/>
    </w:pPr>
    <w:rPr>
      <w:rFonts w:eastAsia="Times New Roman"/>
      <w:szCs w:val="24"/>
      <w:lang w:eastAsia="de-DE"/>
    </w:rPr>
  </w:style>
  <w:style w:type="paragraph" w:customStyle="1" w:styleId="ListNumber1Level2">
    <w:name w:val="List Number 1 (Level 2)"/>
    <w:basedOn w:val="Text1"/>
    <w:rsid w:val="00625C15"/>
    <w:pPr>
      <w:numPr>
        <w:ilvl w:val="3"/>
        <w:numId w:val="28"/>
      </w:numPr>
      <w:tabs>
        <w:tab w:val="clear" w:pos="3686"/>
        <w:tab w:val="num" w:pos="1134"/>
        <w:tab w:val="num" w:pos="2268"/>
      </w:tabs>
      <w:ind w:left="2268" w:hanging="708"/>
    </w:pPr>
    <w:rPr>
      <w:rFonts w:eastAsia="Times New Roman"/>
      <w:szCs w:val="24"/>
      <w:lang w:eastAsia="de-DE"/>
    </w:rPr>
  </w:style>
  <w:style w:type="paragraph" w:customStyle="1" w:styleId="ListNumber2Level2">
    <w:name w:val="List Number 2 (Level 2)"/>
    <w:basedOn w:val="Text2"/>
    <w:rsid w:val="00625C15"/>
    <w:pPr>
      <w:numPr>
        <w:ilvl w:val="3"/>
        <w:numId w:val="29"/>
      </w:numPr>
      <w:tabs>
        <w:tab w:val="clear" w:pos="3686"/>
        <w:tab w:val="num" w:pos="1134"/>
        <w:tab w:val="num" w:pos="2268"/>
      </w:tabs>
      <w:ind w:left="2268" w:hanging="708"/>
    </w:pPr>
    <w:rPr>
      <w:rFonts w:eastAsia="Times New Roman"/>
      <w:szCs w:val="24"/>
      <w:lang w:eastAsia="de-DE"/>
    </w:rPr>
  </w:style>
  <w:style w:type="paragraph" w:customStyle="1" w:styleId="ListNumber3Level2">
    <w:name w:val="List Number 3 (Level 2)"/>
    <w:basedOn w:val="Text3"/>
    <w:rsid w:val="00625C15"/>
    <w:pPr>
      <w:numPr>
        <w:ilvl w:val="3"/>
        <w:numId w:val="30"/>
      </w:numPr>
      <w:tabs>
        <w:tab w:val="clear" w:pos="3686"/>
        <w:tab w:val="num" w:pos="1134"/>
        <w:tab w:val="num" w:pos="2268"/>
      </w:tabs>
      <w:ind w:left="2268" w:hanging="708"/>
    </w:pPr>
    <w:rPr>
      <w:rFonts w:eastAsia="Times New Roman"/>
      <w:szCs w:val="24"/>
      <w:lang w:eastAsia="de-DE"/>
    </w:rPr>
  </w:style>
  <w:style w:type="paragraph" w:customStyle="1" w:styleId="ListNumber4Level2">
    <w:name w:val="List Number 4 (Level 2)"/>
    <w:basedOn w:val="Text4"/>
    <w:rsid w:val="00625C15"/>
    <w:pPr>
      <w:numPr>
        <w:ilvl w:val="3"/>
        <w:numId w:val="31"/>
      </w:numPr>
      <w:tabs>
        <w:tab w:val="clear" w:pos="3686"/>
        <w:tab w:val="num" w:pos="1134"/>
        <w:tab w:val="num" w:pos="2268"/>
      </w:tabs>
      <w:ind w:left="2268" w:hanging="708"/>
    </w:pPr>
    <w:rPr>
      <w:rFonts w:eastAsia="Times New Roman"/>
      <w:szCs w:val="24"/>
      <w:lang w:eastAsia="de-DE"/>
    </w:rPr>
  </w:style>
  <w:style w:type="paragraph" w:customStyle="1" w:styleId="ListNumber1Level3">
    <w:name w:val="List Number 1 (Level 3)"/>
    <w:basedOn w:val="Text1"/>
    <w:rsid w:val="00625C15"/>
    <w:pPr>
      <w:numPr>
        <w:ilvl w:val="2"/>
        <w:numId w:val="28"/>
      </w:numPr>
      <w:tabs>
        <w:tab w:val="clear" w:pos="2977"/>
        <w:tab w:val="num" w:pos="1134"/>
      </w:tabs>
      <w:ind w:left="1134" w:hanging="283"/>
    </w:pPr>
    <w:rPr>
      <w:rFonts w:eastAsia="Times New Roman"/>
      <w:szCs w:val="24"/>
      <w:lang w:eastAsia="de-DE"/>
    </w:rPr>
  </w:style>
  <w:style w:type="paragraph" w:customStyle="1" w:styleId="ListNumber2Level3">
    <w:name w:val="List Number 2 (Level 3)"/>
    <w:basedOn w:val="Text2"/>
    <w:rsid w:val="00625C15"/>
    <w:pPr>
      <w:numPr>
        <w:ilvl w:val="2"/>
        <w:numId w:val="29"/>
      </w:numPr>
      <w:tabs>
        <w:tab w:val="clear" w:pos="2977"/>
        <w:tab w:val="num" w:pos="1134"/>
      </w:tabs>
      <w:ind w:left="1134" w:hanging="283"/>
    </w:pPr>
    <w:rPr>
      <w:rFonts w:eastAsia="Times New Roman"/>
      <w:szCs w:val="24"/>
      <w:lang w:eastAsia="de-DE"/>
    </w:rPr>
  </w:style>
  <w:style w:type="paragraph" w:customStyle="1" w:styleId="ListNumber3Level3">
    <w:name w:val="List Number 3 (Level 3)"/>
    <w:basedOn w:val="Text3"/>
    <w:rsid w:val="00625C15"/>
    <w:pPr>
      <w:numPr>
        <w:ilvl w:val="2"/>
        <w:numId w:val="30"/>
      </w:numPr>
      <w:tabs>
        <w:tab w:val="clear" w:pos="2977"/>
        <w:tab w:val="num" w:pos="1134"/>
      </w:tabs>
      <w:ind w:left="1134" w:hanging="283"/>
    </w:pPr>
    <w:rPr>
      <w:rFonts w:eastAsia="Times New Roman"/>
      <w:szCs w:val="24"/>
      <w:lang w:eastAsia="de-DE"/>
    </w:rPr>
  </w:style>
  <w:style w:type="paragraph" w:customStyle="1" w:styleId="ListNumber4Level3">
    <w:name w:val="List Number 4 (Level 3)"/>
    <w:basedOn w:val="Text4"/>
    <w:rsid w:val="00625C15"/>
    <w:pPr>
      <w:numPr>
        <w:ilvl w:val="2"/>
        <w:numId w:val="31"/>
      </w:numPr>
      <w:tabs>
        <w:tab w:val="clear" w:pos="2977"/>
        <w:tab w:val="num" w:pos="1134"/>
      </w:tabs>
      <w:ind w:left="1134" w:hanging="283"/>
    </w:pPr>
    <w:rPr>
      <w:rFonts w:eastAsia="Times New Roman"/>
      <w:szCs w:val="24"/>
      <w:lang w:eastAsia="de-DE"/>
    </w:rPr>
  </w:style>
  <w:style w:type="paragraph" w:customStyle="1" w:styleId="ListNumber1Level4">
    <w:name w:val="List Number 1 (Level 4)"/>
    <w:basedOn w:val="Text1"/>
    <w:rsid w:val="00625C15"/>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625C15"/>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625C15"/>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625C15"/>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625C15"/>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625C15"/>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625C15"/>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625C15"/>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625C15"/>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625C15"/>
    <w:pPr>
      <w:widowControl/>
      <w:numPr>
        <w:numId w:val="32"/>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625C15"/>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625C15"/>
    <w:pPr>
      <w:widowControl/>
      <w:spacing w:before="360" w:after="120" w:line="240" w:lineRule="auto"/>
      <w:jc w:val="center"/>
    </w:pPr>
    <w:rPr>
      <w:caps/>
      <w:szCs w:val="24"/>
      <w:lang w:eastAsia="de-DE"/>
    </w:rPr>
  </w:style>
  <w:style w:type="paragraph" w:customStyle="1" w:styleId="Phrasefinale">
    <w:name w:val="Phrase finale"/>
    <w:basedOn w:val="Normal"/>
    <w:next w:val="Normal"/>
    <w:rsid w:val="00625C15"/>
    <w:pPr>
      <w:widowControl/>
      <w:spacing w:before="360" w:line="240" w:lineRule="auto"/>
      <w:jc w:val="center"/>
    </w:pPr>
    <w:rPr>
      <w:szCs w:val="24"/>
      <w:lang w:eastAsia="de-DE"/>
    </w:rPr>
  </w:style>
  <w:style w:type="paragraph" w:customStyle="1" w:styleId="Prliminairetype">
    <w:name w:val="Préliminaire type"/>
    <w:basedOn w:val="Normal"/>
    <w:next w:val="Normal"/>
    <w:rsid w:val="00625C15"/>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625C15"/>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625C15"/>
    <w:pPr>
      <w:widowControl/>
      <w:spacing w:line="240" w:lineRule="auto"/>
      <w:ind w:left="5103"/>
    </w:pPr>
    <w:rPr>
      <w:szCs w:val="24"/>
      <w:lang w:eastAsia="de-DE"/>
    </w:rPr>
  </w:style>
  <w:style w:type="paragraph" w:customStyle="1" w:styleId="Sous-titreobjetprliminaire">
    <w:name w:val="Sous-titre objet (préliminaire)"/>
    <w:basedOn w:val="Normal"/>
    <w:rsid w:val="00625C15"/>
    <w:pPr>
      <w:widowControl/>
      <w:spacing w:line="240" w:lineRule="auto"/>
      <w:jc w:val="center"/>
    </w:pPr>
    <w:rPr>
      <w:b/>
      <w:szCs w:val="24"/>
      <w:lang w:eastAsia="de-DE"/>
    </w:rPr>
  </w:style>
  <w:style w:type="paragraph" w:customStyle="1" w:styleId="Statutprliminaire">
    <w:name w:val="Statut (préliminaire)"/>
    <w:basedOn w:val="Normal"/>
    <w:next w:val="Normal"/>
    <w:rsid w:val="00625C15"/>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625C15"/>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625C15"/>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625C15"/>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625C15"/>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625C15"/>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625C15"/>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625C15"/>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625C15"/>
    <w:pPr>
      <w:widowControl/>
      <w:spacing w:before="120" w:after="120" w:line="240" w:lineRule="auto"/>
      <w:jc w:val="center"/>
    </w:pPr>
    <w:rPr>
      <w:b/>
      <w:szCs w:val="24"/>
      <w:u w:val="single"/>
      <w:lang w:eastAsia="de-DE"/>
    </w:rPr>
  </w:style>
  <w:style w:type="paragraph" w:styleId="NormalIndent">
    <w:name w:val="Normal Indent"/>
    <w:basedOn w:val="Normal"/>
    <w:rsid w:val="00625C15"/>
    <w:pPr>
      <w:ind w:left="567"/>
    </w:pPr>
    <w:rPr>
      <w:lang w:eastAsia="en-GB"/>
    </w:rPr>
  </w:style>
  <w:style w:type="table" w:styleId="TableGrid">
    <w:name w:val="Table Grid"/>
    <w:basedOn w:val="TableNormal"/>
    <w:rsid w:val="00625C1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25C15"/>
    <w:pPr>
      <w:widowControl/>
      <w:spacing w:after="120" w:line="480" w:lineRule="auto"/>
      <w:jc w:val="both"/>
    </w:pPr>
    <w:rPr>
      <w:lang w:eastAsia="en-US"/>
    </w:rPr>
  </w:style>
  <w:style w:type="character" w:customStyle="1" w:styleId="BodyText2Char">
    <w:name w:val="Body Text 2 Char"/>
    <w:link w:val="BodyText2"/>
    <w:rsid w:val="00625C15"/>
    <w:rPr>
      <w:sz w:val="24"/>
      <w:lang w:eastAsia="en-US"/>
    </w:rPr>
  </w:style>
  <w:style w:type="paragraph" w:styleId="Title">
    <w:name w:val="Title"/>
    <w:basedOn w:val="Normal"/>
    <w:link w:val="TitleChar"/>
    <w:qFormat/>
    <w:rsid w:val="00625C15"/>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link w:val="Title"/>
    <w:rsid w:val="00625C15"/>
    <w:rPr>
      <w:rFonts w:ascii="Arial" w:hAnsi="Arial"/>
      <w:b/>
      <w:kern w:val="28"/>
      <w:sz w:val="32"/>
      <w:lang w:eastAsia="en-US"/>
    </w:rPr>
  </w:style>
  <w:style w:type="paragraph" w:styleId="BodyTextIndent">
    <w:name w:val="Body Text Indent"/>
    <w:basedOn w:val="Normal"/>
    <w:link w:val="BodyTextIndentChar"/>
    <w:rsid w:val="00625C15"/>
    <w:pPr>
      <w:widowControl/>
      <w:numPr>
        <w:ilvl w:val="12"/>
      </w:numPr>
      <w:spacing w:line="240" w:lineRule="auto"/>
      <w:ind w:left="360" w:hanging="360"/>
    </w:pPr>
    <w:rPr>
      <w:szCs w:val="24"/>
      <w:lang w:eastAsia="en-US"/>
    </w:rPr>
  </w:style>
  <w:style w:type="character" w:customStyle="1" w:styleId="BodyTextIndentChar">
    <w:name w:val="Body Text Indent Char"/>
    <w:link w:val="BodyTextIndent"/>
    <w:rsid w:val="00625C15"/>
    <w:rPr>
      <w:sz w:val="24"/>
      <w:szCs w:val="24"/>
      <w:lang w:eastAsia="en-US"/>
    </w:rPr>
  </w:style>
  <w:style w:type="character" w:styleId="CommentReference">
    <w:name w:val="annotation reference"/>
    <w:rsid w:val="00625C15"/>
    <w:rPr>
      <w:rFonts w:cs="Times New Roman"/>
      <w:sz w:val="16"/>
      <w:szCs w:val="16"/>
    </w:rPr>
  </w:style>
  <w:style w:type="paragraph" w:customStyle="1" w:styleId="normal0">
    <w:name w:val="normal$"/>
    <w:basedOn w:val="Text1"/>
    <w:rsid w:val="00625C15"/>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625C15"/>
    <w:pPr>
      <w:widowControl/>
      <w:spacing w:after="720" w:line="240" w:lineRule="auto"/>
    </w:pPr>
    <w:rPr>
      <w:lang w:eastAsia="en-US"/>
    </w:rPr>
  </w:style>
  <w:style w:type="paragraph" w:customStyle="1" w:styleId="AddressTR">
    <w:name w:val="AddressTR"/>
    <w:basedOn w:val="Normal"/>
    <w:next w:val="Normal"/>
    <w:rsid w:val="00625C15"/>
    <w:pPr>
      <w:widowControl/>
      <w:spacing w:after="720" w:line="240" w:lineRule="auto"/>
      <w:ind w:left="5103"/>
    </w:pPr>
    <w:rPr>
      <w:lang w:eastAsia="en-US"/>
    </w:rPr>
  </w:style>
  <w:style w:type="paragraph" w:styleId="BlockText">
    <w:name w:val="Block Text"/>
    <w:basedOn w:val="Normal"/>
    <w:rsid w:val="00625C15"/>
    <w:pPr>
      <w:widowControl/>
      <w:spacing w:after="120" w:line="240" w:lineRule="auto"/>
      <w:ind w:left="1440" w:right="1440"/>
      <w:jc w:val="both"/>
    </w:pPr>
    <w:rPr>
      <w:lang w:eastAsia="en-US"/>
    </w:rPr>
  </w:style>
  <w:style w:type="paragraph" w:styleId="BodyText">
    <w:name w:val="Body Text"/>
    <w:basedOn w:val="Normal"/>
    <w:link w:val="BodyTextChar"/>
    <w:rsid w:val="00625C15"/>
    <w:pPr>
      <w:widowControl/>
      <w:spacing w:after="120" w:line="240" w:lineRule="auto"/>
      <w:jc w:val="both"/>
    </w:pPr>
    <w:rPr>
      <w:lang w:eastAsia="en-US"/>
    </w:rPr>
  </w:style>
  <w:style w:type="character" w:customStyle="1" w:styleId="BodyTextChar">
    <w:name w:val="Body Text Char"/>
    <w:link w:val="BodyText"/>
    <w:rsid w:val="00625C15"/>
    <w:rPr>
      <w:sz w:val="24"/>
      <w:lang w:eastAsia="en-US"/>
    </w:rPr>
  </w:style>
  <w:style w:type="paragraph" w:styleId="BodyText3">
    <w:name w:val="Body Text 3"/>
    <w:basedOn w:val="Normal"/>
    <w:link w:val="BodyText3Char"/>
    <w:rsid w:val="00625C15"/>
    <w:pPr>
      <w:widowControl/>
      <w:spacing w:after="120" w:line="240" w:lineRule="auto"/>
      <w:jc w:val="both"/>
    </w:pPr>
    <w:rPr>
      <w:sz w:val="16"/>
      <w:lang w:eastAsia="en-US"/>
    </w:rPr>
  </w:style>
  <w:style w:type="character" w:customStyle="1" w:styleId="BodyText3Char">
    <w:name w:val="Body Text 3 Char"/>
    <w:link w:val="BodyText3"/>
    <w:rsid w:val="00625C15"/>
    <w:rPr>
      <w:sz w:val="16"/>
      <w:lang w:eastAsia="en-US"/>
    </w:rPr>
  </w:style>
  <w:style w:type="paragraph" w:styleId="BodyTextFirstIndent">
    <w:name w:val="Body Text First Indent"/>
    <w:basedOn w:val="BodyText"/>
    <w:link w:val="BodyTextFirstIndentChar"/>
    <w:rsid w:val="00625C15"/>
    <w:pPr>
      <w:ind w:firstLine="210"/>
    </w:pPr>
  </w:style>
  <w:style w:type="character" w:customStyle="1" w:styleId="BodyTextFirstIndentChar">
    <w:name w:val="Body Text First Indent Char"/>
    <w:basedOn w:val="BodyTextChar"/>
    <w:link w:val="BodyTextFirstIndent"/>
    <w:rsid w:val="00625C15"/>
    <w:rPr>
      <w:sz w:val="24"/>
      <w:lang w:eastAsia="en-US"/>
    </w:rPr>
  </w:style>
  <w:style w:type="paragraph" w:styleId="BodyTextFirstIndent2">
    <w:name w:val="Body Text First Indent 2"/>
    <w:basedOn w:val="BodyTextIndent"/>
    <w:link w:val="BodyTextFirstIndent2Char"/>
    <w:rsid w:val="00625C15"/>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625C15"/>
    <w:rPr>
      <w:sz w:val="24"/>
      <w:szCs w:val="24"/>
      <w:lang w:eastAsia="en-US"/>
    </w:rPr>
  </w:style>
  <w:style w:type="paragraph" w:styleId="BodyTextIndent2">
    <w:name w:val="Body Text Indent 2"/>
    <w:basedOn w:val="Normal"/>
    <w:link w:val="BodyTextIndent2Char"/>
    <w:rsid w:val="00625C15"/>
    <w:pPr>
      <w:widowControl/>
      <w:spacing w:after="120" w:line="480" w:lineRule="auto"/>
      <w:ind w:left="283"/>
      <w:jc w:val="both"/>
    </w:pPr>
    <w:rPr>
      <w:lang w:eastAsia="en-US"/>
    </w:rPr>
  </w:style>
  <w:style w:type="character" w:customStyle="1" w:styleId="BodyTextIndent2Char">
    <w:name w:val="Body Text Indent 2 Char"/>
    <w:link w:val="BodyTextIndent2"/>
    <w:rsid w:val="00625C15"/>
    <w:rPr>
      <w:sz w:val="24"/>
      <w:lang w:eastAsia="en-US"/>
    </w:rPr>
  </w:style>
  <w:style w:type="paragraph" w:styleId="BodyTextIndent3">
    <w:name w:val="Body Text Indent 3"/>
    <w:basedOn w:val="Normal"/>
    <w:link w:val="BodyTextIndent3Char"/>
    <w:rsid w:val="00625C15"/>
    <w:pPr>
      <w:widowControl/>
      <w:spacing w:after="120" w:line="240" w:lineRule="auto"/>
      <w:ind w:left="283"/>
      <w:jc w:val="both"/>
    </w:pPr>
    <w:rPr>
      <w:sz w:val="16"/>
      <w:lang w:eastAsia="en-US"/>
    </w:rPr>
  </w:style>
  <w:style w:type="character" w:customStyle="1" w:styleId="BodyTextIndent3Char">
    <w:name w:val="Body Text Indent 3 Char"/>
    <w:link w:val="BodyTextIndent3"/>
    <w:rsid w:val="00625C15"/>
    <w:rPr>
      <w:sz w:val="16"/>
      <w:lang w:eastAsia="en-US"/>
    </w:rPr>
  </w:style>
  <w:style w:type="paragraph" w:styleId="Closing">
    <w:name w:val="Closing"/>
    <w:basedOn w:val="Normal"/>
    <w:next w:val="Signature"/>
    <w:link w:val="ClosingChar"/>
    <w:rsid w:val="00625C15"/>
    <w:pPr>
      <w:widowControl/>
      <w:tabs>
        <w:tab w:val="left" w:pos="5103"/>
      </w:tabs>
      <w:spacing w:before="240" w:after="240" w:line="240" w:lineRule="auto"/>
      <w:ind w:left="5103"/>
    </w:pPr>
    <w:rPr>
      <w:lang w:eastAsia="en-US"/>
    </w:rPr>
  </w:style>
  <w:style w:type="character" w:customStyle="1" w:styleId="ClosingChar">
    <w:name w:val="Closing Char"/>
    <w:link w:val="Closing"/>
    <w:rsid w:val="00625C15"/>
    <w:rPr>
      <w:sz w:val="24"/>
      <w:lang w:eastAsia="en-US"/>
    </w:rPr>
  </w:style>
  <w:style w:type="paragraph" w:styleId="Signature">
    <w:name w:val="Signature"/>
    <w:basedOn w:val="Normal"/>
    <w:next w:val="Contact"/>
    <w:link w:val="SignatureChar"/>
    <w:rsid w:val="00625C15"/>
    <w:pPr>
      <w:widowControl/>
      <w:tabs>
        <w:tab w:val="left" w:pos="5103"/>
      </w:tabs>
      <w:spacing w:before="1200" w:line="240" w:lineRule="auto"/>
      <w:ind w:left="5103"/>
      <w:jc w:val="center"/>
    </w:pPr>
    <w:rPr>
      <w:lang w:eastAsia="en-US"/>
    </w:rPr>
  </w:style>
  <w:style w:type="character" w:customStyle="1" w:styleId="SignatureChar">
    <w:name w:val="Signature Char"/>
    <w:link w:val="Signature"/>
    <w:rsid w:val="00625C15"/>
    <w:rPr>
      <w:sz w:val="24"/>
      <w:lang w:eastAsia="en-US"/>
    </w:rPr>
  </w:style>
  <w:style w:type="paragraph" w:customStyle="1" w:styleId="Contact">
    <w:name w:val="Contact"/>
    <w:basedOn w:val="Normal"/>
    <w:next w:val="Enclosures"/>
    <w:rsid w:val="00625C15"/>
    <w:pPr>
      <w:widowControl/>
      <w:spacing w:before="480" w:line="240" w:lineRule="auto"/>
      <w:ind w:left="567" w:hanging="567"/>
    </w:pPr>
    <w:rPr>
      <w:lang w:eastAsia="en-US"/>
    </w:rPr>
  </w:style>
  <w:style w:type="paragraph" w:customStyle="1" w:styleId="Enclosures">
    <w:name w:val="Enclosures"/>
    <w:basedOn w:val="Normal"/>
    <w:next w:val="Participants"/>
    <w:rsid w:val="00625C15"/>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625C15"/>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625C15"/>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625C15"/>
    <w:pPr>
      <w:widowControl/>
      <w:spacing w:line="240" w:lineRule="auto"/>
      <w:ind w:left="5103" w:right="-567"/>
    </w:pPr>
    <w:rPr>
      <w:lang w:eastAsia="en-US"/>
    </w:rPr>
  </w:style>
  <w:style w:type="character" w:customStyle="1" w:styleId="DateChar">
    <w:name w:val="Date Char"/>
    <w:link w:val="Date"/>
    <w:rsid w:val="00625C15"/>
    <w:rPr>
      <w:sz w:val="24"/>
      <w:lang w:eastAsia="en-US"/>
    </w:rPr>
  </w:style>
  <w:style w:type="paragraph" w:customStyle="1" w:styleId="References">
    <w:name w:val="References"/>
    <w:basedOn w:val="Normal"/>
    <w:next w:val="AddressTR"/>
    <w:rsid w:val="00625C15"/>
    <w:pPr>
      <w:widowControl/>
      <w:spacing w:after="240" w:line="240" w:lineRule="auto"/>
      <w:ind w:left="5103"/>
    </w:pPr>
    <w:rPr>
      <w:sz w:val="20"/>
      <w:lang w:eastAsia="en-US"/>
    </w:rPr>
  </w:style>
  <w:style w:type="paragraph" w:customStyle="1" w:styleId="DoubSign">
    <w:name w:val="DoubSign"/>
    <w:basedOn w:val="Normal"/>
    <w:next w:val="Contact"/>
    <w:rsid w:val="00625C15"/>
    <w:pPr>
      <w:widowControl/>
      <w:tabs>
        <w:tab w:val="left" w:pos="5103"/>
      </w:tabs>
      <w:spacing w:before="1200" w:line="240" w:lineRule="auto"/>
    </w:pPr>
    <w:rPr>
      <w:lang w:eastAsia="en-US"/>
    </w:rPr>
  </w:style>
  <w:style w:type="paragraph" w:styleId="EnvelopeAddress">
    <w:name w:val="envelope address"/>
    <w:basedOn w:val="Normal"/>
    <w:rsid w:val="00625C15"/>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625C15"/>
    <w:pPr>
      <w:widowControl/>
      <w:spacing w:line="240" w:lineRule="auto"/>
      <w:jc w:val="both"/>
    </w:pPr>
    <w:rPr>
      <w:sz w:val="20"/>
      <w:lang w:eastAsia="en-US"/>
    </w:rPr>
  </w:style>
  <w:style w:type="paragraph" w:styleId="List">
    <w:name w:val="List"/>
    <w:basedOn w:val="Normal"/>
    <w:rsid w:val="00625C15"/>
    <w:pPr>
      <w:widowControl/>
      <w:spacing w:after="240" w:line="240" w:lineRule="auto"/>
      <w:ind w:left="283" w:hanging="283"/>
      <w:jc w:val="both"/>
    </w:pPr>
    <w:rPr>
      <w:lang w:eastAsia="en-US"/>
    </w:rPr>
  </w:style>
  <w:style w:type="paragraph" w:styleId="List2">
    <w:name w:val="List 2"/>
    <w:basedOn w:val="Normal"/>
    <w:rsid w:val="00625C15"/>
    <w:pPr>
      <w:widowControl/>
      <w:spacing w:after="240" w:line="240" w:lineRule="auto"/>
      <w:ind w:left="566" w:hanging="283"/>
      <w:jc w:val="both"/>
    </w:pPr>
    <w:rPr>
      <w:lang w:eastAsia="en-US"/>
    </w:rPr>
  </w:style>
  <w:style w:type="paragraph" w:styleId="List3">
    <w:name w:val="List 3"/>
    <w:basedOn w:val="Normal"/>
    <w:rsid w:val="00625C15"/>
    <w:pPr>
      <w:widowControl/>
      <w:spacing w:after="240" w:line="240" w:lineRule="auto"/>
      <w:ind w:left="849" w:hanging="283"/>
      <w:jc w:val="both"/>
    </w:pPr>
    <w:rPr>
      <w:lang w:eastAsia="en-US"/>
    </w:rPr>
  </w:style>
  <w:style w:type="paragraph" w:styleId="List4">
    <w:name w:val="List 4"/>
    <w:basedOn w:val="Normal"/>
    <w:rsid w:val="00625C15"/>
    <w:pPr>
      <w:widowControl/>
      <w:spacing w:after="240" w:line="240" w:lineRule="auto"/>
      <w:ind w:left="1132" w:hanging="283"/>
      <w:jc w:val="both"/>
    </w:pPr>
    <w:rPr>
      <w:lang w:eastAsia="en-US"/>
    </w:rPr>
  </w:style>
  <w:style w:type="paragraph" w:styleId="List5">
    <w:name w:val="List 5"/>
    <w:basedOn w:val="Normal"/>
    <w:rsid w:val="00625C15"/>
    <w:pPr>
      <w:widowControl/>
      <w:spacing w:after="240" w:line="240" w:lineRule="auto"/>
      <w:ind w:left="1415" w:hanging="283"/>
      <w:jc w:val="both"/>
    </w:pPr>
    <w:rPr>
      <w:lang w:eastAsia="en-US"/>
    </w:rPr>
  </w:style>
  <w:style w:type="paragraph" w:styleId="ListBullet5">
    <w:name w:val="List Bullet 5"/>
    <w:basedOn w:val="Normal"/>
    <w:autoRedefine/>
    <w:rsid w:val="00625C15"/>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625C15"/>
    <w:pPr>
      <w:widowControl/>
      <w:spacing w:after="120" w:line="240" w:lineRule="auto"/>
      <w:ind w:left="283"/>
      <w:jc w:val="both"/>
    </w:pPr>
    <w:rPr>
      <w:lang w:eastAsia="en-US"/>
    </w:rPr>
  </w:style>
  <w:style w:type="paragraph" w:styleId="ListContinue2">
    <w:name w:val="List Continue 2"/>
    <w:basedOn w:val="Normal"/>
    <w:rsid w:val="00625C15"/>
    <w:pPr>
      <w:widowControl/>
      <w:spacing w:after="120" w:line="240" w:lineRule="auto"/>
      <w:ind w:left="566"/>
      <w:jc w:val="both"/>
    </w:pPr>
    <w:rPr>
      <w:lang w:eastAsia="en-US"/>
    </w:rPr>
  </w:style>
  <w:style w:type="paragraph" w:styleId="ListContinue3">
    <w:name w:val="List Continue 3"/>
    <w:basedOn w:val="Normal"/>
    <w:rsid w:val="00625C15"/>
    <w:pPr>
      <w:widowControl/>
      <w:spacing w:after="120" w:line="240" w:lineRule="auto"/>
      <w:ind w:left="849"/>
      <w:jc w:val="both"/>
    </w:pPr>
    <w:rPr>
      <w:lang w:eastAsia="en-US"/>
    </w:rPr>
  </w:style>
  <w:style w:type="paragraph" w:styleId="ListContinue4">
    <w:name w:val="List Continue 4"/>
    <w:basedOn w:val="Normal"/>
    <w:rsid w:val="00625C15"/>
    <w:pPr>
      <w:widowControl/>
      <w:spacing w:after="120" w:line="240" w:lineRule="auto"/>
      <w:ind w:left="1132"/>
      <w:jc w:val="both"/>
    </w:pPr>
    <w:rPr>
      <w:lang w:eastAsia="en-US"/>
    </w:rPr>
  </w:style>
  <w:style w:type="paragraph" w:styleId="ListContinue5">
    <w:name w:val="List Continue 5"/>
    <w:basedOn w:val="Normal"/>
    <w:rsid w:val="00625C15"/>
    <w:pPr>
      <w:widowControl/>
      <w:spacing w:after="120" w:line="240" w:lineRule="auto"/>
      <w:ind w:left="1415"/>
      <w:jc w:val="both"/>
    </w:pPr>
    <w:rPr>
      <w:lang w:eastAsia="en-US"/>
    </w:rPr>
  </w:style>
  <w:style w:type="paragraph" w:styleId="ListNumber5">
    <w:name w:val="List Number 5"/>
    <w:basedOn w:val="Normal"/>
    <w:rsid w:val="00625C15"/>
    <w:pPr>
      <w:widowControl/>
      <w:numPr>
        <w:numId w:val="16"/>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625C15"/>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link w:val="MessageHeader"/>
    <w:rsid w:val="00625C15"/>
    <w:rPr>
      <w:rFonts w:ascii="Arial" w:hAnsi="Arial"/>
      <w:sz w:val="24"/>
      <w:shd w:val="pct20" w:color="auto" w:fill="auto"/>
      <w:lang w:eastAsia="en-US"/>
    </w:rPr>
  </w:style>
  <w:style w:type="paragraph" w:styleId="NoteHeading">
    <w:name w:val="Note Heading"/>
    <w:basedOn w:val="Normal"/>
    <w:next w:val="Normal"/>
    <w:link w:val="NoteHeadingChar"/>
    <w:rsid w:val="00625C15"/>
    <w:pPr>
      <w:widowControl/>
      <w:spacing w:after="240" w:line="240" w:lineRule="auto"/>
      <w:jc w:val="both"/>
    </w:pPr>
    <w:rPr>
      <w:lang w:eastAsia="en-US"/>
    </w:rPr>
  </w:style>
  <w:style w:type="character" w:customStyle="1" w:styleId="NoteHeadingChar">
    <w:name w:val="Note Heading Char"/>
    <w:link w:val="NoteHeading"/>
    <w:rsid w:val="00625C15"/>
    <w:rPr>
      <w:sz w:val="24"/>
      <w:lang w:eastAsia="en-US"/>
    </w:rPr>
  </w:style>
  <w:style w:type="paragraph" w:customStyle="1" w:styleId="NoteHead">
    <w:name w:val="NoteHead"/>
    <w:basedOn w:val="Normal"/>
    <w:next w:val="Subject"/>
    <w:rsid w:val="00625C15"/>
    <w:pPr>
      <w:widowControl/>
      <w:spacing w:before="720" w:after="720" w:line="240" w:lineRule="auto"/>
      <w:jc w:val="center"/>
    </w:pPr>
    <w:rPr>
      <w:b/>
      <w:smallCaps/>
      <w:lang w:eastAsia="en-US"/>
    </w:rPr>
  </w:style>
  <w:style w:type="paragraph" w:customStyle="1" w:styleId="Subject">
    <w:name w:val="Subject"/>
    <w:basedOn w:val="Normal"/>
    <w:next w:val="Normal"/>
    <w:rsid w:val="00625C15"/>
    <w:pPr>
      <w:widowControl/>
      <w:spacing w:after="480" w:line="240" w:lineRule="auto"/>
      <w:ind w:left="1531" w:hanging="1531"/>
    </w:pPr>
    <w:rPr>
      <w:b/>
      <w:lang w:eastAsia="en-US"/>
    </w:rPr>
  </w:style>
  <w:style w:type="paragraph" w:customStyle="1" w:styleId="NoteList">
    <w:name w:val="NoteList"/>
    <w:basedOn w:val="Normal"/>
    <w:next w:val="Subject"/>
    <w:rsid w:val="00625C15"/>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625C15"/>
    <w:pPr>
      <w:widowControl/>
      <w:spacing w:after="240" w:line="240" w:lineRule="auto"/>
      <w:jc w:val="both"/>
    </w:pPr>
    <w:rPr>
      <w:rFonts w:ascii="Courier New" w:hAnsi="Courier New"/>
      <w:sz w:val="20"/>
      <w:lang w:eastAsia="en-US"/>
    </w:rPr>
  </w:style>
  <w:style w:type="character" w:customStyle="1" w:styleId="PlainTextChar">
    <w:name w:val="Plain Text Char"/>
    <w:link w:val="PlainText"/>
    <w:rsid w:val="00625C15"/>
    <w:rPr>
      <w:rFonts w:ascii="Courier New" w:hAnsi="Courier New"/>
      <w:lang w:eastAsia="en-US"/>
    </w:rPr>
  </w:style>
  <w:style w:type="paragraph" w:styleId="Salutation">
    <w:name w:val="Salutation"/>
    <w:basedOn w:val="Normal"/>
    <w:next w:val="Normal"/>
    <w:link w:val="SalutationChar"/>
    <w:rsid w:val="00625C15"/>
    <w:pPr>
      <w:widowControl/>
      <w:spacing w:after="240" w:line="240" w:lineRule="auto"/>
      <w:jc w:val="both"/>
    </w:pPr>
    <w:rPr>
      <w:lang w:eastAsia="en-US"/>
    </w:rPr>
  </w:style>
  <w:style w:type="character" w:customStyle="1" w:styleId="SalutationChar">
    <w:name w:val="Salutation Char"/>
    <w:link w:val="Salutation"/>
    <w:rsid w:val="00625C15"/>
    <w:rPr>
      <w:sz w:val="24"/>
      <w:lang w:eastAsia="en-US"/>
    </w:rPr>
  </w:style>
  <w:style w:type="paragraph" w:styleId="Subtitle">
    <w:name w:val="Subtitle"/>
    <w:basedOn w:val="Normal"/>
    <w:link w:val="SubtitleChar"/>
    <w:qFormat/>
    <w:rsid w:val="00625C15"/>
    <w:pPr>
      <w:widowControl/>
      <w:spacing w:after="60" w:line="240" w:lineRule="auto"/>
      <w:jc w:val="center"/>
      <w:outlineLvl w:val="1"/>
    </w:pPr>
    <w:rPr>
      <w:rFonts w:ascii="Arial" w:hAnsi="Arial"/>
      <w:lang w:eastAsia="en-US"/>
    </w:rPr>
  </w:style>
  <w:style w:type="character" w:customStyle="1" w:styleId="SubtitleChar">
    <w:name w:val="Subtitle Char"/>
    <w:link w:val="Subtitle"/>
    <w:rsid w:val="00625C15"/>
    <w:rPr>
      <w:rFonts w:ascii="Arial" w:hAnsi="Arial"/>
      <w:sz w:val="24"/>
      <w:lang w:eastAsia="en-US"/>
    </w:rPr>
  </w:style>
  <w:style w:type="paragraph" w:customStyle="1" w:styleId="YReferences">
    <w:name w:val="YReferences"/>
    <w:basedOn w:val="Normal"/>
    <w:next w:val="Normal"/>
    <w:rsid w:val="00625C15"/>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625C15"/>
    <w:pPr>
      <w:widowControl/>
      <w:spacing w:after="240" w:line="240" w:lineRule="auto"/>
      <w:ind w:left="5103"/>
    </w:pPr>
    <w:rPr>
      <w:i/>
      <w:sz w:val="20"/>
      <w:lang w:eastAsia="en-US"/>
    </w:rPr>
  </w:style>
  <w:style w:type="paragraph" w:customStyle="1" w:styleId="Disclaimer">
    <w:name w:val="Disclaimer"/>
    <w:basedOn w:val="Normal"/>
    <w:rsid w:val="00625C15"/>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625C15"/>
    <w:pPr>
      <w:widowControl/>
      <w:spacing w:line="240" w:lineRule="auto"/>
      <w:jc w:val="both"/>
    </w:pPr>
    <w:rPr>
      <w:rFonts w:ascii="Arial" w:hAnsi="Arial"/>
      <w:b/>
      <w:sz w:val="16"/>
      <w:lang w:eastAsia="en-US"/>
    </w:rPr>
  </w:style>
  <w:style w:type="paragraph" w:customStyle="1" w:styleId="ZCom">
    <w:name w:val="Z_Com"/>
    <w:basedOn w:val="Normal"/>
    <w:next w:val="ZDGName"/>
    <w:rsid w:val="00625C15"/>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625C15"/>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625C15"/>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BodyText4">
    <w:name w:val="Body Text 4"/>
    <w:basedOn w:val="Normal"/>
    <w:rsid w:val="00625C15"/>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625C15"/>
    <w:pPr>
      <w:widowControl/>
      <w:spacing w:before="75" w:after="75" w:line="240" w:lineRule="auto"/>
      <w:ind w:left="225" w:right="225"/>
    </w:pPr>
    <w:rPr>
      <w:sz w:val="22"/>
      <w:szCs w:val="22"/>
      <w:lang w:eastAsia="en-GB"/>
    </w:rPr>
  </w:style>
  <w:style w:type="paragraph" w:customStyle="1" w:styleId="Lines">
    <w:name w:val="Lines"/>
    <w:basedOn w:val="Normal"/>
    <w:rsid w:val="00625C15"/>
    <w:pPr>
      <w:widowControl/>
      <w:numPr>
        <w:numId w:val="17"/>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625C15"/>
    <w:pPr>
      <w:widowControl/>
      <w:spacing w:before="220" w:line="220" w:lineRule="atLeast"/>
      <w:jc w:val="both"/>
    </w:pPr>
    <w:rPr>
      <w:rFonts w:ascii="Arial" w:hAnsi="Arial"/>
      <w:spacing w:val="-5"/>
      <w:sz w:val="20"/>
      <w:lang w:eastAsia="en-US"/>
    </w:rPr>
  </w:style>
  <w:style w:type="character" w:styleId="Strong">
    <w:name w:val="Strong"/>
    <w:qFormat/>
    <w:rsid w:val="00625C15"/>
    <w:rPr>
      <w:rFonts w:cs="Times New Roman"/>
      <w:b/>
      <w:bCs/>
    </w:rPr>
  </w:style>
  <w:style w:type="paragraph" w:customStyle="1" w:styleId="listdash0">
    <w:name w:val="listdash"/>
    <w:basedOn w:val="Normal"/>
    <w:rsid w:val="00625C15"/>
    <w:pPr>
      <w:widowControl/>
      <w:spacing w:before="100" w:beforeAutospacing="1" w:after="100" w:afterAutospacing="1" w:line="240" w:lineRule="auto"/>
    </w:pPr>
    <w:rPr>
      <w:szCs w:val="24"/>
      <w:lang w:eastAsia="en-GB"/>
    </w:rPr>
  </w:style>
  <w:style w:type="paragraph" w:customStyle="1" w:styleId="num">
    <w:name w:val="num"/>
    <w:basedOn w:val="Normal"/>
    <w:rsid w:val="00625C15"/>
    <w:pPr>
      <w:widowControl/>
      <w:spacing w:after="240" w:line="240" w:lineRule="auto"/>
      <w:ind w:left="850" w:hanging="850"/>
      <w:jc w:val="both"/>
    </w:pPr>
    <w:rPr>
      <w:lang w:eastAsia="en-GB"/>
    </w:rPr>
  </w:style>
  <w:style w:type="paragraph" w:customStyle="1" w:styleId="num2">
    <w:name w:val="num2"/>
    <w:basedOn w:val="num"/>
    <w:rsid w:val="00625C15"/>
    <w:pPr>
      <w:ind w:left="1700"/>
    </w:pPr>
  </w:style>
  <w:style w:type="paragraph" w:customStyle="1" w:styleId="art">
    <w:name w:val="art"/>
    <w:basedOn w:val="Heading1"/>
    <w:rsid w:val="00625C15"/>
    <w:pPr>
      <w:numPr>
        <w:numId w:val="0"/>
      </w:numPr>
      <w:spacing w:before="0" w:after="0"/>
      <w:jc w:val="center"/>
    </w:pPr>
    <w:rPr>
      <w:rFonts w:cs="Arial"/>
      <w:bCs/>
      <w:smallCaps w:val="0"/>
      <w:lang w:eastAsia="en-GB"/>
    </w:rPr>
  </w:style>
  <w:style w:type="paragraph" w:customStyle="1" w:styleId="Style1">
    <w:name w:val="Style1"/>
    <w:basedOn w:val="FootnoteText"/>
    <w:rsid w:val="00625C15"/>
    <w:pPr>
      <w:widowControl/>
      <w:tabs>
        <w:tab w:val="clear" w:pos="567"/>
      </w:tabs>
      <w:ind w:left="720" w:hanging="720"/>
      <w:jc w:val="both"/>
    </w:pPr>
    <w:rPr>
      <w:sz w:val="20"/>
      <w:lang w:eastAsia="de-DE"/>
    </w:rPr>
  </w:style>
  <w:style w:type="paragraph" w:customStyle="1" w:styleId="Style2">
    <w:name w:val="Style2"/>
    <w:basedOn w:val="FootnoteText"/>
    <w:rsid w:val="00625C15"/>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625C15"/>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625C15"/>
    <w:pPr>
      <w:numPr>
        <w:numId w:val="0"/>
      </w:numPr>
      <w:spacing w:before="240" w:after="0"/>
      <w:jc w:val="left"/>
    </w:pPr>
    <w:rPr>
      <w:rFonts w:cs="Arial"/>
      <w:sz w:val="28"/>
      <w:szCs w:val="32"/>
      <w:lang w:eastAsia="de-DE"/>
    </w:rPr>
  </w:style>
  <w:style w:type="character" w:styleId="Hyperlink">
    <w:name w:val="Hyperlink"/>
    <w:rsid w:val="00625C15"/>
    <w:rPr>
      <w:color w:val="0000FF"/>
      <w:u w:val="single"/>
    </w:rPr>
  </w:style>
  <w:style w:type="paragraph" w:customStyle="1" w:styleId="Default">
    <w:name w:val="Default"/>
    <w:rsid w:val="00625C15"/>
    <w:pPr>
      <w:autoSpaceDE w:val="0"/>
      <w:autoSpaceDN w:val="0"/>
      <w:adjustRightInd w:val="0"/>
    </w:pPr>
    <w:rPr>
      <w:rFonts w:ascii="Arial" w:hAnsi="Arial" w:cs="Arial"/>
      <w:color w:val="000000"/>
      <w:sz w:val="24"/>
      <w:szCs w:val="24"/>
      <w:lang w:eastAsia="en-US"/>
    </w:rPr>
  </w:style>
  <w:style w:type="paragraph" w:customStyle="1" w:styleId="CM3">
    <w:name w:val="CM3"/>
    <w:basedOn w:val="Default"/>
    <w:next w:val="Default"/>
    <w:rsid w:val="00625C15"/>
    <w:pPr>
      <w:widowControl w:val="0"/>
      <w:spacing w:line="268" w:lineRule="atLeast"/>
    </w:pPr>
    <w:rPr>
      <w:color w:val="auto"/>
    </w:rPr>
  </w:style>
  <w:style w:type="paragraph" w:customStyle="1" w:styleId="Char1">
    <w:name w:val="Char1"/>
    <w:basedOn w:val="Normal"/>
    <w:rsid w:val="00625C15"/>
    <w:pPr>
      <w:widowControl/>
      <w:spacing w:after="160" w:line="240" w:lineRule="exact"/>
    </w:pPr>
    <w:rPr>
      <w:rFonts w:ascii="Verdana" w:hAnsi="Verdana" w:cs="Verdana"/>
      <w:sz w:val="20"/>
      <w:lang w:eastAsia="en-US"/>
    </w:rPr>
  </w:style>
  <w:style w:type="paragraph" w:customStyle="1" w:styleId="Char2">
    <w:name w:val="Char2"/>
    <w:basedOn w:val="Normal"/>
    <w:rsid w:val="00625C15"/>
    <w:pPr>
      <w:widowControl/>
      <w:spacing w:after="160" w:line="240" w:lineRule="exact"/>
    </w:pPr>
    <w:rPr>
      <w:rFonts w:ascii="Tahoma" w:hAnsi="Tahoma" w:cs="Tahoma"/>
      <w:sz w:val="20"/>
      <w:lang w:eastAsia="en-US"/>
    </w:rPr>
  </w:style>
  <w:style w:type="paragraph" w:customStyle="1" w:styleId="Char3">
    <w:name w:val="Char3"/>
    <w:basedOn w:val="Normal"/>
    <w:rsid w:val="00625C15"/>
    <w:pPr>
      <w:widowControl/>
      <w:spacing w:after="160" w:line="240" w:lineRule="exact"/>
    </w:pPr>
    <w:rPr>
      <w:rFonts w:ascii="Tahoma" w:hAnsi="Tahoma" w:cs="Tahoma"/>
      <w:sz w:val="20"/>
      <w:lang w:eastAsia="en-US"/>
    </w:rPr>
  </w:style>
  <w:style w:type="paragraph" w:customStyle="1" w:styleId="CM63">
    <w:name w:val="CM63"/>
    <w:basedOn w:val="Default"/>
    <w:next w:val="Default"/>
    <w:rsid w:val="00625C15"/>
    <w:pPr>
      <w:widowControl w:val="0"/>
      <w:spacing w:after="265"/>
    </w:pPr>
    <w:rPr>
      <w:color w:val="auto"/>
    </w:rPr>
  </w:style>
  <w:style w:type="paragraph" w:customStyle="1" w:styleId="CM2">
    <w:name w:val="CM2"/>
    <w:basedOn w:val="Default"/>
    <w:next w:val="Default"/>
    <w:rsid w:val="00625C15"/>
    <w:pPr>
      <w:widowControl w:val="0"/>
      <w:spacing w:line="271" w:lineRule="atLeast"/>
    </w:pPr>
    <w:rPr>
      <w:color w:val="auto"/>
    </w:rPr>
  </w:style>
  <w:style w:type="paragraph" w:customStyle="1" w:styleId="CM4">
    <w:name w:val="CM4"/>
    <w:basedOn w:val="Default"/>
    <w:next w:val="Default"/>
    <w:uiPriority w:val="99"/>
    <w:rsid w:val="00625C15"/>
    <w:pPr>
      <w:widowControl w:val="0"/>
      <w:spacing w:line="268" w:lineRule="atLeast"/>
    </w:pPr>
    <w:rPr>
      <w:color w:val="auto"/>
    </w:rPr>
  </w:style>
  <w:style w:type="paragraph" w:customStyle="1" w:styleId="CM7">
    <w:name w:val="CM7"/>
    <w:basedOn w:val="Default"/>
    <w:next w:val="Default"/>
    <w:rsid w:val="00625C15"/>
    <w:pPr>
      <w:widowControl w:val="0"/>
      <w:spacing w:line="268" w:lineRule="atLeast"/>
    </w:pPr>
    <w:rPr>
      <w:color w:val="auto"/>
    </w:rPr>
  </w:style>
  <w:style w:type="paragraph" w:customStyle="1" w:styleId="Char">
    <w:name w:val="Char"/>
    <w:basedOn w:val="Normal"/>
    <w:rsid w:val="00625C15"/>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qFormat/>
    <w:rsid w:val="00625C15"/>
    <w:pPr>
      <w:widowControl/>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link w:val="BalloonText"/>
    <w:rsid w:val="00625C15"/>
    <w:rPr>
      <w:rFonts w:ascii="Tahoma" w:hAnsi="Tahoma" w:cs="Tahoma"/>
      <w:sz w:val="16"/>
      <w:szCs w:val="16"/>
      <w:lang w:eastAsia="fr-BE"/>
    </w:rPr>
  </w:style>
  <w:style w:type="paragraph" w:styleId="ListParagraph">
    <w:name w:val="List Paragraph"/>
    <w:basedOn w:val="Normal"/>
    <w:uiPriority w:val="34"/>
    <w:qFormat/>
    <w:rsid w:val="00625C15"/>
    <w:pPr>
      <w:spacing w:line="240" w:lineRule="auto"/>
      <w:ind w:left="720"/>
    </w:pPr>
    <w:rPr>
      <w:rFonts w:ascii="Courier New" w:eastAsia="Calibri" w:hAnsi="Courier New" w:cs="Courier New"/>
      <w:szCs w:val="24"/>
      <w:lang w:eastAsia="en-US" w:bidi="kok-IN"/>
    </w:rPr>
  </w:style>
  <w:style w:type="paragraph" w:customStyle="1" w:styleId="ColorfulList-Accent11">
    <w:name w:val="Colorful List - Accent 11"/>
    <w:basedOn w:val="Normal"/>
    <w:uiPriority w:val="34"/>
    <w:qFormat/>
    <w:rsid w:val="00625C15"/>
    <w:pPr>
      <w:spacing w:line="240" w:lineRule="auto"/>
      <w:ind w:left="720"/>
    </w:pPr>
    <w:rPr>
      <w:rFonts w:ascii="Courier New" w:hAnsi="Courier New" w:cs="Courier New"/>
      <w:szCs w:val="24"/>
      <w:lang w:eastAsia="en-US" w:bidi="kok-IN"/>
    </w:rPr>
  </w:style>
  <w:style w:type="paragraph" w:customStyle="1" w:styleId="ColorfulList-Accent12">
    <w:name w:val="Colorful List - Accent 12"/>
    <w:basedOn w:val="Normal"/>
    <w:uiPriority w:val="99"/>
    <w:rsid w:val="00625C15"/>
    <w:pPr>
      <w:widowControl/>
      <w:spacing w:line="240" w:lineRule="auto"/>
      <w:ind w:left="720"/>
      <w:contextualSpacing/>
    </w:pPr>
    <w:rPr>
      <w:rFonts w:eastAsia="Calibri"/>
      <w:szCs w:val="24"/>
      <w:lang w:eastAsia="en-GB"/>
    </w:rPr>
  </w:style>
  <w:style w:type="character" w:customStyle="1" w:styleId="BodyTextChar1">
    <w:name w:val="Body Text Char1"/>
    <w:rsid w:val="00625C15"/>
    <w:rPr>
      <w:rFonts w:ascii="Arial" w:hAnsi="Arial"/>
      <w:sz w:val="24"/>
      <w:lang w:val="hr-HR" w:eastAsia="x-none" w:bidi="ar-SA"/>
    </w:rPr>
  </w:style>
  <w:style w:type="paragraph" w:styleId="CommentText">
    <w:name w:val="annotation text"/>
    <w:basedOn w:val="Normal"/>
    <w:link w:val="CommentTextChar"/>
    <w:rsid w:val="00625C15"/>
    <w:pPr>
      <w:widowControl/>
      <w:spacing w:line="240" w:lineRule="auto"/>
    </w:pPr>
    <w:rPr>
      <w:sz w:val="20"/>
      <w:lang w:eastAsia="en-GB"/>
    </w:rPr>
  </w:style>
  <w:style w:type="character" w:customStyle="1" w:styleId="CommentTextChar">
    <w:name w:val="Comment Text Char"/>
    <w:basedOn w:val="DefaultParagraphFont"/>
    <w:link w:val="CommentText"/>
    <w:rsid w:val="00625C15"/>
  </w:style>
  <w:style w:type="paragraph" w:styleId="CommentSubject">
    <w:name w:val="annotation subject"/>
    <w:basedOn w:val="CommentText"/>
    <w:next w:val="CommentText"/>
    <w:link w:val="CommentSubjectChar"/>
    <w:rsid w:val="00625C15"/>
    <w:rPr>
      <w:b/>
      <w:bCs/>
    </w:rPr>
  </w:style>
  <w:style w:type="character" w:customStyle="1" w:styleId="CommentSubjectChar">
    <w:name w:val="Comment Subject Char"/>
    <w:link w:val="CommentSubject"/>
    <w:rsid w:val="00625C15"/>
    <w:rPr>
      <w:b/>
      <w:bCs/>
    </w:rPr>
  </w:style>
  <w:style w:type="paragraph" w:customStyle="1" w:styleId="Heading1CenturyGothic">
    <w:name w:val="Heading 1 + Century Gothic"/>
    <w:aliases w:val="Kern at 16 pt"/>
    <w:basedOn w:val="Heading2"/>
    <w:rsid w:val="00625C15"/>
    <w:pPr>
      <w:numPr>
        <w:ilvl w:val="0"/>
        <w:numId w:val="0"/>
      </w:numPr>
    </w:pPr>
    <w:rPr>
      <w:b w:val="0"/>
      <w:bCs/>
    </w:rPr>
  </w:style>
  <w:style w:type="paragraph" w:customStyle="1" w:styleId="headingarticle">
    <w:name w:val="headingarticle"/>
    <w:basedOn w:val="Normal"/>
    <w:rsid w:val="00625C15"/>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625C15"/>
    <w:pPr>
      <w:widowControl/>
      <w:spacing w:before="100" w:beforeAutospacing="1" w:after="100" w:afterAutospacing="1" w:line="240" w:lineRule="auto"/>
    </w:pPr>
    <w:rPr>
      <w:szCs w:val="24"/>
      <w:lang w:eastAsia="en-GB"/>
    </w:rPr>
  </w:style>
  <w:style w:type="character" w:styleId="FollowedHyperlink">
    <w:name w:val="FollowedHyperlink"/>
    <w:rsid w:val="00625C15"/>
    <w:rPr>
      <w:color w:val="800080"/>
      <w:u w:val="single"/>
    </w:rPr>
  </w:style>
  <w:style w:type="paragraph" w:customStyle="1" w:styleId="NoSpacing1">
    <w:name w:val="No Spacing1"/>
    <w:uiPriority w:val="1"/>
    <w:qFormat/>
    <w:rsid w:val="00625C15"/>
    <w:rPr>
      <w:rFonts w:ascii="Bookman Old Style" w:eastAsia="Calibri" w:hAnsi="Bookman Old Style"/>
      <w:b/>
      <w:sz w:val="24"/>
      <w:szCs w:val="24"/>
      <w:lang w:eastAsia="en-US"/>
    </w:rPr>
  </w:style>
  <w:style w:type="character" w:styleId="Emphasis">
    <w:name w:val="Emphasis"/>
    <w:qFormat/>
    <w:rsid w:val="00625C15"/>
    <w:rPr>
      <w:rFonts w:cs="Times New Roman"/>
      <w:i/>
      <w:iCs/>
    </w:rPr>
  </w:style>
  <w:style w:type="paragraph" w:customStyle="1" w:styleId="TOCHeading1">
    <w:name w:val="TOC Heading1"/>
    <w:basedOn w:val="Normal"/>
    <w:next w:val="Normal"/>
    <w:qFormat/>
    <w:rsid w:val="00625C15"/>
    <w:pPr>
      <w:widowControl/>
      <w:spacing w:before="120" w:after="240" w:line="240" w:lineRule="auto"/>
      <w:jc w:val="center"/>
    </w:pPr>
    <w:rPr>
      <w:b/>
      <w:sz w:val="28"/>
      <w:szCs w:val="24"/>
      <w:lang w:eastAsia="de-DE"/>
    </w:rPr>
  </w:style>
  <w:style w:type="character" w:customStyle="1" w:styleId="Absatz-Standardschriftart1">
    <w:name w:val="Absatz-Standardschriftart1"/>
    <w:rsid w:val="00625C15"/>
  </w:style>
  <w:style w:type="character" w:customStyle="1" w:styleId="WW-Absatz-Standardschriftart">
    <w:name w:val="WW-Absatz-Standardschriftart"/>
    <w:rsid w:val="00625C15"/>
  </w:style>
  <w:style w:type="character" w:customStyle="1" w:styleId="DefaultParagraphFont1">
    <w:name w:val="Default Paragraph Font1"/>
    <w:rsid w:val="00625C15"/>
  </w:style>
  <w:style w:type="character" w:customStyle="1" w:styleId="WW-DefaultParagraphFont">
    <w:name w:val="WW-Default Paragraph Font"/>
    <w:rsid w:val="00625C15"/>
  </w:style>
  <w:style w:type="character" w:customStyle="1" w:styleId="FootnoteCharacters">
    <w:name w:val="Footnote Characters"/>
    <w:rsid w:val="00625C15"/>
  </w:style>
  <w:style w:type="character" w:customStyle="1" w:styleId="EndnoteCharacters">
    <w:name w:val="Endnote Characters"/>
    <w:rsid w:val="00625C15"/>
  </w:style>
  <w:style w:type="paragraph" w:customStyle="1" w:styleId="yiv6392934754msonormal">
    <w:name w:val="yiv6392934754msonormal"/>
    <w:basedOn w:val="Normal"/>
    <w:rsid w:val="00625C15"/>
    <w:pPr>
      <w:widowControl/>
      <w:spacing w:before="100" w:beforeAutospacing="1" w:after="100" w:afterAutospacing="1" w:line="240" w:lineRule="auto"/>
    </w:pPr>
    <w:rPr>
      <w:szCs w:val="24"/>
      <w:lang w:eastAsia="en-GB"/>
    </w:rPr>
  </w:style>
  <w:style w:type="paragraph" w:styleId="Revision">
    <w:name w:val="Revision"/>
    <w:hidden/>
    <w:uiPriority w:val="99"/>
    <w:semiHidden/>
    <w:rsid w:val="00625C15"/>
    <w:rPr>
      <w:sz w:val="24"/>
      <w:szCs w:val="24"/>
      <w:lang w:eastAsia="fr-BE"/>
    </w:rPr>
  </w:style>
  <w:style w:type="character" w:customStyle="1" w:styleId="Corpsdutexte2">
    <w:name w:val="Corps du texte (2)_"/>
    <w:link w:val="Corpsdutexte20"/>
    <w:uiPriority w:val="99"/>
    <w:rsid w:val="00625C15"/>
    <w:rPr>
      <w:b/>
      <w:bCs/>
      <w:sz w:val="19"/>
      <w:szCs w:val="19"/>
      <w:shd w:val="clear" w:color="auto" w:fill="FFFFFF"/>
      <w:lang w:val="hr-HR" w:eastAsia="fr-FR"/>
    </w:rPr>
  </w:style>
  <w:style w:type="character" w:customStyle="1" w:styleId="Corpsdutexte4">
    <w:name w:val="Corps du texte (4)_"/>
    <w:link w:val="Corpsdutexte40"/>
    <w:uiPriority w:val="99"/>
    <w:rsid w:val="00625C15"/>
    <w:rPr>
      <w:b/>
      <w:bCs/>
      <w:sz w:val="11"/>
      <w:szCs w:val="11"/>
      <w:shd w:val="clear" w:color="auto" w:fill="FFFFFF"/>
    </w:rPr>
  </w:style>
  <w:style w:type="character" w:customStyle="1" w:styleId="Corpsdutexte">
    <w:name w:val="Corps du texte_"/>
    <w:uiPriority w:val="99"/>
    <w:rsid w:val="00625C15"/>
    <w:rPr>
      <w:sz w:val="11"/>
      <w:szCs w:val="11"/>
      <w:shd w:val="clear" w:color="auto" w:fill="FFFFFF"/>
    </w:rPr>
  </w:style>
  <w:style w:type="character" w:customStyle="1" w:styleId="Corpsdutexte0">
    <w:name w:val="Corps du texte"/>
    <w:uiPriority w:val="99"/>
    <w:rsid w:val="00625C15"/>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625C15"/>
    <w:rPr>
      <w:b/>
      <w:bCs/>
      <w:i/>
      <w:iCs/>
      <w:sz w:val="11"/>
      <w:szCs w:val="11"/>
      <w:shd w:val="clear" w:color="auto" w:fill="FFFFFF"/>
    </w:rPr>
  </w:style>
  <w:style w:type="character" w:customStyle="1" w:styleId="Corpsdutexte6pt">
    <w:name w:val="Corps du texte + 6 pt"/>
    <w:aliases w:val="Gras,Italique3,En-tête ou pied de page + 9.5 pt"/>
    <w:uiPriority w:val="99"/>
    <w:rsid w:val="00625C15"/>
    <w:rPr>
      <w:b/>
      <w:bCs/>
      <w:i/>
      <w:iCs/>
      <w:sz w:val="12"/>
      <w:szCs w:val="12"/>
      <w:shd w:val="clear" w:color="auto" w:fill="FFFFFF"/>
    </w:rPr>
  </w:style>
  <w:style w:type="character" w:customStyle="1" w:styleId="CorpsdutexteGras2">
    <w:name w:val="Corps du texte + Gras2"/>
    <w:aliases w:val="Italique2"/>
    <w:uiPriority w:val="99"/>
    <w:rsid w:val="00625C15"/>
    <w:rPr>
      <w:b/>
      <w:bCs/>
      <w:i/>
      <w:iCs/>
      <w:sz w:val="11"/>
      <w:szCs w:val="11"/>
      <w:shd w:val="clear" w:color="auto" w:fill="FFFFFF"/>
    </w:rPr>
  </w:style>
  <w:style w:type="character" w:customStyle="1" w:styleId="Corpsdutexte6pt1">
    <w:name w:val="Corps du texte + 6 pt1"/>
    <w:aliases w:val="Gras1,Italique1"/>
    <w:uiPriority w:val="99"/>
    <w:rsid w:val="00625C15"/>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625C15"/>
    <w:rPr>
      <w:spacing w:val="-10"/>
      <w:sz w:val="11"/>
      <w:szCs w:val="11"/>
      <w:shd w:val="clear" w:color="auto" w:fill="FFFFFF"/>
    </w:rPr>
  </w:style>
  <w:style w:type="character" w:customStyle="1" w:styleId="En-tteoupieddepage">
    <w:name w:val="En-tête ou pied de page_"/>
    <w:link w:val="En-tteoupieddepage0"/>
    <w:uiPriority w:val="99"/>
    <w:rsid w:val="00625C15"/>
    <w:rPr>
      <w:shd w:val="clear" w:color="auto" w:fill="FFFFFF"/>
      <w:lang w:val="hr-HR" w:eastAsia="fr-FR"/>
    </w:rPr>
  </w:style>
  <w:style w:type="character" w:customStyle="1" w:styleId="En-tteoupieddepageArial">
    <w:name w:val="En-tête ou pied de page + Arial"/>
    <w:aliases w:val="5.5 pt"/>
    <w:uiPriority w:val="99"/>
    <w:rsid w:val="00625C15"/>
    <w:rPr>
      <w:rFonts w:ascii="Arial" w:hAnsi="Arial" w:cs="Arial"/>
      <w:sz w:val="11"/>
      <w:szCs w:val="11"/>
      <w:shd w:val="clear" w:color="auto" w:fill="FFFFFF"/>
      <w:lang w:val="hr-HR" w:eastAsia="fr-FR"/>
    </w:rPr>
  </w:style>
  <w:style w:type="character" w:customStyle="1" w:styleId="Corpsdutexte21">
    <w:name w:val="Corps du texte2"/>
    <w:uiPriority w:val="99"/>
    <w:rsid w:val="00625C15"/>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625C15"/>
    <w:rPr>
      <w:b/>
      <w:bCs/>
      <w:sz w:val="11"/>
      <w:szCs w:val="11"/>
      <w:shd w:val="clear" w:color="auto" w:fill="FFFFFF"/>
    </w:rPr>
  </w:style>
  <w:style w:type="paragraph" w:customStyle="1" w:styleId="Corpsdutexte20">
    <w:name w:val="Corps du texte (2)"/>
    <w:basedOn w:val="Normal"/>
    <w:link w:val="Corpsdutexte2"/>
    <w:uiPriority w:val="99"/>
    <w:rsid w:val="00625C15"/>
    <w:pPr>
      <w:shd w:val="clear" w:color="auto" w:fill="FFFFFF"/>
      <w:spacing w:line="240" w:lineRule="atLeast"/>
      <w:jc w:val="center"/>
    </w:pPr>
    <w:rPr>
      <w:b/>
      <w:bCs/>
      <w:sz w:val="19"/>
      <w:szCs w:val="19"/>
      <w:lang w:eastAsia="fr-FR"/>
    </w:rPr>
  </w:style>
  <w:style w:type="paragraph" w:customStyle="1" w:styleId="Corpsdutexte40">
    <w:name w:val="Corps du texte (4)"/>
    <w:basedOn w:val="Normal"/>
    <w:link w:val="Corpsdutexte4"/>
    <w:uiPriority w:val="99"/>
    <w:rsid w:val="00625C15"/>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625C15"/>
    <w:pPr>
      <w:shd w:val="clear" w:color="auto" w:fill="FFFFFF"/>
      <w:spacing w:line="149" w:lineRule="exact"/>
      <w:jc w:val="both"/>
    </w:pPr>
    <w:rPr>
      <w:rFonts w:ascii="Calibri" w:eastAsia="Calibri" w:hAnsi="Calibri" w:cs="Arial"/>
      <w:sz w:val="11"/>
      <w:szCs w:val="11"/>
      <w:lang w:eastAsia="en-US"/>
    </w:rPr>
  </w:style>
  <w:style w:type="paragraph" w:customStyle="1" w:styleId="En-tteoupieddepage0">
    <w:name w:val="En-tête ou pied de page"/>
    <w:basedOn w:val="Normal"/>
    <w:link w:val="En-tteoupieddepage"/>
    <w:uiPriority w:val="99"/>
    <w:rsid w:val="00625C15"/>
    <w:pPr>
      <w:shd w:val="clear" w:color="auto" w:fill="FFFFFF"/>
      <w:spacing w:line="240" w:lineRule="auto"/>
    </w:pPr>
    <w:rPr>
      <w:sz w:val="20"/>
      <w:lang w:eastAsia="fr-FR"/>
    </w:rPr>
  </w:style>
  <w:style w:type="character" w:customStyle="1" w:styleId="Corpsdutexte5">
    <w:name w:val="Corps du texte (5)_"/>
    <w:link w:val="Corpsdutexte50"/>
    <w:uiPriority w:val="99"/>
    <w:rsid w:val="00625C15"/>
    <w:rPr>
      <w:rFonts w:ascii="Arial" w:hAnsi="Arial" w:cs="Arial"/>
      <w:b/>
      <w:bCs/>
      <w:sz w:val="18"/>
      <w:szCs w:val="18"/>
      <w:shd w:val="clear" w:color="auto" w:fill="FFFFFF"/>
    </w:rPr>
  </w:style>
  <w:style w:type="character" w:customStyle="1" w:styleId="Corpsdutexte3">
    <w:name w:val="Corps du texte (3)_"/>
    <w:uiPriority w:val="99"/>
    <w:rsid w:val="00625C15"/>
    <w:rPr>
      <w:rFonts w:ascii="Arial" w:hAnsi="Arial" w:cs="Arial"/>
      <w:b/>
      <w:bCs/>
      <w:shd w:val="clear" w:color="auto" w:fill="FFFFFF"/>
    </w:rPr>
  </w:style>
  <w:style w:type="character" w:customStyle="1" w:styleId="Corpsdutexte510pt">
    <w:name w:val="Corps du texte (5) + 10 pt"/>
    <w:uiPriority w:val="99"/>
    <w:rsid w:val="00625C15"/>
    <w:rPr>
      <w:rFonts w:ascii="Arial" w:hAnsi="Arial" w:cs="Arial"/>
      <w:b/>
      <w:bCs/>
      <w:sz w:val="20"/>
      <w:szCs w:val="20"/>
      <w:shd w:val="clear" w:color="auto" w:fill="FFFFFF"/>
      <w:lang w:val="hr-HR" w:eastAsia="sl-SI"/>
    </w:rPr>
  </w:style>
  <w:style w:type="character" w:customStyle="1" w:styleId="Lgendedutableau">
    <w:name w:val="Légende du tableau_"/>
    <w:link w:val="Lgendedutableau0"/>
    <w:uiPriority w:val="99"/>
    <w:rsid w:val="00625C15"/>
    <w:rPr>
      <w:rFonts w:ascii="Arial" w:hAnsi="Arial" w:cs="Arial"/>
      <w:b/>
      <w:bCs/>
      <w:shd w:val="clear" w:color="auto" w:fill="FFFFFF"/>
    </w:rPr>
  </w:style>
  <w:style w:type="character" w:customStyle="1" w:styleId="Corpsdutexte30">
    <w:name w:val="Corps du texte (3)"/>
    <w:uiPriority w:val="99"/>
    <w:rsid w:val="00625C15"/>
    <w:rPr>
      <w:rFonts w:ascii="Arial" w:hAnsi="Arial" w:cs="Arial"/>
      <w:b/>
      <w:bCs/>
      <w:color w:val="FF0000"/>
      <w:shd w:val="clear" w:color="auto" w:fill="FFFFFF"/>
    </w:rPr>
  </w:style>
  <w:style w:type="character" w:customStyle="1" w:styleId="Corpsdutexte31">
    <w:name w:val="Corps du texte3"/>
    <w:uiPriority w:val="99"/>
    <w:rsid w:val="00625C15"/>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625C15"/>
    <w:rPr>
      <w:b/>
      <w:bCs/>
      <w:sz w:val="19"/>
      <w:szCs w:val="19"/>
      <w:shd w:val="clear" w:color="auto" w:fill="FFFFFF"/>
      <w:lang w:val="hr-HR" w:eastAsia="bg-BG"/>
    </w:rPr>
  </w:style>
  <w:style w:type="paragraph" w:customStyle="1" w:styleId="Corpsdutexte210">
    <w:name w:val="Corps du texte (2)1"/>
    <w:basedOn w:val="Normal"/>
    <w:uiPriority w:val="99"/>
    <w:rsid w:val="00625C15"/>
    <w:pPr>
      <w:shd w:val="clear" w:color="auto" w:fill="FFFFFF"/>
      <w:spacing w:line="240" w:lineRule="atLeast"/>
      <w:ind w:hanging="440"/>
    </w:pPr>
    <w:rPr>
      <w:rFonts w:ascii="Arial" w:hAnsi="Arial" w:cs="Arial"/>
      <w:b/>
      <w:bCs/>
      <w:sz w:val="20"/>
      <w:lang w:eastAsia="en-GB"/>
    </w:rPr>
  </w:style>
  <w:style w:type="paragraph" w:customStyle="1" w:styleId="Corpsdutexte50">
    <w:name w:val="Corps du texte (5)"/>
    <w:basedOn w:val="Normal"/>
    <w:link w:val="Corpsdutexte5"/>
    <w:uiPriority w:val="99"/>
    <w:rsid w:val="00625C15"/>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625C15"/>
    <w:pPr>
      <w:shd w:val="clear" w:color="auto" w:fill="FFFFFF"/>
      <w:spacing w:line="240" w:lineRule="atLeast"/>
    </w:pPr>
    <w:rPr>
      <w:rFonts w:ascii="Arial" w:eastAsia="Calibri" w:hAnsi="Arial" w:cs="Arial"/>
      <w:b/>
      <w:bCs/>
      <w:sz w:val="22"/>
      <w:szCs w:val="22"/>
      <w:lang w:eastAsia="en-US"/>
    </w:rPr>
  </w:style>
  <w:style w:type="paragraph" w:customStyle="1" w:styleId="Lgendedutableau0">
    <w:name w:val="Légende du tableau"/>
    <w:basedOn w:val="Normal"/>
    <w:link w:val="Lgendedutableau"/>
    <w:uiPriority w:val="99"/>
    <w:rsid w:val="00625C15"/>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625C15"/>
    <w:pPr>
      <w:shd w:val="clear" w:color="auto" w:fill="FFFFFF"/>
      <w:spacing w:line="240" w:lineRule="atLeast"/>
    </w:pPr>
    <w:rPr>
      <w:b/>
      <w:bCs/>
      <w:sz w:val="19"/>
      <w:szCs w:val="19"/>
      <w:lang w:eastAsia="bg-BG"/>
    </w:rPr>
  </w:style>
  <w:style w:type="paragraph" w:styleId="Caption">
    <w:name w:val="caption"/>
    <w:basedOn w:val="Normal"/>
    <w:next w:val="Normal"/>
    <w:uiPriority w:val="35"/>
    <w:semiHidden/>
    <w:unhideWhenUsed/>
    <w:qFormat/>
    <w:rsid w:val="00625C15"/>
    <w:pPr>
      <w:widowControl/>
      <w:spacing w:after="200" w:line="240" w:lineRule="auto"/>
      <w:jc w:val="both"/>
    </w:pPr>
    <w:rPr>
      <w:rFonts w:eastAsia="Calibri"/>
      <w:b/>
      <w:bCs/>
      <w:color w:val="4F81BD"/>
      <w:sz w:val="18"/>
      <w:szCs w:val="18"/>
      <w:lang w:eastAsia="en-US"/>
    </w:rPr>
  </w:style>
  <w:style w:type="paragraph" w:styleId="TableofFigures">
    <w:name w:val="table of figures"/>
    <w:basedOn w:val="Normal"/>
    <w:next w:val="Normal"/>
    <w:uiPriority w:val="99"/>
    <w:unhideWhenUsed/>
    <w:rsid w:val="00625C15"/>
    <w:pPr>
      <w:widowControl/>
      <w:spacing w:before="120" w:line="240" w:lineRule="auto"/>
      <w:jc w:val="both"/>
    </w:pPr>
    <w:rPr>
      <w:rFonts w:eastAsia="Calibri"/>
      <w:szCs w:val="22"/>
      <w:lang w:eastAsia="en-US"/>
    </w:rPr>
  </w:style>
  <w:style w:type="numbering" w:customStyle="1" w:styleId="NoList2">
    <w:name w:val="No List2"/>
    <w:next w:val="NoList"/>
    <w:uiPriority w:val="99"/>
    <w:semiHidden/>
    <w:unhideWhenUsed/>
    <w:rsid w:val="00625C15"/>
  </w:style>
  <w:style w:type="table" w:customStyle="1" w:styleId="TableGrid1">
    <w:name w:val="Table Grid1"/>
    <w:basedOn w:val="TableNormal"/>
    <w:next w:val="TableGrid"/>
    <w:rsid w:val="00625C1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625C15"/>
    <w:pPr>
      <w:widowControl/>
      <w:numPr>
        <w:numId w:val="15"/>
      </w:numPr>
      <w:tabs>
        <w:tab w:val="clear" w:pos="360"/>
        <w:tab w:val="num" w:pos="720"/>
      </w:tabs>
      <w:spacing w:before="120" w:after="120" w:line="240" w:lineRule="auto"/>
      <w:ind w:left="567" w:hanging="567"/>
      <w:contextualSpacing/>
      <w:jc w:val="both"/>
    </w:pPr>
    <w:rPr>
      <w:rFonts w:eastAsia="Calibri"/>
      <w:szCs w:val="22"/>
      <w:lang w:eastAsia="en-US"/>
    </w:rPr>
  </w:style>
  <w:style w:type="character" w:customStyle="1" w:styleId="HeaderChar">
    <w:name w:val="Header Char"/>
    <w:link w:val="Header"/>
    <w:uiPriority w:val="99"/>
    <w:rsid w:val="00625C15"/>
    <w:rPr>
      <w:sz w:val="24"/>
      <w:lang w:eastAsia="fr-BE"/>
    </w:rPr>
  </w:style>
  <w:style w:type="character" w:customStyle="1" w:styleId="FooterChar">
    <w:name w:val="Footer Char"/>
    <w:link w:val="Footer"/>
    <w:uiPriority w:val="99"/>
    <w:rsid w:val="00625C15"/>
    <w:rPr>
      <w:sz w:val="24"/>
      <w:lang w:eastAsia="fr-BE"/>
    </w:rPr>
  </w:style>
  <w:style w:type="character" w:customStyle="1" w:styleId="FootnoteTextChar">
    <w:name w:val="Footnote Text Char"/>
    <w:link w:val="FootnoteText"/>
    <w:uiPriority w:val="99"/>
    <w:rsid w:val="004511A2"/>
    <w:rPr>
      <w:sz w:val="24"/>
      <w:lang w:eastAsia="fr-BE"/>
    </w:rPr>
  </w:style>
  <w:style w:type="paragraph" w:styleId="TOCHeading">
    <w:name w:val="TOC Heading"/>
    <w:basedOn w:val="Normal"/>
    <w:next w:val="Normal"/>
    <w:uiPriority w:val="39"/>
    <w:semiHidden/>
    <w:unhideWhenUsed/>
    <w:qFormat/>
    <w:rsid w:val="00625C15"/>
    <w:pPr>
      <w:widowControl/>
      <w:spacing w:before="120" w:after="240" w:line="240" w:lineRule="auto"/>
      <w:jc w:val="center"/>
    </w:pPr>
    <w:rPr>
      <w:rFonts w:eastAsia="Calibri"/>
      <w:b/>
      <w:sz w:val="28"/>
      <w:szCs w:val="22"/>
      <w:lang w:eastAsia="en-US"/>
    </w:rPr>
  </w:style>
  <w:style w:type="paragraph" w:customStyle="1" w:styleId="HeaderLandscape">
    <w:name w:val="HeaderLandscape"/>
    <w:basedOn w:val="Normal"/>
    <w:rsid w:val="00625C15"/>
    <w:pPr>
      <w:widowControl/>
      <w:tabs>
        <w:tab w:val="center" w:pos="7285"/>
        <w:tab w:val="right" w:pos="14003"/>
      </w:tabs>
      <w:spacing w:after="120" w:line="240" w:lineRule="auto"/>
      <w:jc w:val="both"/>
    </w:pPr>
    <w:rPr>
      <w:rFonts w:eastAsia="Calibri"/>
      <w:szCs w:val="22"/>
      <w:lang w:eastAsia="en-US"/>
    </w:rPr>
  </w:style>
  <w:style w:type="paragraph" w:customStyle="1" w:styleId="Text1">
    <w:name w:val="Text 1"/>
    <w:basedOn w:val="Normal"/>
    <w:rsid w:val="00625C15"/>
    <w:pPr>
      <w:widowControl/>
      <w:spacing w:before="120" w:after="120" w:line="240" w:lineRule="auto"/>
      <w:ind w:left="850"/>
      <w:jc w:val="both"/>
    </w:pPr>
    <w:rPr>
      <w:rFonts w:eastAsia="Calibri"/>
      <w:szCs w:val="22"/>
      <w:lang w:eastAsia="en-US"/>
    </w:rPr>
  </w:style>
  <w:style w:type="paragraph" w:customStyle="1" w:styleId="Text2">
    <w:name w:val="Text 2"/>
    <w:basedOn w:val="Normal"/>
    <w:rsid w:val="00625C15"/>
    <w:pPr>
      <w:widowControl/>
      <w:spacing w:before="120" w:after="120" w:line="240" w:lineRule="auto"/>
      <w:ind w:left="1417"/>
      <w:jc w:val="both"/>
    </w:pPr>
    <w:rPr>
      <w:rFonts w:eastAsia="Calibri"/>
      <w:szCs w:val="22"/>
      <w:lang w:eastAsia="en-US"/>
    </w:rPr>
  </w:style>
  <w:style w:type="paragraph" w:customStyle="1" w:styleId="Text3">
    <w:name w:val="Text 3"/>
    <w:basedOn w:val="Normal"/>
    <w:rsid w:val="00625C15"/>
    <w:pPr>
      <w:widowControl/>
      <w:spacing w:before="120" w:after="120" w:line="240" w:lineRule="auto"/>
      <w:ind w:left="1984"/>
      <w:jc w:val="both"/>
    </w:pPr>
    <w:rPr>
      <w:rFonts w:eastAsia="Calibri"/>
      <w:szCs w:val="22"/>
      <w:lang w:eastAsia="en-US"/>
    </w:rPr>
  </w:style>
  <w:style w:type="paragraph" w:customStyle="1" w:styleId="Text4">
    <w:name w:val="Text 4"/>
    <w:basedOn w:val="Normal"/>
    <w:rsid w:val="00625C15"/>
    <w:pPr>
      <w:widowControl/>
      <w:spacing w:before="120" w:after="120" w:line="240" w:lineRule="auto"/>
      <w:ind w:left="2551"/>
      <w:jc w:val="both"/>
    </w:pPr>
    <w:rPr>
      <w:rFonts w:eastAsia="Calibri"/>
      <w:szCs w:val="22"/>
      <w:lang w:eastAsia="en-US"/>
    </w:rPr>
  </w:style>
  <w:style w:type="paragraph" w:customStyle="1" w:styleId="NormalCentered">
    <w:name w:val="Normal Centered"/>
    <w:basedOn w:val="Normal"/>
    <w:rsid w:val="00625C15"/>
    <w:pPr>
      <w:widowControl/>
      <w:spacing w:before="120" w:after="120" w:line="240" w:lineRule="auto"/>
      <w:jc w:val="center"/>
    </w:pPr>
    <w:rPr>
      <w:rFonts w:eastAsia="Calibri"/>
      <w:szCs w:val="22"/>
      <w:lang w:eastAsia="en-US"/>
    </w:rPr>
  </w:style>
  <w:style w:type="paragraph" w:customStyle="1" w:styleId="NormalLeft">
    <w:name w:val="Normal Left"/>
    <w:basedOn w:val="Normal"/>
    <w:rsid w:val="00625C15"/>
    <w:pPr>
      <w:widowControl/>
      <w:spacing w:before="120" w:after="120" w:line="240" w:lineRule="auto"/>
    </w:pPr>
    <w:rPr>
      <w:rFonts w:eastAsia="Calibri"/>
      <w:szCs w:val="22"/>
      <w:lang w:eastAsia="en-US"/>
    </w:rPr>
  </w:style>
  <w:style w:type="paragraph" w:customStyle="1" w:styleId="NormalRight">
    <w:name w:val="Normal Right"/>
    <w:basedOn w:val="Normal"/>
    <w:rsid w:val="00625C15"/>
    <w:pPr>
      <w:widowControl/>
      <w:spacing w:before="120" w:after="120" w:line="240" w:lineRule="auto"/>
      <w:jc w:val="right"/>
    </w:pPr>
    <w:rPr>
      <w:rFonts w:eastAsia="Calibri"/>
      <w:szCs w:val="22"/>
      <w:lang w:eastAsia="en-US"/>
    </w:rPr>
  </w:style>
  <w:style w:type="paragraph" w:customStyle="1" w:styleId="QuotedText">
    <w:name w:val="Quoted Text"/>
    <w:basedOn w:val="Normal"/>
    <w:rsid w:val="00625C15"/>
    <w:pPr>
      <w:widowControl/>
      <w:spacing w:before="120" w:after="120" w:line="240" w:lineRule="auto"/>
      <w:ind w:left="1417"/>
      <w:jc w:val="both"/>
    </w:pPr>
    <w:rPr>
      <w:rFonts w:eastAsia="Calibri"/>
      <w:szCs w:val="22"/>
      <w:lang w:eastAsia="en-US"/>
    </w:rPr>
  </w:style>
  <w:style w:type="paragraph" w:customStyle="1" w:styleId="Point0">
    <w:name w:val="Point 0"/>
    <w:basedOn w:val="Normal"/>
    <w:rsid w:val="00625C15"/>
    <w:pPr>
      <w:widowControl/>
      <w:spacing w:before="120" w:after="120" w:line="240" w:lineRule="auto"/>
      <w:ind w:left="850" w:hanging="850"/>
      <w:jc w:val="both"/>
    </w:pPr>
    <w:rPr>
      <w:rFonts w:eastAsia="Calibri"/>
      <w:szCs w:val="22"/>
      <w:lang w:eastAsia="en-US"/>
    </w:rPr>
  </w:style>
  <w:style w:type="paragraph" w:customStyle="1" w:styleId="Point1">
    <w:name w:val="Point 1"/>
    <w:basedOn w:val="Normal"/>
    <w:rsid w:val="00625C15"/>
    <w:pPr>
      <w:widowControl/>
      <w:spacing w:before="120" w:after="120" w:line="240" w:lineRule="auto"/>
      <w:ind w:left="1417" w:hanging="567"/>
      <w:jc w:val="both"/>
    </w:pPr>
    <w:rPr>
      <w:rFonts w:eastAsia="Calibri"/>
      <w:szCs w:val="22"/>
      <w:lang w:eastAsia="en-US"/>
    </w:rPr>
  </w:style>
  <w:style w:type="paragraph" w:customStyle="1" w:styleId="Point2">
    <w:name w:val="Point 2"/>
    <w:basedOn w:val="Normal"/>
    <w:rsid w:val="00625C15"/>
    <w:pPr>
      <w:widowControl/>
      <w:spacing w:before="120" w:after="120" w:line="240" w:lineRule="auto"/>
      <w:ind w:left="1984" w:hanging="567"/>
      <w:jc w:val="both"/>
    </w:pPr>
    <w:rPr>
      <w:rFonts w:eastAsia="Calibri"/>
      <w:szCs w:val="22"/>
      <w:lang w:eastAsia="en-US"/>
    </w:rPr>
  </w:style>
  <w:style w:type="paragraph" w:customStyle="1" w:styleId="Point3">
    <w:name w:val="Point 3"/>
    <w:basedOn w:val="Normal"/>
    <w:rsid w:val="00625C15"/>
    <w:pPr>
      <w:widowControl/>
      <w:spacing w:before="120" w:after="120" w:line="240" w:lineRule="auto"/>
      <w:ind w:left="2551" w:hanging="567"/>
      <w:jc w:val="both"/>
    </w:pPr>
    <w:rPr>
      <w:rFonts w:eastAsia="Calibri"/>
      <w:szCs w:val="22"/>
      <w:lang w:eastAsia="en-US"/>
    </w:rPr>
  </w:style>
  <w:style w:type="paragraph" w:customStyle="1" w:styleId="Point4">
    <w:name w:val="Point 4"/>
    <w:basedOn w:val="Normal"/>
    <w:rsid w:val="00625C15"/>
    <w:pPr>
      <w:widowControl/>
      <w:spacing w:before="120" w:after="120" w:line="240" w:lineRule="auto"/>
      <w:ind w:left="3118" w:hanging="567"/>
      <w:jc w:val="both"/>
    </w:pPr>
    <w:rPr>
      <w:rFonts w:eastAsia="Calibri"/>
      <w:szCs w:val="22"/>
      <w:lang w:eastAsia="en-US"/>
    </w:rPr>
  </w:style>
  <w:style w:type="paragraph" w:customStyle="1" w:styleId="Tiret0">
    <w:name w:val="Tiret 0"/>
    <w:basedOn w:val="Point0"/>
    <w:rsid w:val="00625C15"/>
    <w:pPr>
      <w:numPr>
        <w:numId w:val="40"/>
      </w:numPr>
      <w:tabs>
        <w:tab w:val="clear" w:pos="850"/>
      </w:tabs>
      <w:ind w:left="720" w:hanging="360"/>
    </w:pPr>
  </w:style>
  <w:style w:type="paragraph" w:customStyle="1" w:styleId="Tiret1">
    <w:name w:val="Tiret 1"/>
    <w:basedOn w:val="Point1"/>
    <w:rsid w:val="00625C15"/>
    <w:pPr>
      <w:numPr>
        <w:numId w:val="41"/>
      </w:numPr>
      <w:tabs>
        <w:tab w:val="clear" w:pos="1417"/>
      </w:tabs>
      <w:ind w:left="720" w:hanging="360"/>
    </w:pPr>
  </w:style>
  <w:style w:type="paragraph" w:customStyle="1" w:styleId="Tiret2">
    <w:name w:val="Tiret 2"/>
    <w:basedOn w:val="Point2"/>
    <w:rsid w:val="00625C15"/>
    <w:pPr>
      <w:numPr>
        <w:numId w:val="42"/>
      </w:numPr>
      <w:tabs>
        <w:tab w:val="clear" w:pos="1984"/>
      </w:tabs>
      <w:ind w:left="720" w:hanging="360"/>
    </w:pPr>
  </w:style>
  <w:style w:type="paragraph" w:customStyle="1" w:styleId="Tiret3">
    <w:name w:val="Tiret 3"/>
    <w:basedOn w:val="Point3"/>
    <w:rsid w:val="00625C15"/>
    <w:pPr>
      <w:numPr>
        <w:numId w:val="43"/>
      </w:numPr>
      <w:tabs>
        <w:tab w:val="clear" w:pos="2551"/>
      </w:tabs>
      <w:ind w:left="360" w:hanging="360"/>
    </w:pPr>
  </w:style>
  <w:style w:type="paragraph" w:customStyle="1" w:styleId="Tiret4">
    <w:name w:val="Tiret 4"/>
    <w:basedOn w:val="Point4"/>
    <w:rsid w:val="00625C15"/>
    <w:pPr>
      <w:numPr>
        <w:numId w:val="44"/>
      </w:numPr>
      <w:tabs>
        <w:tab w:val="clear" w:pos="3118"/>
        <w:tab w:val="num" w:pos="850"/>
      </w:tabs>
      <w:ind w:left="850" w:hanging="850"/>
    </w:pPr>
  </w:style>
  <w:style w:type="paragraph" w:customStyle="1" w:styleId="PointDouble0">
    <w:name w:val="PointDouble 0"/>
    <w:basedOn w:val="Normal"/>
    <w:rsid w:val="00625C15"/>
    <w:pPr>
      <w:widowControl/>
      <w:tabs>
        <w:tab w:val="left" w:pos="850"/>
      </w:tabs>
      <w:spacing w:before="120" w:after="120" w:line="240" w:lineRule="auto"/>
      <w:ind w:left="1417" w:hanging="1417"/>
      <w:jc w:val="both"/>
    </w:pPr>
    <w:rPr>
      <w:rFonts w:eastAsia="Calibri"/>
      <w:szCs w:val="22"/>
      <w:lang w:eastAsia="en-US"/>
    </w:rPr>
  </w:style>
  <w:style w:type="paragraph" w:customStyle="1" w:styleId="PointDouble1">
    <w:name w:val="PointDouble 1"/>
    <w:basedOn w:val="Normal"/>
    <w:rsid w:val="00625C15"/>
    <w:pPr>
      <w:widowControl/>
      <w:tabs>
        <w:tab w:val="left" w:pos="1417"/>
      </w:tabs>
      <w:spacing w:before="120" w:after="120" w:line="240" w:lineRule="auto"/>
      <w:ind w:left="1984" w:hanging="1134"/>
      <w:jc w:val="both"/>
    </w:pPr>
    <w:rPr>
      <w:rFonts w:eastAsia="Calibri"/>
      <w:szCs w:val="22"/>
      <w:lang w:eastAsia="en-US"/>
    </w:rPr>
  </w:style>
  <w:style w:type="paragraph" w:customStyle="1" w:styleId="PointDouble2">
    <w:name w:val="PointDouble 2"/>
    <w:basedOn w:val="Normal"/>
    <w:rsid w:val="00625C15"/>
    <w:pPr>
      <w:widowControl/>
      <w:tabs>
        <w:tab w:val="left" w:pos="1984"/>
      </w:tabs>
      <w:spacing w:before="120" w:after="120" w:line="240" w:lineRule="auto"/>
      <w:ind w:left="2551" w:hanging="1134"/>
      <w:jc w:val="both"/>
    </w:pPr>
    <w:rPr>
      <w:rFonts w:eastAsia="Calibri"/>
      <w:szCs w:val="22"/>
      <w:lang w:eastAsia="en-US"/>
    </w:rPr>
  </w:style>
  <w:style w:type="paragraph" w:customStyle="1" w:styleId="PointDouble3">
    <w:name w:val="PointDouble 3"/>
    <w:basedOn w:val="Normal"/>
    <w:rsid w:val="00625C15"/>
    <w:pPr>
      <w:widowControl/>
      <w:tabs>
        <w:tab w:val="left" w:pos="2551"/>
      </w:tabs>
      <w:spacing w:before="120" w:after="120" w:line="240" w:lineRule="auto"/>
      <w:ind w:left="3118" w:hanging="1134"/>
      <w:jc w:val="both"/>
    </w:pPr>
    <w:rPr>
      <w:rFonts w:eastAsia="Calibri"/>
      <w:szCs w:val="22"/>
      <w:lang w:eastAsia="en-US"/>
    </w:rPr>
  </w:style>
  <w:style w:type="paragraph" w:customStyle="1" w:styleId="PointDouble4">
    <w:name w:val="PointDouble 4"/>
    <w:basedOn w:val="Normal"/>
    <w:rsid w:val="00625C15"/>
    <w:pPr>
      <w:widowControl/>
      <w:tabs>
        <w:tab w:val="left" w:pos="3118"/>
      </w:tabs>
      <w:spacing w:before="120" w:after="120" w:line="240" w:lineRule="auto"/>
      <w:ind w:left="3685" w:hanging="1134"/>
      <w:jc w:val="both"/>
    </w:pPr>
    <w:rPr>
      <w:rFonts w:eastAsia="Calibri"/>
      <w:szCs w:val="22"/>
      <w:lang w:eastAsia="en-US"/>
    </w:rPr>
  </w:style>
  <w:style w:type="paragraph" w:customStyle="1" w:styleId="PointTriple0">
    <w:name w:val="PointTriple 0"/>
    <w:basedOn w:val="Normal"/>
    <w:rsid w:val="00625C15"/>
    <w:pPr>
      <w:widowControl/>
      <w:tabs>
        <w:tab w:val="left" w:pos="850"/>
        <w:tab w:val="left" w:pos="1417"/>
      </w:tabs>
      <w:spacing w:before="120" w:after="120" w:line="240" w:lineRule="auto"/>
      <w:ind w:left="1984" w:hanging="1984"/>
      <w:jc w:val="both"/>
    </w:pPr>
    <w:rPr>
      <w:rFonts w:eastAsia="Calibri"/>
      <w:szCs w:val="22"/>
      <w:lang w:eastAsia="en-US"/>
    </w:rPr>
  </w:style>
  <w:style w:type="paragraph" w:customStyle="1" w:styleId="PointTriple1">
    <w:name w:val="PointTriple 1"/>
    <w:basedOn w:val="Normal"/>
    <w:rsid w:val="00625C15"/>
    <w:pPr>
      <w:widowControl/>
      <w:tabs>
        <w:tab w:val="left" w:pos="1417"/>
        <w:tab w:val="left" w:pos="1984"/>
      </w:tabs>
      <w:spacing w:before="120" w:after="120" w:line="240" w:lineRule="auto"/>
      <w:ind w:left="2551" w:hanging="1701"/>
      <w:jc w:val="both"/>
    </w:pPr>
    <w:rPr>
      <w:rFonts w:eastAsia="Calibri"/>
      <w:szCs w:val="22"/>
      <w:lang w:eastAsia="en-US"/>
    </w:rPr>
  </w:style>
  <w:style w:type="paragraph" w:customStyle="1" w:styleId="PointTriple2">
    <w:name w:val="PointTriple 2"/>
    <w:basedOn w:val="Normal"/>
    <w:rsid w:val="00625C15"/>
    <w:pPr>
      <w:widowControl/>
      <w:tabs>
        <w:tab w:val="left" w:pos="1984"/>
        <w:tab w:val="left" w:pos="2551"/>
      </w:tabs>
      <w:spacing w:before="120" w:after="120" w:line="240" w:lineRule="auto"/>
      <w:ind w:left="3118" w:hanging="1701"/>
      <w:jc w:val="both"/>
    </w:pPr>
    <w:rPr>
      <w:rFonts w:eastAsia="Calibri"/>
      <w:szCs w:val="22"/>
      <w:lang w:eastAsia="en-US"/>
    </w:rPr>
  </w:style>
  <w:style w:type="paragraph" w:customStyle="1" w:styleId="PointTriple3">
    <w:name w:val="PointTriple 3"/>
    <w:basedOn w:val="Normal"/>
    <w:rsid w:val="00625C15"/>
    <w:pPr>
      <w:widowControl/>
      <w:tabs>
        <w:tab w:val="left" w:pos="2551"/>
        <w:tab w:val="left" w:pos="3118"/>
      </w:tabs>
      <w:spacing w:before="120" w:after="120" w:line="240" w:lineRule="auto"/>
      <w:ind w:left="3685" w:hanging="1701"/>
      <w:jc w:val="both"/>
    </w:pPr>
    <w:rPr>
      <w:rFonts w:eastAsia="Calibri"/>
      <w:szCs w:val="22"/>
      <w:lang w:eastAsia="en-US"/>
    </w:rPr>
  </w:style>
  <w:style w:type="paragraph" w:customStyle="1" w:styleId="PointTriple4">
    <w:name w:val="PointTriple 4"/>
    <w:basedOn w:val="Normal"/>
    <w:rsid w:val="00625C15"/>
    <w:pPr>
      <w:widowControl/>
      <w:tabs>
        <w:tab w:val="left" w:pos="3118"/>
        <w:tab w:val="left" w:pos="3685"/>
      </w:tabs>
      <w:spacing w:before="120" w:after="120" w:line="240" w:lineRule="auto"/>
      <w:ind w:left="4252" w:hanging="1701"/>
      <w:jc w:val="both"/>
    </w:pPr>
    <w:rPr>
      <w:rFonts w:eastAsia="Calibri"/>
      <w:szCs w:val="22"/>
      <w:lang w:eastAsia="en-US"/>
    </w:rPr>
  </w:style>
  <w:style w:type="paragraph" w:customStyle="1" w:styleId="NumPar1">
    <w:name w:val="NumPar 1"/>
    <w:basedOn w:val="Normal"/>
    <w:next w:val="Text1"/>
    <w:rsid w:val="00625C15"/>
    <w:pPr>
      <w:widowControl/>
      <w:numPr>
        <w:numId w:val="45"/>
      </w:numPr>
      <w:tabs>
        <w:tab w:val="clear" w:pos="850"/>
        <w:tab w:val="num" w:pos="1417"/>
      </w:tabs>
      <w:spacing w:before="120" w:after="120" w:line="240" w:lineRule="auto"/>
      <w:ind w:left="1417" w:hanging="567"/>
      <w:jc w:val="both"/>
    </w:pPr>
    <w:rPr>
      <w:rFonts w:eastAsia="Calibri"/>
      <w:szCs w:val="22"/>
      <w:lang w:eastAsia="en-US"/>
    </w:rPr>
  </w:style>
  <w:style w:type="paragraph" w:customStyle="1" w:styleId="NumPar2">
    <w:name w:val="NumPar 2"/>
    <w:basedOn w:val="Normal"/>
    <w:next w:val="Text1"/>
    <w:rsid w:val="00625C15"/>
    <w:pPr>
      <w:widowControl/>
      <w:numPr>
        <w:ilvl w:val="1"/>
        <w:numId w:val="45"/>
      </w:numPr>
      <w:tabs>
        <w:tab w:val="clear" w:pos="850"/>
        <w:tab w:val="num" w:pos="1417"/>
      </w:tabs>
      <w:spacing w:before="120" w:after="120" w:line="240" w:lineRule="auto"/>
      <w:ind w:left="1417" w:hanging="567"/>
      <w:jc w:val="both"/>
    </w:pPr>
    <w:rPr>
      <w:rFonts w:eastAsia="Calibri"/>
      <w:szCs w:val="22"/>
      <w:lang w:eastAsia="en-US"/>
    </w:rPr>
  </w:style>
  <w:style w:type="paragraph" w:customStyle="1" w:styleId="NumPar3">
    <w:name w:val="NumPar 3"/>
    <w:basedOn w:val="Normal"/>
    <w:next w:val="Text1"/>
    <w:rsid w:val="00625C15"/>
    <w:pPr>
      <w:widowControl/>
      <w:numPr>
        <w:ilvl w:val="2"/>
        <w:numId w:val="45"/>
      </w:numPr>
      <w:tabs>
        <w:tab w:val="clear" w:pos="850"/>
        <w:tab w:val="num" w:pos="1417"/>
      </w:tabs>
      <w:spacing w:before="120" w:after="120" w:line="240" w:lineRule="auto"/>
      <w:ind w:left="1417" w:hanging="567"/>
      <w:jc w:val="both"/>
    </w:pPr>
    <w:rPr>
      <w:rFonts w:eastAsia="Calibri"/>
      <w:szCs w:val="22"/>
      <w:lang w:eastAsia="en-US"/>
    </w:rPr>
  </w:style>
  <w:style w:type="paragraph" w:customStyle="1" w:styleId="NumPar4">
    <w:name w:val="NumPar 4"/>
    <w:basedOn w:val="Normal"/>
    <w:next w:val="Text1"/>
    <w:rsid w:val="00625C15"/>
    <w:pPr>
      <w:widowControl/>
      <w:numPr>
        <w:ilvl w:val="3"/>
        <w:numId w:val="45"/>
      </w:numPr>
      <w:tabs>
        <w:tab w:val="clear" w:pos="850"/>
        <w:tab w:val="num" w:pos="1417"/>
      </w:tabs>
      <w:spacing w:before="120" w:after="120" w:line="240" w:lineRule="auto"/>
      <w:ind w:left="1417" w:hanging="567"/>
      <w:jc w:val="both"/>
    </w:pPr>
    <w:rPr>
      <w:rFonts w:eastAsia="Calibri"/>
      <w:szCs w:val="22"/>
      <w:lang w:eastAsia="en-US"/>
    </w:rPr>
  </w:style>
  <w:style w:type="paragraph" w:customStyle="1" w:styleId="ManualNumPar1">
    <w:name w:val="Manual NumPar 1"/>
    <w:basedOn w:val="Normal"/>
    <w:next w:val="Text1"/>
    <w:rsid w:val="00625C15"/>
    <w:pPr>
      <w:widowControl/>
      <w:spacing w:before="120" w:after="120" w:line="240" w:lineRule="auto"/>
      <w:ind w:left="850" w:hanging="850"/>
      <w:jc w:val="both"/>
    </w:pPr>
    <w:rPr>
      <w:rFonts w:eastAsia="Calibri"/>
      <w:szCs w:val="22"/>
      <w:lang w:eastAsia="en-US"/>
    </w:rPr>
  </w:style>
  <w:style w:type="paragraph" w:customStyle="1" w:styleId="ManualNumPar2">
    <w:name w:val="Manual NumPar 2"/>
    <w:basedOn w:val="Normal"/>
    <w:next w:val="Text1"/>
    <w:rsid w:val="00625C15"/>
    <w:pPr>
      <w:widowControl/>
      <w:spacing w:before="120" w:after="120" w:line="240" w:lineRule="auto"/>
      <w:ind w:left="850" w:hanging="850"/>
      <w:jc w:val="both"/>
    </w:pPr>
    <w:rPr>
      <w:rFonts w:eastAsia="Calibri"/>
      <w:szCs w:val="22"/>
      <w:lang w:eastAsia="en-US"/>
    </w:rPr>
  </w:style>
  <w:style w:type="paragraph" w:customStyle="1" w:styleId="ManualNumPar3">
    <w:name w:val="Manual NumPar 3"/>
    <w:basedOn w:val="Normal"/>
    <w:next w:val="Text1"/>
    <w:rsid w:val="00625C15"/>
    <w:pPr>
      <w:widowControl/>
      <w:spacing w:before="120" w:after="120" w:line="240" w:lineRule="auto"/>
      <w:ind w:left="850" w:hanging="850"/>
      <w:jc w:val="both"/>
    </w:pPr>
    <w:rPr>
      <w:rFonts w:eastAsia="Calibri"/>
      <w:szCs w:val="22"/>
      <w:lang w:eastAsia="en-US"/>
    </w:rPr>
  </w:style>
  <w:style w:type="paragraph" w:customStyle="1" w:styleId="ManualNumPar4">
    <w:name w:val="Manual NumPar 4"/>
    <w:basedOn w:val="Normal"/>
    <w:next w:val="Text1"/>
    <w:rsid w:val="00625C15"/>
    <w:pPr>
      <w:widowControl/>
      <w:spacing w:before="120" w:after="120" w:line="240" w:lineRule="auto"/>
      <w:ind w:left="850" w:hanging="850"/>
      <w:jc w:val="both"/>
    </w:pPr>
    <w:rPr>
      <w:rFonts w:eastAsia="Calibri"/>
      <w:szCs w:val="22"/>
      <w:lang w:eastAsia="en-US"/>
    </w:rPr>
  </w:style>
  <w:style w:type="paragraph" w:customStyle="1" w:styleId="QuotedNumPar">
    <w:name w:val="Quoted NumPar"/>
    <w:basedOn w:val="Normal"/>
    <w:rsid w:val="00625C15"/>
    <w:pPr>
      <w:widowControl/>
      <w:spacing w:before="120" w:after="120" w:line="240" w:lineRule="auto"/>
      <w:ind w:left="1417" w:hanging="567"/>
      <w:jc w:val="both"/>
    </w:pPr>
    <w:rPr>
      <w:rFonts w:eastAsia="Calibri"/>
      <w:szCs w:val="22"/>
      <w:lang w:eastAsia="en-US"/>
    </w:rPr>
  </w:style>
  <w:style w:type="paragraph" w:customStyle="1" w:styleId="ManualHeading1">
    <w:name w:val="Manual Heading 1"/>
    <w:basedOn w:val="Normal"/>
    <w:next w:val="Text1"/>
    <w:rsid w:val="00625C15"/>
    <w:pPr>
      <w:keepNext/>
      <w:widowControl/>
      <w:tabs>
        <w:tab w:val="left" w:pos="850"/>
      </w:tabs>
      <w:spacing w:before="360" w:after="120" w:line="240" w:lineRule="auto"/>
      <w:ind w:left="850" w:hanging="850"/>
      <w:jc w:val="both"/>
      <w:outlineLvl w:val="0"/>
    </w:pPr>
    <w:rPr>
      <w:rFonts w:eastAsia="Calibri"/>
      <w:b/>
      <w:smallCaps/>
      <w:szCs w:val="22"/>
      <w:lang w:eastAsia="en-US"/>
    </w:rPr>
  </w:style>
  <w:style w:type="paragraph" w:customStyle="1" w:styleId="ManualHeading2">
    <w:name w:val="Manual Heading 2"/>
    <w:basedOn w:val="Normal"/>
    <w:next w:val="Text1"/>
    <w:rsid w:val="00625C15"/>
    <w:pPr>
      <w:keepNext/>
      <w:widowControl/>
      <w:tabs>
        <w:tab w:val="left" w:pos="850"/>
      </w:tabs>
      <w:spacing w:before="120" w:after="120" w:line="240" w:lineRule="auto"/>
      <w:ind w:left="850" w:hanging="850"/>
      <w:jc w:val="both"/>
      <w:outlineLvl w:val="1"/>
    </w:pPr>
    <w:rPr>
      <w:rFonts w:eastAsia="Calibri"/>
      <w:b/>
      <w:szCs w:val="22"/>
      <w:lang w:eastAsia="en-US"/>
    </w:rPr>
  </w:style>
  <w:style w:type="paragraph" w:customStyle="1" w:styleId="ManualHeading3">
    <w:name w:val="Manual Heading 3"/>
    <w:basedOn w:val="Normal"/>
    <w:next w:val="Text1"/>
    <w:rsid w:val="00625C15"/>
    <w:pPr>
      <w:keepNext/>
      <w:widowControl/>
      <w:tabs>
        <w:tab w:val="left" w:pos="850"/>
      </w:tabs>
      <w:spacing w:before="120" w:after="120" w:line="240" w:lineRule="auto"/>
      <w:ind w:left="850" w:hanging="850"/>
      <w:jc w:val="both"/>
      <w:outlineLvl w:val="2"/>
    </w:pPr>
    <w:rPr>
      <w:rFonts w:eastAsia="Calibri"/>
      <w:i/>
      <w:szCs w:val="22"/>
      <w:lang w:eastAsia="en-US"/>
    </w:rPr>
  </w:style>
  <w:style w:type="paragraph" w:customStyle="1" w:styleId="ManualHeading4">
    <w:name w:val="Manual Heading 4"/>
    <w:basedOn w:val="Normal"/>
    <w:next w:val="Text1"/>
    <w:rsid w:val="00625C15"/>
    <w:pPr>
      <w:keepNext/>
      <w:widowControl/>
      <w:tabs>
        <w:tab w:val="left" w:pos="850"/>
      </w:tabs>
      <w:spacing w:before="120" w:after="120" w:line="240" w:lineRule="auto"/>
      <w:ind w:left="850" w:hanging="850"/>
      <w:jc w:val="both"/>
      <w:outlineLvl w:val="3"/>
    </w:pPr>
    <w:rPr>
      <w:rFonts w:eastAsia="Calibri"/>
      <w:szCs w:val="22"/>
      <w:lang w:eastAsia="en-US"/>
    </w:rPr>
  </w:style>
  <w:style w:type="paragraph" w:customStyle="1" w:styleId="ChapterTitle">
    <w:name w:val="ChapterTitle"/>
    <w:basedOn w:val="Normal"/>
    <w:next w:val="Normal"/>
    <w:rsid w:val="00625C15"/>
    <w:pPr>
      <w:keepNext/>
      <w:widowControl/>
      <w:spacing w:before="120" w:after="360" w:line="240" w:lineRule="auto"/>
      <w:jc w:val="center"/>
    </w:pPr>
    <w:rPr>
      <w:rFonts w:eastAsia="Calibri"/>
      <w:b/>
      <w:sz w:val="32"/>
      <w:szCs w:val="22"/>
      <w:lang w:eastAsia="en-US"/>
    </w:rPr>
  </w:style>
  <w:style w:type="paragraph" w:customStyle="1" w:styleId="PartTitle">
    <w:name w:val="PartTitle"/>
    <w:basedOn w:val="Normal"/>
    <w:next w:val="ChapterTitle"/>
    <w:rsid w:val="00625C15"/>
    <w:pPr>
      <w:keepNext/>
      <w:pageBreakBefore/>
      <w:widowControl/>
      <w:spacing w:before="120" w:after="360" w:line="240" w:lineRule="auto"/>
      <w:jc w:val="center"/>
    </w:pPr>
    <w:rPr>
      <w:rFonts w:eastAsia="Calibri"/>
      <w:b/>
      <w:sz w:val="36"/>
      <w:szCs w:val="22"/>
      <w:lang w:eastAsia="en-US"/>
    </w:rPr>
  </w:style>
  <w:style w:type="paragraph" w:customStyle="1" w:styleId="SectionTitle">
    <w:name w:val="SectionTitle"/>
    <w:basedOn w:val="Normal"/>
    <w:next w:val="Heading1"/>
    <w:rsid w:val="00625C15"/>
    <w:pPr>
      <w:keepNext/>
      <w:widowControl/>
      <w:spacing w:before="120" w:after="360" w:line="240" w:lineRule="auto"/>
      <w:jc w:val="center"/>
    </w:pPr>
    <w:rPr>
      <w:rFonts w:eastAsia="Calibri"/>
      <w:b/>
      <w:smallCaps/>
      <w:sz w:val="28"/>
      <w:szCs w:val="22"/>
      <w:lang w:eastAsia="en-US"/>
    </w:rPr>
  </w:style>
  <w:style w:type="paragraph" w:customStyle="1" w:styleId="TableTitle">
    <w:name w:val="Table Title"/>
    <w:basedOn w:val="Normal"/>
    <w:next w:val="Normal"/>
    <w:rsid w:val="00625C15"/>
    <w:pPr>
      <w:widowControl/>
      <w:spacing w:before="120" w:after="120" w:line="240" w:lineRule="auto"/>
      <w:jc w:val="center"/>
    </w:pPr>
    <w:rPr>
      <w:rFonts w:eastAsia="Calibri"/>
      <w:b/>
      <w:szCs w:val="22"/>
      <w:lang w:eastAsia="en-US"/>
    </w:rPr>
  </w:style>
  <w:style w:type="character" w:customStyle="1" w:styleId="Marker">
    <w:name w:val="Marker"/>
    <w:rsid w:val="00625C15"/>
    <w:rPr>
      <w:color w:val="0000FF"/>
      <w:shd w:val="clear" w:color="auto" w:fill="auto"/>
    </w:rPr>
  </w:style>
  <w:style w:type="character" w:customStyle="1" w:styleId="Marker1">
    <w:name w:val="Marker1"/>
    <w:rsid w:val="00625C15"/>
    <w:rPr>
      <w:color w:val="008000"/>
      <w:shd w:val="clear" w:color="auto" w:fill="auto"/>
    </w:rPr>
  </w:style>
  <w:style w:type="character" w:customStyle="1" w:styleId="Marker2">
    <w:name w:val="Marker2"/>
    <w:rsid w:val="00625C15"/>
    <w:rPr>
      <w:color w:val="FF0000"/>
      <w:shd w:val="clear" w:color="auto" w:fill="auto"/>
    </w:rPr>
  </w:style>
  <w:style w:type="paragraph" w:customStyle="1" w:styleId="Point0number">
    <w:name w:val="Point 0 (number)"/>
    <w:basedOn w:val="Normal"/>
    <w:rsid w:val="00625C15"/>
    <w:pPr>
      <w:widowControl/>
      <w:numPr>
        <w:numId w:val="47"/>
      </w:numPr>
      <w:tabs>
        <w:tab w:val="clear" w:pos="850"/>
        <w:tab w:val="num" w:pos="2551"/>
      </w:tabs>
      <w:spacing w:before="120" w:after="120" w:line="240" w:lineRule="auto"/>
      <w:ind w:left="2551" w:hanging="567"/>
      <w:jc w:val="both"/>
    </w:pPr>
    <w:rPr>
      <w:rFonts w:eastAsia="Calibri"/>
      <w:szCs w:val="22"/>
      <w:lang w:eastAsia="en-US"/>
    </w:rPr>
  </w:style>
  <w:style w:type="paragraph" w:customStyle="1" w:styleId="Point1number">
    <w:name w:val="Point 1 (number)"/>
    <w:basedOn w:val="Normal"/>
    <w:rsid w:val="00625C15"/>
    <w:pPr>
      <w:widowControl/>
      <w:numPr>
        <w:ilvl w:val="2"/>
        <w:numId w:val="47"/>
      </w:numPr>
      <w:tabs>
        <w:tab w:val="clear" w:pos="1417"/>
        <w:tab w:val="num" w:pos="2551"/>
      </w:tabs>
      <w:spacing w:before="120" w:after="120" w:line="240" w:lineRule="auto"/>
      <w:ind w:left="2551"/>
      <w:jc w:val="both"/>
    </w:pPr>
    <w:rPr>
      <w:rFonts w:eastAsia="Calibri"/>
      <w:szCs w:val="22"/>
      <w:lang w:eastAsia="en-US"/>
    </w:rPr>
  </w:style>
  <w:style w:type="paragraph" w:customStyle="1" w:styleId="Point2number">
    <w:name w:val="Point 2 (number)"/>
    <w:basedOn w:val="Normal"/>
    <w:rsid w:val="00625C15"/>
    <w:pPr>
      <w:widowControl/>
      <w:numPr>
        <w:ilvl w:val="4"/>
        <w:numId w:val="47"/>
      </w:numPr>
      <w:tabs>
        <w:tab w:val="clear" w:pos="1984"/>
        <w:tab w:val="num" w:pos="2551"/>
      </w:tabs>
      <w:spacing w:before="120" w:after="120" w:line="240" w:lineRule="auto"/>
      <w:ind w:left="2551"/>
      <w:jc w:val="both"/>
    </w:pPr>
    <w:rPr>
      <w:rFonts w:eastAsia="Calibri"/>
      <w:szCs w:val="22"/>
      <w:lang w:eastAsia="en-US"/>
    </w:rPr>
  </w:style>
  <w:style w:type="paragraph" w:customStyle="1" w:styleId="Point3number">
    <w:name w:val="Point 3 (number)"/>
    <w:basedOn w:val="Normal"/>
    <w:rsid w:val="00625C15"/>
    <w:pPr>
      <w:widowControl/>
      <w:numPr>
        <w:ilvl w:val="6"/>
        <w:numId w:val="47"/>
      </w:numPr>
      <w:spacing w:before="120" w:after="120" w:line="240" w:lineRule="auto"/>
      <w:jc w:val="both"/>
    </w:pPr>
    <w:rPr>
      <w:rFonts w:eastAsia="Calibri"/>
      <w:szCs w:val="22"/>
      <w:lang w:eastAsia="en-US"/>
    </w:rPr>
  </w:style>
  <w:style w:type="paragraph" w:customStyle="1" w:styleId="Point0letter">
    <w:name w:val="Point 0 (letter)"/>
    <w:basedOn w:val="Normal"/>
    <w:rsid w:val="00625C15"/>
    <w:pPr>
      <w:widowControl/>
      <w:numPr>
        <w:ilvl w:val="1"/>
        <w:numId w:val="47"/>
      </w:numPr>
      <w:tabs>
        <w:tab w:val="clear" w:pos="850"/>
        <w:tab w:val="num" w:pos="2551"/>
      </w:tabs>
      <w:spacing w:before="120" w:after="120" w:line="240" w:lineRule="auto"/>
      <w:ind w:left="2551" w:hanging="567"/>
      <w:jc w:val="both"/>
    </w:pPr>
    <w:rPr>
      <w:rFonts w:eastAsia="Calibri"/>
      <w:szCs w:val="22"/>
      <w:lang w:eastAsia="en-US"/>
    </w:rPr>
  </w:style>
  <w:style w:type="paragraph" w:customStyle="1" w:styleId="Point1letter">
    <w:name w:val="Point 1 (letter)"/>
    <w:basedOn w:val="Normal"/>
    <w:rsid w:val="00625C15"/>
    <w:pPr>
      <w:widowControl/>
      <w:numPr>
        <w:ilvl w:val="3"/>
        <w:numId w:val="47"/>
      </w:numPr>
      <w:tabs>
        <w:tab w:val="clear" w:pos="1417"/>
        <w:tab w:val="num" w:pos="2551"/>
      </w:tabs>
      <w:spacing w:before="120" w:after="120" w:line="240" w:lineRule="auto"/>
      <w:ind w:left="2551"/>
      <w:jc w:val="both"/>
    </w:pPr>
    <w:rPr>
      <w:rFonts w:eastAsia="Calibri"/>
      <w:szCs w:val="22"/>
      <w:lang w:eastAsia="en-US"/>
    </w:rPr>
  </w:style>
  <w:style w:type="paragraph" w:customStyle="1" w:styleId="Point2letter">
    <w:name w:val="Point 2 (letter)"/>
    <w:basedOn w:val="Normal"/>
    <w:rsid w:val="00625C15"/>
    <w:pPr>
      <w:widowControl/>
      <w:numPr>
        <w:ilvl w:val="5"/>
        <w:numId w:val="47"/>
      </w:numPr>
      <w:tabs>
        <w:tab w:val="clear" w:pos="1984"/>
        <w:tab w:val="num" w:pos="2551"/>
      </w:tabs>
      <w:spacing w:before="120" w:after="120" w:line="240" w:lineRule="auto"/>
      <w:ind w:left="2551"/>
      <w:jc w:val="both"/>
    </w:pPr>
    <w:rPr>
      <w:rFonts w:eastAsia="Calibri"/>
      <w:szCs w:val="22"/>
      <w:lang w:eastAsia="en-US"/>
    </w:rPr>
  </w:style>
  <w:style w:type="paragraph" w:customStyle="1" w:styleId="Point3letter">
    <w:name w:val="Point 3 (letter)"/>
    <w:basedOn w:val="Normal"/>
    <w:rsid w:val="00625C15"/>
    <w:pPr>
      <w:widowControl/>
      <w:numPr>
        <w:ilvl w:val="7"/>
        <w:numId w:val="47"/>
      </w:numPr>
      <w:spacing w:before="120" w:after="120" w:line="240" w:lineRule="auto"/>
      <w:jc w:val="both"/>
    </w:pPr>
    <w:rPr>
      <w:rFonts w:eastAsia="Calibri"/>
      <w:szCs w:val="22"/>
      <w:lang w:eastAsia="en-US"/>
    </w:rPr>
  </w:style>
  <w:style w:type="paragraph" w:customStyle="1" w:styleId="Point4letter">
    <w:name w:val="Point 4 (letter)"/>
    <w:basedOn w:val="Normal"/>
    <w:rsid w:val="00625C15"/>
    <w:pPr>
      <w:widowControl/>
      <w:numPr>
        <w:ilvl w:val="8"/>
        <w:numId w:val="47"/>
      </w:numPr>
      <w:tabs>
        <w:tab w:val="clear" w:pos="3118"/>
        <w:tab w:val="num" w:pos="2551"/>
      </w:tabs>
      <w:spacing w:before="120" w:after="120" w:line="240" w:lineRule="auto"/>
      <w:ind w:left="2551"/>
      <w:jc w:val="both"/>
    </w:pPr>
    <w:rPr>
      <w:rFonts w:eastAsia="Calibri"/>
      <w:szCs w:val="22"/>
      <w:lang w:eastAsia="en-US"/>
    </w:rPr>
  </w:style>
  <w:style w:type="paragraph" w:customStyle="1" w:styleId="Bullet0">
    <w:name w:val="Bullet 0"/>
    <w:basedOn w:val="Normal"/>
    <w:rsid w:val="00625C15"/>
    <w:pPr>
      <w:widowControl/>
      <w:numPr>
        <w:numId w:val="48"/>
      </w:numPr>
      <w:tabs>
        <w:tab w:val="clear" w:pos="850"/>
        <w:tab w:val="num" w:pos="3118"/>
      </w:tabs>
      <w:spacing w:before="120" w:after="120" w:line="240" w:lineRule="auto"/>
      <w:ind w:left="3118" w:hanging="567"/>
      <w:jc w:val="both"/>
    </w:pPr>
    <w:rPr>
      <w:rFonts w:eastAsia="Calibri"/>
      <w:szCs w:val="22"/>
      <w:lang w:eastAsia="en-US"/>
    </w:rPr>
  </w:style>
  <w:style w:type="paragraph" w:customStyle="1" w:styleId="Bullet1">
    <w:name w:val="Bullet 1"/>
    <w:basedOn w:val="Normal"/>
    <w:rsid w:val="00625C15"/>
    <w:pPr>
      <w:widowControl/>
      <w:numPr>
        <w:numId w:val="49"/>
      </w:numPr>
      <w:tabs>
        <w:tab w:val="clear" w:pos="1417"/>
        <w:tab w:val="num" w:pos="850"/>
      </w:tabs>
      <w:spacing w:before="120" w:after="120" w:line="240" w:lineRule="auto"/>
      <w:ind w:left="850" w:hanging="850"/>
      <w:jc w:val="both"/>
    </w:pPr>
    <w:rPr>
      <w:rFonts w:eastAsia="Calibri"/>
      <w:szCs w:val="22"/>
      <w:lang w:eastAsia="en-US"/>
    </w:rPr>
  </w:style>
  <w:style w:type="paragraph" w:customStyle="1" w:styleId="Bullet2">
    <w:name w:val="Bullet 2"/>
    <w:basedOn w:val="Normal"/>
    <w:rsid w:val="00625C15"/>
    <w:pPr>
      <w:widowControl/>
      <w:numPr>
        <w:numId w:val="50"/>
      </w:numPr>
      <w:tabs>
        <w:tab w:val="clear" w:pos="1984"/>
        <w:tab w:val="num" w:pos="850"/>
      </w:tabs>
      <w:spacing w:before="120" w:after="120" w:line="240" w:lineRule="auto"/>
      <w:ind w:left="850" w:hanging="850"/>
      <w:jc w:val="both"/>
    </w:pPr>
    <w:rPr>
      <w:rFonts w:eastAsia="Calibri"/>
      <w:szCs w:val="22"/>
      <w:lang w:eastAsia="en-US"/>
    </w:rPr>
  </w:style>
  <w:style w:type="paragraph" w:customStyle="1" w:styleId="Bullet3">
    <w:name w:val="Bullet 3"/>
    <w:basedOn w:val="Normal"/>
    <w:rsid w:val="00625C15"/>
    <w:pPr>
      <w:widowControl/>
      <w:numPr>
        <w:numId w:val="51"/>
      </w:numPr>
      <w:tabs>
        <w:tab w:val="clear" w:pos="2551"/>
        <w:tab w:val="num" w:pos="360"/>
      </w:tabs>
      <w:spacing w:before="120" w:after="120" w:line="240" w:lineRule="auto"/>
      <w:ind w:left="0" w:firstLine="0"/>
      <w:jc w:val="both"/>
    </w:pPr>
    <w:rPr>
      <w:rFonts w:eastAsia="Calibri"/>
      <w:szCs w:val="22"/>
      <w:lang w:eastAsia="en-US"/>
    </w:rPr>
  </w:style>
  <w:style w:type="paragraph" w:customStyle="1" w:styleId="Bullet4">
    <w:name w:val="Bullet 4"/>
    <w:basedOn w:val="Normal"/>
    <w:rsid w:val="00625C15"/>
    <w:pPr>
      <w:widowControl/>
      <w:numPr>
        <w:numId w:val="52"/>
      </w:numPr>
      <w:tabs>
        <w:tab w:val="clear" w:pos="3118"/>
        <w:tab w:val="num" w:pos="360"/>
      </w:tabs>
      <w:spacing w:before="120" w:after="120" w:line="240" w:lineRule="auto"/>
      <w:ind w:left="0" w:firstLine="0"/>
      <w:jc w:val="both"/>
    </w:pPr>
    <w:rPr>
      <w:rFonts w:eastAsia="Calibri"/>
      <w:szCs w:val="22"/>
      <w:lang w:eastAsia="en-US"/>
    </w:rPr>
  </w:style>
  <w:style w:type="paragraph" w:customStyle="1" w:styleId="Annexetitreexpos">
    <w:name w:val="Annexe titre (exposé)"/>
    <w:basedOn w:val="Normal"/>
    <w:next w:val="Normal"/>
    <w:rsid w:val="00625C15"/>
    <w:pPr>
      <w:widowControl/>
      <w:spacing w:before="120" w:after="120" w:line="240" w:lineRule="auto"/>
      <w:jc w:val="center"/>
    </w:pPr>
    <w:rPr>
      <w:rFonts w:eastAsia="Calibri"/>
      <w:b/>
      <w:szCs w:val="22"/>
      <w:u w:val="single"/>
      <w:lang w:eastAsia="en-US"/>
    </w:rPr>
  </w:style>
  <w:style w:type="paragraph" w:customStyle="1" w:styleId="Annexetitre">
    <w:name w:val="Annexe titre"/>
    <w:basedOn w:val="Normal"/>
    <w:next w:val="Normal"/>
    <w:rsid w:val="00625C15"/>
    <w:pPr>
      <w:widowControl/>
      <w:spacing w:before="120" w:after="120" w:line="240" w:lineRule="auto"/>
      <w:jc w:val="center"/>
    </w:pPr>
    <w:rPr>
      <w:rFonts w:eastAsia="Calibri"/>
      <w:b/>
      <w:szCs w:val="22"/>
      <w:u w:val="single"/>
      <w:lang w:eastAsia="en-US"/>
    </w:rPr>
  </w:style>
  <w:style w:type="paragraph" w:customStyle="1" w:styleId="Annexetitrefichefinancire">
    <w:name w:val="Annexe titre (fiche financière)"/>
    <w:basedOn w:val="Normal"/>
    <w:next w:val="Normal"/>
    <w:rsid w:val="00625C15"/>
    <w:pPr>
      <w:widowControl/>
      <w:spacing w:before="120" w:after="120" w:line="240" w:lineRule="auto"/>
      <w:jc w:val="center"/>
    </w:pPr>
    <w:rPr>
      <w:rFonts w:eastAsia="Calibri"/>
      <w:b/>
      <w:szCs w:val="22"/>
      <w:u w:val="single"/>
      <w:lang w:eastAsia="en-US"/>
    </w:rPr>
  </w:style>
  <w:style w:type="paragraph" w:customStyle="1" w:styleId="Applicationdirecte">
    <w:name w:val="Application directe"/>
    <w:basedOn w:val="Normal"/>
    <w:next w:val="Fait"/>
    <w:rsid w:val="00625C15"/>
    <w:pPr>
      <w:widowControl/>
      <w:spacing w:before="480" w:after="120" w:line="240" w:lineRule="auto"/>
      <w:jc w:val="both"/>
    </w:pPr>
    <w:rPr>
      <w:rFonts w:eastAsia="Calibri"/>
      <w:szCs w:val="22"/>
      <w:lang w:eastAsia="en-US"/>
    </w:rPr>
  </w:style>
  <w:style w:type="paragraph" w:customStyle="1" w:styleId="Avertissementtitre">
    <w:name w:val="Avertissement titre"/>
    <w:basedOn w:val="Normal"/>
    <w:next w:val="Normal"/>
    <w:rsid w:val="00625C15"/>
    <w:pPr>
      <w:keepNext/>
      <w:widowControl/>
      <w:spacing w:before="480" w:after="120" w:line="240" w:lineRule="auto"/>
      <w:jc w:val="both"/>
    </w:pPr>
    <w:rPr>
      <w:rFonts w:eastAsia="Calibri"/>
      <w:szCs w:val="22"/>
      <w:u w:val="single"/>
      <w:lang w:eastAsia="en-US"/>
    </w:rPr>
  </w:style>
  <w:style w:type="paragraph" w:customStyle="1" w:styleId="Confidence">
    <w:name w:val="Confidence"/>
    <w:basedOn w:val="Normal"/>
    <w:next w:val="Normal"/>
    <w:rsid w:val="00625C15"/>
    <w:pPr>
      <w:widowControl/>
      <w:spacing w:before="360" w:after="120" w:line="240" w:lineRule="auto"/>
      <w:jc w:val="center"/>
    </w:pPr>
    <w:rPr>
      <w:rFonts w:eastAsia="Calibri"/>
      <w:szCs w:val="22"/>
      <w:lang w:eastAsia="en-US"/>
    </w:rPr>
  </w:style>
  <w:style w:type="paragraph" w:customStyle="1" w:styleId="Confidentialit">
    <w:name w:val="Confidentialité"/>
    <w:basedOn w:val="Normal"/>
    <w:next w:val="TypedudocumentPagedecouverture"/>
    <w:rsid w:val="00625C15"/>
    <w:pPr>
      <w:widowControl/>
      <w:spacing w:before="240" w:after="240" w:line="240" w:lineRule="auto"/>
      <w:ind w:left="5103"/>
    </w:pPr>
    <w:rPr>
      <w:rFonts w:eastAsia="Calibri"/>
      <w:i/>
      <w:sz w:val="32"/>
      <w:szCs w:val="22"/>
      <w:lang w:eastAsia="en-US"/>
    </w:rPr>
  </w:style>
  <w:style w:type="paragraph" w:customStyle="1" w:styleId="Considrant">
    <w:name w:val="Considérant"/>
    <w:basedOn w:val="Normal"/>
    <w:rsid w:val="00625C15"/>
    <w:pPr>
      <w:widowControl/>
      <w:numPr>
        <w:numId w:val="53"/>
      </w:numPr>
      <w:tabs>
        <w:tab w:val="clear" w:pos="709"/>
        <w:tab w:val="num" w:pos="360"/>
      </w:tabs>
      <w:spacing w:before="120" w:after="120" w:line="240" w:lineRule="auto"/>
      <w:ind w:left="0" w:firstLine="0"/>
      <w:jc w:val="both"/>
    </w:pPr>
    <w:rPr>
      <w:rFonts w:eastAsia="Calibri"/>
      <w:szCs w:val="22"/>
      <w:lang w:eastAsia="en-US"/>
    </w:rPr>
  </w:style>
  <w:style w:type="paragraph" w:customStyle="1" w:styleId="Corrigendum">
    <w:name w:val="Corrigendum"/>
    <w:basedOn w:val="Normal"/>
    <w:next w:val="Normal"/>
    <w:rsid w:val="00625C15"/>
    <w:pPr>
      <w:widowControl/>
      <w:spacing w:after="240" w:line="240" w:lineRule="auto"/>
    </w:pPr>
    <w:rPr>
      <w:rFonts w:eastAsia="Calibri"/>
      <w:szCs w:val="22"/>
      <w:lang w:eastAsia="en-US"/>
    </w:rPr>
  </w:style>
  <w:style w:type="paragraph" w:customStyle="1" w:styleId="Datedadoption">
    <w:name w:val="Date d'adoption"/>
    <w:basedOn w:val="Normal"/>
    <w:next w:val="Titreobjet"/>
    <w:rsid w:val="00625C15"/>
    <w:pPr>
      <w:widowControl/>
      <w:spacing w:before="360" w:line="240" w:lineRule="auto"/>
      <w:jc w:val="center"/>
    </w:pPr>
    <w:rPr>
      <w:rFonts w:eastAsia="Calibri"/>
      <w:b/>
      <w:szCs w:val="22"/>
      <w:lang w:eastAsia="en-US"/>
    </w:rPr>
  </w:style>
  <w:style w:type="paragraph" w:customStyle="1" w:styleId="Emission">
    <w:name w:val="Emission"/>
    <w:basedOn w:val="Normal"/>
    <w:next w:val="Rfrenceinstitutionnelle"/>
    <w:rsid w:val="00625C15"/>
    <w:pPr>
      <w:widowControl/>
      <w:spacing w:line="240" w:lineRule="auto"/>
      <w:ind w:left="5103"/>
    </w:pPr>
    <w:rPr>
      <w:rFonts w:eastAsia="Calibri"/>
      <w:szCs w:val="22"/>
      <w:lang w:eastAsia="en-US"/>
    </w:rPr>
  </w:style>
  <w:style w:type="paragraph" w:customStyle="1" w:styleId="Exposdesmotifstitre">
    <w:name w:val="Exposé des motifs titre"/>
    <w:basedOn w:val="Normal"/>
    <w:next w:val="Normal"/>
    <w:rsid w:val="00625C15"/>
    <w:pPr>
      <w:widowControl/>
      <w:spacing w:before="120" w:after="120" w:line="240" w:lineRule="auto"/>
      <w:jc w:val="center"/>
    </w:pPr>
    <w:rPr>
      <w:rFonts w:eastAsia="Calibri"/>
      <w:b/>
      <w:szCs w:val="22"/>
      <w:u w:val="single"/>
      <w:lang w:eastAsia="en-US"/>
    </w:rPr>
  </w:style>
  <w:style w:type="paragraph" w:customStyle="1" w:styleId="Fait">
    <w:name w:val="Fait à"/>
    <w:basedOn w:val="Normal"/>
    <w:next w:val="Institutionquisigne"/>
    <w:rsid w:val="00625C15"/>
    <w:pPr>
      <w:keepNext/>
      <w:widowControl/>
      <w:spacing w:before="120" w:line="240" w:lineRule="auto"/>
      <w:jc w:val="both"/>
    </w:pPr>
    <w:rPr>
      <w:rFonts w:eastAsia="Calibri"/>
      <w:szCs w:val="22"/>
      <w:lang w:eastAsia="en-US"/>
    </w:rPr>
  </w:style>
  <w:style w:type="paragraph" w:customStyle="1" w:styleId="Formuledadoption">
    <w:name w:val="Formule d'adoption"/>
    <w:basedOn w:val="Normal"/>
    <w:next w:val="Titrearticle"/>
    <w:rsid w:val="00625C15"/>
    <w:pPr>
      <w:keepNext/>
      <w:widowControl/>
      <w:spacing w:before="120" w:after="120" w:line="240" w:lineRule="auto"/>
      <w:jc w:val="both"/>
    </w:pPr>
    <w:rPr>
      <w:rFonts w:eastAsia="Calibri"/>
      <w:szCs w:val="22"/>
      <w:lang w:eastAsia="en-US"/>
    </w:rPr>
  </w:style>
  <w:style w:type="paragraph" w:customStyle="1" w:styleId="Institutionquiagit">
    <w:name w:val="Institution qui agit"/>
    <w:basedOn w:val="Normal"/>
    <w:next w:val="Normal"/>
    <w:rsid w:val="00625C15"/>
    <w:pPr>
      <w:keepNext/>
      <w:widowControl/>
      <w:spacing w:before="600" w:after="120" w:line="240" w:lineRule="auto"/>
      <w:jc w:val="both"/>
    </w:pPr>
    <w:rPr>
      <w:rFonts w:eastAsia="Calibri"/>
      <w:szCs w:val="22"/>
      <w:lang w:eastAsia="en-US"/>
    </w:rPr>
  </w:style>
  <w:style w:type="paragraph" w:customStyle="1" w:styleId="Institutionquisigne">
    <w:name w:val="Institution qui signe"/>
    <w:basedOn w:val="Normal"/>
    <w:next w:val="Personnequisigne"/>
    <w:rsid w:val="00625C15"/>
    <w:pPr>
      <w:keepNext/>
      <w:widowControl/>
      <w:tabs>
        <w:tab w:val="left" w:pos="4252"/>
      </w:tabs>
      <w:spacing w:before="720" w:line="240" w:lineRule="auto"/>
      <w:jc w:val="both"/>
    </w:pPr>
    <w:rPr>
      <w:rFonts w:eastAsia="Calibri"/>
      <w:i/>
      <w:szCs w:val="22"/>
      <w:lang w:eastAsia="en-US"/>
    </w:rPr>
  </w:style>
  <w:style w:type="paragraph" w:customStyle="1" w:styleId="Langue">
    <w:name w:val="Langue"/>
    <w:basedOn w:val="Normal"/>
    <w:next w:val="Rfrenceinterne"/>
    <w:rsid w:val="00625C15"/>
    <w:pPr>
      <w:framePr w:wrap="around" w:vAnchor="page" w:hAnchor="text" w:xAlign="center" w:y="14741"/>
      <w:widowControl/>
      <w:spacing w:after="600" w:line="240" w:lineRule="auto"/>
      <w:jc w:val="center"/>
    </w:pPr>
    <w:rPr>
      <w:rFonts w:eastAsia="Calibri"/>
      <w:b/>
      <w:caps/>
      <w:szCs w:val="22"/>
      <w:lang w:eastAsia="en-US"/>
    </w:rPr>
  </w:style>
  <w:style w:type="paragraph" w:customStyle="1" w:styleId="ManualConsidrant">
    <w:name w:val="Manual Considérant"/>
    <w:basedOn w:val="Normal"/>
    <w:rsid w:val="00625C15"/>
    <w:pPr>
      <w:widowControl/>
      <w:spacing w:before="120" w:after="120" w:line="240" w:lineRule="auto"/>
      <w:ind w:left="709" w:hanging="709"/>
      <w:jc w:val="both"/>
    </w:pPr>
    <w:rPr>
      <w:rFonts w:eastAsia="Calibri"/>
      <w:szCs w:val="22"/>
      <w:lang w:eastAsia="en-US"/>
    </w:rPr>
  </w:style>
  <w:style w:type="paragraph" w:customStyle="1" w:styleId="Nomdelinstitution">
    <w:name w:val="Nom de l'institution"/>
    <w:basedOn w:val="Normal"/>
    <w:next w:val="Emission"/>
    <w:rsid w:val="00625C15"/>
    <w:pPr>
      <w:widowControl/>
      <w:spacing w:line="240" w:lineRule="auto"/>
    </w:pPr>
    <w:rPr>
      <w:rFonts w:ascii="Arial" w:eastAsia="Calibri" w:hAnsi="Arial" w:cs="Arial"/>
      <w:szCs w:val="22"/>
      <w:lang w:eastAsia="en-US"/>
    </w:rPr>
  </w:style>
  <w:style w:type="paragraph" w:customStyle="1" w:styleId="Personnequisigne">
    <w:name w:val="Personne qui signe"/>
    <w:basedOn w:val="Normal"/>
    <w:next w:val="Institutionquisigne"/>
    <w:rsid w:val="00625C15"/>
    <w:pPr>
      <w:widowControl/>
      <w:tabs>
        <w:tab w:val="left" w:pos="4252"/>
      </w:tabs>
      <w:spacing w:line="240" w:lineRule="auto"/>
    </w:pPr>
    <w:rPr>
      <w:rFonts w:eastAsia="Calibri"/>
      <w:i/>
      <w:szCs w:val="22"/>
      <w:lang w:eastAsia="en-US"/>
    </w:rPr>
  </w:style>
  <w:style w:type="paragraph" w:customStyle="1" w:styleId="Rfrenceinstitutionnelle">
    <w:name w:val="Référence institutionnelle"/>
    <w:basedOn w:val="Normal"/>
    <w:next w:val="Confidentialit"/>
    <w:rsid w:val="00625C15"/>
    <w:pPr>
      <w:widowControl/>
      <w:spacing w:after="240" w:line="240" w:lineRule="auto"/>
      <w:ind w:left="5103"/>
    </w:pPr>
    <w:rPr>
      <w:rFonts w:eastAsia="Calibri"/>
      <w:szCs w:val="22"/>
      <w:lang w:eastAsia="en-US"/>
    </w:rPr>
  </w:style>
  <w:style w:type="paragraph" w:customStyle="1" w:styleId="Rfrenceinterinstitutionnelle">
    <w:name w:val="Référence interinstitutionnelle"/>
    <w:basedOn w:val="Normal"/>
    <w:next w:val="Statut"/>
    <w:rsid w:val="00625C15"/>
    <w:pPr>
      <w:widowControl/>
      <w:spacing w:line="240" w:lineRule="auto"/>
      <w:ind w:left="5103"/>
    </w:pPr>
    <w:rPr>
      <w:rFonts w:eastAsia="Calibri"/>
      <w:szCs w:val="22"/>
      <w:lang w:eastAsia="en-US"/>
    </w:rPr>
  </w:style>
  <w:style w:type="paragraph" w:customStyle="1" w:styleId="Rfrenceinterne">
    <w:name w:val="Référence interne"/>
    <w:basedOn w:val="Normal"/>
    <w:next w:val="Rfrenceinterinstitutionnelle"/>
    <w:rsid w:val="00625C15"/>
    <w:pPr>
      <w:widowControl/>
      <w:spacing w:line="240" w:lineRule="auto"/>
      <w:ind w:left="5103"/>
    </w:pPr>
    <w:rPr>
      <w:rFonts w:eastAsia="Calibri"/>
      <w:szCs w:val="22"/>
      <w:lang w:eastAsia="en-US"/>
    </w:rPr>
  </w:style>
  <w:style w:type="paragraph" w:customStyle="1" w:styleId="Sous-titreobjet">
    <w:name w:val="Sous-titre objet"/>
    <w:basedOn w:val="Normal"/>
    <w:rsid w:val="00625C15"/>
    <w:pPr>
      <w:widowControl/>
      <w:spacing w:line="240" w:lineRule="auto"/>
      <w:jc w:val="center"/>
    </w:pPr>
    <w:rPr>
      <w:rFonts w:eastAsia="Calibri"/>
      <w:b/>
      <w:szCs w:val="22"/>
      <w:lang w:eastAsia="en-US"/>
    </w:rPr>
  </w:style>
  <w:style w:type="paragraph" w:customStyle="1" w:styleId="Statut">
    <w:name w:val="Statut"/>
    <w:basedOn w:val="Normal"/>
    <w:next w:val="Typedudocument"/>
    <w:rsid w:val="00625C15"/>
    <w:pPr>
      <w:widowControl/>
      <w:spacing w:before="360" w:line="240" w:lineRule="auto"/>
      <w:jc w:val="center"/>
    </w:pPr>
    <w:rPr>
      <w:rFonts w:eastAsia="Calibri"/>
      <w:szCs w:val="22"/>
      <w:lang w:eastAsia="en-US"/>
    </w:rPr>
  </w:style>
  <w:style w:type="paragraph" w:customStyle="1" w:styleId="Titrearticle">
    <w:name w:val="Titre article"/>
    <w:basedOn w:val="Normal"/>
    <w:next w:val="Normal"/>
    <w:rsid w:val="00625C15"/>
    <w:pPr>
      <w:keepNext/>
      <w:widowControl/>
      <w:spacing w:before="360" w:after="120" w:line="240" w:lineRule="auto"/>
      <w:jc w:val="center"/>
    </w:pPr>
    <w:rPr>
      <w:rFonts w:eastAsia="Calibri"/>
      <w:i/>
      <w:szCs w:val="22"/>
      <w:lang w:eastAsia="en-US"/>
    </w:rPr>
  </w:style>
  <w:style w:type="paragraph" w:customStyle="1" w:styleId="Titreobjet">
    <w:name w:val="Titre objet"/>
    <w:basedOn w:val="Normal"/>
    <w:next w:val="Sous-titreobjet"/>
    <w:rsid w:val="00625C15"/>
    <w:pPr>
      <w:widowControl/>
      <w:spacing w:before="180" w:after="180" w:line="240" w:lineRule="auto"/>
      <w:jc w:val="center"/>
    </w:pPr>
    <w:rPr>
      <w:rFonts w:eastAsia="Calibri"/>
      <w:b/>
      <w:szCs w:val="22"/>
      <w:lang w:eastAsia="en-US"/>
    </w:rPr>
  </w:style>
  <w:style w:type="paragraph" w:customStyle="1" w:styleId="Typedudocument">
    <w:name w:val="Type du document"/>
    <w:basedOn w:val="Normal"/>
    <w:next w:val="Titreobjet"/>
    <w:rsid w:val="00625C15"/>
    <w:pPr>
      <w:widowControl/>
      <w:spacing w:before="360" w:after="180" w:line="240" w:lineRule="auto"/>
      <w:jc w:val="center"/>
    </w:pPr>
    <w:rPr>
      <w:rFonts w:eastAsia="Calibri"/>
      <w:b/>
      <w:szCs w:val="22"/>
      <w:lang w:eastAsia="en-US"/>
    </w:rPr>
  </w:style>
  <w:style w:type="character" w:customStyle="1" w:styleId="Added">
    <w:name w:val="Added"/>
    <w:rsid w:val="00625C15"/>
    <w:rPr>
      <w:b/>
      <w:u w:val="single"/>
      <w:shd w:val="clear" w:color="auto" w:fill="auto"/>
    </w:rPr>
  </w:style>
  <w:style w:type="character" w:customStyle="1" w:styleId="Deleted">
    <w:name w:val="Deleted"/>
    <w:rsid w:val="00625C15"/>
    <w:rPr>
      <w:strike/>
      <w:dstrike w:val="0"/>
      <w:shd w:val="clear" w:color="auto" w:fill="auto"/>
    </w:rPr>
  </w:style>
  <w:style w:type="paragraph" w:customStyle="1" w:styleId="Address">
    <w:name w:val="Address"/>
    <w:basedOn w:val="Normal"/>
    <w:next w:val="Normal"/>
    <w:rsid w:val="00625C15"/>
    <w:pPr>
      <w:keepLines/>
      <w:widowControl/>
      <w:spacing w:before="120" w:after="120"/>
      <w:ind w:left="3402"/>
    </w:pPr>
    <w:rPr>
      <w:rFonts w:eastAsia="Calibri"/>
      <w:szCs w:val="22"/>
      <w:lang w:eastAsia="en-US"/>
    </w:rPr>
  </w:style>
  <w:style w:type="paragraph" w:customStyle="1" w:styleId="Objetexterne">
    <w:name w:val="Objet externe"/>
    <w:basedOn w:val="Normal"/>
    <w:next w:val="Normal"/>
    <w:rsid w:val="00625C15"/>
    <w:pPr>
      <w:widowControl/>
      <w:spacing w:before="120" w:after="120" w:line="240" w:lineRule="auto"/>
      <w:jc w:val="both"/>
    </w:pPr>
    <w:rPr>
      <w:rFonts w:eastAsia="Calibri"/>
      <w:i/>
      <w:caps/>
      <w:szCs w:val="22"/>
      <w:lang w:eastAsia="en-US"/>
    </w:rPr>
  </w:style>
  <w:style w:type="paragraph" w:customStyle="1" w:styleId="Pagedecouverture">
    <w:name w:val="Page de couverture"/>
    <w:basedOn w:val="Normal"/>
    <w:next w:val="Normal"/>
    <w:rsid w:val="00625C15"/>
    <w:pPr>
      <w:widowControl/>
      <w:spacing w:line="240" w:lineRule="auto"/>
      <w:jc w:val="both"/>
    </w:pPr>
    <w:rPr>
      <w:rFonts w:eastAsia="Calibri"/>
      <w:szCs w:val="22"/>
      <w:lang w:eastAsia="en-US"/>
    </w:rPr>
  </w:style>
  <w:style w:type="paragraph" w:customStyle="1" w:styleId="Supertitre">
    <w:name w:val="Supertitre"/>
    <w:basedOn w:val="Normal"/>
    <w:next w:val="Normal"/>
    <w:rsid w:val="00625C15"/>
    <w:pPr>
      <w:widowControl/>
      <w:spacing w:after="600" w:line="240" w:lineRule="auto"/>
      <w:jc w:val="center"/>
    </w:pPr>
    <w:rPr>
      <w:rFonts w:eastAsia="Calibri"/>
      <w:b/>
      <w:szCs w:val="22"/>
      <w:lang w:eastAsia="en-US"/>
    </w:rPr>
  </w:style>
  <w:style w:type="paragraph" w:customStyle="1" w:styleId="Languesfaisantfoi">
    <w:name w:val="Langues faisant foi"/>
    <w:basedOn w:val="Normal"/>
    <w:next w:val="Normal"/>
    <w:rsid w:val="00625C15"/>
    <w:pPr>
      <w:widowControl/>
      <w:spacing w:before="360" w:line="240" w:lineRule="auto"/>
      <w:jc w:val="center"/>
    </w:pPr>
    <w:rPr>
      <w:rFonts w:eastAsia="Calibri"/>
      <w:szCs w:val="22"/>
      <w:lang w:eastAsia="en-US"/>
    </w:rPr>
  </w:style>
  <w:style w:type="paragraph" w:customStyle="1" w:styleId="Rfrencecroise">
    <w:name w:val="Référence croisée"/>
    <w:basedOn w:val="Normal"/>
    <w:rsid w:val="00625C15"/>
    <w:pPr>
      <w:widowControl/>
      <w:spacing w:line="240" w:lineRule="auto"/>
      <w:jc w:val="center"/>
    </w:pPr>
    <w:rPr>
      <w:rFonts w:eastAsia="Calibri"/>
      <w:szCs w:val="22"/>
      <w:lang w:eastAsia="en-US"/>
    </w:rPr>
  </w:style>
  <w:style w:type="paragraph" w:customStyle="1" w:styleId="Fichefinanciretitre">
    <w:name w:val="Fiche financière titre"/>
    <w:basedOn w:val="Normal"/>
    <w:next w:val="Normal"/>
    <w:rsid w:val="00625C15"/>
    <w:pPr>
      <w:widowControl/>
      <w:spacing w:before="120" w:after="120" w:line="240" w:lineRule="auto"/>
      <w:jc w:val="center"/>
    </w:pPr>
    <w:rPr>
      <w:rFonts w:eastAsia="Calibri"/>
      <w:b/>
      <w:szCs w:val="22"/>
      <w:u w:val="single"/>
      <w:lang w:eastAsia="en-US"/>
    </w:rPr>
  </w:style>
  <w:style w:type="paragraph" w:customStyle="1" w:styleId="DatedadoptionPagedecouverture">
    <w:name w:val="Date d'adoption (Page de couverture)"/>
    <w:basedOn w:val="Datedadoption"/>
    <w:next w:val="TitreobjetPagedecouverture"/>
    <w:rsid w:val="00625C15"/>
  </w:style>
  <w:style w:type="paragraph" w:customStyle="1" w:styleId="RfrenceinterinstitutionnellePagedecouverture">
    <w:name w:val="Référence interinstitutionnelle (Page de couverture)"/>
    <w:basedOn w:val="Rfrenceinterinstitutionnelle"/>
    <w:next w:val="Confidentialit"/>
    <w:rsid w:val="00625C15"/>
  </w:style>
  <w:style w:type="paragraph" w:customStyle="1" w:styleId="Sous-titreobjetPagedecouverture">
    <w:name w:val="Sous-titre objet (Page de couverture)"/>
    <w:basedOn w:val="Sous-titreobjet"/>
    <w:rsid w:val="00625C15"/>
  </w:style>
  <w:style w:type="paragraph" w:customStyle="1" w:styleId="StatutPagedecouverture">
    <w:name w:val="Statut (Page de couverture)"/>
    <w:basedOn w:val="Statut"/>
    <w:next w:val="TypedudocumentPagedecouverture"/>
    <w:rsid w:val="00625C15"/>
  </w:style>
  <w:style w:type="paragraph" w:customStyle="1" w:styleId="TitreobjetPagedecouverture">
    <w:name w:val="Titre objet (Page de couverture)"/>
    <w:basedOn w:val="Titreobjet"/>
    <w:next w:val="Sous-titreobjetPagedecouverture"/>
    <w:rsid w:val="00625C15"/>
  </w:style>
  <w:style w:type="paragraph" w:customStyle="1" w:styleId="TypedudocumentPagedecouverture">
    <w:name w:val="Type du document (Page de couverture)"/>
    <w:basedOn w:val="Typedudocument"/>
    <w:next w:val="TitreobjetPagedecouverture"/>
    <w:rsid w:val="00625C15"/>
  </w:style>
  <w:style w:type="paragraph" w:customStyle="1" w:styleId="Volume">
    <w:name w:val="Volume"/>
    <w:basedOn w:val="Normal"/>
    <w:next w:val="Confidentialit"/>
    <w:rsid w:val="00625C15"/>
    <w:pPr>
      <w:widowControl/>
      <w:spacing w:after="240" w:line="240" w:lineRule="auto"/>
      <w:ind w:left="5103"/>
    </w:pPr>
    <w:rPr>
      <w:rFonts w:eastAsia="Calibri"/>
      <w:szCs w:val="22"/>
      <w:lang w:eastAsia="en-US"/>
    </w:rPr>
  </w:style>
  <w:style w:type="paragraph" w:customStyle="1" w:styleId="IntrtEEE">
    <w:name w:val="Intérêt EEE"/>
    <w:basedOn w:val="Languesfaisantfoi"/>
    <w:next w:val="Normal"/>
    <w:rsid w:val="00625C15"/>
    <w:pPr>
      <w:spacing w:after="240"/>
    </w:pPr>
  </w:style>
  <w:style w:type="paragraph" w:customStyle="1" w:styleId="Accompagnant">
    <w:name w:val="Accompagnant"/>
    <w:basedOn w:val="Normal"/>
    <w:next w:val="Typeacteprincipal"/>
    <w:rsid w:val="00625C15"/>
    <w:pPr>
      <w:widowControl/>
      <w:spacing w:before="180" w:after="240" w:line="240" w:lineRule="auto"/>
      <w:jc w:val="center"/>
    </w:pPr>
    <w:rPr>
      <w:rFonts w:eastAsia="Calibri"/>
      <w:b/>
      <w:szCs w:val="22"/>
      <w:lang w:eastAsia="en-US"/>
    </w:rPr>
  </w:style>
  <w:style w:type="paragraph" w:customStyle="1" w:styleId="Typeacteprincipal">
    <w:name w:val="Type acte principal"/>
    <w:basedOn w:val="Normal"/>
    <w:next w:val="Objetacteprincipal"/>
    <w:rsid w:val="00625C15"/>
    <w:pPr>
      <w:widowControl/>
      <w:spacing w:after="240" w:line="240" w:lineRule="auto"/>
      <w:jc w:val="center"/>
    </w:pPr>
    <w:rPr>
      <w:rFonts w:eastAsia="Calibri"/>
      <w:b/>
      <w:szCs w:val="22"/>
      <w:lang w:eastAsia="en-US"/>
    </w:rPr>
  </w:style>
  <w:style w:type="paragraph" w:customStyle="1" w:styleId="Objetacteprincipal">
    <w:name w:val="Objet acte principal"/>
    <w:basedOn w:val="Normal"/>
    <w:next w:val="Titrearticle"/>
    <w:rsid w:val="00625C15"/>
    <w:pPr>
      <w:widowControl/>
      <w:spacing w:after="360" w:line="240" w:lineRule="auto"/>
      <w:jc w:val="center"/>
    </w:pPr>
    <w:rPr>
      <w:rFonts w:eastAsia="Calibri"/>
      <w:b/>
      <w:szCs w:val="22"/>
      <w:lang w:eastAsia="en-US"/>
    </w:rPr>
  </w:style>
  <w:style w:type="paragraph" w:customStyle="1" w:styleId="IntrtEEEPagedecouverture">
    <w:name w:val="Intérêt EEE (Page de couverture)"/>
    <w:basedOn w:val="IntrtEEE"/>
    <w:next w:val="Rfrencecroise"/>
    <w:rsid w:val="00625C15"/>
  </w:style>
  <w:style w:type="paragraph" w:customStyle="1" w:styleId="AccompagnantPagedecouverture">
    <w:name w:val="Accompagnant (Page de couverture)"/>
    <w:basedOn w:val="Accompagnant"/>
    <w:next w:val="TypeacteprincipalPagedecouverture"/>
    <w:rsid w:val="00625C15"/>
  </w:style>
  <w:style w:type="paragraph" w:customStyle="1" w:styleId="TypeacteprincipalPagedecouverture">
    <w:name w:val="Type acte principal (Page de couverture)"/>
    <w:basedOn w:val="Typeacteprincipal"/>
    <w:next w:val="ObjetacteprincipalPagedecouverture"/>
    <w:rsid w:val="00625C15"/>
  </w:style>
  <w:style w:type="paragraph" w:customStyle="1" w:styleId="ObjetacteprincipalPagedecouverture">
    <w:name w:val="Objet acte principal (Page de couverture)"/>
    <w:basedOn w:val="Objetacteprincipal"/>
    <w:next w:val="Rfrencecroise"/>
    <w:rsid w:val="00625C15"/>
  </w:style>
  <w:style w:type="paragraph" w:customStyle="1" w:styleId="LanguesfaisantfoiPagedecouverture">
    <w:name w:val="Langues faisant foi (Page de couverture)"/>
    <w:basedOn w:val="Normal"/>
    <w:next w:val="Normal"/>
    <w:rsid w:val="00625C15"/>
    <w:pPr>
      <w:widowControl/>
      <w:spacing w:before="360" w:line="240" w:lineRule="auto"/>
      <w:jc w:val="center"/>
    </w:pPr>
    <w:rPr>
      <w:rFonts w:eastAsia="Calibri"/>
      <w:szCs w:val="22"/>
      <w:lang w:eastAsia="en-US"/>
    </w:rPr>
  </w:style>
  <w:style w:type="table" w:customStyle="1" w:styleId="TableGrid2">
    <w:name w:val="Table Grid2"/>
    <w:basedOn w:val="TableNormal"/>
    <w:next w:val="TableGrid"/>
    <w:rsid w:val="00625C1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F0FB1"/>
  </w:style>
  <w:style w:type="paragraph" w:customStyle="1" w:styleId="FooterCoverPage">
    <w:name w:val="Footer Cover Page"/>
    <w:basedOn w:val="Normal"/>
    <w:link w:val="FooterCoverPageChar"/>
    <w:rsid w:val="00C40D2A"/>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C40D2A"/>
    <w:rPr>
      <w:sz w:val="24"/>
      <w:lang w:eastAsia="fr-BE"/>
    </w:rPr>
  </w:style>
  <w:style w:type="paragraph" w:customStyle="1" w:styleId="FooterSensitivity">
    <w:name w:val="Footer Sensitivity"/>
    <w:basedOn w:val="Normal"/>
    <w:link w:val="FooterSensitivityChar"/>
    <w:rsid w:val="00C40D2A"/>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C40D2A"/>
    <w:rPr>
      <w:b/>
      <w:sz w:val="32"/>
      <w:lang w:eastAsia="fr-BE"/>
    </w:rPr>
  </w:style>
  <w:style w:type="paragraph" w:customStyle="1" w:styleId="HeaderCoverPage">
    <w:name w:val="Header Cover Page"/>
    <w:basedOn w:val="Normal"/>
    <w:link w:val="HeaderCoverPageChar"/>
    <w:rsid w:val="00C40D2A"/>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C40D2A"/>
    <w:rPr>
      <w:sz w:val="24"/>
      <w:lang w:eastAsia="fr-BE"/>
    </w:rPr>
  </w:style>
  <w:style w:type="paragraph" w:customStyle="1" w:styleId="HeaderSensitivity">
    <w:name w:val="Header Sensitivity"/>
    <w:basedOn w:val="Normal"/>
    <w:link w:val="HeaderSensitivityChar"/>
    <w:rsid w:val="00C40D2A"/>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C40D2A"/>
    <w:rPr>
      <w:b/>
      <w:sz w:val="32"/>
      <w:lang w:eastAsia="fr-BE"/>
    </w:rPr>
  </w:style>
  <w:style w:type="paragraph" w:customStyle="1" w:styleId="HeaderSensitivityRight">
    <w:name w:val="Header Sensitivity Right"/>
    <w:basedOn w:val="Normal"/>
    <w:link w:val="HeaderSensitivityRightChar"/>
    <w:rsid w:val="00C40D2A"/>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C40D2A"/>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B70A-681A-470D-B3CE-D04511F3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7383</Words>
  <Characters>42087</Characters>
  <Application>Microsoft Office Word</Application>
  <DocSecurity>0</DocSecurity>
  <Lines>350</Lines>
  <Paragraphs>98</Paragraphs>
  <ScaleCrop>false</ScaleCrop>
  <Company/>
  <LinksUpToDate>false</LinksUpToDate>
  <CharactersWithSpaces>49372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2023-08-02T15:02:00Z</dcterms:created>
  <dcterms:modified xsi:type="dcterms:W3CDTF">2023-10-10T11:57:00Z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2023-06-29T15:47:23Z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65e93e35-3a8a-4bcd-b705-5038cc8ba6c0</vt:lpwstr>
  </property>
  <property fmtid="{D5CDD505-2E9C-101B-9397-08002B2CF9AE}" pid="8" name="MSIP_Label_f4cdc456-5864-460f-beda-883d23b78bbb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2023-08-01T13:13:55Z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a6b1fd41-f3c9-4309-9b81-2e4927a38590</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3</vt:lpwstr>
  </property>
  <property fmtid="{D5CDD505-2E9C-101B-9397-08002B2CF9AE}" pid="18" name="Last annex">
    <vt:lpwstr>3</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