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charts/chart13.xml" ContentType="application/vnd.openxmlformats-officedocument.drawingml.chart+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C9A7C" w14:textId="10A32EBD" w:rsidR="00466A06" w:rsidRDefault="00000844" w:rsidP="00000844">
      <w:pPr>
        <w:pStyle w:val="Pagedecouverture"/>
        <w:rPr>
          <w:noProof/>
        </w:rPr>
      </w:pPr>
      <w:bookmarkStart w:id="0" w:name="LW_BM_COVERPAGE"/>
      <w:r>
        <w:rPr>
          <w:noProof/>
        </w:rPr>
        <w:pict w14:anchorId="4CAF8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7E18A833-669D-494E-9E26-1BBEB62BB881" style="width:455.25pt;height:296.25pt">
            <v:imagedata r:id="rId8" o:title=""/>
          </v:shape>
        </w:pict>
      </w:r>
    </w:p>
    <w:bookmarkEnd w:id="0"/>
    <w:p w14:paraId="22C9E3E7" w14:textId="77777777" w:rsidR="00A863D2" w:rsidRDefault="00A863D2" w:rsidP="00A863D2">
      <w:pPr>
        <w:rPr>
          <w:noProof/>
        </w:rPr>
        <w:sectPr w:rsidR="00A863D2" w:rsidSect="0000084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2"/>
          <w:cols w:space="720"/>
          <w:docGrid w:linePitch="360"/>
        </w:sectPr>
      </w:pPr>
    </w:p>
    <w:p w14:paraId="269A0A6A" w14:textId="77777777" w:rsidR="00EF48CD" w:rsidRDefault="00EF48CD" w:rsidP="00406BC7">
      <w:pPr>
        <w:rPr>
          <w:noProof/>
        </w:rPr>
      </w:pPr>
      <w:bookmarkStart w:id="1" w:name="_GoBack"/>
      <w:bookmarkEnd w:id="1"/>
    </w:p>
    <w:p w14:paraId="7E8E4C83" w14:textId="77777777" w:rsidR="00EF48CD" w:rsidRPr="00EF48CD" w:rsidRDefault="00EF48CD" w:rsidP="00EF48CD">
      <w:pPr>
        <w:rPr>
          <w:noProof/>
        </w:rPr>
      </w:pPr>
    </w:p>
    <w:sdt>
      <w:sdtPr>
        <w:rPr>
          <w:rFonts w:asciiTheme="minorHAnsi" w:eastAsiaTheme="minorHAnsi" w:hAnsiTheme="minorHAnsi" w:cstheme="minorBidi"/>
          <w:b w:val="0"/>
          <w:noProof/>
          <w:sz w:val="22"/>
          <w:szCs w:val="22"/>
        </w:rPr>
        <w:id w:val="-1243565088"/>
        <w:docPartObj>
          <w:docPartGallery w:val="Table of Contents"/>
          <w:docPartUnique/>
        </w:docPartObj>
      </w:sdtPr>
      <w:sdtEndPr>
        <w:rPr>
          <w:bCs/>
        </w:rPr>
      </w:sdtEndPr>
      <w:sdtContent>
        <w:p w14:paraId="20071D20" w14:textId="77777777" w:rsidR="008118BD" w:rsidRPr="00C52B75" w:rsidRDefault="008118BD">
          <w:pPr>
            <w:pStyle w:val="TOCHeading"/>
            <w:rPr>
              <w:noProof/>
              <w:sz w:val="34"/>
              <w:szCs w:val="34"/>
            </w:rPr>
          </w:pPr>
          <w:r>
            <w:rPr>
              <w:noProof/>
              <w:sz w:val="34"/>
            </w:rPr>
            <w:t>Table des matières</w:t>
          </w:r>
        </w:p>
        <w:p w14:paraId="4BF514B0" w14:textId="77777777" w:rsidR="008118BD" w:rsidRDefault="008118BD" w:rsidP="008118BD">
          <w:pPr>
            <w:rPr>
              <w:noProof/>
            </w:rPr>
          </w:pPr>
        </w:p>
        <w:p w14:paraId="14278965" w14:textId="77777777" w:rsidR="008118BD" w:rsidRPr="008118BD" w:rsidRDefault="008118BD" w:rsidP="00462CF3">
          <w:pPr>
            <w:spacing w:line="360" w:lineRule="auto"/>
            <w:rPr>
              <w:noProof/>
            </w:rPr>
          </w:pPr>
        </w:p>
        <w:p w14:paraId="1B188878" w14:textId="0F5C79B9" w:rsidR="008F2D90" w:rsidRDefault="008118BD">
          <w:pPr>
            <w:pStyle w:val="TOC1"/>
            <w:rPr>
              <w:rFonts w:asciiTheme="minorHAnsi" w:eastAsiaTheme="minorEastAsia" w:hAnsiTheme="minorHAnsi" w:cstheme="minorBidi"/>
              <w:noProof/>
              <w:sz w:val="22"/>
              <w:szCs w:val="22"/>
              <w:lang w:val="en-IE" w:eastAsia="en-IE" w:bidi="ar-SA"/>
            </w:rPr>
          </w:pPr>
          <w:r>
            <w:rPr>
              <w:noProof/>
            </w:rPr>
            <w:fldChar w:fldCharType="begin"/>
          </w:r>
          <w:r>
            <w:rPr>
              <w:noProof/>
            </w:rPr>
            <w:instrText xml:space="preserve"> TOC \o "1-3" \h \z \u </w:instrText>
          </w:r>
          <w:r>
            <w:rPr>
              <w:noProof/>
            </w:rPr>
            <w:fldChar w:fldCharType="separate"/>
          </w:r>
          <w:hyperlink w:anchor="_Toc148447011" w:history="1">
            <w:r w:rsidR="008F2D90" w:rsidRPr="000D2EB7">
              <w:rPr>
                <w:rStyle w:val="Hyperlink"/>
                <w:noProof/>
              </w:rPr>
              <w:t>1.</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Introduction</w:t>
            </w:r>
            <w:r w:rsidR="008F2D90">
              <w:rPr>
                <w:noProof/>
                <w:webHidden/>
              </w:rPr>
              <w:tab/>
            </w:r>
            <w:r w:rsidR="008F2D90">
              <w:rPr>
                <w:noProof/>
                <w:webHidden/>
              </w:rPr>
              <w:fldChar w:fldCharType="begin"/>
            </w:r>
            <w:r w:rsidR="008F2D90">
              <w:rPr>
                <w:noProof/>
                <w:webHidden/>
              </w:rPr>
              <w:instrText xml:space="preserve"> PAGEREF _Toc148447011 \h </w:instrText>
            </w:r>
            <w:r w:rsidR="008F2D90">
              <w:rPr>
                <w:noProof/>
                <w:webHidden/>
              </w:rPr>
            </w:r>
            <w:r w:rsidR="008F2D90">
              <w:rPr>
                <w:noProof/>
                <w:webHidden/>
              </w:rPr>
              <w:fldChar w:fldCharType="separate"/>
            </w:r>
            <w:r w:rsidR="008F2D90">
              <w:rPr>
                <w:noProof/>
                <w:webHidden/>
              </w:rPr>
              <w:t>3</w:t>
            </w:r>
            <w:r w:rsidR="008F2D90">
              <w:rPr>
                <w:noProof/>
                <w:webHidden/>
              </w:rPr>
              <w:fldChar w:fldCharType="end"/>
            </w:r>
          </w:hyperlink>
        </w:p>
        <w:p w14:paraId="17382828" w14:textId="0B528E29" w:rsidR="008F2D90" w:rsidRDefault="00000844">
          <w:pPr>
            <w:pStyle w:val="TOC2"/>
            <w:rPr>
              <w:rFonts w:asciiTheme="minorHAnsi" w:eastAsiaTheme="minorEastAsia" w:hAnsiTheme="minorHAnsi" w:cstheme="minorBidi"/>
              <w:noProof/>
              <w:sz w:val="22"/>
              <w:szCs w:val="22"/>
              <w:lang w:val="en-IE" w:eastAsia="en-IE" w:bidi="ar-SA"/>
            </w:rPr>
          </w:pPr>
          <w:hyperlink w:anchor="_Toc148447012" w:history="1">
            <w:r w:rsidR="008F2D90" w:rsidRPr="000D2EB7">
              <w:rPr>
                <w:rStyle w:val="Hyperlink"/>
                <w:noProof/>
              </w:rPr>
              <w:t>a)</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Portée du présent rapport</w:t>
            </w:r>
            <w:r w:rsidR="008F2D90">
              <w:rPr>
                <w:noProof/>
                <w:webHidden/>
              </w:rPr>
              <w:tab/>
            </w:r>
            <w:r w:rsidR="008F2D90">
              <w:rPr>
                <w:noProof/>
                <w:webHidden/>
              </w:rPr>
              <w:fldChar w:fldCharType="begin"/>
            </w:r>
            <w:r w:rsidR="008F2D90">
              <w:rPr>
                <w:noProof/>
                <w:webHidden/>
              </w:rPr>
              <w:instrText xml:space="preserve"> PAGEREF _Toc148447012 \h </w:instrText>
            </w:r>
            <w:r w:rsidR="008F2D90">
              <w:rPr>
                <w:noProof/>
                <w:webHidden/>
              </w:rPr>
            </w:r>
            <w:r w:rsidR="008F2D90">
              <w:rPr>
                <w:noProof/>
                <w:webHidden/>
              </w:rPr>
              <w:fldChar w:fldCharType="separate"/>
            </w:r>
            <w:r w:rsidR="008F2D90">
              <w:rPr>
                <w:noProof/>
                <w:webHidden/>
              </w:rPr>
              <w:t>3</w:t>
            </w:r>
            <w:r w:rsidR="008F2D90">
              <w:rPr>
                <w:noProof/>
                <w:webHidden/>
              </w:rPr>
              <w:fldChar w:fldCharType="end"/>
            </w:r>
          </w:hyperlink>
        </w:p>
        <w:p w14:paraId="606941B9" w14:textId="0862FEE1" w:rsidR="008F2D90" w:rsidRDefault="00000844">
          <w:pPr>
            <w:pStyle w:val="TOC2"/>
            <w:rPr>
              <w:rFonts w:asciiTheme="minorHAnsi" w:eastAsiaTheme="minorEastAsia" w:hAnsiTheme="minorHAnsi" w:cstheme="minorBidi"/>
              <w:noProof/>
              <w:sz w:val="22"/>
              <w:szCs w:val="22"/>
              <w:lang w:val="en-IE" w:eastAsia="en-IE" w:bidi="ar-SA"/>
            </w:rPr>
          </w:pPr>
          <w:hyperlink w:anchor="_Toc148447013" w:history="1">
            <w:r w:rsidR="008F2D90" w:rsidRPr="000D2EB7">
              <w:rPr>
                <w:rStyle w:val="Hyperlink"/>
                <w:noProof/>
              </w:rPr>
              <w:t>b)</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Agents contractuels</w:t>
            </w:r>
            <w:r w:rsidR="008F2D90">
              <w:rPr>
                <w:noProof/>
                <w:webHidden/>
              </w:rPr>
              <w:tab/>
            </w:r>
            <w:r w:rsidR="008F2D90">
              <w:rPr>
                <w:noProof/>
                <w:webHidden/>
              </w:rPr>
              <w:fldChar w:fldCharType="begin"/>
            </w:r>
            <w:r w:rsidR="008F2D90">
              <w:rPr>
                <w:noProof/>
                <w:webHidden/>
              </w:rPr>
              <w:instrText xml:space="preserve"> PAGEREF _Toc148447013 \h </w:instrText>
            </w:r>
            <w:r w:rsidR="008F2D90">
              <w:rPr>
                <w:noProof/>
                <w:webHidden/>
              </w:rPr>
            </w:r>
            <w:r w:rsidR="008F2D90">
              <w:rPr>
                <w:noProof/>
                <w:webHidden/>
              </w:rPr>
              <w:fldChar w:fldCharType="separate"/>
            </w:r>
            <w:r w:rsidR="008F2D90">
              <w:rPr>
                <w:noProof/>
                <w:webHidden/>
              </w:rPr>
              <w:t>3</w:t>
            </w:r>
            <w:r w:rsidR="008F2D90">
              <w:rPr>
                <w:noProof/>
                <w:webHidden/>
              </w:rPr>
              <w:fldChar w:fldCharType="end"/>
            </w:r>
          </w:hyperlink>
        </w:p>
        <w:p w14:paraId="410B4314" w14:textId="7912567C" w:rsidR="008F2D90" w:rsidRDefault="00000844">
          <w:pPr>
            <w:pStyle w:val="TOC1"/>
            <w:rPr>
              <w:rFonts w:asciiTheme="minorHAnsi" w:eastAsiaTheme="minorEastAsia" w:hAnsiTheme="minorHAnsi" w:cstheme="minorBidi"/>
              <w:noProof/>
              <w:sz w:val="22"/>
              <w:szCs w:val="22"/>
              <w:lang w:val="en-IE" w:eastAsia="en-IE" w:bidi="ar-SA"/>
            </w:rPr>
          </w:pPr>
          <w:hyperlink w:anchor="_Toc148447014" w:history="1">
            <w:r w:rsidR="008F2D90" w:rsidRPr="000D2EB7">
              <w:rPr>
                <w:rStyle w:val="Hyperlink"/>
                <w:noProof/>
              </w:rPr>
              <w:t>2.</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Agents contractuels dans les institutions et les agences</w:t>
            </w:r>
            <w:r w:rsidR="008F2D90">
              <w:rPr>
                <w:noProof/>
                <w:webHidden/>
              </w:rPr>
              <w:tab/>
            </w:r>
            <w:r w:rsidR="008F2D90">
              <w:rPr>
                <w:noProof/>
                <w:webHidden/>
              </w:rPr>
              <w:fldChar w:fldCharType="begin"/>
            </w:r>
            <w:r w:rsidR="008F2D90">
              <w:rPr>
                <w:noProof/>
                <w:webHidden/>
              </w:rPr>
              <w:instrText xml:space="preserve"> PAGEREF _Toc148447014 \h </w:instrText>
            </w:r>
            <w:r w:rsidR="008F2D90">
              <w:rPr>
                <w:noProof/>
                <w:webHidden/>
              </w:rPr>
            </w:r>
            <w:r w:rsidR="008F2D90">
              <w:rPr>
                <w:noProof/>
                <w:webHidden/>
              </w:rPr>
              <w:fldChar w:fldCharType="separate"/>
            </w:r>
            <w:r w:rsidR="008F2D90">
              <w:rPr>
                <w:noProof/>
                <w:webHidden/>
              </w:rPr>
              <w:t>6</w:t>
            </w:r>
            <w:r w:rsidR="008F2D90">
              <w:rPr>
                <w:noProof/>
                <w:webHidden/>
              </w:rPr>
              <w:fldChar w:fldCharType="end"/>
            </w:r>
          </w:hyperlink>
        </w:p>
        <w:p w14:paraId="68192D2E" w14:textId="4A02110C" w:rsidR="008F2D90" w:rsidRDefault="00000844">
          <w:pPr>
            <w:pStyle w:val="TOC1"/>
            <w:rPr>
              <w:rFonts w:asciiTheme="minorHAnsi" w:eastAsiaTheme="minorEastAsia" w:hAnsiTheme="minorHAnsi" w:cstheme="minorBidi"/>
              <w:noProof/>
              <w:sz w:val="22"/>
              <w:szCs w:val="22"/>
              <w:lang w:val="en-IE" w:eastAsia="en-IE" w:bidi="ar-SA"/>
            </w:rPr>
          </w:pPr>
          <w:hyperlink w:anchor="_Toc148447015" w:history="1">
            <w:r w:rsidR="008F2D90" w:rsidRPr="000D2EB7">
              <w:rPr>
                <w:rStyle w:val="Hyperlink"/>
                <w:noProof/>
              </w:rPr>
              <w:t>3.</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Agents contractuels à la Commission européenne</w:t>
            </w:r>
            <w:r w:rsidR="008F2D90">
              <w:rPr>
                <w:noProof/>
                <w:webHidden/>
              </w:rPr>
              <w:tab/>
            </w:r>
            <w:r w:rsidR="008F2D90">
              <w:rPr>
                <w:noProof/>
                <w:webHidden/>
              </w:rPr>
              <w:fldChar w:fldCharType="begin"/>
            </w:r>
            <w:r w:rsidR="008F2D90">
              <w:rPr>
                <w:noProof/>
                <w:webHidden/>
              </w:rPr>
              <w:instrText xml:space="preserve"> PAGEREF _Toc148447015 \h </w:instrText>
            </w:r>
            <w:r w:rsidR="008F2D90">
              <w:rPr>
                <w:noProof/>
                <w:webHidden/>
              </w:rPr>
            </w:r>
            <w:r w:rsidR="008F2D90">
              <w:rPr>
                <w:noProof/>
                <w:webHidden/>
              </w:rPr>
              <w:fldChar w:fldCharType="separate"/>
            </w:r>
            <w:r w:rsidR="008F2D90">
              <w:rPr>
                <w:noProof/>
                <w:webHidden/>
              </w:rPr>
              <w:t>8</w:t>
            </w:r>
            <w:r w:rsidR="008F2D90">
              <w:rPr>
                <w:noProof/>
                <w:webHidden/>
              </w:rPr>
              <w:fldChar w:fldCharType="end"/>
            </w:r>
          </w:hyperlink>
        </w:p>
        <w:p w14:paraId="28E73287" w14:textId="788D2531" w:rsidR="008F2D90" w:rsidRDefault="00000844">
          <w:pPr>
            <w:pStyle w:val="TOC2"/>
            <w:rPr>
              <w:rFonts w:asciiTheme="minorHAnsi" w:eastAsiaTheme="minorEastAsia" w:hAnsiTheme="minorHAnsi" w:cstheme="minorBidi"/>
              <w:noProof/>
              <w:sz w:val="22"/>
              <w:szCs w:val="22"/>
              <w:lang w:val="en-IE" w:eastAsia="en-IE" w:bidi="ar-SA"/>
            </w:rPr>
          </w:pPr>
          <w:hyperlink w:anchor="_Toc148447016" w:history="1">
            <w:r w:rsidR="008F2D90" w:rsidRPr="000D2EB7">
              <w:rPr>
                <w:rStyle w:val="Hyperlink"/>
                <w:noProof/>
              </w:rPr>
              <w:t>a)</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Évolution du recours aux agents contractuels à la Commission</w:t>
            </w:r>
            <w:r w:rsidR="008F2D90">
              <w:rPr>
                <w:noProof/>
                <w:webHidden/>
              </w:rPr>
              <w:tab/>
            </w:r>
            <w:r w:rsidR="008F2D90">
              <w:rPr>
                <w:noProof/>
                <w:webHidden/>
              </w:rPr>
              <w:fldChar w:fldCharType="begin"/>
            </w:r>
            <w:r w:rsidR="008F2D90">
              <w:rPr>
                <w:noProof/>
                <w:webHidden/>
              </w:rPr>
              <w:instrText xml:space="preserve"> PAGEREF _Toc148447016 \h </w:instrText>
            </w:r>
            <w:r w:rsidR="008F2D90">
              <w:rPr>
                <w:noProof/>
                <w:webHidden/>
              </w:rPr>
            </w:r>
            <w:r w:rsidR="008F2D90">
              <w:rPr>
                <w:noProof/>
                <w:webHidden/>
              </w:rPr>
              <w:fldChar w:fldCharType="separate"/>
            </w:r>
            <w:r w:rsidR="008F2D90">
              <w:rPr>
                <w:noProof/>
                <w:webHidden/>
              </w:rPr>
              <w:t>8</w:t>
            </w:r>
            <w:r w:rsidR="008F2D90">
              <w:rPr>
                <w:noProof/>
                <w:webHidden/>
              </w:rPr>
              <w:fldChar w:fldCharType="end"/>
            </w:r>
          </w:hyperlink>
        </w:p>
        <w:p w14:paraId="488A1F56" w14:textId="2B63A7C7" w:rsidR="008F2D90" w:rsidRDefault="00000844">
          <w:pPr>
            <w:pStyle w:val="TOC2"/>
            <w:rPr>
              <w:rFonts w:asciiTheme="minorHAnsi" w:eastAsiaTheme="minorEastAsia" w:hAnsiTheme="minorHAnsi" w:cstheme="minorBidi"/>
              <w:noProof/>
              <w:sz w:val="22"/>
              <w:szCs w:val="22"/>
              <w:lang w:val="en-IE" w:eastAsia="en-IE" w:bidi="ar-SA"/>
            </w:rPr>
          </w:pPr>
          <w:hyperlink w:anchor="_Toc148447017" w:history="1">
            <w:r w:rsidR="008F2D90" w:rsidRPr="000D2EB7">
              <w:rPr>
                <w:rStyle w:val="Hyperlink"/>
                <w:noProof/>
              </w:rPr>
              <w:t>b)</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Répartition des agents contractuels de la Commission par groupe de fonctions</w:t>
            </w:r>
            <w:r w:rsidR="008F2D90">
              <w:rPr>
                <w:noProof/>
                <w:webHidden/>
              </w:rPr>
              <w:tab/>
            </w:r>
            <w:r w:rsidR="008F2D90">
              <w:rPr>
                <w:noProof/>
                <w:webHidden/>
              </w:rPr>
              <w:fldChar w:fldCharType="begin"/>
            </w:r>
            <w:r w:rsidR="008F2D90">
              <w:rPr>
                <w:noProof/>
                <w:webHidden/>
              </w:rPr>
              <w:instrText xml:space="preserve"> PAGEREF _Toc148447017 \h </w:instrText>
            </w:r>
            <w:r w:rsidR="008F2D90">
              <w:rPr>
                <w:noProof/>
                <w:webHidden/>
              </w:rPr>
            </w:r>
            <w:r w:rsidR="008F2D90">
              <w:rPr>
                <w:noProof/>
                <w:webHidden/>
              </w:rPr>
              <w:fldChar w:fldCharType="separate"/>
            </w:r>
            <w:r w:rsidR="008F2D90">
              <w:rPr>
                <w:noProof/>
                <w:webHidden/>
              </w:rPr>
              <w:t>9</w:t>
            </w:r>
            <w:r w:rsidR="008F2D90">
              <w:rPr>
                <w:noProof/>
                <w:webHidden/>
              </w:rPr>
              <w:fldChar w:fldCharType="end"/>
            </w:r>
          </w:hyperlink>
        </w:p>
        <w:p w14:paraId="75E10C37" w14:textId="54C92C8F" w:rsidR="008F2D90" w:rsidRDefault="00000844">
          <w:pPr>
            <w:pStyle w:val="TOC2"/>
            <w:rPr>
              <w:rFonts w:asciiTheme="minorHAnsi" w:eastAsiaTheme="minorEastAsia" w:hAnsiTheme="minorHAnsi" w:cstheme="minorBidi"/>
              <w:noProof/>
              <w:sz w:val="22"/>
              <w:szCs w:val="22"/>
              <w:lang w:val="en-IE" w:eastAsia="en-IE" w:bidi="ar-SA"/>
            </w:rPr>
          </w:pPr>
          <w:hyperlink w:anchor="_Toc148447018" w:history="1">
            <w:r w:rsidR="008F2D90" w:rsidRPr="000D2EB7">
              <w:rPr>
                <w:rStyle w:val="Hyperlink"/>
                <w:noProof/>
              </w:rPr>
              <w:t>c)</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Répartition des agents contractuels de la Commission par genre en 2020 et en 2021</w:t>
            </w:r>
            <w:r w:rsidR="008F2D90">
              <w:rPr>
                <w:noProof/>
                <w:webHidden/>
              </w:rPr>
              <w:tab/>
            </w:r>
            <w:r w:rsidR="008F2D90">
              <w:rPr>
                <w:noProof/>
                <w:webHidden/>
              </w:rPr>
              <w:fldChar w:fldCharType="begin"/>
            </w:r>
            <w:r w:rsidR="008F2D90">
              <w:rPr>
                <w:noProof/>
                <w:webHidden/>
              </w:rPr>
              <w:instrText xml:space="preserve"> PAGEREF _Toc148447018 \h </w:instrText>
            </w:r>
            <w:r w:rsidR="008F2D90">
              <w:rPr>
                <w:noProof/>
                <w:webHidden/>
              </w:rPr>
            </w:r>
            <w:r w:rsidR="008F2D90">
              <w:rPr>
                <w:noProof/>
                <w:webHidden/>
              </w:rPr>
              <w:fldChar w:fldCharType="separate"/>
            </w:r>
            <w:r w:rsidR="008F2D90">
              <w:rPr>
                <w:noProof/>
                <w:webHidden/>
              </w:rPr>
              <w:t>10</w:t>
            </w:r>
            <w:r w:rsidR="008F2D90">
              <w:rPr>
                <w:noProof/>
                <w:webHidden/>
              </w:rPr>
              <w:fldChar w:fldCharType="end"/>
            </w:r>
          </w:hyperlink>
        </w:p>
        <w:p w14:paraId="559EA259" w14:textId="0C8AAF70" w:rsidR="008F2D90" w:rsidRDefault="00000844">
          <w:pPr>
            <w:pStyle w:val="TOC2"/>
            <w:rPr>
              <w:rFonts w:asciiTheme="minorHAnsi" w:eastAsiaTheme="minorEastAsia" w:hAnsiTheme="minorHAnsi" w:cstheme="minorBidi"/>
              <w:noProof/>
              <w:sz w:val="22"/>
              <w:szCs w:val="22"/>
              <w:lang w:val="en-IE" w:eastAsia="en-IE" w:bidi="ar-SA"/>
            </w:rPr>
          </w:pPr>
          <w:hyperlink w:anchor="_Toc148447019" w:history="1">
            <w:r w:rsidR="008F2D90" w:rsidRPr="000D2EB7">
              <w:rPr>
                <w:rStyle w:val="Hyperlink"/>
                <w:noProof/>
              </w:rPr>
              <w:t>d)</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Répartition des agents contractuels de la Commission par nationalité en 2020 et en 2021</w:t>
            </w:r>
            <w:r w:rsidR="008F2D90">
              <w:rPr>
                <w:noProof/>
                <w:webHidden/>
              </w:rPr>
              <w:tab/>
            </w:r>
            <w:r w:rsidR="008F2D90">
              <w:rPr>
                <w:noProof/>
                <w:webHidden/>
              </w:rPr>
              <w:fldChar w:fldCharType="begin"/>
            </w:r>
            <w:r w:rsidR="008F2D90">
              <w:rPr>
                <w:noProof/>
                <w:webHidden/>
              </w:rPr>
              <w:instrText xml:space="preserve"> PAGEREF _Toc148447019 \h </w:instrText>
            </w:r>
            <w:r w:rsidR="008F2D90">
              <w:rPr>
                <w:noProof/>
                <w:webHidden/>
              </w:rPr>
            </w:r>
            <w:r w:rsidR="008F2D90">
              <w:rPr>
                <w:noProof/>
                <w:webHidden/>
              </w:rPr>
              <w:fldChar w:fldCharType="separate"/>
            </w:r>
            <w:r w:rsidR="008F2D90">
              <w:rPr>
                <w:noProof/>
                <w:webHidden/>
              </w:rPr>
              <w:t>13</w:t>
            </w:r>
            <w:r w:rsidR="008F2D90">
              <w:rPr>
                <w:noProof/>
                <w:webHidden/>
              </w:rPr>
              <w:fldChar w:fldCharType="end"/>
            </w:r>
          </w:hyperlink>
        </w:p>
        <w:p w14:paraId="41C720A6" w14:textId="42674858" w:rsidR="008F2D90" w:rsidRDefault="00000844">
          <w:pPr>
            <w:pStyle w:val="TOC2"/>
            <w:rPr>
              <w:rFonts w:asciiTheme="minorHAnsi" w:eastAsiaTheme="minorEastAsia" w:hAnsiTheme="minorHAnsi" w:cstheme="minorBidi"/>
              <w:noProof/>
              <w:sz w:val="22"/>
              <w:szCs w:val="22"/>
              <w:lang w:val="en-IE" w:eastAsia="en-IE" w:bidi="ar-SA"/>
            </w:rPr>
          </w:pPr>
          <w:hyperlink w:anchor="_Toc148447020" w:history="1">
            <w:r w:rsidR="008F2D90" w:rsidRPr="000D2EB7">
              <w:rPr>
                <w:rStyle w:val="Hyperlink"/>
                <w:noProof/>
              </w:rPr>
              <w:t>e)</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Répartition des agents contractuels de la Commission par DG</w:t>
            </w:r>
            <w:r w:rsidR="008F2D90">
              <w:rPr>
                <w:noProof/>
                <w:webHidden/>
              </w:rPr>
              <w:tab/>
            </w:r>
            <w:r w:rsidR="008F2D90">
              <w:rPr>
                <w:noProof/>
                <w:webHidden/>
              </w:rPr>
              <w:fldChar w:fldCharType="begin"/>
            </w:r>
            <w:r w:rsidR="008F2D90">
              <w:rPr>
                <w:noProof/>
                <w:webHidden/>
              </w:rPr>
              <w:instrText xml:space="preserve"> PAGEREF _Toc148447020 \h </w:instrText>
            </w:r>
            <w:r w:rsidR="008F2D90">
              <w:rPr>
                <w:noProof/>
                <w:webHidden/>
              </w:rPr>
            </w:r>
            <w:r w:rsidR="008F2D90">
              <w:rPr>
                <w:noProof/>
                <w:webHidden/>
              </w:rPr>
              <w:fldChar w:fldCharType="separate"/>
            </w:r>
            <w:r w:rsidR="008F2D90">
              <w:rPr>
                <w:noProof/>
                <w:webHidden/>
              </w:rPr>
              <w:t>24</w:t>
            </w:r>
            <w:r w:rsidR="008F2D90">
              <w:rPr>
                <w:noProof/>
                <w:webHidden/>
              </w:rPr>
              <w:fldChar w:fldCharType="end"/>
            </w:r>
          </w:hyperlink>
        </w:p>
        <w:p w14:paraId="0F3C64DD" w14:textId="403405DB" w:rsidR="008F2D90" w:rsidRDefault="00000844">
          <w:pPr>
            <w:pStyle w:val="TOC1"/>
            <w:rPr>
              <w:rFonts w:asciiTheme="minorHAnsi" w:eastAsiaTheme="minorEastAsia" w:hAnsiTheme="minorHAnsi" w:cstheme="minorBidi"/>
              <w:noProof/>
              <w:sz w:val="22"/>
              <w:szCs w:val="22"/>
              <w:lang w:val="en-IE" w:eastAsia="en-IE" w:bidi="ar-SA"/>
            </w:rPr>
          </w:pPr>
          <w:hyperlink w:anchor="_Toc148447021" w:history="1">
            <w:r w:rsidR="008F2D90" w:rsidRPr="000D2EB7">
              <w:rPr>
                <w:rStyle w:val="Hyperlink"/>
                <w:noProof/>
              </w:rPr>
              <w:t>4.</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Agents contractuels dans les autres institutions et agences</w:t>
            </w:r>
            <w:r w:rsidR="008F2D90">
              <w:rPr>
                <w:noProof/>
                <w:webHidden/>
              </w:rPr>
              <w:tab/>
            </w:r>
            <w:r w:rsidR="008F2D90">
              <w:rPr>
                <w:noProof/>
                <w:webHidden/>
              </w:rPr>
              <w:fldChar w:fldCharType="begin"/>
            </w:r>
            <w:r w:rsidR="008F2D90">
              <w:rPr>
                <w:noProof/>
                <w:webHidden/>
              </w:rPr>
              <w:instrText xml:space="preserve"> PAGEREF _Toc148447021 \h </w:instrText>
            </w:r>
            <w:r w:rsidR="008F2D90">
              <w:rPr>
                <w:noProof/>
                <w:webHidden/>
              </w:rPr>
            </w:r>
            <w:r w:rsidR="008F2D90">
              <w:rPr>
                <w:noProof/>
                <w:webHidden/>
              </w:rPr>
              <w:fldChar w:fldCharType="separate"/>
            </w:r>
            <w:r w:rsidR="008F2D90">
              <w:rPr>
                <w:noProof/>
                <w:webHidden/>
              </w:rPr>
              <w:t>32</w:t>
            </w:r>
            <w:r w:rsidR="008F2D90">
              <w:rPr>
                <w:noProof/>
                <w:webHidden/>
              </w:rPr>
              <w:fldChar w:fldCharType="end"/>
            </w:r>
          </w:hyperlink>
        </w:p>
        <w:p w14:paraId="1AF61C9F" w14:textId="7C0FF1F7" w:rsidR="008F2D90" w:rsidRDefault="00000844">
          <w:pPr>
            <w:pStyle w:val="TOC2"/>
            <w:rPr>
              <w:rFonts w:asciiTheme="minorHAnsi" w:eastAsiaTheme="minorEastAsia" w:hAnsiTheme="minorHAnsi" w:cstheme="minorBidi"/>
              <w:noProof/>
              <w:sz w:val="22"/>
              <w:szCs w:val="22"/>
              <w:lang w:val="en-IE" w:eastAsia="en-IE" w:bidi="ar-SA"/>
            </w:rPr>
          </w:pPr>
          <w:hyperlink w:anchor="_Toc148447022" w:history="1">
            <w:r w:rsidR="008F2D90" w:rsidRPr="000D2EB7">
              <w:rPr>
                <w:rStyle w:val="Hyperlink"/>
                <w:noProof/>
              </w:rPr>
              <w:t>a)</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Introduction</w:t>
            </w:r>
            <w:r w:rsidR="008F2D90">
              <w:rPr>
                <w:noProof/>
                <w:webHidden/>
              </w:rPr>
              <w:tab/>
            </w:r>
            <w:r w:rsidR="008F2D90">
              <w:rPr>
                <w:noProof/>
                <w:webHidden/>
              </w:rPr>
              <w:fldChar w:fldCharType="begin"/>
            </w:r>
            <w:r w:rsidR="008F2D90">
              <w:rPr>
                <w:noProof/>
                <w:webHidden/>
              </w:rPr>
              <w:instrText xml:space="preserve"> PAGEREF _Toc148447022 \h </w:instrText>
            </w:r>
            <w:r w:rsidR="008F2D90">
              <w:rPr>
                <w:noProof/>
                <w:webHidden/>
              </w:rPr>
            </w:r>
            <w:r w:rsidR="008F2D90">
              <w:rPr>
                <w:noProof/>
                <w:webHidden/>
              </w:rPr>
              <w:fldChar w:fldCharType="separate"/>
            </w:r>
            <w:r w:rsidR="008F2D90">
              <w:rPr>
                <w:noProof/>
                <w:webHidden/>
              </w:rPr>
              <w:t>32</w:t>
            </w:r>
            <w:r w:rsidR="008F2D90">
              <w:rPr>
                <w:noProof/>
                <w:webHidden/>
              </w:rPr>
              <w:fldChar w:fldCharType="end"/>
            </w:r>
          </w:hyperlink>
        </w:p>
        <w:p w14:paraId="6EB4CB49" w14:textId="64AD3578" w:rsidR="008F2D90" w:rsidRDefault="00000844">
          <w:pPr>
            <w:pStyle w:val="TOC2"/>
            <w:rPr>
              <w:rFonts w:asciiTheme="minorHAnsi" w:eastAsiaTheme="minorEastAsia" w:hAnsiTheme="minorHAnsi" w:cstheme="minorBidi"/>
              <w:noProof/>
              <w:sz w:val="22"/>
              <w:szCs w:val="22"/>
              <w:lang w:val="en-IE" w:eastAsia="en-IE" w:bidi="ar-SA"/>
            </w:rPr>
          </w:pPr>
          <w:hyperlink w:anchor="_Toc148447023" w:history="1">
            <w:r w:rsidR="008F2D90" w:rsidRPr="000D2EB7">
              <w:rPr>
                <w:rStyle w:val="Hyperlink"/>
                <w:noProof/>
              </w:rPr>
              <w:t>b)</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Agents contractuels dans les autres institutions</w:t>
            </w:r>
            <w:r w:rsidR="008F2D90">
              <w:rPr>
                <w:noProof/>
                <w:webHidden/>
              </w:rPr>
              <w:tab/>
            </w:r>
            <w:r w:rsidR="008F2D90">
              <w:rPr>
                <w:noProof/>
                <w:webHidden/>
              </w:rPr>
              <w:fldChar w:fldCharType="begin"/>
            </w:r>
            <w:r w:rsidR="008F2D90">
              <w:rPr>
                <w:noProof/>
                <w:webHidden/>
              </w:rPr>
              <w:instrText xml:space="preserve"> PAGEREF _Toc148447023 \h </w:instrText>
            </w:r>
            <w:r w:rsidR="008F2D90">
              <w:rPr>
                <w:noProof/>
                <w:webHidden/>
              </w:rPr>
            </w:r>
            <w:r w:rsidR="008F2D90">
              <w:rPr>
                <w:noProof/>
                <w:webHidden/>
              </w:rPr>
              <w:fldChar w:fldCharType="separate"/>
            </w:r>
            <w:r w:rsidR="008F2D90">
              <w:rPr>
                <w:noProof/>
                <w:webHidden/>
              </w:rPr>
              <w:t>33</w:t>
            </w:r>
            <w:r w:rsidR="008F2D90">
              <w:rPr>
                <w:noProof/>
                <w:webHidden/>
              </w:rPr>
              <w:fldChar w:fldCharType="end"/>
            </w:r>
          </w:hyperlink>
        </w:p>
        <w:p w14:paraId="28E7B352" w14:textId="77E269C1" w:rsidR="008F2D90" w:rsidRDefault="00000844">
          <w:pPr>
            <w:pStyle w:val="TOC2"/>
            <w:rPr>
              <w:rFonts w:asciiTheme="minorHAnsi" w:eastAsiaTheme="minorEastAsia" w:hAnsiTheme="minorHAnsi" w:cstheme="minorBidi"/>
              <w:noProof/>
              <w:sz w:val="22"/>
              <w:szCs w:val="22"/>
              <w:lang w:val="en-IE" w:eastAsia="en-IE" w:bidi="ar-SA"/>
            </w:rPr>
          </w:pPr>
          <w:hyperlink w:anchor="_Toc148447024" w:history="1">
            <w:r w:rsidR="008F2D90" w:rsidRPr="000D2EB7">
              <w:rPr>
                <w:rStyle w:val="Hyperlink"/>
                <w:noProof/>
              </w:rPr>
              <w:t>c)</w:t>
            </w:r>
            <w:r w:rsidR="008F2D90">
              <w:rPr>
                <w:rFonts w:asciiTheme="minorHAnsi" w:eastAsiaTheme="minorEastAsia" w:hAnsiTheme="minorHAnsi" w:cstheme="minorBidi"/>
                <w:noProof/>
                <w:sz w:val="22"/>
                <w:szCs w:val="22"/>
                <w:lang w:val="en-IE" w:eastAsia="en-IE" w:bidi="ar-SA"/>
              </w:rPr>
              <w:tab/>
            </w:r>
            <w:r w:rsidR="008F2D90" w:rsidRPr="000D2EB7">
              <w:rPr>
                <w:rStyle w:val="Hyperlink"/>
                <w:noProof/>
              </w:rPr>
              <w:t>Agents contractuels dans les agences</w:t>
            </w:r>
            <w:r w:rsidR="008F2D90">
              <w:rPr>
                <w:noProof/>
                <w:webHidden/>
              </w:rPr>
              <w:tab/>
            </w:r>
            <w:r w:rsidR="008F2D90">
              <w:rPr>
                <w:noProof/>
                <w:webHidden/>
              </w:rPr>
              <w:fldChar w:fldCharType="begin"/>
            </w:r>
            <w:r w:rsidR="008F2D90">
              <w:rPr>
                <w:noProof/>
                <w:webHidden/>
              </w:rPr>
              <w:instrText xml:space="preserve"> PAGEREF _Toc148447024 \h </w:instrText>
            </w:r>
            <w:r w:rsidR="008F2D90">
              <w:rPr>
                <w:noProof/>
                <w:webHidden/>
              </w:rPr>
            </w:r>
            <w:r w:rsidR="008F2D90">
              <w:rPr>
                <w:noProof/>
                <w:webHidden/>
              </w:rPr>
              <w:fldChar w:fldCharType="separate"/>
            </w:r>
            <w:r w:rsidR="008F2D90">
              <w:rPr>
                <w:noProof/>
                <w:webHidden/>
              </w:rPr>
              <w:t>36</w:t>
            </w:r>
            <w:r w:rsidR="008F2D90">
              <w:rPr>
                <w:noProof/>
                <w:webHidden/>
              </w:rPr>
              <w:fldChar w:fldCharType="end"/>
            </w:r>
          </w:hyperlink>
        </w:p>
        <w:p w14:paraId="5BD717BF" w14:textId="5CC5552D" w:rsidR="008F2D90" w:rsidRDefault="00000844">
          <w:pPr>
            <w:pStyle w:val="TOC1"/>
            <w:rPr>
              <w:rFonts w:asciiTheme="minorHAnsi" w:eastAsiaTheme="minorEastAsia" w:hAnsiTheme="minorHAnsi" w:cstheme="minorBidi"/>
              <w:noProof/>
              <w:sz w:val="22"/>
              <w:szCs w:val="22"/>
              <w:lang w:val="en-IE" w:eastAsia="en-IE" w:bidi="ar-SA"/>
            </w:rPr>
          </w:pPr>
          <w:hyperlink w:anchor="_Toc148447025" w:history="1">
            <w:r w:rsidR="008F2D90" w:rsidRPr="000D2EB7">
              <w:rPr>
                <w:rStyle w:val="Hyperlink"/>
                <w:noProof/>
              </w:rPr>
              <w:t>ANNEXE</w:t>
            </w:r>
            <w:r w:rsidR="008F2D90">
              <w:rPr>
                <w:noProof/>
                <w:webHidden/>
              </w:rPr>
              <w:tab/>
            </w:r>
            <w:r w:rsidR="008F2D90">
              <w:rPr>
                <w:noProof/>
                <w:webHidden/>
              </w:rPr>
              <w:fldChar w:fldCharType="begin"/>
            </w:r>
            <w:r w:rsidR="008F2D90">
              <w:rPr>
                <w:noProof/>
                <w:webHidden/>
              </w:rPr>
              <w:instrText xml:space="preserve"> PAGEREF _Toc148447025 \h </w:instrText>
            </w:r>
            <w:r w:rsidR="008F2D90">
              <w:rPr>
                <w:noProof/>
                <w:webHidden/>
              </w:rPr>
            </w:r>
            <w:r w:rsidR="008F2D90">
              <w:rPr>
                <w:noProof/>
                <w:webHidden/>
              </w:rPr>
              <w:fldChar w:fldCharType="separate"/>
            </w:r>
            <w:r w:rsidR="008F2D90">
              <w:rPr>
                <w:noProof/>
                <w:webHidden/>
              </w:rPr>
              <w:t>46</w:t>
            </w:r>
            <w:r w:rsidR="008F2D90">
              <w:rPr>
                <w:noProof/>
                <w:webHidden/>
              </w:rPr>
              <w:fldChar w:fldCharType="end"/>
            </w:r>
          </w:hyperlink>
        </w:p>
        <w:p w14:paraId="65FB9ACF" w14:textId="65B6D4C0" w:rsidR="008118BD" w:rsidRDefault="008118BD" w:rsidP="00462CF3">
          <w:pPr>
            <w:rPr>
              <w:noProof/>
            </w:rPr>
          </w:pPr>
          <w:r>
            <w:rPr>
              <w:b/>
              <w:noProof/>
            </w:rPr>
            <w:fldChar w:fldCharType="end"/>
          </w:r>
        </w:p>
      </w:sdtContent>
    </w:sdt>
    <w:p w14:paraId="006EE93F" w14:textId="77777777" w:rsidR="001C5E55" w:rsidRDefault="001C5E55">
      <w:pPr>
        <w:rPr>
          <w:noProof/>
        </w:rPr>
      </w:pPr>
    </w:p>
    <w:p w14:paraId="39F6B488" w14:textId="77777777" w:rsidR="001C5E55" w:rsidRPr="003912E1" w:rsidRDefault="001C5E55">
      <w:pPr>
        <w:rPr>
          <w:noProof/>
          <w:vertAlign w:val="subscript"/>
        </w:rPr>
      </w:pPr>
    </w:p>
    <w:p w14:paraId="4878AA69" w14:textId="77777777" w:rsidR="001C5E55" w:rsidRDefault="001C5E55">
      <w:pPr>
        <w:rPr>
          <w:noProof/>
        </w:rPr>
      </w:pPr>
    </w:p>
    <w:p w14:paraId="582E5DC0" w14:textId="77777777" w:rsidR="001C5E55" w:rsidRDefault="001C5E55">
      <w:pPr>
        <w:rPr>
          <w:noProof/>
        </w:rPr>
      </w:pPr>
    </w:p>
    <w:p w14:paraId="05CF8644" w14:textId="77777777" w:rsidR="001C5E55" w:rsidRDefault="001C5E55">
      <w:pPr>
        <w:rPr>
          <w:noProof/>
        </w:rPr>
      </w:pPr>
    </w:p>
    <w:p w14:paraId="055E8751" w14:textId="77777777" w:rsidR="001C5E55" w:rsidRDefault="001C5E55">
      <w:pPr>
        <w:rPr>
          <w:noProof/>
        </w:rPr>
      </w:pPr>
    </w:p>
    <w:p w14:paraId="1679F323" w14:textId="77777777" w:rsidR="001C5E55" w:rsidRDefault="001C5E55">
      <w:pPr>
        <w:rPr>
          <w:noProof/>
        </w:rPr>
        <w:sectPr w:rsidR="001C5E55" w:rsidSect="00406BC7">
          <w:headerReference w:type="even" r:id="rId15"/>
          <w:headerReference w:type="default" r:id="rId16"/>
          <w:footerReference w:type="even" r:id="rId17"/>
          <w:footerReference w:type="default" r:id="rId18"/>
          <w:headerReference w:type="first" r:id="rId19"/>
          <w:footerReference w:type="first" r:id="rId20"/>
          <w:pgSz w:w="11907" w:h="16839"/>
          <w:pgMar w:top="851" w:right="1417" w:bottom="851" w:left="1417" w:header="709" w:footer="709" w:gutter="0"/>
          <w:pgNumType w:start="2"/>
          <w:cols w:space="720"/>
          <w:docGrid w:linePitch="360"/>
        </w:sectPr>
      </w:pPr>
    </w:p>
    <w:p w14:paraId="5F714ED8" w14:textId="77777777" w:rsidR="00E77EEB" w:rsidRPr="00921188" w:rsidRDefault="005B22F7" w:rsidP="00921188">
      <w:pPr>
        <w:pStyle w:val="Heading1"/>
      </w:pPr>
      <w:bookmarkStart w:id="2" w:name="_Toc306183901"/>
      <w:bookmarkStart w:id="3" w:name="_Toc411605922"/>
      <w:bookmarkStart w:id="4" w:name="_Toc480898934"/>
      <w:bookmarkStart w:id="5" w:name="_Toc148447011"/>
      <w:r>
        <w:t>Introduction</w:t>
      </w:r>
      <w:bookmarkEnd w:id="2"/>
      <w:bookmarkEnd w:id="3"/>
      <w:bookmarkEnd w:id="4"/>
      <w:bookmarkEnd w:id="5"/>
    </w:p>
    <w:p w14:paraId="2AB1DC4B" w14:textId="1F869C4F" w:rsidR="008C45A9" w:rsidRPr="00921188" w:rsidRDefault="008C45A9" w:rsidP="00921188">
      <w:pPr>
        <w:pStyle w:val="Heading2"/>
        <w:rPr>
          <w:noProof/>
        </w:rPr>
      </w:pPr>
      <w:bookmarkStart w:id="6" w:name="_Toc148447012"/>
      <w:r>
        <w:rPr>
          <w:noProof/>
        </w:rPr>
        <w:t>Portée du présent rapport</w:t>
      </w:r>
      <w:bookmarkEnd w:id="6"/>
    </w:p>
    <w:p w14:paraId="18EA991A" w14:textId="34C37717" w:rsidR="00F67F4F" w:rsidRPr="006C41C8" w:rsidRDefault="00F67F4F" w:rsidP="006C41C8">
      <w:pPr>
        <w:tabs>
          <w:tab w:val="left" w:pos="426"/>
        </w:tabs>
        <w:spacing w:after="240"/>
        <w:jc w:val="both"/>
        <w:rPr>
          <w:rFonts w:ascii="Times New Roman" w:hAnsi="Times New Roman" w:cs="Times New Roman"/>
          <w:noProof/>
          <w:sz w:val="24"/>
          <w:szCs w:val="24"/>
        </w:rPr>
      </w:pPr>
      <w:r>
        <w:rPr>
          <w:rFonts w:ascii="Times New Roman" w:hAnsi="Times New Roman"/>
          <w:noProof/>
          <w:sz w:val="24"/>
        </w:rPr>
        <w:t>Le présent rapport est présenté conformément à l’article 79, paragraphe 3, du régime applicable aux autres agents de l’Union européenne (ci-après RAA), qui prévoit que «</w:t>
      </w:r>
      <w:r>
        <w:rPr>
          <w:rFonts w:ascii="Times New Roman" w:hAnsi="Times New Roman"/>
          <w:i/>
          <w:noProof/>
          <w:sz w:val="24"/>
        </w:rPr>
        <w:t>la Commission présente un rapport annuel sur le recours aux agents contractuels, qui indique le nombre d’agents, le niveau et le type d’emplois, la répartition géographique et les ressources budgétaires par groupe de fonctions</w:t>
      </w:r>
      <w:r>
        <w:rPr>
          <w:rFonts w:ascii="Times New Roman" w:hAnsi="Times New Roman"/>
          <w:noProof/>
          <w:sz w:val="24"/>
        </w:rPr>
        <w:t xml:space="preserve">». Il comprend les informations relatives aux années 2020 et 2021, les données étant arrêtées au 31 décembre de chaque année concernée. </w:t>
      </w:r>
    </w:p>
    <w:p w14:paraId="61F5D7A4" w14:textId="2F45AA48" w:rsidR="00CE0A6C" w:rsidRDefault="00F67F4F" w:rsidP="008C45A9">
      <w:pPr>
        <w:tabs>
          <w:tab w:val="left" w:pos="426"/>
        </w:tabs>
        <w:spacing w:after="0"/>
        <w:jc w:val="both"/>
        <w:rPr>
          <w:rFonts w:ascii="Times New Roman" w:hAnsi="Times New Roman" w:cs="Times New Roman"/>
          <w:noProof/>
          <w:sz w:val="24"/>
          <w:szCs w:val="24"/>
        </w:rPr>
      </w:pPr>
      <w:r>
        <w:rPr>
          <w:rFonts w:ascii="Times New Roman" w:hAnsi="Times New Roman"/>
          <w:noProof/>
          <w:sz w:val="24"/>
        </w:rPr>
        <w:t xml:space="preserve">Le présent rapport comprend des données concernant 60 entités différentes réparties parmi: </w:t>
      </w:r>
    </w:p>
    <w:p w14:paraId="72938D8E" w14:textId="0B6BBDEB" w:rsidR="002E11ED" w:rsidRDefault="002E11ED" w:rsidP="00CE0A6C">
      <w:pPr>
        <w:pStyle w:val="ListParagraph"/>
        <w:numPr>
          <w:ilvl w:val="0"/>
          <w:numId w:val="15"/>
        </w:numPr>
        <w:tabs>
          <w:tab w:val="left" w:pos="426"/>
        </w:tabs>
        <w:spacing w:after="240"/>
        <w:jc w:val="both"/>
        <w:rPr>
          <w:rFonts w:ascii="Times New Roman" w:hAnsi="Times New Roman" w:cs="Times New Roman"/>
          <w:noProof/>
          <w:sz w:val="24"/>
          <w:szCs w:val="24"/>
        </w:rPr>
      </w:pPr>
      <w:r>
        <w:rPr>
          <w:rFonts w:ascii="Times New Roman" w:hAnsi="Times New Roman"/>
          <w:noProof/>
          <w:sz w:val="24"/>
        </w:rPr>
        <w:t>la Commission européenne,</w:t>
      </w:r>
    </w:p>
    <w:p w14:paraId="32F8A536" w14:textId="67BE5264" w:rsidR="00CE0A6C" w:rsidRDefault="00FC1D73" w:rsidP="002E11ED">
      <w:pPr>
        <w:pStyle w:val="ListParagraph"/>
        <w:numPr>
          <w:ilvl w:val="0"/>
          <w:numId w:val="15"/>
        </w:numPr>
        <w:tabs>
          <w:tab w:val="left" w:pos="426"/>
        </w:tabs>
        <w:spacing w:after="240"/>
        <w:jc w:val="both"/>
        <w:rPr>
          <w:rFonts w:ascii="Times New Roman" w:hAnsi="Times New Roman" w:cs="Times New Roman"/>
          <w:noProof/>
          <w:sz w:val="24"/>
          <w:szCs w:val="24"/>
        </w:rPr>
      </w:pPr>
      <w:r>
        <w:rPr>
          <w:rFonts w:ascii="Times New Roman" w:hAnsi="Times New Roman"/>
          <w:noProof/>
          <w:sz w:val="24"/>
        </w:rPr>
        <w:t xml:space="preserve">les autres institutions de l’Union telles que définies à l’article 13 du traité sur l’Union européenne, à l’exception de la Banque centrale européenne, et les organes assimilés à des institutions au sens du statut, en vertu de l’article premier </w:t>
      </w:r>
      <w:r>
        <w:rPr>
          <w:rFonts w:ascii="Times New Roman" w:hAnsi="Times New Roman"/>
          <w:i/>
          <w:noProof/>
          <w:sz w:val="24"/>
        </w:rPr>
        <w:t>ter</w:t>
      </w:r>
      <w:r>
        <w:rPr>
          <w:rFonts w:ascii="Times New Roman" w:hAnsi="Times New Roman"/>
          <w:noProof/>
          <w:sz w:val="24"/>
        </w:rPr>
        <w:t xml:space="preserve"> de celui-ci, et </w:t>
      </w:r>
    </w:p>
    <w:p w14:paraId="7B002BBF" w14:textId="1831DF9B" w:rsidR="00C87126" w:rsidRPr="00CE0A6C" w:rsidRDefault="002E11ED" w:rsidP="00CE0A6C">
      <w:pPr>
        <w:pStyle w:val="ListParagraph"/>
        <w:numPr>
          <w:ilvl w:val="0"/>
          <w:numId w:val="15"/>
        </w:numPr>
        <w:tabs>
          <w:tab w:val="left" w:pos="426"/>
        </w:tabs>
        <w:spacing w:after="240"/>
        <w:jc w:val="both"/>
        <w:rPr>
          <w:rFonts w:ascii="Times New Roman" w:hAnsi="Times New Roman" w:cs="Times New Roman"/>
          <w:noProof/>
          <w:sz w:val="24"/>
          <w:szCs w:val="24"/>
        </w:rPr>
      </w:pPr>
      <w:r>
        <w:rPr>
          <w:rFonts w:ascii="Times New Roman" w:hAnsi="Times New Roman"/>
          <w:noProof/>
          <w:sz w:val="24"/>
        </w:rPr>
        <w:t xml:space="preserve">les agences, c’est-à-dire les organes auxquels le statut s’applique en vertu des actes de l’Union qui les instituent, comme le prévoit l’article premier </w:t>
      </w:r>
      <w:r>
        <w:rPr>
          <w:rFonts w:ascii="Times New Roman" w:hAnsi="Times New Roman"/>
          <w:i/>
          <w:noProof/>
          <w:sz w:val="24"/>
        </w:rPr>
        <w:t>bis</w:t>
      </w:r>
      <w:r>
        <w:rPr>
          <w:rFonts w:ascii="Times New Roman" w:hAnsi="Times New Roman"/>
          <w:noProof/>
          <w:sz w:val="24"/>
        </w:rPr>
        <w:t>, paragraphe 2, du statut</w:t>
      </w:r>
      <w:r>
        <w:rPr>
          <w:rStyle w:val="FootnoteReference"/>
          <w:rFonts w:ascii="Times New Roman" w:hAnsi="Times New Roman" w:cs="Times New Roman"/>
          <w:noProof/>
          <w:sz w:val="24"/>
          <w:szCs w:val="24"/>
        </w:rPr>
        <w:footnoteReference w:id="2"/>
      </w:r>
      <w:r>
        <w:rPr>
          <w:rFonts w:ascii="Times New Roman" w:hAnsi="Times New Roman"/>
          <w:noProof/>
          <w:sz w:val="24"/>
        </w:rPr>
        <w:t>. Ces organes incluent les agences décentralisées, les entreprises communes (EC)</w:t>
      </w:r>
      <w:r>
        <w:rPr>
          <w:noProof/>
          <w:vertAlign w:val="superscript"/>
        </w:rPr>
        <w:footnoteReference w:id="3"/>
      </w:r>
      <w:r>
        <w:rPr>
          <w:rFonts w:ascii="Times New Roman" w:hAnsi="Times New Roman"/>
          <w:noProof/>
          <w:sz w:val="24"/>
        </w:rPr>
        <w:t>, l’Institut européen d’innovation et de technologie (EIT) et les agences exécutives. Le présent rapport contient pour la première fois des données relatives au Parquet européen.</w:t>
      </w:r>
    </w:p>
    <w:p w14:paraId="509B2C28" w14:textId="77777777" w:rsidR="00F67F4F" w:rsidRPr="006C41C8" w:rsidRDefault="00637D80" w:rsidP="006C41C8">
      <w:pPr>
        <w:tabs>
          <w:tab w:val="left" w:pos="426"/>
        </w:tabs>
        <w:spacing w:after="240"/>
        <w:jc w:val="both"/>
        <w:rPr>
          <w:rFonts w:ascii="Times New Roman" w:hAnsi="Times New Roman" w:cs="Times New Roman"/>
          <w:noProof/>
          <w:sz w:val="24"/>
          <w:szCs w:val="24"/>
        </w:rPr>
      </w:pPr>
      <w:r>
        <w:rPr>
          <w:rFonts w:ascii="Times New Roman" w:hAnsi="Times New Roman"/>
          <w:noProof/>
          <w:sz w:val="24"/>
        </w:rPr>
        <w:t>Les données relatives à la Commission incluent tous les agents contractuels, c’est-à-dire le personnel financé par les lignes budgétaires administratives, opérationnelles et de recherche ainsi que par les recettes issues des accords de niveau de service avec les autres institutions et organes</w:t>
      </w:r>
      <w:r>
        <w:rPr>
          <w:rStyle w:val="FootnoteReference"/>
          <w:rFonts w:ascii="Times New Roman" w:hAnsi="Times New Roman" w:cs="Times New Roman"/>
          <w:noProof/>
          <w:sz w:val="24"/>
          <w:szCs w:val="24"/>
        </w:rPr>
        <w:footnoteReference w:id="4"/>
      </w:r>
      <w:r>
        <w:rPr>
          <w:noProof/>
        </w:rPr>
        <w:t>.</w:t>
      </w:r>
    </w:p>
    <w:p w14:paraId="0B60EFFF" w14:textId="48598E84" w:rsidR="006C0790" w:rsidRPr="006C0790" w:rsidRDefault="006C0790" w:rsidP="00921188">
      <w:pPr>
        <w:pStyle w:val="Heading2"/>
        <w:rPr>
          <w:noProof/>
        </w:rPr>
      </w:pPr>
      <w:bookmarkStart w:id="7" w:name="_Toc148447013"/>
      <w:r>
        <w:rPr>
          <w:noProof/>
        </w:rPr>
        <w:t>Agents contractuels</w:t>
      </w:r>
      <w:bookmarkEnd w:id="7"/>
    </w:p>
    <w:p w14:paraId="6BF9D86A" w14:textId="2BAF2CD2" w:rsidR="00F67F4F" w:rsidRPr="006C41C8" w:rsidRDefault="00F67F4F" w:rsidP="006C41C8">
      <w:pPr>
        <w:tabs>
          <w:tab w:val="left" w:pos="426"/>
        </w:tabs>
        <w:spacing w:after="240"/>
        <w:jc w:val="both"/>
        <w:rPr>
          <w:rFonts w:ascii="Times New Roman" w:hAnsi="Times New Roman" w:cs="Times New Roman"/>
          <w:noProof/>
          <w:sz w:val="24"/>
          <w:szCs w:val="24"/>
        </w:rPr>
      </w:pPr>
      <w:r>
        <w:rPr>
          <w:rFonts w:ascii="Times New Roman" w:hAnsi="Times New Roman"/>
          <w:noProof/>
          <w:sz w:val="24"/>
        </w:rPr>
        <w:t>La catégorie des agents contractuels (AC) a été créée en 2004 dans le cadre de la réforme du statut. Depuis lors, les AC ont contribué utilement au travail des institutions en effectuant à des coûts moindres des activités d’appui administratif et en apportant des compétences dont les institutions ne disposaient pas toujours immédiatement.</w:t>
      </w:r>
    </w:p>
    <w:p w14:paraId="6AF04B33" w14:textId="77777777" w:rsidR="00822BA9" w:rsidRPr="006C41C8" w:rsidRDefault="00B06025" w:rsidP="006C41C8">
      <w:pPr>
        <w:tabs>
          <w:tab w:val="left" w:pos="426"/>
        </w:tabs>
        <w:spacing w:after="240"/>
        <w:jc w:val="both"/>
        <w:rPr>
          <w:rFonts w:ascii="Times New Roman" w:hAnsi="Times New Roman" w:cs="Times New Roman"/>
          <w:noProof/>
          <w:sz w:val="24"/>
          <w:szCs w:val="24"/>
        </w:rPr>
      </w:pPr>
      <w:r>
        <w:rPr>
          <w:rFonts w:ascii="Times New Roman" w:hAnsi="Times New Roman"/>
          <w:noProof/>
          <w:sz w:val="24"/>
        </w:rPr>
        <w:t>Les articles 3 </w:t>
      </w:r>
      <w:r>
        <w:rPr>
          <w:rFonts w:ascii="Times New Roman" w:hAnsi="Times New Roman"/>
          <w:i/>
          <w:noProof/>
          <w:sz w:val="24"/>
        </w:rPr>
        <w:t>bis</w:t>
      </w:r>
      <w:r>
        <w:rPr>
          <w:rFonts w:ascii="Times New Roman" w:hAnsi="Times New Roman"/>
          <w:noProof/>
          <w:sz w:val="24"/>
        </w:rPr>
        <w:t xml:space="preserve"> et 3 </w:t>
      </w:r>
      <w:r>
        <w:rPr>
          <w:rFonts w:ascii="Times New Roman" w:hAnsi="Times New Roman"/>
          <w:i/>
          <w:noProof/>
          <w:sz w:val="24"/>
        </w:rPr>
        <w:t>ter</w:t>
      </w:r>
      <w:r>
        <w:rPr>
          <w:rFonts w:ascii="Times New Roman" w:hAnsi="Times New Roman"/>
          <w:noProof/>
          <w:sz w:val="24"/>
        </w:rPr>
        <w:t xml:space="preserve"> du RAA définissent le rôle des agents contractuels et les fonctions qu’ils peuvent exercer. </w:t>
      </w:r>
    </w:p>
    <w:p w14:paraId="1F81C490" w14:textId="23D31D79" w:rsidR="00621C7D" w:rsidRPr="006C41C8" w:rsidRDefault="006C0790" w:rsidP="00456AF4">
      <w:pPr>
        <w:keepNext/>
        <w:tabs>
          <w:tab w:val="left" w:pos="426"/>
        </w:tabs>
        <w:spacing w:after="0"/>
        <w:jc w:val="both"/>
        <w:rPr>
          <w:rFonts w:ascii="Times New Roman" w:hAnsi="Times New Roman" w:cs="Times New Roman"/>
          <w:noProof/>
          <w:sz w:val="24"/>
          <w:szCs w:val="24"/>
        </w:rPr>
      </w:pPr>
      <w:r>
        <w:rPr>
          <w:rFonts w:ascii="Times New Roman" w:hAnsi="Times New Roman"/>
          <w:noProof/>
          <w:sz w:val="24"/>
        </w:rPr>
        <w:t>Les agents contractuels 3 </w:t>
      </w:r>
      <w:r>
        <w:rPr>
          <w:rFonts w:ascii="Times New Roman" w:hAnsi="Times New Roman"/>
          <w:i/>
          <w:noProof/>
          <w:sz w:val="24"/>
        </w:rPr>
        <w:t>bis</w:t>
      </w:r>
      <w:r>
        <w:rPr>
          <w:rFonts w:ascii="Times New Roman" w:hAnsi="Times New Roman"/>
          <w:noProof/>
          <w:sz w:val="24"/>
        </w:rPr>
        <w:t xml:space="preserve"> sont des agents qui ne sont pas affectés à des emplois figurant au tableau des effectifs de l’institution concernée et qui sont engagés pour exercer des fonctions à temps plein ou à temps partiel:</w:t>
      </w:r>
    </w:p>
    <w:p w14:paraId="505E847B" w14:textId="2DA5C59F" w:rsidR="00621C7D" w:rsidRPr="006C41C8" w:rsidRDefault="006C0790" w:rsidP="00456AF4">
      <w:pPr>
        <w:pStyle w:val="ListParagraph"/>
        <w:numPr>
          <w:ilvl w:val="0"/>
          <w:numId w:val="4"/>
        </w:numPr>
        <w:tabs>
          <w:tab w:val="left" w:pos="426"/>
        </w:tabs>
        <w:spacing w:after="0"/>
        <w:contextualSpacing w:val="0"/>
        <w:jc w:val="both"/>
        <w:rPr>
          <w:rFonts w:ascii="Times New Roman" w:hAnsi="Times New Roman" w:cs="Times New Roman"/>
          <w:noProof/>
          <w:sz w:val="24"/>
          <w:szCs w:val="24"/>
        </w:rPr>
      </w:pPr>
      <w:r>
        <w:rPr>
          <w:rFonts w:ascii="Times New Roman" w:hAnsi="Times New Roman"/>
          <w:noProof/>
          <w:sz w:val="24"/>
        </w:rPr>
        <w:t xml:space="preserve">dans une institution pour effectuer exclusivement des tâches manuelles ou d’appui administratif dans le groupe de fonctions I, </w:t>
      </w:r>
    </w:p>
    <w:p w14:paraId="550D370D" w14:textId="1AC68DC3" w:rsidR="00621C7D" w:rsidRPr="006C41C8" w:rsidRDefault="006C0790" w:rsidP="00456AF4">
      <w:pPr>
        <w:pStyle w:val="ListParagraph"/>
        <w:numPr>
          <w:ilvl w:val="0"/>
          <w:numId w:val="4"/>
        </w:numPr>
        <w:tabs>
          <w:tab w:val="left" w:pos="426"/>
        </w:tabs>
        <w:spacing w:after="0"/>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dans les représentations et les délégations, les agences et autres entités de l’Union pour exercer les fonctions visées à l’article 80, paragraphe 2, du RAA, dans les groupes de fonctions I, II, III et IV. </w:t>
      </w:r>
    </w:p>
    <w:p w14:paraId="7705DBCA" w14:textId="3719E29D" w:rsidR="00621C7D" w:rsidRPr="006C41C8" w:rsidRDefault="00823A6B" w:rsidP="00C61B71">
      <w:pPr>
        <w:tabs>
          <w:tab w:val="left" w:pos="426"/>
        </w:tabs>
        <w:spacing w:after="240"/>
        <w:jc w:val="both"/>
        <w:rPr>
          <w:rFonts w:ascii="Times New Roman" w:hAnsi="Times New Roman" w:cs="Times New Roman"/>
          <w:noProof/>
          <w:sz w:val="24"/>
          <w:szCs w:val="24"/>
        </w:rPr>
      </w:pPr>
      <w:r>
        <w:rPr>
          <w:rFonts w:ascii="Times New Roman" w:hAnsi="Times New Roman"/>
          <w:noProof/>
          <w:sz w:val="24"/>
        </w:rPr>
        <w:t>Les agents contractuels 3 </w:t>
      </w:r>
      <w:r>
        <w:rPr>
          <w:rFonts w:ascii="Times New Roman" w:hAnsi="Times New Roman"/>
          <w:i/>
          <w:noProof/>
          <w:sz w:val="24"/>
        </w:rPr>
        <w:t>bis</w:t>
      </w:r>
      <w:r>
        <w:rPr>
          <w:rFonts w:ascii="Times New Roman" w:hAnsi="Times New Roman"/>
          <w:noProof/>
          <w:sz w:val="24"/>
        </w:rPr>
        <w:t xml:space="preserve"> bénéficient d’un contrat qui peut évoluer en contrat à durée indéterminée, après un premier renouvellement pour une durée déterminée.</w:t>
      </w:r>
    </w:p>
    <w:p w14:paraId="36CDCE11" w14:textId="5B450246" w:rsidR="00621C7D" w:rsidRPr="006C41C8" w:rsidRDefault="002821D5" w:rsidP="00C61B71">
      <w:pPr>
        <w:keepNext/>
        <w:keepLines/>
        <w:tabs>
          <w:tab w:val="left" w:pos="426"/>
        </w:tabs>
        <w:spacing w:after="0"/>
        <w:jc w:val="both"/>
        <w:rPr>
          <w:rFonts w:ascii="Times New Roman" w:hAnsi="Times New Roman" w:cs="Times New Roman"/>
          <w:noProof/>
          <w:sz w:val="24"/>
          <w:szCs w:val="24"/>
        </w:rPr>
      </w:pPr>
      <w:r>
        <w:rPr>
          <w:rFonts w:ascii="Times New Roman" w:hAnsi="Times New Roman"/>
          <w:noProof/>
          <w:sz w:val="24"/>
        </w:rPr>
        <w:t>Les agents contractuels 3 </w:t>
      </w:r>
      <w:r>
        <w:rPr>
          <w:rFonts w:ascii="Times New Roman" w:hAnsi="Times New Roman"/>
          <w:i/>
          <w:noProof/>
          <w:sz w:val="24"/>
        </w:rPr>
        <w:t>ter</w:t>
      </w:r>
      <w:r>
        <w:rPr>
          <w:rFonts w:ascii="Times New Roman" w:hAnsi="Times New Roman"/>
          <w:noProof/>
          <w:sz w:val="24"/>
        </w:rPr>
        <w:t xml:space="preserve"> (ou «agents contractuels auxiliaires») sont engagés dans une institution:</w:t>
      </w:r>
    </w:p>
    <w:p w14:paraId="10673B6B" w14:textId="04D38258" w:rsidR="00621C7D" w:rsidRPr="006C41C8" w:rsidRDefault="00621C7D" w:rsidP="00C61B71">
      <w:pPr>
        <w:pStyle w:val="ListParagraph"/>
        <w:keepNext/>
        <w:keepLines/>
        <w:numPr>
          <w:ilvl w:val="0"/>
          <w:numId w:val="5"/>
        </w:numPr>
        <w:tabs>
          <w:tab w:val="left" w:pos="426"/>
        </w:tabs>
        <w:spacing w:after="0"/>
        <w:contextualSpacing w:val="0"/>
        <w:jc w:val="both"/>
        <w:rPr>
          <w:rFonts w:ascii="Times New Roman" w:hAnsi="Times New Roman" w:cs="Times New Roman"/>
          <w:noProof/>
          <w:sz w:val="24"/>
          <w:szCs w:val="24"/>
        </w:rPr>
      </w:pPr>
      <w:r>
        <w:rPr>
          <w:rFonts w:ascii="Times New Roman" w:hAnsi="Times New Roman"/>
          <w:noProof/>
          <w:sz w:val="24"/>
        </w:rPr>
        <w:t>pour exécuter des tâches autres que celles visées à l’article 3 </w:t>
      </w:r>
      <w:r>
        <w:rPr>
          <w:rFonts w:ascii="Times New Roman" w:hAnsi="Times New Roman"/>
          <w:i/>
          <w:noProof/>
          <w:sz w:val="24"/>
        </w:rPr>
        <w:t>bis</w:t>
      </w:r>
      <w:r>
        <w:rPr>
          <w:rFonts w:ascii="Times New Roman" w:hAnsi="Times New Roman"/>
          <w:noProof/>
          <w:sz w:val="24"/>
        </w:rPr>
        <w:t>, paragraphe 1, point a), du RAA, sans être affectés à des emplois prévus au tableau des effectifs de l’institution concernée, ou</w:t>
      </w:r>
    </w:p>
    <w:p w14:paraId="635F3828" w14:textId="77777777" w:rsidR="00621C7D" w:rsidRPr="006C41C8" w:rsidRDefault="00621C7D" w:rsidP="00C61B71">
      <w:pPr>
        <w:pStyle w:val="ListParagraph"/>
        <w:numPr>
          <w:ilvl w:val="0"/>
          <w:numId w:val="5"/>
        </w:numPr>
        <w:tabs>
          <w:tab w:val="left" w:pos="426"/>
        </w:tabs>
        <w:spacing w:after="0"/>
        <w:contextualSpacing w:val="0"/>
        <w:jc w:val="both"/>
        <w:rPr>
          <w:rFonts w:ascii="Times New Roman" w:hAnsi="Times New Roman" w:cs="Times New Roman"/>
          <w:noProof/>
          <w:sz w:val="24"/>
          <w:szCs w:val="24"/>
        </w:rPr>
      </w:pPr>
      <w:r>
        <w:rPr>
          <w:rFonts w:ascii="Times New Roman" w:hAnsi="Times New Roman"/>
          <w:noProof/>
          <w:sz w:val="24"/>
        </w:rPr>
        <w:t xml:space="preserve">pour remplacer un fonctionnaire ou un agent temporaire se trouvant momentanément dans l’incapacité d’exercer ses fonctions. </w:t>
      </w:r>
    </w:p>
    <w:p w14:paraId="56FA50E3" w14:textId="491CDE89" w:rsidR="00621C7D" w:rsidRPr="006C41C8" w:rsidRDefault="00823A6B" w:rsidP="00C61B71">
      <w:pPr>
        <w:tabs>
          <w:tab w:val="left" w:pos="426"/>
        </w:tabs>
        <w:spacing w:after="240"/>
        <w:jc w:val="both"/>
        <w:rPr>
          <w:rFonts w:ascii="Times New Roman" w:hAnsi="Times New Roman" w:cs="Times New Roman"/>
          <w:noProof/>
          <w:sz w:val="24"/>
          <w:szCs w:val="24"/>
        </w:rPr>
      </w:pPr>
      <w:r>
        <w:rPr>
          <w:rFonts w:ascii="Times New Roman" w:hAnsi="Times New Roman"/>
          <w:noProof/>
          <w:sz w:val="24"/>
        </w:rPr>
        <w:t>Les agents contractuels 3 </w:t>
      </w:r>
      <w:r>
        <w:rPr>
          <w:rFonts w:ascii="Times New Roman" w:hAnsi="Times New Roman"/>
          <w:i/>
          <w:noProof/>
          <w:sz w:val="24"/>
        </w:rPr>
        <w:t>ter</w:t>
      </w:r>
      <w:r>
        <w:rPr>
          <w:rFonts w:ascii="Times New Roman" w:hAnsi="Times New Roman"/>
          <w:noProof/>
          <w:sz w:val="24"/>
        </w:rPr>
        <w:t xml:space="preserve"> sont engagés pour des durées limitées allant d’un minimum de 3 mois à un maximum de 6 ans.</w:t>
      </w:r>
    </w:p>
    <w:p w14:paraId="5BFE060E" w14:textId="398A83DC" w:rsidR="004C215A" w:rsidRPr="006C41C8" w:rsidRDefault="005B22F7" w:rsidP="006C41C8">
      <w:pPr>
        <w:tabs>
          <w:tab w:val="left" w:pos="426"/>
        </w:tabs>
        <w:spacing w:after="240"/>
        <w:jc w:val="both"/>
        <w:rPr>
          <w:rFonts w:ascii="Times New Roman" w:hAnsi="Times New Roman" w:cs="Times New Roman"/>
          <w:noProof/>
          <w:sz w:val="24"/>
          <w:szCs w:val="24"/>
        </w:rPr>
      </w:pPr>
      <w:r>
        <w:rPr>
          <w:rFonts w:ascii="Times New Roman" w:hAnsi="Times New Roman"/>
          <w:noProof/>
          <w:sz w:val="24"/>
        </w:rPr>
        <w:t>L’article 80 du RAA établit une correspondance entre chaque groupe de fonctions (ci-après «GF») et le type de tâches à exercer:</w:t>
      </w:r>
    </w:p>
    <w:tbl>
      <w:tblPr>
        <w:tblW w:w="4863" w:type="pct"/>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364"/>
        <w:gridCol w:w="1118"/>
        <w:gridCol w:w="7027"/>
      </w:tblGrid>
      <w:tr w:rsidR="00E77EEB" w:rsidRPr="006C41C8" w14:paraId="5B6FEE59" w14:textId="77777777">
        <w:tc>
          <w:tcPr>
            <w:tcW w:w="1291" w:type="dxa"/>
            <w:vAlign w:val="center"/>
            <w:hideMark/>
          </w:tcPr>
          <w:p w14:paraId="3B3B2F03" w14:textId="77777777" w:rsidR="00E77EEB" w:rsidRPr="006C41C8" w:rsidRDefault="005B22F7">
            <w:pPr>
              <w:spacing w:before="100" w:after="100"/>
              <w:jc w:val="center"/>
              <w:rPr>
                <w:rFonts w:ascii="Times New Roman" w:hAnsi="Times New Roman" w:cs="Times New Roman"/>
                <w:noProof/>
                <w:color w:val="000000"/>
                <w:sz w:val="24"/>
                <w:szCs w:val="24"/>
              </w:rPr>
            </w:pPr>
            <w:r>
              <w:rPr>
                <w:rFonts w:ascii="Times New Roman" w:hAnsi="Times New Roman"/>
                <w:b/>
                <w:noProof/>
                <w:color w:val="000000"/>
                <w:sz w:val="24"/>
              </w:rPr>
              <w:t>Groupe de fonctions</w:t>
            </w:r>
          </w:p>
        </w:tc>
        <w:tc>
          <w:tcPr>
            <w:tcW w:w="1058" w:type="dxa"/>
            <w:vAlign w:val="center"/>
            <w:hideMark/>
          </w:tcPr>
          <w:p w14:paraId="68875D74" w14:textId="77777777" w:rsidR="00E77EEB" w:rsidRPr="006C41C8" w:rsidRDefault="005B22F7">
            <w:pPr>
              <w:spacing w:before="100" w:after="100"/>
              <w:jc w:val="center"/>
              <w:rPr>
                <w:rFonts w:ascii="Times New Roman" w:hAnsi="Times New Roman" w:cs="Times New Roman"/>
                <w:noProof/>
                <w:color w:val="000000"/>
                <w:sz w:val="24"/>
                <w:szCs w:val="24"/>
              </w:rPr>
            </w:pPr>
            <w:r>
              <w:rPr>
                <w:rFonts w:ascii="Times New Roman" w:hAnsi="Times New Roman"/>
                <w:b/>
                <w:noProof/>
                <w:color w:val="000000"/>
                <w:sz w:val="24"/>
              </w:rPr>
              <w:t>Grade</w:t>
            </w:r>
          </w:p>
        </w:tc>
        <w:tc>
          <w:tcPr>
            <w:tcW w:w="0" w:type="auto"/>
            <w:vAlign w:val="center"/>
            <w:hideMark/>
          </w:tcPr>
          <w:p w14:paraId="2C192367" w14:textId="77777777" w:rsidR="00E77EEB" w:rsidRPr="006C41C8" w:rsidRDefault="005B22F7">
            <w:pPr>
              <w:spacing w:before="100" w:after="100"/>
              <w:jc w:val="center"/>
              <w:rPr>
                <w:rFonts w:ascii="Times New Roman" w:hAnsi="Times New Roman" w:cs="Times New Roman"/>
                <w:noProof/>
                <w:color w:val="000000"/>
                <w:sz w:val="24"/>
                <w:szCs w:val="24"/>
              </w:rPr>
            </w:pPr>
            <w:r>
              <w:rPr>
                <w:rFonts w:ascii="Times New Roman" w:hAnsi="Times New Roman"/>
                <w:b/>
                <w:noProof/>
                <w:color w:val="000000"/>
                <w:sz w:val="24"/>
              </w:rPr>
              <w:t>Tâches</w:t>
            </w:r>
          </w:p>
        </w:tc>
      </w:tr>
      <w:tr w:rsidR="00E77EEB" w:rsidRPr="006C41C8" w14:paraId="7FFBC121" w14:textId="77777777">
        <w:tc>
          <w:tcPr>
            <w:tcW w:w="1291" w:type="dxa"/>
            <w:vAlign w:val="center"/>
            <w:hideMark/>
          </w:tcPr>
          <w:p w14:paraId="7017B48E" w14:textId="77777777" w:rsidR="00E77EEB" w:rsidRPr="006C41C8" w:rsidRDefault="005B22F7">
            <w:pPr>
              <w:spacing w:before="100" w:after="100"/>
              <w:ind w:left="180"/>
              <w:jc w:val="center"/>
              <w:rPr>
                <w:rFonts w:ascii="Times New Roman" w:hAnsi="Times New Roman" w:cs="Times New Roman"/>
                <w:noProof/>
                <w:color w:val="000000"/>
                <w:sz w:val="24"/>
                <w:szCs w:val="24"/>
              </w:rPr>
            </w:pPr>
            <w:r>
              <w:rPr>
                <w:rFonts w:ascii="Times New Roman" w:hAnsi="Times New Roman"/>
                <w:b/>
                <w:noProof/>
                <w:color w:val="000000"/>
                <w:sz w:val="24"/>
              </w:rPr>
              <w:t>IV</w:t>
            </w:r>
          </w:p>
        </w:tc>
        <w:tc>
          <w:tcPr>
            <w:tcW w:w="1058" w:type="dxa"/>
            <w:vAlign w:val="center"/>
            <w:hideMark/>
          </w:tcPr>
          <w:p w14:paraId="58769ED3" w14:textId="77777777" w:rsidR="00E77EEB" w:rsidRPr="006C41C8" w:rsidRDefault="005B22F7">
            <w:pPr>
              <w:spacing w:before="100" w:after="100"/>
              <w:jc w:val="center"/>
              <w:rPr>
                <w:rFonts w:ascii="Times New Roman" w:hAnsi="Times New Roman" w:cs="Times New Roman"/>
                <w:noProof/>
                <w:color w:val="000000"/>
                <w:sz w:val="24"/>
                <w:szCs w:val="24"/>
              </w:rPr>
            </w:pPr>
            <w:r>
              <w:rPr>
                <w:rFonts w:ascii="Times New Roman" w:hAnsi="Times New Roman"/>
                <w:noProof/>
                <w:color w:val="000000"/>
                <w:sz w:val="24"/>
              </w:rPr>
              <w:t>13 à 18</w:t>
            </w:r>
          </w:p>
        </w:tc>
        <w:tc>
          <w:tcPr>
            <w:tcW w:w="6650" w:type="dxa"/>
            <w:vAlign w:val="center"/>
            <w:hideMark/>
          </w:tcPr>
          <w:p w14:paraId="59B7EC94" w14:textId="77777777" w:rsidR="00E77EEB" w:rsidRPr="006C41C8" w:rsidRDefault="005B22F7">
            <w:pPr>
              <w:spacing w:before="100" w:after="100"/>
              <w:rPr>
                <w:rFonts w:ascii="Times New Roman" w:hAnsi="Times New Roman" w:cs="Times New Roman"/>
                <w:noProof/>
                <w:color w:val="000000"/>
                <w:sz w:val="24"/>
                <w:szCs w:val="24"/>
              </w:rPr>
            </w:pPr>
            <w:r>
              <w:rPr>
                <w:rFonts w:ascii="Times New Roman" w:hAnsi="Times New Roman"/>
                <w:noProof/>
                <w:color w:val="000000"/>
                <w:sz w:val="24"/>
              </w:rPr>
              <w:t>Tâches administratives, de conseil, linguistiques et tâches techniques équivalentes, exécutées sous la supervision de fonctionnaires ou d’agents temporaires.</w:t>
            </w:r>
          </w:p>
        </w:tc>
      </w:tr>
      <w:tr w:rsidR="00E77EEB" w:rsidRPr="006C41C8" w14:paraId="44FFE3E6" w14:textId="77777777">
        <w:tc>
          <w:tcPr>
            <w:tcW w:w="1291" w:type="dxa"/>
            <w:vAlign w:val="center"/>
            <w:hideMark/>
          </w:tcPr>
          <w:p w14:paraId="782D073F" w14:textId="77777777" w:rsidR="00E77EEB" w:rsidRPr="006C41C8" w:rsidRDefault="005B22F7">
            <w:pPr>
              <w:spacing w:before="100" w:after="100"/>
              <w:ind w:left="180"/>
              <w:jc w:val="center"/>
              <w:rPr>
                <w:rFonts w:ascii="Times New Roman" w:hAnsi="Times New Roman" w:cs="Times New Roman"/>
                <w:noProof/>
                <w:color w:val="000000"/>
                <w:sz w:val="24"/>
                <w:szCs w:val="24"/>
              </w:rPr>
            </w:pPr>
            <w:r>
              <w:rPr>
                <w:rFonts w:ascii="Times New Roman" w:hAnsi="Times New Roman"/>
                <w:b/>
                <w:noProof/>
                <w:color w:val="000000"/>
                <w:sz w:val="24"/>
              </w:rPr>
              <w:t>III</w:t>
            </w:r>
          </w:p>
        </w:tc>
        <w:tc>
          <w:tcPr>
            <w:tcW w:w="1058" w:type="dxa"/>
            <w:vAlign w:val="center"/>
            <w:hideMark/>
          </w:tcPr>
          <w:p w14:paraId="727BEA41" w14:textId="77777777" w:rsidR="00E77EEB" w:rsidRPr="006C41C8" w:rsidRDefault="005B22F7">
            <w:pPr>
              <w:spacing w:before="100" w:after="100"/>
              <w:jc w:val="center"/>
              <w:rPr>
                <w:rFonts w:ascii="Times New Roman" w:hAnsi="Times New Roman" w:cs="Times New Roman"/>
                <w:noProof/>
                <w:color w:val="000000"/>
                <w:sz w:val="24"/>
                <w:szCs w:val="24"/>
              </w:rPr>
            </w:pPr>
            <w:r>
              <w:rPr>
                <w:rFonts w:ascii="Times New Roman" w:hAnsi="Times New Roman"/>
                <w:noProof/>
                <w:color w:val="000000"/>
                <w:sz w:val="24"/>
              </w:rPr>
              <w:t>8 à 12</w:t>
            </w:r>
          </w:p>
        </w:tc>
        <w:tc>
          <w:tcPr>
            <w:tcW w:w="6650" w:type="dxa"/>
            <w:vAlign w:val="center"/>
            <w:hideMark/>
          </w:tcPr>
          <w:p w14:paraId="16D6AEE2" w14:textId="77777777" w:rsidR="00E77EEB" w:rsidRPr="006C41C8" w:rsidRDefault="005B22F7">
            <w:pPr>
              <w:spacing w:before="100" w:after="100"/>
              <w:rPr>
                <w:rFonts w:ascii="Times New Roman" w:hAnsi="Times New Roman" w:cs="Times New Roman"/>
                <w:noProof/>
                <w:color w:val="000000"/>
                <w:sz w:val="24"/>
                <w:szCs w:val="24"/>
              </w:rPr>
            </w:pPr>
            <w:r>
              <w:rPr>
                <w:rFonts w:ascii="Times New Roman" w:hAnsi="Times New Roman"/>
                <w:noProof/>
                <w:color w:val="000000"/>
                <w:sz w:val="24"/>
              </w:rPr>
              <w:t>Tâches d’exécution, de rédaction, de comptabilité et autres tâches techniques équivalentes, exécutées sous la supervision de fonctionnaires ou d’agents temporaires.</w:t>
            </w:r>
          </w:p>
        </w:tc>
      </w:tr>
      <w:tr w:rsidR="00E77EEB" w:rsidRPr="006C41C8" w14:paraId="4470CC28" w14:textId="77777777">
        <w:tc>
          <w:tcPr>
            <w:tcW w:w="1291" w:type="dxa"/>
            <w:vAlign w:val="center"/>
            <w:hideMark/>
          </w:tcPr>
          <w:p w14:paraId="27D6D98E" w14:textId="77777777" w:rsidR="00E77EEB" w:rsidRPr="006C41C8" w:rsidRDefault="005B22F7">
            <w:pPr>
              <w:spacing w:before="100" w:after="100"/>
              <w:ind w:left="180"/>
              <w:jc w:val="center"/>
              <w:rPr>
                <w:rFonts w:ascii="Times New Roman" w:hAnsi="Times New Roman" w:cs="Times New Roman"/>
                <w:noProof/>
                <w:color w:val="000000"/>
                <w:sz w:val="24"/>
                <w:szCs w:val="24"/>
              </w:rPr>
            </w:pPr>
            <w:r>
              <w:rPr>
                <w:rFonts w:ascii="Times New Roman" w:hAnsi="Times New Roman"/>
                <w:b/>
                <w:noProof/>
                <w:color w:val="000000"/>
                <w:sz w:val="24"/>
              </w:rPr>
              <w:t>II</w:t>
            </w:r>
          </w:p>
        </w:tc>
        <w:tc>
          <w:tcPr>
            <w:tcW w:w="1058" w:type="dxa"/>
            <w:vAlign w:val="center"/>
            <w:hideMark/>
          </w:tcPr>
          <w:p w14:paraId="7864DEBF" w14:textId="77777777" w:rsidR="00E77EEB" w:rsidRPr="006C41C8" w:rsidRDefault="005B22F7">
            <w:pPr>
              <w:spacing w:before="100" w:after="100"/>
              <w:jc w:val="center"/>
              <w:rPr>
                <w:rFonts w:ascii="Times New Roman" w:hAnsi="Times New Roman" w:cs="Times New Roman"/>
                <w:noProof/>
                <w:color w:val="000000"/>
                <w:sz w:val="24"/>
                <w:szCs w:val="24"/>
              </w:rPr>
            </w:pPr>
            <w:r>
              <w:rPr>
                <w:rFonts w:ascii="Times New Roman" w:hAnsi="Times New Roman"/>
                <w:noProof/>
                <w:color w:val="000000"/>
                <w:sz w:val="24"/>
              </w:rPr>
              <w:t>4 à 7</w:t>
            </w:r>
          </w:p>
        </w:tc>
        <w:tc>
          <w:tcPr>
            <w:tcW w:w="6650" w:type="dxa"/>
            <w:vAlign w:val="center"/>
            <w:hideMark/>
          </w:tcPr>
          <w:p w14:paraId="50C22E23" w14:textId="77777777" w:rsidR="00E77EEB" w:rsidRPr="006C41C8" w:rsidRDefault="005B22F7">
            <w:pPr>
              <w:spacing w:before="100" w:after="100"/>
              <w:rPr>
                <w:rFonts w:ascii="Times New Roman" w:hAnsi="Times New Roman" w:cs="Times New Roman"/>
                <w:noProof/>
                <w:color w:val="000000"/>
                <w:sz w:val="24"/>
                <w:szCs w:val="24"/>
              </w:rPr>
            </w:pPr>
            <w:r>
              <w:rPr>
                <w:rFonts w:ascii="Times New Roman" w:hAnsi="Times New Roman"/>
                <w:noProof/>
                <w:color w:val="000000"/>
                <w:sz w:val="24"/>
              </w:rPr>
              <w:t>Tâches de bureau et de secrétariat, direction de bureau et autres tâches équivalentes, exécutées sous la supervision de fonctionnaires ou d’agents temporaires.</w:t>
            </w:r>
          </w:p>
        </w:tc>
      </w:tr>
      <w:tr w:rsidR="00E77EEB" w:rsidRPr="006C41C8" w14:paraId="782D26D1" w14:textId="77777777">
        <w:tc>
          <w:tcPr>
            <w:tcW w:w="1291" w:type="dxa"/>
            <w:vAlign w:val="center"/>
            <w:hideMark/>
          </w:tcPr>
          <w:p w14:paraId="3654F366" w14:textId="77777777" w:rsidR="00E77EEB" w:rsidRPr="006C41C8" w:rsidRDefault="005B22F7">
            <w:pPr>
              <w:spacing w:before="100" w:after="100"/>
              <w:ind w:left="180"/>
              <w:jc w:val="center"/>
              <w:rPr>
                <w:rFonts w:ascii="Times New Roman" w:hAnsi="Times New Roman" w:cs="Times New Roman"/>
                <w:noProof/>
                <w:color w:val="000000"/>
                <w:sz w:val="24"/>
                <w:szCs w:val="24"/>
              </w:rPr>
            </w:pPr>
            <w:r>
              <w:rPr>
                <w:rFonts w:ascii="Times New Roman" w:hAnsi="Times New Roman"/>
                <w:b/>
                <w:noProof/>
                <w:color w:val="000000"/>
                <w:sz w:val="24"/>
              </w:rPr>
              <w:t>I</w:t>
            </w:r>
          </w:p>
        </w:tc>
        <w:tc>
          <w:tcPr>
            <w:tcW w:w="1058" w:type="dxa"/>
            <w:vAlign w:val="center"/>
            <w:hideMark/>
          </w:tcPr>
          <w:p w14:paraId="740A53DD" w14:textId="77777777" w:rsidR="00E77EEB" w:rsidRPr="006C41C8" w:rsidRDefault="005B22F7">
            <w:pPr>
              <w:spacing w:before="100" w:after="100"/>
              <w:jc w:val="center"/>
              <w:rPr>
                <w:rFonts w:ascii="Times New Roman" w:hAnsi="Times New Roman" w:cs="Times New Roman"/>
                <w:noProof/>
                <w:color w:val="000000"/>
                <w:sz w:val="24"/>
                <w:szCs w:val="24"/>
              </w:rPr>
            </w:pPr>
            <w:r>
              <w:rPr>
                <w:rFonts w:ascii="Times New Roman" w:hAnsi="Times New Roman"/>
                <w:noProof/>
                <w:color w:val="000000"/>
                <w:sz w:val="24"/>
              </w:rPr>
              <w:t>1 à 3</w:t>
            </w:r>
          </w:p>
        </w:tc>
        <w:tc>
          <w:tcPr>
            <w:tcW w:w="6650" w:type="dxa"/>
            <w:vAlign w:val="center"/>
            <w:hideMark/>
          </w:tcPr>
          <w:p w14:paraId="4B402DE2" w14:textId="77777777" w:rsidR="00E77EEB" w:rsidRPr="006C41C8" w:rsidRDefault="005B22F7">
            <w:pPr>
              <w:spacing w:before="100" w:after="100"/>
              <w:rPr>
                <w:rFonts w:ascii="Times New Roman" w:hAnsi="Times New Roman" w:cs="Times New Roman"/>
                <w:noProof/>
                <w:color w:val="000000"/>
                <w:sz w:val="24"/>
                <w:szCs w:val="24"/>
              </w:rPr>
            </w:pPr>
            <w:r>
              <w:rPr>
                <w:rFonts w:ascii="Times New Roman" w:hAnsi="Times New Roman"/>
                <w:noProof/>
                <w:color w:val="000000"/>
                <w:sz w:val="24"/>
              </w:rPr>
              <w:t>Tâches manuelles et d’appui administratif effectuées sous le contrôle de fonctionnaires ou d’agents temporaires.</w:t>
            </w:r>
          </w:p>
        </w:tc>
      </w:tr>
    </w:tbl>
    <w:p w14:paraId="77371975" w14:textId="77777777" w:rsidR="00E77EEB" w:rsidRDefault="00E77EEB">
      <w:pPr>
        <w:tabs>
          <w:tab w:val="left" w:pos="426"/>
        </w:tabs>
        <w:jc w:val="both"/>
        <w:rPr>
          <w:rFonts w:ascii="Times New Roman" w:hAnsi="Times New Roman" w:cs="Times New Roman"/>
          <w:noProof/>
        </w:rPr>
      </w:pPr>
    </w:p>
    <w:p w14:paraId="17D88F53" w14:textId="19617B96" w:rsidR="00E375EB" w:rsidRDefault="00E375EB">
      <w:pPr>
        <w:spacing w:after="0" w:line="240" w:lineRule="auto"/>
        <w:rPr>
          <w:rFonts w:ascii="Times New Roman" w:eastAsia="Times New Roman" w:hAnsi="Times New Roman" w:cs="Times New Roman"/>
          <w:b/>
          <w:smallCaps/>
          <w:noProof/>
          <w:sz w:val="24"/>
          <w:szCs w:val="24"/>
        </w:rPr>
      </w:pPr>
      <w:bookmarkStart w:id="8" w:name="_Toc306183902"/>
      <w:bookmarkStart w:id="9" w:name="_Toc411605923"/>
      <w:bookmarkStart w:id="10" w:name="_Toc480898935"/>
    </w:p>
    <w:p w14:paraId="69FF1354" w14:textId="5B3A995C" w:rsidR="0055067C" w:rsidRPr="000E76EB" w:rsidRDefault="004C215A" w:rsidP="00921188">
      <w:pPr>
        <w:pStyle w:val="Heading1"/>
      </w:pPr>
      <w:bookmarkStart w:id="11" w:name="_Toc148447014"/>
      <w:bookmarkEnd w:id="8"/>
      <w:bookmarkEnd w:id="9"/>
      <w:bookmarkEnd w:id="10"/>
      <w:r>
        <w:t>Agents contractuels dans les institutions et les agences</w:t>
      </w:r>
      <w:bookmarkEnd w:id="11"/>
    </w:p>
    <w:p w14:paraId="7B8E2B53" w14:textId="086E4430" w:rsidR="00A03F10" w:rsidRDefault="00E84C39" w:rsidP="006C41C8">
      <w:pPr>
        <w:spacing w:after="240"/>
        <w:jc w:val="both"/>
        <w:rPr>
          <w:rFonts w:ascii="Times New Roman" w:hAnsi="Times New Roman" w:cs="Times New Roman"/>
          <w:noProof/>
          <w:sz w:val="24"/>
          <w:szCs w:val="24"/>
        </w:rPr>
      </w:pPr>
      <w:bookmarkStart w:id="12" w:name="_Hlk147395522"/>
      <w:r>
        <w:rPr>
          <w:rFonts w:ascii="Times New Roman" w:hAnsi="Times New Roman"/>
          <w:noProof/>
          <w:sz w:val="24"/>
        </w:rPr>
        <w:t>Le nombre d’agents contractuels au 31 décembre a continué d’augmenter au cours des années 2020 et 2021. À la Commission, cette augmentation a été marginale. Par conséquent, la part d’agents contractuels employés par la Commission par rapport au nombre total d'agents contractuels n’a cessé de diminuer au cours des dernières années. On observe une augmentation dans les autres institutions, principalement au Parlement européen (voit tableau 19a), et dans les agences. Il convient également de noter que, d'un point de vue budgétaire, les rémunérations des agents contractuels dans les agences sont financées au moyen du budget opérationnel des agences, tandis que leurs pensions sont financées par le budget administratif global des institutions (rubrique VII).</w:t>
      </w:r>
      <w:bookmarkEnd w:id="12"/>
    </w:p>
    <w:p w14:paraId="799575D9" w14:textId="7591CF68" w:rsidR="00E84C39" w:rsidRPr="006C41C8" w:rsidRDefault="00A03F10" w:rsidP="006C41C8">
      <w:pPr>
        <w:spacing w:after="240"/>
        <w:jc w:val="both"/>
        <w:rPr>
          <w:rFonts w:ascii="Times New Roman" w:hAnsi="Times New Roman" w:cs="Times New Roman"/>
          <w:noProof/>
          <w:sz w:val="24"/>
          <w:szCs w:val="24"/>
        </w:rPr>
      </w:pPr>
      <w:r>
        <w:rPr>
          <w:rFonts w:ascii="Times New Roman" w:hAnsi="Times New Roman"/>
          <w:noProof/>
          <w:sz w:val="24"/>
        </w:rPr>
        <w:t>Le nombre d’agents contractuel au 31 décembre de l’année respective est réparti comme suit:</w:t>
      </w:r>
    </w:p>
    <w:p w14:paraId="75D6FB18" w14:textId="22F012BB" w:rsidR="00331BA2" w:rsidRPr="004D4D1D" w:rsidRDefault="00E84C39" w:rsidP="006C41C8">
      <w:pPr>
        <w:spacing w:after="240"/>
        <w:jc w:val="both"/>
        <w:rPr>
          <w:rFonts w:ascii="Times New Roman" w:hAnsi="Times New Roman" w:cs="Times New Roman"/>
          <w:b/>
          <w:noProof/>
        </w:rPr>
      </w:pPr>
      <w:r>
        <w:rPr>
          <w:rFonts w:ascii="Times New Roman" w:hAnsi="Times New Roman"/>
          <w:b/>
          <w:noProof/>
        </w:rPr>
        <w:t>Tableau 1 - Nombre d’agents contractuels à la Commission et dans les autres institutions et agences</w:t>
      </w:r>
    </w:p>
    <w:tbl>
      <w:tblPr>
        <w:tblW w:w="618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ook w:val="04A0" w:firstRow="1" w:lastRow="0" w:firstColumn="1" w:lastColumn="0" w:noHBand="0" w:noVBand="1"/>
      </w:tblPr>
      <w:tblGrid>
        <w:gridCol w:w="3520"/>
        <w:gridCol w:w="1332"/>
        <w:gridCol w:w="1332"/>
      </w:tblGrid>
      <w:tr w:rsidR="00DA76FB" w:rsidRPr="00A370D4" w14:paraId="6CF31D35" w14:textId="51CB0AAF" w:rsidTr="00DA76FB">
        <w:trPr>
          <w:trHeight w:val="300"/>
        </w:trPr>
        <w:tc>
          <w:tcPr>
            <w:tcW w:w="3520" w:type="dxa"/>
            <w:shd w:val="clear" w:color="auto" w:fill="auto"/>
            <w:noWrap/>
            <w:vAlign w:val="bottom"/>
          </w:tcPr>
          <w:p w14:paraId="7ABDFA82" w14:textId="77777777" w:rsidR="00DA76FB" w:rsidRPr="008F2D90" w:rsidRDefault="00DA76FB" w:rsidP="00A370D4">
            <w:pPr>
              <w:spacing w:after="0" w:line="240" w:lineRule="auto"/>
              <w:rPr>
                <w:rFonts w:ascii="Calibri" w:eastAsia="Times New Roman" w:hAnsi="Calibri" w:cs="Calibri"/>
                <w:noProof/>
                <w:color w:val="000000"/>
                <w:lang w:val="fr-BE" w:eastAsia="en-IE" w:bidi="ar-SA"/>
              </w:rPr>
            </w:pPr>
          </w:p>
        </w:tc>
        <w:tc>
          <w:tcPr>
            <w:tcW w:w="1332" w:type="dxa"/>
            <w:shd w:val="clear" w:color="auto" w:fill="auto"/>
            <w:noWrap/>
            <w:vAlign w:val="bottom"/>
          </w:tcPr>
          <w:p w14:paraId="65404064" w14:textId="54B6136A" w:rsidR="00DA76FB" w:rsidRPr="00FF79E2" w:rsidDel="003B0987" w:rsidRDefault="00DA76FB" w:rsidP="00A370D4">
            <w:pPr>
              <w:spacing w:after="0" w:line="240" w:lineRule="auto"/>
              <w:jc w:val="right"/>
              <w:rPr>
                <w:rFonts w:ascii="Calibri" w:eastAsia="Times New Roman" w:hAnsi="Calibri" w:cs="Calibri"/>
                <w:b/>
                <w:bCs/>
                <w:noProof/>
                <w:color w:val="000000"/>
              </w:rPr>
            </w:pPr>
            <w:r>
              <w:rPr>
                <w:rFonts w:ascii="Calibri" w:hAnsi="Calibri"/>
                <w:b/>
                <w:noProof/>
                <w:color w:val="000000"/>
              </w:rPr>
              <w:t>2020</w:t>
            </w:r>
          </w:p>
        </w:tc>
        <w:tc>
          <w:tcPr>
            <w:tcW w:w="1332" w:type="dxa"/>
          </w:tcPr>
          <w:p w14:paraId="7565CF56" w14:textId="5571135D" w:rsidR="00DA76FB" w:rsidRPr="00FF79E2" w:rsidDel="003B0987" w:rsidRDefault="00DA76FB" w:rsidP="00A370D4">
            <w:pPr>
              <w:spacing w:after="0" w:line="240" w:lineRule="auto"/>
              <w:jc w:val="right"/>
              <w:rPr>
                <w:rFonts w:ascii="Calibri" w:eastAsia="Times New Roman" w:hAnsi="Calibri" w:cs="Calibri"/>
                <w:b/>
                <w:bCs/>
                <w:noProof/>
                <w:color w:val="000000"/>
              </w:rPr>
            </w:pPr>
            <w:r>
              <w:rPr>
                <w:rFonts w:ascii="Calibri" w:hAnsi="Calibri"/>
                <w:b/>
                <w:noProof/>
                <w:color w:val="000000"/>
              </w:rPr>
              <w:t>2021</w:t>
            </w:r>
          </w:p>
        </w:tc>
      </w:tr>
      <w:tr w:rsidR="00DA76FB" w:rsidRPr="00A370D4" w14:paraId="1245EDF0" w14:textId="5DD0086E" w:rsidTr="00B11A31">
        <w:trPr>
          <w:trHeight w:val="300"/>
        </w:trPr>
        <w:tc>
          <w:tcPr>
            <w:tcW w:w="3520" w:type="dxa"/>
            <w:shd w:val="clear" w:color="auto" w:fill="auto"/>
            <w:noWrap/>
            <w:vAlign w:val="bottom"/>
            <w:hideMark/>
          </w:tcPr>
          <w:p w14:paraId="536BABE6" w14:textId="77777777" w:rsidR="00DA76FB" w:rsidRPr="00CD6B6F" w:rsidRDefault="00DA76FB" w:rsidP="00DA76FB">
            <w:pPr>
              <w:spacing w:after="0" w:line="240" w:lineRule="auto"/>
              <w:rPr>
                <w:rFonts w:ascii="Calibri" w:eastAsia="Times New Roman" w:hAnsi="Calibri" w:cs="Calibri"/>
                <w:b/>
                <w:bCs/>
                <w:noProof/>
                <w:color w:val="000000"/>
              </w:rPr>
            </w:pPr>
            <w:r>
              <w:rPr>
                <w:rFonts w:ascii="Calibri" w:hAnsi="Calibri"/>
                <w:b/>
                <w:noProof/>
                <w:color w:val="000000"/>
              </w:rPr>
              <w:t>Commission européenne</w:t>
            </w:r>
          </w:p>
        </w:tc>
        <w:tc>
          <w:tcPr>
            <w:tcW w:w="1332" w:type="dxa"/>
            <w:shd w:val="clear" w:color="auto" w:fill="auto"/>
            <w:noWrap/>
            <w:vAlign w:val="bottom"/>
            <w:hideMark/>
          </w:tcPr>
          <w:p w14:paraId="64AE6AD9" w14:textId="75CEB25A" w:rsidR="00DA76FB" w:rsidRPr="00A370D4" w:rsidRDefault="00DA76FB" w:rsidP="00DA76FB">
            <w:pPr>
              <w:spacing w:after="0" w:line="240" w:lineRule="auto"/>
              <w:jc w:val="right"/>
              <w:rPr>
                <w:rFonts w:ascii="Calibri" w:eastAsia="Times New Roman" w:hAnsi="Calibri" w:cs="Calibri"/>
                <w:noProof/>
                <w:color w:val="000000"/>
              </w:rPr>
            </w:pPr>
            <w:r>
              <w:rPr>
                <w:rFonts w:ascii="Calibri" w:hAnsi="Calibri"/>
                <w:noProof/>
                <w:color w:val="000000"/>
              </w:rPr>
              <w:t>7 581</w:t>
            </w:r>
          </w:p>
        </w:tc>
        <w:tc>
          <w:tcPr>
            <w:tcW w:w="1332" w:type="dxa"/>
            <w:vAlign w:val="bottom"/>
          </w:tcPr>
          <w:p w14:paraId="10E05D46" w14:textId="797AC520" w:rsidR="00DA76FB" w:rsidRPr="00C61B71" w:rsidDel="003B0987" w:rsidRDefault="00DA76FB" w:rsidP="00DA76FB">
            <w:pPr>
              <w:spacing w:after="0" w:line="240" w:lineRule="auto"/>
              <w:jc w:val="right"/>
              <w:rPr>
                <w:rFonts w:ascii="Calibri" w:eastAsia="Times New Roman" w:hAnsi="Calibri" w:cs="Calibri"/>
                <w:noProof/>
                <w:color w:val="000000"/>
              </w:rPr>
            </w:pPr>
            <w:r>
              <w:rPr>
                <w:rFonts w:ascii="Calibri" w:hAnsi="Calibri"/>
                <w:noProof/>
                <w:color w:val="000000"/>
              </w:rPr>
              <w:t>7 615</w:t>
            </w:r>
          </w:p>
        </w:tc>
      </w:tr>
      <w:tr w:rsidR="00DA76FB" w:rsidRPr="00A370D4" w14:paraId="4E9872D9" w14:textId="0A66FCD5" w:rsidTr="00B11A31">
        <w:trPr>
          <w:trHeight w:val="290"/>
        </w:trPr>
        <w:tc>
          <w:tcPr>
            <w:tcW w:w="3520" w:type="dxa"/>
            <w:shd w:val="clear" w:color="auto" w:fill="auto"/>
            <w:noWrap/>
            <w:vAlign w:val="bottom"/>
            <w:hideMark/>
          </w:tcPr>
          <w:p w14:paraId="1FC5C145" w14:textId="77777777" w:rsidR="00DA76FB" w:rsidRPr="00CD6B6F" w:rsidRDefault="00DA76FB" w:rsidP="00DA76FB">
            <w:pPr>
              <w:spacing w:after="0" w:line="240" w:lineRule="auto"/>
              <w:rPr>
                <w:rFonts w:ascii="Calibri" w:eastAsia="Times New Roman" w:hAnsi="Calibri" w:cs="Calibri"/>
                <w:b/>
                <w:bCs/>
                <w:noProof/>
                <w:color w:val="000000"/>
              </w:rPr>
            </w:pPr>
            <w:r>
              <w:rPr>
                <w:rFonts w:ascii="Calibri" w:hAnsi="Calibri"/>
                <w:b/>
                <w:noProof/>
                <w:color w:val="000000"/>
              </w:rPr>
              <w:t>Autres institutions</w:t>
            </w:r>
          </w:p>
        </w:tc>
        <w:tc>
          <w:tcPr>
            <w:tcW w:w="1332" w:type="dxa"/>
            <w:shd w:val="clear" w:color="auto" w:fill="auto"/>
            <w:noWrap/>
            <w:vAlign w:val="bottom"/>
            <w:hideMark/>
          </w:tcPr>
          <w:p w14:paraId="00942693" w14:textId="5DA72C00" w:rsidR="00DA76FB" w:rsidRPr="009C7142" w:rsidRDefault="00DA76FB" w:rsidP="00DA76FB">
            <w:pPr>
              <w:spacing w:after="0" w:line="240" w:lineRule="auto"/>
              <w:jc w:val="right"/>
              <w:rPr>
                <w:rFonts w:ascii="Calibri" w:eastAsia="Times New Roman" w:hAnsi="Calibri" w:cs="Calibri"/>
                <w:noProof/>
                <w:color w:val="000000"/>
              </w:rPr>
            </w:pPr>
            <w:r>
              <w:rPr>
                <w:rFonts w:ascii="Calibri" w:hAnsi="Calibri"/>
                <w:noProof/>
                <w:color w:val="000000"/>
              </w:rPr>
              <w:t>3 051</w:t>
            </w:r>
          </w:p>
        </w:tc>
        <w:tc>
          <w:tcPr>
            <w:tcW w:w="1332" w:type="dxa"/>
            <w:vAlign w:val="bottom"/>
          </w:tcPr>
          <w:p w14:paraId="2BFE25E9" w14:textId="22A55E6C" w:rsidR="00DA76FB" w:rsidRPr="00456AF4" w:rsidDel="009C12BE" w:rsidRDefault="00DD3842" w:rsidP="00DA76FB">
            <w:pPr>
              <w:spacing w:after="0" w:line="240" w:lineRule="auto"/>
              <w:jc w:val="right"/>
              <w:rPr>
                <w:rFonts w:ascii="Calibri" w:eastAsia="Times New Roman" w:hAnsi="Calibri" w:cs="Calibri"/>
                <w:bCs/>
                <w:noProof/>
                <w:color w:val="000000"/>
              </w:rPr>
            </w:pPr>
            <w:r>
              <w:rPr>
                <w:rFonts w:ascii="Calibri" w:hAnsi="Calibri"/>
                <w:noProof/>
                <w:color w:val="000000"/>
              </w:rPr>
              <w:t>3 420</w:t>
            </w:r>
          </w:p>
        </w:tc>
      </w:tr>
      <w:tr w:rsidR="00DA76FB" w:rsidRPr="00A370D4" w14:paraId="1F9E6099" w14:textId="50012DC4" w:rsidTr="00B11A31">
        <w:trPr>
          <w:trHeight w:val="300"/>
        </w:trPr>
        <w:tc>
          <w:tcPr>
            <w:tcW w:w="3520" w:type="dxa"/>
            <w:shd w:val="clear" w:color="auto" w:fill="auto"/>
            <w:noWrap/>
            <w:vAlign w:val="bottom"/>
            <w:hideMark/>
          </w:tcPr>
          <w:p w14:paraId="497AD76F" w14:textId="6F0B5158" w:rsidR="00DA76FB" w:rsidRPr="00CD6B6F" w:rsidRDefault="00DA76FB" w:rsidP="00DA76FB">
            <w:pPr>
              <w:spacing w:after="0" w:line="240" w:lineRule="auto"/>
              <w:rPr>
                <w:rFonts w:ascii="Calibri" w:eastAsia="Times New Roman" w:hAnsi="Calibri" w:cs="Calibri"/>
                <w:b/>
                <w:bCs/>
                <w:noProof/>
                <w:color w:val="000000"/>
              </w:rPr>
            </w:pPr>
            <w:r>
              <w:rPr>
                <w:rFonts w:ascii="Calibri" w:hAnsi="Calibri"/>
                <w:b/>
                <w:noProof/>
                <w:color w:val="000000"/>
              </w:rPr>
              <w:t xml:space="preserve">Agences </w:t>
            </w:r>
          </w:p>
        </w:tc>
        <w:tc>
          <w:tcPr>
            <w:tcW w:w="1332" w:type="dxa"/>
            <w:shd w:val="clear" w:color="auto" w:fill="auto"/>
            <w:noWrap/>
            <w:vAlign w:val="bottom"/>
            <w:hideMark/>
          </w:tcPr>
          <w:p w14:paraId="08A79226" w14:textId="7D610492" w:rsidR="00DA76FB" w:rsidRPr="009C7142" w:rsidRDefault="00DA76FB" w:rsidP="00DA76FB">
            <w:pPr>
              <w:spacing w:after="0" w:line="240" w:lineRule="auto"/>
              <w:jc w:val="right"/>
              <w:rPr>
                <w:rFonts w:ascii="Calibri" w:eastAsia="Times New Roman" w:hAnsi="Calibri" w:cs="Calibri"/>
                <w:noProof/>
                <w:color w:val="000000"/>
              </w:rPr>
            </w:pPr>
            <w:r>
              <w:rPr>
                <w:rFonts w:ascii="Calibri" w:hAnsi="Calibri"/>
                <w:noProof/>
                <w:color w:val="000000"/>
              </w:rPr>
              <w:t>4 606</w:t>
            </w:r>
          </w:p>
        </w:tc>
        <w:tc>
          <w:tcPr>
            <w:tcW w:w="1332" w:type="dxa"/>
            <w:vAlign w:val="bottom"/>
          </w:tcPr>
          <w:p w14:paraId="5845950A" w14:textId="33031081" w:rsidR="00DA76FB" w:rsidRPr="00C61B71" w:rsidDel="009C7142" w:rsidRDefault="00C52B5E" w:rsidP="00DA76FB">
            <w:pPr>
              <w:spacing w:after="0" w:line="240" w:lineRule="auto"/>
              <w:jc w:val="right"/>
              <w:rPr>
                <w:rFonts w:ascii="Calibri" w:eastAsia="Times New Roman" w:hAnsi="Calibri" w:cs="Calibri"/>
                <w:noProof/>
                <w:color w:val="000000"/>
              </w:rPr>
            </w:pPr>
            <w:r>
              <w:rPr>
                <w:noProof/>
              </w:rPr>
              <w:t>5 311</w:t>
            </w:r>
          </w:p>
        </w:tc>
      </w:tr>
      <w:tr w:rsidR="00DA76FB" w:rsidRPr="00A370D4" w14:paraId="4D204044" w14:textId="00737C80" w:rsidTr="00B11A31">
        <w:trPr>
          <w:trHeight w:val="300"/>
        </w:trPr>
        <w:tc>
          <w:tcPr>
            <w:tcW w:w="3520" w:type="dxa"/>
            <w:shd w:val="clear" w:color="auto" w:fill="auto"/>
            <w:noWrap/>
            <w:vAlign w:val="bottom"/>
          </w:tcPr>
          <w:p w14:paraId="19EC882E" w14:textId="77777777" w:rsidR="00DA76FB" w:rsidRPr="009C7142" w:rsidRDefault="00DA76FB" w:rsidP="00DA76FB">
            <w:pPr>
              <w:spacing w:after="0" w:line="240" w:lineRule="auto"/>
              <w:rPr>
                <w:rFonts w:ascii="Calibri" w:eastAsia="Times New Roman" w:hAnsi="Calibri" w:cs="Calibri"/>
                <w:b/>
                <w:noProof/>
                <w:color w:val="000000"/>
              </w:rPr>
            </w:pPr>
            <w:r>
              <w:rPr>
                <w:rFonts w:ascii="Calibri" w:hAnsi="Calibri"/>
                <w:b/>
                <w:noProof/>
                <w:color w:val="000000"/>
              </w:rPr>
              <w:t>Total</w:t>
            </w:r>
          </w:p>
        </w:tc>
        <w:tc>
          <w:tcPr>
            <w:tcW w:w="1332" w:type="dxa"/>
            <w:shd w:val="clear" w:color="auto" w:fill="auto"/>
            <w:noWrap/>
            <w:vAlign w:val="bottom"/>
          </w:tcPr>
          <w:p w14:paraId="223101D6" w14:textId="3232B50D" w:rsidR="00DA76FB" w:rsidRPr="009C7142" w:rsidRDefault="00DA76FB" w:rsidP="00DA76FB">
            <w:pPr>
              <w:spacing w:after="0" w:line="240" w:lineRule="auto"/>
              <w:jc w:val="right"/>
              <w:rPr>
                <w:rFonts w:ascii="Calibri" w:eastAsia="Times New Roman" w:hAnsi="Calibri" w:cs="Calibri"/>
                <w:b/>
                <w:noProof/>
                <w:color w:val="000000"/>
              </w:rPr>
            </w:pPr>
            <w:r>
              <w:rPr>
                <w:rFonts w:ascii="Calibri" w:hAnsi="Calibri"/>
                <w:b/>
                <w:noProof/>
                <w:color w:val="000000"/>
              </w:rPr>
              <w:t>15 238</w:t>
            </w:r>
          </w:p>
        </w:tc>
        <w:tc>
          <w:tcPr>
            <w:tcW w:w="1332" w:type="dxa"/>
            <w:vAlign w:val="bottom"/>
          </w:tcPr>
          <w:p w14:paraId="697BE223" w14:textId="4A243AB4" w:rsidR="00DA76FB" w:rsidRPr="009C7142" w:rsidDel="009C7142" w:rsidRDefault="00443DE5" w:rsidP="00DA76FB">
            <w:pPr>
              <w:spacing w:after="0" w:line="240" w:lineRule="auto"/>
              <w:jc w:val="right"/>
              <w:rPr>
                <w:rFonts w:ascii="Calibri" w:eastAsia="Times New Roman" w:hAnsi="Calibri" w:cs="Calibri"/>
                <w:b/>
                <w:noProof/>
                <w:color w:val="000000"/>
              </w:rPr>
            </w:pPr>
            <w:r>
              <w:rPr>
                <w:rFonts w:ascii="Calibri" w:hAnsi="Calibri"/>
                <w:b/>
                <w:noProof/>
                <w:color w:val="000000"/>
              </w:rPr>
              <w:t>16 346</w:t>
            </w:r>
          </w:p>
        </w:tc>
      </w:tr>
    </w:tbl>
    <w:p w14:paraId="694E3C27" w14:textId="77777777" w:rsidR="00E84C39" w:rsidRPr="006C41C8" w:rsidRDefault="00E84C39" w:rsidP="006C41C8">
      <w:pPr>
        <w:spacing w:after="240"/>
        <w:jc w:val="both"/>
        <w:rPr>
          <w:b/>
          <w:noProof/>
          <w:sz w:val="24"/>
          <w:szCs w:val="24"/>
        </w:rPr>
      </w:pPr>
    </w:p>
    <w:p w14:paraId="48A38193" w14:textId="68DD4460" w:rsidR="00823A6B" w:rsidRPr="004D4D1D" w:rsidRDefault="00823A6B" w:rsidP="00823A6B">
      <w:pPr>
        <w:spacing w:after="240"/>
        <w:jc w:val="both"/>
        <w:rPr>
          <w:rFonts w:ascii="Times New Roman" w:hAnsi="Times New Roman" w:cs="Times New Roman"/>
          <w:b/>
          <w:noProof/>
        </w:rPr>
      </w:pPr>
      <w:r>
        <w:rPr>
          <w:rFonts w:ascii="Times New Roman" w:hAnsi="Times New Roman"/>
          <w:b/>
          <w:noProof/>
        </w:rPr>
        <w:t>Tableau 2 - Évolution du nombre d’agents contractuels à la Commission et dans les autres institutions et agences</w:t>
      </w:r>
    </w:p>
    <w:tbl>
      <w:tblPr>
        <w:tblW w:w="877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ook w:val="04A0" w:firstRow="1" w:lastRow="0" w:firstColumn="1" w:lastColumn="0" w:noHBand="0" w:noVBand="1"/>
      </w:tblPr>
      <w:tblGrid>
        <w:gridCol w:w="2170"/>
        <w:gridCol w:w="1444"/>
        <w:gridCol w:w="1273"/>
        <w:gridCol w:w="1068"/>
        <w:gridCol w:w="1463"/>
        <w:gridCol w:w="1361"/>
      </w:tblGrid>
      <w:tr w:rsidR="00823A6B" w:rsidRPr="00BF4017" w14:paraId="0EC8A3BF" w14:textId="77777777" w:rsidTr="001B0D70">
        <w:trPr>
          <w:trHeight w:val="300"/>
        </w:trPr>
        <w:tc>
          <w:tcPr>
            <w:tcW w:w="2170" w:type="dxa"/>
            <w:shd w:val="clear" w:color="auto" w:fill="auto"/>
            <w:noWrap/>
            <w:vAlign w:val="bottom"/>
          </w:tcPr>
          <w:p w14:paraId="43AEB254" w14:textId="77777777" w:rsidR="00823A6B" w:rsidRPr="008F2D90" w:rsidRDefault="00823A6B" w:rsidP="001B0D70">
            <w:pPr>
              <w:spacing w:after="0" w:line="240" w:lineRule="auto"/>
              <w:rPr>
                <w:rFonts w:ascii="Calibri" w:eastAsia="Times New Roman" w:hAnsi="Calibri" w:cs="Calibri"/>
                <w:noProof/>
                <w:color w:val="000000"/>
                <w:sz w:val="20"/>
                <w:szCs w:val="20"/>
                <w:lang w:val="fr-BE" w:eastAsia="en-IE" w:bidi="ar-SA"/>
              </w:rPr>
            </w:pPr>
          </w:p>
        </w:tc>
        <w:tc>
          <w:tcPr>
            <w:tcW w:w="1444" w:type="dxa"/>
          </w:tcPr>
          <w:p w14:paraId="1FFC16C3" w14:textId="77777777" w:rsidR="00823A6B" w:rsidRPr="00BF4017" w:rsidRDefault="00823A6B" w:rsidP="001B0D70">
            <w:pPr>
              <w:spacing w:after="0" w:line="240" w:lineRule="auto"/>
              <w:jc w:val="center"/>
              <w:rPr>
                <w:b/>
                <w:noProof/>
                <w:sz w:val="20"/>
                <w:szCs w:val="20"/>
              </w:rPr>
            </w:pPr>
            <w:r>
              <w:rPr>
                <w:b/>
                <w:noProof/>
                <w:sz w:val="20"/>
              </w:rPr>
              <w:t>2019</w:t>
            </w:r>
          </w:p>
        </w:tc>
        <w:tc>
          <w:tcPr>
            <w:tcW w:w="1273" w:type="dxa"/>
          </w:tcPr>
          <w:p w14:paraId="2501ECF1" w14:textId="77777777" w:rsidR="00823A6B" w:rsidRPr="00BF4017" w:rsidRDefault="00823A6B" w:rsidP="001B0D70">
            <w:pPr>
              <w:spacing w:after="0" w:line="240" w:lineRule="auto"/>
              <w:jc w:val="center"/>
              <w:rPr>
                <w:b/>
                <w:noProof/>
                <w:sz w:val="20"/>
                <w:szCs w:val="20"/>
              </w:rPr>
            </w:pPr>
            <w:r>
              <w:rPr>
                <w:b/>
                <w:noProof/>
                <w:sz w:val="20"/>
              </w:rPr>
              <w:t>2020</w:t>
            </w:r>
          </w:p>
        </w:tc>
        <w:tc>
          <w:tcPr>
            <w:tcW w:w="1068" w:type="dxa"/>
          </w:tcPr>
          <w:p w14:paraId="55EB9292" w14:textId="77777777" w:rsidR="00823A6B" w:rsidRPr="00BF4017" w:rsidRDefault="00823A6B" w:rsidP="001B0D70">
            <w:pPr>
              <w:spacing w:after="0" w:line="240" w:lineRule="auto"/>
              <w:jc w:val="center"/>
              <w:rPr>
                <w:b/>
                <w:noProof/>
                <w:sz w:val="20"/>
                <w:szCs w:val="20"/>
              </w:rPr>
            </w:pPr>
            <w:r>
              <w:rPr>
                <w:b/>
                <w:noProof/>
                <w:sz w:val="20"/>
              </w:rPr>
              <w:t>2021</w:t>
            </w:r>
          </w:p>
        </w:tc>
        <w:tc>
          <w:tcPr>
            <w:tcW w:w="1463" w:type="dxa"/>
            <w:shd w:val="clear" w:color="auto" w:fill="auto"/>
            <w:noWrap/>
          </w:tcPr>
          <w:p w14:paraId="4962CDA5" w14:textId="77777777" w:rsidR="00823A6B" w:rsidRPr="00BF4017" w:rsidRDefault="00823A6B" w:rsidP="001B0D70">
            <w:pPr>
              <w:spacing w:after="0" w:line="240" w:lineRule="auto"/>
              <w:jc w:val="center"/>
              <w:rPr>
                <w:b/>
                <w:noProof/>
                <w:sz w:val="20"/>
                <w:szCs w:val="20"/>
              </w:rPr>
            </w:pPr>
            <w:r>
              <w:rPr>
                <w:b/>
                <w:noProof/>
                <w:sz w:val="20"/>
              </w:rPr>
              <w:t>2020 par rapport à 2019</w:t>
            </w:r>
          </w:p>
        </w:tc>
        <w:tc>
          <w:tcPr>
            <w:tcW w:w="1361" w:type="dxa"/>
          </w:tcPr>
          <w:p w14:paraId="6E780E47" w14:textId="77777777" w:rsidR="00823A6B" w:rsidRPr="00BF4017" w:rsidRDefault="00823A6B" w:rsidP="001B0D70">
            <w:pPr>
              <w:spacing w:after="0" w:line="240" w:lineRule="auto"/>
              <w:jc w:val="center"/>
              <w:rPr>
                <w:b/>
                <w:noProof/>
                <w:sz w:val="20"/>
                <w:szCs w:val="20"/>
              </w:rPr>
            </w:pPr>
            <w:r>
              <w:rPr>
                <w:b/>
                <w:noProof/>
                <w:sz w:val="20"/>
              </w:rPr>
              <w:t>2021 par rapport à 2020</w:t>
            </w:r>
          </w:p>
        </w:tc>
      </w:tr>
      <w:tr w:rsidR="00823A6B" w:rsidRPr="00BF4017" w14:paraId="3C9352AD" w14:textId="77777777" w:rsidTr="001B0D70">
        <w:trPr>
          <w:trHeight w:val="300"/>
        </w:trPr>
        <w:tc>
          <w:tcPr>
            <w:tcW w:w="2170" w:type="dxa"/>
            <w:shd w:val="clear" w:color="auto" w:fill="auto"/>
            <w:noWrap/>
            <w:vAlign w:val="bottom"/>
            <w:hideMark/>
          </w:tcPr>
          <w:p w14:paraId="423E83DE" w14:textId="77777777" w:rsidR="00823A6B" w:rsidRPr="00BF4017" w:rsidRDefault="00823A6B" w:rsidP="001B0D70">
            <w:pPr>
              <w:spacing w:after="0" w:line="240" w:lineRule="auto"/>
              <w:rPr>
                <w:rFonts w:ascii="Calibri" w:eastAsia="Times New Roman" w:hAnsi="Calibri" w:cs="Calibri"/>
                <w:b/>
                <w:noProof/>
                <w:color w:val="000000"/>
                <w:sz w:val="20"/>
                <w:szCs w:val="20"/>
              </w:rPr>
            </w:pPr>
            <w:r>
              <w:rPr>
                <w:rFonts w:ascii="Calibri" w:hAnsi="Calibri"/>
                <w:b/>
                <w:noProof/>
                <w:color w:val="000000"/>
                <w:sz w:val="20"/>
              </w:rPr>
              <w:t>Commission européenne</w:t>
            </w:r>
          </w:p>
        </w:tc>
        <w:tc>
          <w:tcPr>
            <w:tcW w:w="1444" w:type="dxa"/>
          </w:tcPr>
          <w:p w14:paraId="7355BF4D" w14:textId="77777777" w:rsidR="00823A6B" w:rsidRPr="00BF4017" w:rsidRDefault="00823A6B" w:rsidP="001B0D70">
            <w:pPr>
              <w:spacing w:after="0" w:line="240" w:lineRule="auto"/>
              <w:jc w:val="center"/>
              <w:rPr>
                <w:noProof/>
                <w:sz w:val="20"/>
                <w:szCs w:val="20"/>
              </w:rPr>
            </w:pPr>
            <w:r>
              <w:rPr>
                <w:noProof/>
                <w:sz w:val="20"/>
              </w:rPr>
              <w:t>7 478</w:t>
            </w:r>
          </w:p>
        </w:tc>
        <w:tc>
          <w:tcPr>
            <w:tcW w:w="1273" w:type="dxa"/>
          </w:tcPr>
          <w:p w14:paraId="3B98DD24" w14:textId="77777777" w:rsidR="00823A6B" w:rsidRPr="00BF4017" w:rsidRDefault="00823A6B" w:rsidP="001B0D70">
            <w:pPr>
              <w:spacing w:after="0" w:line="240" w:lineRule="auto"/>
              <w:jc w:val="center"/>
              <w:rPr>
                <w:noProof/>
                <w:sz w:val="20"/>
                <w:szCs w:val="20"/>
              </w:rPr>
            </w:pPr>
            <w:r>
              <w:rPr>
                <w:noProof/>
                <w:sz w:val="20"/>
              </w:rPr>
              <w:t>7 581</w:t>
            </w:r>
          </w:p>
        </w:tc>
        <w:tc>
          <w:tcPr>
            <w:tcW w:w="1068" w:type="dxa"/>
          </w:tcPr>
          <w:p w14:paraId="726884C4" w14:textId="77777777" w:rsidR="00823A6B" w:rsidRPr="00BF4017" w:rsidRDefault="00823A6B" w:rsidP="001B0D70">
            <w:pPr>
              <w:spacing w:after="0" w:line="240" w:lineRule="auto"/>
              <w:jc w:val="center"/>
              <w:rPr>
                <w:noProof/>
                <w:sz w:val="20"/>
                <w:szCs w:val="20"/>
              </w:rPr>
            </w:pPr>
            <w:r>
              <w:rPr>
                <w:noProof/>
                <w:sz w:val="20"/>
              </w:rPr>
              <w:t>7 615</w:t>
            </w:r>
          </w:p>
        </w:tc>
        <w:tc>
          <w:tcPr>
            <w:tcW w:w="1463" w:type="dxa"/>
            <w:shd w:val="clear" w:color="auto" w:fill="auto"/>
            <w:noWrap/>
          </w:tcPr>
          <w:p w14:paraId="2EBA597A" w14:textId="77777777" w:rsidR="00823A6B" w:rsidRPr="00BF4017" w:rsidRDefault="00823A6B" w:rsidP="001B0D70">
            <w:pPr>
              <w:spacing w:after="0" w:line="240" w:lineRule="auto"/>
              <w:jc w:val="center"/>
              <w:rPr>
                <w:rFonts w:ascii="Calibri" w:eastAsia="Times New Roman" w:hAnsi="Calibri" w:cs="Calibri"/>
                <w:noProof/>
                <w:color w:val="000000"/>
                <w:sz w:val="20"/>
                <w:szCs w:val="20"/>
              </w:rPr>
            </w:pPr>
            <w:r>
              <w:rPr>
                <w:noProof/>
                <w:sz w:val="20"/>
              </w:rPr>
              <w:t>+ 1,38 %</w:t>
            </w:r>
          </w:p>
        </w:tc>
        <w:tc>
          <w:tcPr>
            <w:tcW w:w="1361" w:type="dxa"/>
          </w:tcPr>
          <w:p w14:paraId="3E0763FA" w14:textId="77777777" w:rsidR="00823A6B" w:rsidRPr="00BF4017" w:rsidRDefault="00823A6B" w:rsidP="001B0D70">
            <w:pPr>
              <w:spacing w:after="0" w:line="240" w:lineRule="auto"/>
              <w:jc w:val="center"/>
              <w:rPr>
                <w:noProof/>
                <w:sz w:val="20"/>
                <w:szCs w:val="20"/>
              </w:rPr>
            </w:pPr>
            <w:r>
              <w:rPr>
                <w:noProof/>
                <w:sz w:val="20"/>
              </w:rPr>
              <w:t>+ 0,45 %</w:t>
            </w:r>
          </w:p>
        </w:tc>
      </w:tr>
      <w:tr w:rsidR="00823A6B" w:rsidRPr="00BF4017" w14:paraId="212F54C0" w14:textId="77777777" w:rsidTr="001B0D70">
        <w:trPr>
          <w:trHeight w:val="290"/>
        </w:trPr>
        <w:tc>
          <w:tcPr>
            <w:tcW w:w="2170" w:type="dxa"/>
            <w:shd w:val="clear" w:color="auto" w:fill="auto"/>
            <w:noWrap/>
            <w:vAlign w:val="bottom"/>
            <w:hideMark/>
          </w:tcPr>
          <w:p w14:paraId="7AD77D0D" w14:textId="77777777" w:rsidR="00823A6B" w:rsidRPr="00BF4017" w:rsidRDefault="00823A6B" w:rsidP="001B0D70">
            <w:pPr>
              <w:spacing w:after="0" w:line="240" w:lineRule="auto"/>
              <w:rPr>
                <w:rFonts w:ascii="Calibri" w:eastAsia="Times New Roman" w:hAnsi="Calibri" w:cs="Calibri"/>
                <w:b/>
                <w:noProof/>
                <w:color w:val="000000"/>
                <w:sz w:val="20"/>
                <w:szCs w:val="20"/>
              </w:rPr>
            </w:pPr>
            <w:r>
              <w:rPr>
                <w:rFonts w:ascii="Calibri" w:hAnsi="Calibri"/>
                <w:b/>
                <w:noProof/>
                <w:color w:val="000000"/>
                <w:sz w:val="20"/>
              </w:rPr>
              <w:t>Autres institutions</w:t>
            </w:r>
          </w:p>
        </w:tc>
        <w:tc>
          <w:tcPr>
            <w:tcW w:w="1444" w:type="dxa"/>
          </w:tcPr>
          <w:p w14:paraId="37E5637E" w14:textId="77777777" w:rsidR="00823A6B" w:rsidRPr="00BF4017" w:rsidRDefault="00823A6B" w:rsidP="001B0D70">
            <w:pPr>
              <w:spacing w:after="0" w:line="240" w:lineRule="auto"/>
              <w:jc w:val="center"/>
              <w:rPr>
                <w:noProof/>
                <w:sz w:val="20"/>
                <w:szCs w:val="20"/>
              </w:rPr>
            </w:pPr>
            <w:r>
              <w:rPr>
                <w:noProof/>
                <w:sz w:val="20"/>
              </w:rPr>
              <w:t>2 918</w:t>
            </w:r>
          </w:p>
        </w:tc>
        <w:tc>
          <w:tcPr>
            <w:tcW w:w="1273" w:type="dxa"/>
          </w:tcPr>
          <w:p w14:paraId="7626B7B4" w14:textId="37AB7ED8" w:rsidR="00823A6B" w:rsidRPr="00BF4017" w:rsidRDefault="00823A6B" w:rsidP="001B0D70">
            <w:pPr>
              <w:spacing w:after="0" w:line="240" w:lineRule="auto"/>
              <w:jc w:val="center"/>
              <w:rPr>
                <w:noProof/>
                <w:sz w:val="20"/>
                <w:szCs w:val="20"/>
              </w:rPr>
            </w:pPr>
            <w:r>
              <w:rPr>
                <w:noProof/>
                <w:sz w:val="20"/>
              </w:rPr>
              <w:t>3 051</w:t>
            </w:r>
          </w:p>
        </w:tc>
        <w:tc>
          <w:tcPr>
            <w:tcW w:w="1068" w:type="dxa"/>
          </w:tcPr>
          <w:p w14:paraId="466279EA" w14:textId="5B556440" w:rsidR="00823A6B" w:rsidRPr="00BF4017" w:rsidRDefault="00A10ECD" w:rsidP="001B0D70">
            <w:pPr>
              <w:spacing w:after="0" w:line="240" w:lineRule="auto"/>
              <w:jc w:val="center"/>
              <w:rPr>
                <w:noProof/>
                <w:sz w:val="20"/>
                <w:szCs w:val="20"/>
              </w:rPr>
            </w:pPr>
            <w:r>
              <w:rPr>
                <w:noProof/>
                <w:sz w:val="20"/>
              </w:rPr>
              <w:t>3 420</w:t>
            </w:r>
          </w:p>
        </w:tc>
        <w:tc>
          <w:tcPr>
            <w:tcW w:w="1463" w:type="dxa"/>
            <w:shd w:val="clear" w:color="auto" w:fill="auto"/>
            <w:noWrap/>
          </w:tcPr>
          <w:p w14:paraId="4AEBD3DC" w14:textId="6DDB18F3" w:rsidR="00823A6B" w:rsidRPr="00BF4017" w:rsidRDefault="00823A6B" w:rsidP="001B0D70">
            <w:pPr>
              <w:spacing w:after="0" w:line="240" w:lineRule="auto"/>
              <w:jc w:val="center"/>
              <w:rPr>
                <w:rFonts w:ascii="Calibri" w:eastAsia="Times New Roman" w:hAnsi="Calibri" w:cs="Calibri"/>
                <w:noProof/>
                <w:color w:val="000000"/>
                <w:sz w:val="20"/>
                <w:szCs w:val="20"/>
              </w:rPr>
            </w:pPr>
            <w:r>
              <w:rPr>
                <w:noProof/>
                <w:sz w:val="20"/>
              </w:rPr>
              <w:t>+ 4,56 %</w:t>
            </w:r>
          </w:p>
        </w:tc>
        <w:tc>
          <w:tcPr>
            <w:tcW w:w="1361" w:type="dxa"/>
          </w:tcPr>
          <w:p w14:paraId="542B6E32" w14:textId="41F0BDD4" w:rsidR="00823A6B" w:rsidRPr="00BF4017" w:rsidRDefault="00823A6B" w:rsidP="001B0D70">
            <w:pPr>
              <w:spacing w:after="0" w:line="240" w:lineRule="auto"/>
              <w:jc w:val="center"/>
              <w:rPr>
                <w:noProof/>
                <w:sz w:val="20"/>
                <w:szCs w:val="20"/>
              </w:rPr>
            </w:pPr>
            <w:r>
              <w:rPr>
                <w:noProof/>
                <w:sz w:val="20"/>
              </w:rPr>
              <w:t>+ 12,09 %</w:t>
            </w:r>
          </w:p>
        </w:tc>
      </w:tr>
      <w:tr w:rsidR="00823A6B" w:rsidRPr="00BF4017" w14:paraId="272FF755" w14:textId="77777777" w:rsidTr="001B0D70">
        <w:trPr>
          <w:trHeight w:val="300"/>
        </w:trPr>
        <w:tc>
          <w:tcPr>
            <w:tcW w:w="2170" w:type="dxa"/>
            <w:shd w:val="clear" w:color="auto" w:fill="auto"/>
            <w:noWrap/>
            <w:vAlign w:val="bottom"/>
            <w:hideMark/>
          </w:tcPr>
          <w:p w14:paraId="2FD30266" w14:textId="203C8CC4" w:rsidR="00823A6B" w:rsidRPr="00BF4017" w:rsidRDefault="00823A6B" w:rsidP="001B0D70">
            <w:pPr>
              <w:spacing w:after="0" w:line="240" w:lineRule="auto"/>
              <w:rPr>
                <w:rFonts w:ascii="Calibri" w:eastAsia="Times New Roman" w:hAnsi="Calibri" w:cs="Calibri"/>
                <w:b/>
                <w:noProof/>
                <w:color w:val="000000"/>
                <w:sz w:val="20"/>
                <w:szCs w:val="20"/>
              </w:rPr>
            </w:pPr>
            <w:r>
              <w:rPr>
                <w:rFonts w:ascii="Calibri" w:hAnsi="Calibri"/>
                <w:b/>
                <w:noProof/>
                <w:color w:val="000000"/>
                <w:sz w:val="20"/>
              </w:rPr>
              <w:t xml:space="preserve">Agences </w:t>
            </w:r>
          </w:p>
        </w:tc>
        <w:tc>
          <w:tcPr>
            <w:tcW w:w="1444" w:type="dxa"/>
          </w:tcPr>
          <w:p w14:paraId="4D0FC2D1" w14:textId="77777777" w:rsidR="00823A6B" w:rsidRPr="00BF4017" w:rsidRDefault="00823A6B" w:rsidP="001B0D70">
            <w:pPr>
              <w:spacing w:after="0" w:line="240" w:lineRule="auto"/>
              <w:jc w:val="center"/>
              <w:rPr>
                <w:noProof/>
                <w:sz w:val="20"/>
                <w:szCs w:val="20"/>
              </w:rPr>
            </w:pPr>
            <w:r>
              <w:rPr>
                <w:noProof/>
                <w:sz w:val="20"/>
              </w:rPr>
              <w:t>4 109</w:t>
            </w:r>
          </w:p>
        </w:tc>
        <w:tc>
          <w:tcPr>
            <w:tcW w:w="1273" w:type="dxa"/>
          </w:tcPr>
          <w:p w14:paraId="70B1BBDE" w14:textId="4E61FB23" w:rsidR="00823A6B" w:rsidRPr="00BF4017" w:rsidRDefault="00823A6B" w:rsidP="001B0D70">
            <w:pPr>
              <w:spacing w:after="0" w:line="240" w:lineRule="auto"/>
              <w:jc w:val="center"/>
              <w:rPr>
                <w:noProof/>
                <w:sz w:val="20"/>
                <w:szCs w:val="20"/>
              </w:rPr>
            </w:pPr>
            <w:r>
              <w:rPr>
                <w:noProof/>
                <w:sz w:val="20"/>
              </w:rPr>
              <w:t>4 606</w:t>
            </w:r>
          </w:p>
        </w:tc>
        <w:tc>
          <w:tcPr>
            <w:tcW w:w="1068" w:type="dxa"/>
          </w:tcPr>
          <w:p w14:paraId="6D811BB9" w14:textId="65C1046F" w:rsidR="00823A6B" w:rsidRPr="00BF4017" w:rsidRDefault="00962316" w:rsidP="001B0D70">
            <w:pPr>
              <w:spacing w:after="0" w:line="240" w:lineRule="auto"/>
              <w:jc w:val="center"/>
              <w:rPr>
                <w:noProof/>
                <w:sz w:val="20"/>
                <w:szCs w:val="20"/>
              </w:rPr>
            </w:pPr>
            <w:r>
              <w:rPr>
                <w:noProof/>
                <w:sz w:val="20"/>
              </w:rPr>
              <w:t>5 311</w:t>
            </w:r>
          </w:p>
        </w:tc>
        <w:tc>
          <w:tcPr>
            <w:tcW w:w="1463" w:type="dxa"/>
            <w:shd w:val="clear" w:color="auto" w:fill="auto"/>
            <w:noWrap/>
          </w:tcPr>
          <w:p w14:paraId="0D116D97" w14:textId="338E0987" w:rsidR="00823A6B" w:rsidRPr="00BF4017" w:rsidRDefault="00823A6B" w:rsidP="001B0D70">
            <w:pPr>
              <w:spacing w:after="0" w:line="240" w:lineRule="auto"/>
              <w:jc w:val="center"/>
              <w:rPr>
                <w:rFonts w:ascii="Calibri" w:eastAsia="Times New Roman" w:hAnsi="Calibri" w:cs="Calibri"/>
                <w:noProof/>
                <w:color w:val="000000"/>
                <w:sz w:val="20"/>
                <w:szCs w:val="20"/>
              </w:rPr>
            </w:pPr>
            <w:r>
              <w:rPr>
                <w:noProof/>
                <w:sz w:val="20"/>
              </w:rPr>
              <w:t>+ 12,10 %</w:t>
            </w:r>
          </w:p>
        </w:tc>
        <w:tc>
          <w:tcPr>
            <w:tcW w:w="1361" w:type="dxa"/>
          </w:tcPr>
          <w:p w14:paraId="70A5E430" w14:textId="35927348" w:rsidR="00823A6B" w:rsidRPr="00BF4017" w:rsidRDefault="00823A6B" w:rsidP="001B0D70">
            <w:pPr>
              <w:spacing w:after="0" w:line="240" w:lineRule="auto"/>
              <w:jc w:val="center"/>
              <w:rPr>
                <w:noProof/>
                <w:sz w:val="20"/>
                <w:szCs w:val="20"/>
              </w:rPr>
            </w:pPr>
            <w:r>
              <w:rPr>
                <w:noProof/>
                <w:sz w:val="20"/>
              </w:rPr>
              <w:t>+ 15,31 %</w:t>
            </w:r>
          </w:p>
        </w:tc>
      </w:tr>
      <w:tr w:rsidR="00823A6B" w:rsidRPr="00BF4017" w14:paraId="61BABE10" w14:textId="77777777" w:rsidTr="001B0D70">
        <w:trPr>
          <w:trHeight w:val="300"/>
        </w:trPr>
        <w:tc>
          <w:tcPr>
            <w:tcW w:w="2170" w:type="dxa"/>
            <w:shd w:val="clear" w:color="auto" w:fill="auto"/>
            <w:noWrap/>
            <w:vAlign w:val="bottom"/>
          </w:tcPr>
          <w:p w14:paraId="76302EF3" w14:textId="77777777" w:rsidR="00823A6B" w:rsidRPr="00BF4017" w:rsidRDefault="00823A6B" w:rsidP="001B0D70">
            <w:pPr>
              <w:spacing w:after="0" w:line="240" w:lineRule="auto"/>
              <w:rPr>
                <w:rFonts w:ascii="Calibri" w:eastAsia="Times New Roman" w:hAnsi="Calibri" w:cs="Calibri"/>
                <w:b/>
                <w:noProof/>
                <w:color w:val="000000"/>
                <w:sz w:val="20"/>
                <w:szCs w:val="20"/>
              </w:rPr>
            </w:pPr>
            <w:r>
              <w:rPr>
                <w:rFonts w:ascii="Calibri" w:hAnsi="Calibri"/>
                <w:b/>
                <w:noProof/>
                <w:color w:val="000000"/>
                <w:sz w:val="20"/>
              </w:rPr>
              <w:t>Total</w:t>
            </w:r>
          </w:p>
        </w:tc>
        <w:tc>
          <w:tcPr>
            <w:tcW w:w="1444" w:type="dxa"/>
          </w:tcPr>
          <w:p w14:paraId="31860D86" w14:textId="77777777" w:rsidR="00823A6B" w:rsidRPr="00BF4017" w:rsidRDefault="00823A6B" w:rsidP="001B0D70">
            <w:pPr>
              <w:spacing w:after="0" w:line="240" w:lineRule="auto"/>
              <w:jc w:val="center"/>
              <w:rPr>
                <w:noProof/>
                <w:sz w:val="20"/>
                <w:szCs w:val="20"/>
              </w:rPr>
            </w:pPr>
            <w:r>
              <w:rPr>
                <w:noProof/>
                <w:sz w:val="20"/>
              </w:rPr>
              <w:t>14 505</w:t>
            </w:r>
          </w:p>
        </w:tc>
        <w:tc>
          <w:tcPr>
            <w:tcW w:w="1273" w:type="dxa"/>
          </w:tcPr>
          <w:p w14:paraId="7EC1A139" w14:textId="77777777" w:rsidR="00823A6B" w:rsidRPr="00BF4017" w:rsidRDefault="00823A6B" w:rsidP="001B0D70">
            <w:pPr>
              <w:spacing w:after="0" w:line="240" w:lineRule="auto"/>
              <w:jc w:val="center"/>
              <w:rPr>
                <w:noProof/>
                <w:sz w:val="20"/>
                <w:szCs w:val="20"/>
              </w:rPr>
            </w:pPr>
            <w:r>
              <w:rPr>
                <w:noProof/>
                <w:sz w:val="20"/>
              </w:rPr>
              <w:t>15 238</w:t>
            </w:r>
          </w:p>
        </w:tc>
        <w:tc>
          <w:tcPr>
            <w:tcW w:w="1068" w:type="dxa"/>
          </w:tcPr>
          <w:p w14:paraId="6552F5DA" w14:textId="3A3216E3" w:rsidR="00823A6B" w:rsidRPr="00BF4017" w:rsidRDefault="00A10ECD" w:rsidP="001B0D70">
            <w:pPr>
              <w:spacing w:after="0" w:line="240" w:lineRule="auto"/>
              <w:jc w:val="center"/>
              <w:rPr>
                <w:noProof/>
                <w:sz w:val="20"/>
                <w:szCs w:val="20"/>
              </w:rPr>
            </w:pPr>
            <w:r>
              <w:rPr>
                <w:noProof/>
                <w:sz w:val="20"/>
              </w:rPr>
              <w:t>16 346</w:t>
            </w:r>
          </w:p>
        </w:tc>
        <w:tc>
          <w:tcPr>
            <w:tcW w:w="1463" w:type="dxa"/>
            <w:shd w:val="clear" w:color="auto" w:fill="auto"/>
            <w:noWrap/>
          </w:tcPr>
          <w:p w14:paraId="3AAE86A2" w14:textId="77777777" w:rsidR="00823A6B" w:rsidRPr="00BF4017" w:rsidRDefault="00823A6B" w:rsidP="001B0D70">
            <w:pPr>
              <w:spacing w:after="0" w:line="240" w:lineRule="auto"/>
              <w:jc w:val="center"/>
              <w:rPr>
                <w:noProof/>
                <w:sz w:val="20"/>
                <w:szCs w:val="20"/>
              </w:rPr>
            </w:pPr>
            <w:r>
              <w:rPr>
                <w:noProof/>
                <w:sz w:val="20"/>
              </w:rPr>
              <w:t>+ 5,05 %</w:t>
            </w:r>
          </w:p>
        </w:tc>
        <w:tc>
          <w:tcPr>
            <w:tcW w:w="1361" w:type="dxa"/>
          </w:tcPr>
          <w:p w14:paraId="546FD7E8" w14:textId="353086FC" w:rsidR="00823A6B" w:rsidRPr="00BF4017" w:rsidRDefault="00823A6B" w:rsidP="001B0D70">
            <w:pPr>
              <w:spacing w:after="0" w:line="240" w:lineRule="auto"/>
              <w:jc w:val="center"/>
              <w:rPr>
                <w:noProof/>
                <w:sz w:val="20"/>
                <w:szCs w:val="20"/>
              </w:rPr>
            </w:pPr>
            <w:r>
              <w:rPr>
                <w:noProof/>
                <w:sz w:val="20"/>
              </w:rPr>
              <w:t>+ 7,27 %</w:t>
            </w:r>
          </w:p>
        </w:tc>
      </w:tr>
    </w:tbl>
    <w:p w14:paraId="541A6366" w14:textId="77777777" w:rsidR="00823A6B" w:rsidRDefault="00823A6B" w:rsidP="00823A6B">
      <w:pPr>
        <w:spacing w:after="240"/>
        <w:rPr>
          <w:rFonts w:ascii="Times New Roman" w:hAnsi="Times New Roman" w:cs="Times New Roman"/>
          <w:noProof/>
          <w:sz w:val="24"/>
          <w:szCs w:val="24"/>
        </w:rPr>
      </w:pPr>
    </w:p>
    <w:p w14:paraId="7966A0FF" w14:textId="60BFEF0D" w:rsidR="007601D8" w:rsidRDefault="00E84C39" w:rsidP="006C41C8">
      <w:pPr>
        <w:spacing w:after="240"/>
        <w:jc w:val="both"/>
        <w:rPr>
          <w:rFonts w:ascii="Times New Roman" w:hAnsi="Times New Roman" w:cs="Times New Roman"/>
          <w:b/>
          <w:noProof/>
        </w:rPr>
      </w:pPr>
      <w:r>
        <w:rPr>
          <w:rFonts w:ascii="Times New Roman" w:hAnsi="Times New Roman"/>
          <w:b/>
          <w:noProof/>
        </w:rPr>
        <w:t>Tableau 3 - Part d’agents contractuels à la Commission et dans les autres institutions et agences sur le nombre total d’agents contractuels</w:t>
      </w:r>
    </w:p>
    <w:p w14:paraId="713B4800" w14:textId="67EA352B" w:rsidR="00557375" w:rsidRPr="004D4D1D" w:rsidRDefault="008F2D90" w:rsidP="006C41C8">
      <w:pPr>
        <w:spacing w:after="240"/>
        <w:jc w:val="both"/>
        <w:rPr>
          <w:rFonts w:ascii="Times New Roman" w:hAnsi="Times New Roman" w:cs="Times New Roman"/>
          <w:b/>
          <w:noProof/>
        </w:rPr>
      </w:pPr>
      <w:r w:rsidRPr="00B768A7">
        <w:rPr>
          <w:noProof/>
          <w:lang w:val="en-GB" w:bidi="ar-SA"/>
        </w:rPr>
        <w:drawing>
          <wp:inline distT="0" distB="0" distL="0" distR="0" wp14:anchorId="1F069C92" wp14:editId="5BB160BC">
            <wp:extent cx="3648075" cy="2486025"/>
            <wp:effectExtent l="0" t="0" r="9525" b="9525"/>
            <wp:docPr id="27" name="Chart 27">
              <a:extLst xmlns:a="http://schemas.openxmlformats.org/drawingml/2006/main">
                <a:ext uri="{FF2B5EF4-FFF2-40B4-BE49-F238E27FC236}">
                  <a16:creationId xmlns:a16="http://schemas.microsoft.com/office/drawing/2014/main" id="{59C5A2D9-AE3E-F962-8851-9F4594693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E665D7" w14:textId="45FEA6A0" w:rsidR="00CB759C" w:rsidRDefault="008F2D90" w:rsidP="006C41C8">
      <w:pPr>
        <w:spacing w:after="240"/>
        <w:rPr>
          <w:rFonts w:ascii="Times New Roman" w:hAnsi="Times New Roman" w:cs="Times New Roman"/>
          <w:b/>
          <w:noProof/>
          <w:sz w:val="24"/>
          <w:szCs w:val="24"/>
        </w:rPr>
      </w:pPr>
      <w:r w:rsidRPr="00B768A7">
        <w:rPr>
          <w:noProof/>
          <w:lang w:val="en-GB" w:bidi="ar-SA"/>
        </w:rPr>
        <w:drawing>
          <wp:inline distT="0" distB="0" distL="0" distR="0" wp14:anchorId="554B1992" wp14:editId="3D20E0E3">
            <wp:extent cx="3638550" cy="2219325"/>
            <wp:effectExtent l="0" t="0" r="0" b="9525"/>
            <wp:docPr id="29" name="Chart 29">
              <a:extLst xmlns:a="http://schemas.openxmlformats.org/drawingml/2006/main">
                <a:ext uri="{FF2B5EF4-FFF2-40B4-BE49-F238E27FC236}">
                  <a16:creationId xmlns:a16="http://schemas.microsoft.com/office/drawing/2014/main" id="{6181342D-82F3-4713-4BC0-8AD525B9E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839982" w14:textId="77777777" w:rsidR="00A03F10" w:rsidRDefault="00A03F10">
      <w:pPr>
        <w:spacing w:after="0" w:line="240" w:lineRule="auto"/>
        <w:rPr>
          <w:rFonts w:ascii="Times New Roman" w:hAnsi="Times New Roman" w:cs="Times New Roman"/>
          <w:b/>
          <w:noProof/>
        </w:rPr>
      </w:pPr>
      <w:r>
        <w:rPr>
          <w:noProof/>
        </w:rPr>
        <w:br w:type="page"/>
      </w:r>
    </w:p>
    <w:p w14:paraId="369E47E5" w14:textId="123BF597" w:rsidR="00181FE4" w:rsidRDefault="00181FE4" w:rsidP="006C41C8">
      <w:pPr>
        <w:spacing w:after="240"/>
        <w:rPr>
          <w:rFonts w:ascii="Times New Roman" w:hAnsi="Times New Roman" w:cs="Times New Roman"/>
          <w:b/>
          <w:noProof/>
        </w:rPr>
      </w:pPr>
      <w:r>
        <w:rPr>
          <w:rFonts w:ascii="Times New Roman" w:hAnsi="Times New Roman"/>
          <w:b/>
          <w:noProof/>
        </w:rPr>
        <w:t>Tableau 4 - Évolution de la part relative d’agents contractuels à la Commission, dans les autres institutions et agences, et dans les EC sur le nombre total d’agents contractuels</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ook w:val="04A0" w:firstRow="1" w:lastRow="0" w:firstColumn="1" w:lastColumn="0" w:noHBand="0" w:noVBand="1"/>
      </w:tblPr>
      <w:tblGrid>
        <w:gridCol w:w="2170"/>
        <w:gridCol w:w="1081"/>
        <w:gridCol w:w="1134"/>
        <w:gridCol w:w="1134"/>
        <w:gridCol w:w="1134"/>
        <w:gridCol w:w="1417"/>
        <w:gridCol w:w="1418"/>
      </w:tblGrid>
      <w:tr w:rsidR="006D4D72" w:rsidRPr="00BF4017" w14:paraId="3F32AB70" w14:textId="77777777" w:rsidTr="00BA7846">
        <w:trPr>
          <w:trHeight w:val="300"/>
        </w:trPr>
        <w:tc>
          <w:tcPr>
            <w:tcW w:w="2170" w:type="dxa"/>
            <w:shd w:val="clear" w:color="auto" w:fill="auto"/>
            <w:noWrap/>
            <w:vAlign w:val="bottom"/>
          </w:tcPr>
          <w:p w14:paraId="5DDB75C3" w14:textId="77777777" w:rsidR="006D4D72" w:rsidRPr="008F2D90" w:rsidRDefault="006D4D72" w:rsidP="00DE7E18">
            <w:pPr>
              <w:spacing w:after="0" w:line="240" w:lineRule="auto"/>
              <w:rPr>
                <w:rFonts w:ascii="Calibri" w:eastAsia="Times New Roman" w:hAnsi="Calibri" w:cs="Calibri"/>
                <w:noProof/>
                <w:color w:val="000000"/>
                <w:sz w:val="20"/>
                <w:szCs w:val="20"/>
                <w:lang w:val="fr-BE" w:eastAsia="en-IE" w:bidi="ar-SA"/>
              </w:rPr>
            </w:pPr>
          </w:p>
        </w:tc>
        <w:tc>
          <w:tcPr>
            <w:tcW w:w="1081" w:type="dxa"/>
          </w:tcPr>
          <w:p w14:paraId="74575100" w14:textId="7D5587EB" w:rsidR="006D4D72" w:rsidRPr="00BF4017" w:rsidDel="006868B2" w:rsidRDefault="006D4D72" w:rsidP="00DE7E18">
            <w:pPr>
              <w:spacing w:after="0" w:line="240" w:lineRule="auto"/>
              <w:jc w:val="center"/>
              <w:rPr>
                <w:b/>
                <w:noProof/>
                <w:sz w:val="20"/>
                <w:szCs w:val="20"/>
              </w:rPr>
            </w:pPr>
            <w:r>
              <w:rPr>
                <w:b/>
                <w:noProof/>
                <w:sz w:val="20"/>
              </w:rPr>
              <w:t>2018</w:t>
            </w:r>
          </w:p>
        </w:tc>
        <w:tc>
          <w:tcPr>
            <w:tcW w:w="1134" w:type="dxa"/>
          </w:tcPr>
          <w:p w14:paraId="4741ADD4" w14:textId="5DAD6DE5" w:rsidR="006D4D72" w:rsidRPr="00BF4017" w:rsidRDefault="006D4D72" w:rsidP="00DE7E18">
            <w:pPr>
              <w:spacing w:after="0" w:line="240" w:lineRule="auto"/>
              <w:jc w:val="center"/>
              <w:rPr>
                <w:b/>
                <w:noProof/>
                <w:sz w:val="20"/>
                <w:szCs w:val="20"/>
              </w:rPr>
            </w:pPr>
            <w:r>
              <w:rPr>
                <w:b/>
                <w:noProof/>
                <w:sz w:val="20"/>
              </w:rPr>
              <w:t>2019</w:t>
            </w:r>
          </w:p>
        </w:tc>
        <w:tc>
          <w:tcPr>
            <w:tcW w:w="1134" w:type="dxa"/>
          </w:tcPr>
          <w:p w14:paraId="3DB67EC0" w14:textId="77777777" w:rsidR="006D4D72" w:rsidRPr="00BF4017" w:rsidRDefault="006D4D72" w:rsidP="00DE7E18">
            <w:pPr>
              <w:spacing w:after="0" w:line="240" w:lineRule="auto"/>
              <w:jc w:val="center"/>
              <w:rPr>
                <w:b/>
                <w:noProof/>
                <w:sz w:val="20"/>
                <w:szCs w:val="20"/>
              </w:rPr>
            </w:pPr>
            <w:r>
              <w:rPr>
                <w:b/>
                <w:noProof/>
                <w:sz w:val="20"/>
              </w:rPr>
              <w:t>2020</w:t>
            </w:r>
          </w:p>
        </w:tc>
        <w:tc>
          <w:tcPr>
            <w:tcW w:w="1134" w:type="dxa"/>
          </w:tcPr>
          <w:p w14:paraId="1D295256" w14:textId="77777777" w:rsidR="006D4D72" w:rsidRPr="00BF4017" w:rsidRDefault="006D4D72" w:rsidP="00DE7E18">
            <w:pPr>
              <w:spacing w:after="0" w:line="240" w:lineRule="auto"/>
              <w:jc w:val="center"/>
              <w:rPr>
                <w:b/>
                <w:noProof/>
                <w:sz w:val="20"/>
                <w:szCs w:val="20"/>
              </w:rPr>
            </w:pPr>
            <w:r>
              <w:rPr>
                <w:b/>
                <w:noProof/>
                <w:sz w:val="20"/>
              </w:rPr>
              <w:t>2021</w:t>
            </w:r>
          </w:p>
        </w:tc>
        <w:tc>
          <w:tcPr>
            <w:tcW w:w="1417" w:type="dxa"/>
            <w:shd w:val="clear" w:color="auto" w:fill="auto"/>
            <w:noWrap/>
          </w:tcPr>
          <w:p w14:paraId="554864C3" w14:textId="77777777" w:rsidR="006D4D72" w:rsidRPr="00BF4017" w:rsidRDefault="006D4D72" w:rsidP="00DE7E18">
            <w:pPr>
              <w:spacing w:after="0" w:line="240" w:lineRule="auto"/>
              <w:jc w:val="center"/>
              <w:rPr>
                <w:b/>
                <w:noProof/>
                <w:sz w:val="20"/>
                <w:szCs w:val="20"/>
              </w:rPr>
            </w:pPr>
            <w:r>
              <w:rPr>
                <w:b/>
                <w:noProof/>
                <w:sz w:val="20"/>
              </w:rPr>
              <w:t>2020 par rapport à 2019</w:t>
            </w:r>
          </w:p>
        </w:tc>
        <w:tc>
          <w:tcPr>
            <w:tcW w:w="1418" w:type="dxa"/>
          </w:tcPr>
          <w:p w14:paraId="554E7D88" w14:textId="77777777" w:rsidR="006D4D72" w:rsidRPr="00BF4017" w:rsidRDefault="006D4D72" w:rsidP="00DE7E18">
            <w:pPr>
              <w:spacing w:after="0" w:line="240" w:lineRule="auto"/>
              <w:jc w:val="center"/>
              <w:rPr>
                <w:b/>
                <w:noProof/>
                <w:sz w:val="20"/>
                <w:szCs w:val="20"/>
              </w:rPr>
            </w:pPr>
            <w:r>
              <w:rPr>
                <w:b/>
                <w:noProof/>
                <w:sz w:val="20"/>
              </w:rPr>
              <w:t>2021 par rapport à 2020</w:t>
            </w:r>
          </w:p>
        </w:tc>
      </w:tr>
      <w:tr w:rsidR="006D4D72" w:rsidRPr="00BF4017" w14:paraId="0627F032" w14:textId="77777777" w:rsidTr="00BA7846">
        <w:trPr>
          <w:trHeight w:val="300"/>
        </w:trPr>
        <w:tc>
          <w:tcPr>
            <w:tcW w:w="2170" w:type="dxa"/>
            <w:shd w:val="clear" w:color="auto" w:fill="auto"/>
            <w:noWrap/>
            <w:vAlign w:val="bottom"/>
            <w:hideMark/>
          </w:tcPr>
          <w:p w14:paraId="15E7CA25" w14:textId="77777777" w:rsidR="006D4D72" w:rsidRPr="00BF4017" w:rsidRDefault="006D4D72" w:rsidP="00BC0DDC">
            <w:pPr>
              <w:spacing w:after="0" w:line="240" w:lineRule="auto"/>
              <w:rPr>
                <w:rFonts w:ascii="Calibri" w:eastAsia="Times New Roman" w:hAnsi="Calibri" w:cs="Calibri"/>
                <w:b/>
                <w:noProof/>
                <w:color w:val="000000"/>
                <w:sz w:val="20"/>
                <w:szCs w:val="20"/>
              </w:rPr>
            </w:pPr>
            <w:r>
              <w:rPr>
                <w:rFonts w:ascii="Calibri" w:hAnsi="Calibri"/>
                <w:b/>
                <w:noProof/>
                <w:color w:val="000000"/>
                <w:sz w:val="20"/>
              </w:rPr>
              <w:t>Commission européenne</w:t>
            </w:r>
          </w:p>
        </w:tc>
        <w:tc>
          <w:tcPr>
            <w:tcW w:w="1081" w:type="dxa"/>
          </w:tcPr>
          <w:p w14:paraId="1B3A74DD" w14:textId="3637009D" w:rsidR="006D4D72" w:rsidDel="006D4D72" w:rsidRDefault="006D4D72" w:rsidP="00BC0DDC">
            <w:pPr>
              <w:spacing w:after="0" w:line="240" w:lineRule="auto"/>
              <w:jc w:val="center"/>
              <w:rPr>
                <w:noProof/>
                <w:sz w:val="20"/>
                <w:szCs w:val="20"/>
              </w:rPr>
            </w:pPr>
            <w:r>
              <w:rPr>
                <w:noProof/>
                <w:sz w:val="20"/>
              </w:rPr>
              <w:t>52,29 %</w:t>
            </w:r>
          </w:p>
        </w:tc>
        <w:tc>
          <w:tcPr>
            <w:tcW w:w="1134" w:type="dxa"/>
          </w:tcPr>
          <w:p w14:paraId="7842BAD7" w14:textId="3E8752DA" w:rsidR="006D4D72" w:rsidRPr="00BF4017" w:rsidRDefault="006D4D72" w:rsidP="00BC0DDC">
            <w:pPr>
              <w:spacing w:after="0" w:line="240" w:lineRule="auto"/>
              <w:jc w:val="center"/>
              <w:rPr>
                <w:noProof/>
                <w:sz w:val="20"/>
                <w:szCs w:val="20"/>
              </w:rPr>
            </w:pPr>
            <w:r>
              <w:rPr>
                <w:noProof/>
                <w:sz w:val="20"/>
              </w:rPr>
              <w:t>51,55 %</w:t>
            </w:r>
          </w:p>
        </w:tc>
        <w:tc>
          <w:tcPr>
            <w:tcW w:w="1134" w:type="dxa"/>
          </w:tcPr>
          <w:p w14:paraId="3306BC4C" w14:textId="22137867" w:rsidR="006D4D72" w:rsidRPr="00BF4017" w:rsidRDefault="006D4D72" w:rsidP="00BC0DDC">
            <w:pPr>
              <w:spacing w:after="0" w:line="240" w:lineRule="auto"/>
              <w:jc w:val="center"/>
              <w:rPr>
                <w:noProof/>
                <w:sz w:val="20"/>
                <w:szCs w:val="20"/>
              </w:rPr>
            </w:pPr>
            <w:r>
              <w:rPr>
                <w:rFonts w:ascii="Calibri" w:hAnsi="Calibri"/>
                <w:noProof/>
                <w:color w:val="000000"/>
                <w:sz w:val="21"/>
              </w:rPr>
              <w:t>49,75 %</w:t>
            </w:r>
          </w:p>
        </w:tc>
        <w:tc>
          <w:tcPr>
            <w:tcW w:w="1134" w:type="dxa"/>
          </w:tcPr>
          <w:p w14:paraId="2472828F" w14:textId="38BC8D5F" w:rsidR="006D4D72" w:rsidRPr="00BF4017" w:rsidRDefault="006D4D72" w:rsidP="00BC0DDC">
            <w:pPr>
              <w:spacing w:after="0" w:line="240" w:lineRule="auto"/>
              <w:jc w:val="center"/>
              <w:rPr>
                <w:noProof/>
                <w:sz w:val="20"/>
                <w:szCs w:val="20"/>
              </w:rPr>
            </w:pPr>
            <w:r>
              <w:rPr>
                <w:rFonts w:ascii="Calibri" w:hAnsi="Calibri"/>
                <w:noProof/>
                <w:color w:val="000000"/>
                <w:sz w:val="21"/>
              </w:rPr>
              <w:t>46,59 %</w:t>
            </w:r>
          </w:p>
        </w:tc>
        <w:tc>
          <w:tcPr>
            <w:tcW w:w="1417" w:type="dxa"/>
            <w:shd w:val="clear" w:color="auto" w:fill="auto"/>
            <w:noWrap/>
          </w:tcPr>
          <w:p w14:paraId="58075E59" w14:textId="4F69A97B" w:rsidR="006D4D72" w:rsidRPr="00BF4017" w:rsidRDefault="006D4D72" w:rsidP="00BC0DDC">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rPr>
              <w:t>-3,5 %</w:t>
            </w:r>
          </w:p>
        </w:tc>
        <w:tc>
          <w:tcPr>
            <w:tcW w:w="1418" w:type="dxa"/>
          </w:tcPr>
          <w:p w14:paraId="2DBB513A" w14:textId="4D174EAE" w:rsidR="006D4D72" w:rsidRPr="00BF4017" w:rsidRDefault="006D4D72" w:rsidP="00BC0DDC">
            <w:pPr>
              <w:spacing w:after="0" w:line="240" w:lineRule="auto"/>
              <w:jc w:val="center"/>
              <w:rPr>
                <w:noProof/>
                <w:sz w:val="20"/>
                <w:szCs w:val="20"/>
              </w:rPr>
            </w:pPr>
            <w:r>
              <w:rPr>
                <w:noProof/>
                <w:sz w:val="20"/>
              </w:rPr>
              <w:t>-6,4 %</w:t>
            </w:r>
          </w:p>
        </w:tc>
      </w:tr>
      <w:tr w:rsidR="006D4D72" w:rsidRPr="00BF4017" w14:paraId="42E9D797" w14:textId="77777777" w:rsidTr="00BA7846">
        <w:trPr>
          <w:trHeight w:val="290"/>
        </w:trPr>
        <w:tc>
          <w:tcPr>
            <w:tcW w:w="2170" w:type="dxa"/>
            <w:shd w:val="clear" w:color="auto" w:fill="auto"/>
            <w:noWrap/>
            <w:vAlign w:val="bottom"/>
            <w:hideMark/>
          </w:tcPr>
          <w:p w14:paraId="453664A3" w14:textId="77777777" w:rsidR="006D4D72" w:rsidRPr="00BF4017" w:rsidRDefault="006D4D72" w:rsidP="00BC0DDC">
            <w:pPr>
              <w:spacing w:after="0" w:line="240" w:lineRule="auto"/>
              <w:rPr>
                <w:rFonts w:ascii="Calibri" w:eastAsia="Times New Roman" w:hAnsi="Calibri" w:cs="Calibri"/>
                <w:b/>
                <w:noProof/>
                <w:color w:val="000000"/>
                <w:sz w:val="20"/>
                <w:szCs w:val="20"/>
              </w:rPr>
            </w:pPr>
            <w:r>
              <w:rPr>
                <w:rFonts w:ascii="Calibri" w:hAnsi="Calibri"/>
                <w:b/>
                <w:noProof/>
                <w:color w:val="000000"/>
                <w:sz w:val="20"/>
              </w:rPr>
              <w:t>Autres institutions</w:t>
            </w:r>
          </w:p>
        </w:tc>
        <w:tc>
          <w:tcPr>
            <w:tcW w:w="1081" w:type="dxa"/>
          </w:tcPr>
          <w:p w14:paraId="5F6348B9" w14:textId="0E96B6C1" w:rsidR="006D4D72" w:rsidDel="006D4D72" w:rsidRDefault="006D4D72" w:rsidP="00BC0DDC">
            <w:pPr>
              <w:spacing w:after="0" w:line="240" w:lineRule="auto"/>
              <w:jc w:val="center"/>
              <w:rPr>
                <w:noProof/>
                <w:sz w:val="20"/>
                <w:szCs w:val="20"/>
              </w:rPr>
            </w:pPr>
            <w:r>
              <w:rPr>
                <w:noProof/>
                <w:sz w:val="20"/>
              </w:rPr>
              <w:t>18,84 %</w:t>
            </w:r>
          </w:p>
        </w:tc>
        <w:tc>
          <w:tcPr>
            <w:tcW w:w="1134" w:type="dxa"/>
          </w:tcPr>
          <w:p w14:paraId="52BF9D13" w14:textId="68824C69" w:rsidR="006D4D72" w:rsidRPr="00BF4017" w:rsidRDefault="006D4D72" w:rsidP="00BC0DDC">
            <w:pPr>
              <w:spacing w:after="0" w:line="240" w:lineRule="auto"/>
              <w:jc w:val="center"/>
              <w:rPr>
                <w:noProof/>
                <w:sz w:val="20"/>
                <w:szCs w:val="20"/>
              </w:rPr>
            </w:pPr>
            <w:r>
              <w:rPr>
                <w:noProof/>
                <w:sz w:val="20"/>
              </w:rPr>
              <w:t>20,12 %</w:t>
            </w:r>
          </w:p>
        </w:tc>
        <w:tc>
          <w:tcPr>
            <w:tcW w:w="1134" w:type="dxa"/>
          </w:tcPr>
          <w:p w14:paraId="1BF9D645" w14:textId="13232670" w:rsidR="006D4D72" w:rsidRPr="00BF4017" w:rsidRDefault="006D4D72" w:rsidP="00BC0DDC">
            <w:pPr>
              <w:spacing w:after="0" w:line="240" w:lineRule="auto"/>
              <w:jc w:val="center"/>
              <w:rPr>
                <w:noProof/>
                <w:sz w:val="20"/>
                <w:szCs w:val="20"/>
              </w:rPr>
            </w:pPr>
            <w:r>
              <w:rPr>
                <w:rFonts w:ascii="Calibri" w:hAnsi="Calibri"/>
                <w:noProof/>
                <w:color w:val="000000"/>
                <w:sz w:val="21"/>
              </w:rPr>
              <w:t>20,02 %</w:t>
            </w:r>
          </w:p>
        </w:tc>
        <w:tc>
          <w:tcPr>
            <w:tcW w:w="1134" w:type="dxa"/>
          </w:tcPr>
          <w:p w14:paraId="5A9DCBEA" w14:textId="0ACB8FBF" w:rsidR="006D4D72" w:rsidRPr="00BF4017" w:rsidRDefault="006D4D72" w:rsidP="00BC0DDC">
            <w:pPr>
              <w:spacing w:after="0" w:line="240" w:lineRule="auto"/>
              <w:jc w:val="center"/>
              <w:rPr>
                <w:noProof/>
                <w:sz w:val="20"/>
                <w:szCs w:val="20"/>
              </w:rPr>
            </w:pPr>
            <w:r>
              <w:rPr>
                <w:rFonts w:ascii="Calibri" w:hAnsi="Calibri"/>
                <w:noProof/>
                <w:color w:val="000000"/>
                <w:sz w:val="21"/>
              </w:rPr>
              <w:t>20,92 %</w:t>
            </w:r>
          </w:p>
        </w:tc>
        <w:tc>
          <w:tcPr>
            <w:tcW w:w="1417" w:type="dxa"/>
            <w:shd w:val="clear" w:color="auto" w:fill="auto"/>
            <w:noWrap/>
          </w:tcPr>
          <w:p w14:paraId="72A4A858" w14:textId="2D9397C6" w:rsidR="006D4D72" w:rsidRPr="00BF4017" w:rsidRDefault="006D4D72" w:rsidP="00BC0DDC">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rPr>
              <w:t>-0,5 %</w:t>
            </w:r>
          </w:p>
        </w:tc>
        <w:tc>
          <w:tcPr>
            <w:tcW w:w="1418" w:type="dxa"/>
          </w:tcPr>
          <w:p w14:paraId="31DB3E17" w14:textId="6A26E56B" w:rsidR="006D4D72" w:rsidRPr="00BF4017" w:rsidRDefault="006D4D72" w:rsidP="00BC0DDC">
            <w:pPr>
              <w:spacing w:after="0" w:line="240" w:lineRule="auto"/>
              <w:jc w:val="center"/>
              <w:rPr>
                <w:noProof/>
                <w:sz w:val="20"/>
                <w:szCs w:val="20"/>
              </w:rPr>
            </w:pPr>
            <w:r>
              <w:rPr>
                <w:noProof/>
                <w:sz w:val="20"/>
              </w:rPr>
              <w:t>+4,5 %</w:t>
            </w:r>
          </w:p>
        </w:tc>
      </w:tr>
      <w:tr w:rsidR="006D4D72" w:rsidRPr="00BF4017" w14:paraId="36647C0C" w14:textId="77777777" w:rsidTr="00BA7846">
        <w:trPr>
          <w:trHeight w:val="300"/>
        </w:trPr>
        <w:tc>
          <w:tcPr>
            <w:tcW w:w="2170" w:type="dxa"/>
            <w:shd w:val="clear" w:color="auto" w:fill="auto"/>
            <w:noWrap/>
            <w:vAlign w:val="bottom"/>
            <w:hideMark/>
          </w:tcPr>
          <w:p w14:paraId="20009087" w14:textId="2B28863E" w:rsidR="006D4D72" w:rsidRPr="00BF4017" w:rsidRDefault="006D4D72" w:rsidP="00BC0DDC">
            <w:pPr>
              <w:spacing w:after="0" w:line="240" w:lineRule="auto"/>
              <w:rPr>
                <w:rFonts w:ascii="Calibri" w:eastAsia="Times New Roman" w:hAnsi="Calibri" w:cs="Calibri"/>
                <w:b/>
                <w:noProof/>
                <w:color w:val="000000"/>
                <w:sz w:val="20"/>
                <w:szCs w:val="20"/>
              </w:rPr>
            </w:pPr>
            <w:r>
              <w:rPr>
                <w:rFonts w:ascii="Calibri" w:hAnsi="Calibri"/>
                <w:b/>
                <w:noProof/>
                <w:color w:val="000000"/>
                <w:sz w:val="20"/>
              </w:rPr>
              <w:t>Agences et EC</w:t>
            </w:r>
          </w:p>
        </w:tc>
        <w:tc>
          <w:tcPr>
            <w:tcW w:w="1081" w:type="dxa"/>
          </w:tcPr>
          <w:p w14:paraId="6840A6F3" w14:textId="2D700BF4" w:rsidR="006D4D72" w:rsidDel="006D4D72" w:rsidRDefault="006D4D72" w:rsidP="00BC0DDC">
            <w:pPr>
              <w:spacing w:after="0" w:line="240" w:lineRule="auto"/>
              <w:jc w:val="center"/>
              <w:rPr>
                <w:noProof/>
                <w:sz w:val="20"/>
                <w:szCs w:val="20"/>
              </w:rPr>
            </w:pPr>
            <w:r>
              <w:rPr>
                <w:noProof/>
                <w:sz w:val="20"/>
              </w:rPr>
              <w:t>28,86 %</w:t>
            </w:r>
          </w:p>
        </w:tc>
        <w:tc>
          <w:tcPr>
            <w:tcW w:w="1134" w:type="dxa"/>
          </w:tcPr>
          <w:p w14:paraId="50B54842" w14:textId="69BA4277" w:rsidR="006D4D72" w:rsidRPr="00BF4017" w:rsidRDefault="006D4D72" w:rsidP="00BC0DDC">
            <w:pPr>
              <w:spacing w:after="0" w:line="240" w:lineRule="auto"/>
              <w:jc w:val="center"/>
              <w:rPr>
                <w:noProof/>
                <w:sz w:val="20"/>
                <w:szCs w:val="20"/>
              </w:rPr>
            </w:pPr>
            <w:r>
              <w:rPr>
                <w:noProof/>
                <w:sz w:val="20"/>
              </w:rPr>
              <w:t>28,33 %</w:t>
            </w:r>
          </w:p>
        </w:tc>
        <w:tc>
          <w:tcPr>
            <w:tcW w:w="1134" w:type="dxa"/>
          </w:tcPr>
          <w:p w14:paraId="55A1F52D" w14:textId="31826E33" w:rsidR="006D4D72" w:rsidRPr="00BF4017" w:rsidRDefault="006D4D72" w:rsidP="00BC0DDC">
            <w:pPr>
              <w:spacing w:after="0" w:line="240" w:lineRule="auto"/>
              <w:jc w:val="center"/>
              <w:rPr>
                <w:noProof/>
                <w:sz w:val="20"/>
                <w:szCs w:val="20"/>
              </w:rPr>
            </w:pPr>
            <w:r>
              <w:rPr>
                <w:rFonts w:ascii="Calibri" w:hAnsi="Calibri"/>
                <w:noProof/>
                <w:color w:val="000000"/>
                <w:sz w:val="21"/>
              </w:rPr>
              <w:t>30,23 %</w:t>
            </w:r>
          </w:p>
        </w:tc>
        <w:tc>
          <w:tcPr>
            <w:tcW w:w="1134" w:type="dxa"/>
          </w:tcPr>
          <w:p w14:paraId="41479A16" w14:textId="60E0483C" w:rsidR="006D4D72" w:rsidRPr="00BF4017" w:rsidRDefault="006D4D72" w:rsidP="00BC0DDC">
            <w:pPr>
              <w:spacing w:after="0" w:line="240" w:lineRule="auto"/>
              <w:jc w:val="center"/>
              <w:rPr>
                <w:noProof/>
                <w:sz w:val="20"/>
                <w:szCs w:val="20"/>
              </w:rPr>
            </w:pPr>
            <w:r>
              <w:rPr>
                <w:rFonts w:ascii="Calibri" w:hAnsi="Calibri"/>
                <w:noProof/>
                <w:color w:val="000000"/>
                <w:sz w:val="21"/>
              </w:rPr>
              <w:t>32,49 %</w:t>
            </w:r>
          </w:p>
        </w:tc>
        <w:tc>
          <w:tcPr>
            <w:tcW w:w="1417" w:type="dxa"/>
            <w:shd w:val="clear" w:color="auto" w:fill="auto"/>
            <w:noWrap/>
          </w:tcPr>
          <w:p w14:paraId="72EF168E" w14:textId="2BF79A52" w:rsidR="006D4D72" w:rsidRPr="00BF4017" w:rsidRDefault="006D4D72" w:rsidP="00BC0DDC">
            <w:pPr>
              <w:spacing w:after="0" w:line="240" w:lineRule="auto"/>
              <w:jc w:val="center"/>
              <w:rPr>
                <w:rFonts w:ascii="Calibri" w:eastAsia="Times New Roman" w:hAnsi="Calibri" w:cs="Calibri"/>
                <w:noProof/>
                <w:color w:val="000000"/>
                <w:sz w:val="20"/>
                <w:szCs w:val="20"/>
              </w:rPr>
            </w:pPr>
            <w:r>
              <w:rPr>
                <w:rFonts w:ascii="Calibri" w:hAnsi="Calibri"/>
                <w:noProof/>
                <w:color w:val="000000"/>
                <w:sz w:val="20"/>
              </w:rPr>
              <w:t>+6,7 %</w:t>
            </w:r>
          </w:p>
        </w:tc>
        <w:tc>
          <w:tcPr>
            <w:tcW w:w="1418" w:type="dxa"/>
          </w:tcPr>
          <w:p w14:paraId="59413A40" w14:textId="64D22755" w:rsidR="006D4D72" w:rsidRPr="00BF4017" w:rsidRDefault="006D4D72" w:rsidP="00BC0DDC">
            <w:pPr>
              <w:spacing w:after="0" w:line="240" w:lineRule="auto"/>
              <w:jc w:val="center"/>
              <w:rPr>
                <w:noProof/>
                <w:sz w:val="20"/>
                <w:szCs w:val="20"/>
              </w:rPr>
            </w:pPr>
            <w:r>
              <w:rPr>
                <w:noProof/>
                <w:sz w:val="20"/>
              </w:rPr>
              <w:t>+7,5 %</w:t>
            </w:r>
          </w:p>
        </w:tc>
      </w:tr>
    </w:tbl>
    <w:p w14:paraId="31851E9F" w14:textId="12FDB57B" w:rsidR="0078373C" w:rsidRDefault="0078373C" w:rsidP="008D567B">
      <w:pPr>
        <w:rPr>
          <w:noProof/>
        </w:rPr>
      </w:pPr>
    </w:p>
    <w:p w14:paraId="2A27F48B" w14:textId="77777777" w:rsidR="0020497C" w:rsidRDefault="0020497C" w:rsidP="008D567B">
      <w:pPr>
        <w:rPr>
          <w:noProof/>
        </w:rPr>
      </w:pPr>
    </w:p>
    <w:p w14:paraId="5FB9F39C" w14:textId="77777777" w:rsidR="00E84C39" w:rsidRPr="000E76EB" w:rsidRDefault="0024312E" w:rsidP="00921188">
      <w:pPr>
        <w:pStyle w:val="Heading1"/>
      </w:pPr>
      <w:bookmarkStart w:id="13" w:name="_Toc148447015"/>
      <w:r>
        <w:t>Agents contractuels à la Commission européenne</w:t>
      </w:r>
      <w:bookmarkEnd w:id="13"/>
    </w:p>
    <w:p w14:paraId="7BC38CBF" w14:textId="29A03B56" w:rsidR="0024312E" w:rsidRPr="00921188" w:rsidRDefault="006E6D64" w:rsidP="00921188">
      <w:pPr>
        <w:pStyle w:val="Heading2"/>
        <w:numPr>
          <w:ilvl w:val="1"/>
          <w:numId w:val="26"/>
        </w:numPr>
        <w:rPr>
          <w:noProof/>
        </w:rPr>
      </w:pPr>
      <w:bookmarkStart w:id="14" w:name="_Toc148447016"/>
      <w:r>
        <w:rPr>
          <w:noProof/>
        </w:rPr>
        <w:t>Évolution du recours aux agents contractuels à la Commission</w:t>
      </w:r>
      <w:bookmarkEnd w:id="14"/>
    </w:p>
    <w:p w14:paraId="17FB7CDE" w14:textId="77777777" w:rsidR="00AB28BA" w:rsidRPr="00AB28BA" w:rsidRDefault="00AB28BA" w:rsidP="005D51DB">
      <w:pPr>
        <w:rPr>
          <w:rFonts w:ascii="Times New Roman" w:hAnsi="Times New Roman" w:cs="Times New Roman"/>
          <w:noProof/>
        </w:rPr>
      </w:pPr>
      <w:r>
        <w:rPr>
          <w:rFonts w:ascii="Times New Roman" w:hAnsi="Times New Roman"/>
          <w:noProof/>
        </w:rPr>
        <w:t>Le nombre d’agents contractuels à la Commission a évolué comme suit depuis leur introduction en 2004.</w:t>
      </w:r>
    </w:p>
    <w:p w14:paraId="25F1FF55" w14:textId="3EFE16CF" w:rsidR="002C1A09" w:rsidRDefault="0024312E" w:rsidP="005D51DB">
      <w:pPr>
        <w:rPr>
          <w:rFonts w:ascii="Times New Roman" w:hAnsi="Times New Roman" w:cs="Times New Roman"/>
          <w:b/>
          <w:noProof/>
        </w:rPr>
      </w:pPr>
      <w:r>
        <w:rPr>
          <w:rFonts w:ascii="Times New Roman" w:hAnsi="Times New Roman"/>
          <w:b/>
          <w:noProof/>
        </w:rPr>
        <w:t>Tableau 5 - Évolution temporelle au sein de la Commission</w:t>
      </w:r>
    </w:p>
    <w:p w14:paraId="4FDD1993" w14:textId="2385F45F" w:rsidR="00FA4B6E" w:rsidRDefault="008F2D90" w:rsidP="005D51DB">
      <w:pPr>
        <w:rPr>
          <w:noProof/>
        </w:rPr>
      </w:pPr>
      <w:r w:rsidRPr="00B768A7">
        <w:rPr>
          <w:noProof/>
          <w:lang w:val="en-GB" w:bidi="ar-SA"/>
        </w:rPr>
        <w:drawing>
          <wp:inline distT="0" distB="0" distL="0" distR="0" wp14:anchorId="64FCB4A7" wp14:editId="4DAB6A32">
            <wp:extent cx="5305425" cy="3190875"/>
            <wp:effectExtent l="0" t="0" r="9525" b="9525"/>
            <wp:docPr id="1" name="Chart 1">
              <a:extLst xmlns:a="http://schemas.openxmlformats.org/drawingml/2006/main">
                <a:ext uri="{FF2B5EF4-FFF2-40B4-BE49-F238E27FC236}">
                  <a16:creationId xmlns:a16="http://schemas.microsoft.com/office/drawing/2014/main" id="{2BDAE12C-2F42-8AC9-3CFD-7F7A3AD62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2AF0FE" w14:textId="35E19680" w:rsidR="00CC25C5" w:rsidRDefault="00CC25C5" w:rsidP="00DE38E4">
      <w:pPr>
        <w:spacing w:after="0" w:line="240" w:lineRule="auto"/>
        <w:rPr>
          <w:noProof/>
        </w:rPr>
      </w:pPr>
      <w:r>
        <w:rPr>
          <w:noProof/>
        </w:rPr>
        <w:br w:type="page"/>
      </w:r>
    </w:p>
    <w:p w14:paraId="40F40C90" w14:textId="16F3FF92" w:rsidR="00AD78BF" w:rsidRPr="006C41C8" w:rsidRDefault="00AD78BF" w:rsidP="00AD78BF">
      <w:pPr>
        <w:pStyle w:val="Heading2"/>
        <w:numPr>
          <w:ilvl w:val="1"/>
          <w:numId w:val="26"/>
        </w:numPr>
        <w:rPr>
          <w:noProof/>
        </w:rPr>
      </w:pPr>
      <w:bookmarkStart w:id="15" w:name="_Toc148447017"/>
      <w:r>
        <w:rPr>
          <w:noProof/>
        </w:rPr>
        <w:t>Répartition des agents contractuels de la Commission par groupe de fonctions</w:t>
      </w:r>
      <w:bookmarkEnd w:id="15"/>
    </w:p>
    <w:p w14:paraId="6D92C8E0" w14:textId="629CBF64" w:rsidR="00AD78BF" w:rsidRPr="00270386" w:rsidRDefault="00431BCA" w:rsidP="00AD78BF">
      <w:pPr>
        <w:spacing w:after="240"/>
        <w:jc w:val="both"/>
        <w:rPr>
          <w:rFonts w:ascii="Times New Roman" w:hAnsi="Times New Roman"/>
          <w:noProof/>
          <w:color w:val="000000"/>
          <w:sz w:val="24"/>
        </w:rPr>
      </w:pPr>
      <w:r>
        <w:rPr>
          <w:rFonts w:ascii="Times New Roman" w:hAnsi="Times New Roman"/>
          <w:noProof/>
          <w:sz w:val="24"/>
        </w:rPr>
        <w:t xml:space="preserve">La majorité des agents contractuels de la Commission (plus de 40 %) est employée pour effectuer des </w:t>
      </w:r>
      <w:r>
        <w:rPr>
          <w:rFonts w:ascii="Times New Roman" w:hAnsi="Times New Roman"/>
          <w:noProof/>
          <w:color w:val="000000"/>
          <w:sz w:val="24"/>
        </w:rPr>
        <w:t>tâches administratives, de conseil, linguistiques et techniques équivalentes (GF IV)</w:t>
      </w:r>
      <w:r>
        <w:rPr>
          <w:rFonts w:ascii="Times New Roman" w:hAnsi="Times New Roman"/>
          <w:noProof/>
          <w:sz w:val="24"/>
        </w:rPr>
        <w:t>.</w:t>
      </w:r>
    </w:p>
    <w:p w14:paraId="64351CD6" w14:textId="64A039BF" w:rsidR="006D5007" w:rsidRDefault="006D5007" w:rsidP="00AD78BF">
      <w:pPr>
        <w:spacing w:after="240"/>
        <w:jc w:val="both"/>
        <w:rPr>
          <w:rFonts w:ascii="Times New Roman" w:hAnsi="Times New Roman" w:cs="Times New Roman"/>
          <w:noProof/>
          <w:color w:val="000000"/>
          <w:sz w:val="24"/>
          <w:szCs w:val="24"/>
        </w:rPr>
      </w:pPr>
    </w:p>
    <w:p w14:paraId="7787B000" w14:textId="34BDD865" w:rsidR="006D5007" w:rsidRDefault="006D5007" w:rsidP="006D5007">
      <w:pPr>
        <w:rPr>
          <w:rFonts w:ascii="Times New Roman" w:hAnsi="Times New Roman" w:cs="Times New Roman"/>
          <w:b/>
          <w:noProof/>
        </w:rPr>
      </w:pPr>
      <w:r>
        <w:rPr>
          <w:rFonts w:ascii="Times New Roman" w:hAnsi="Times New Roman"/>
          <w:b/>
          <w:noProof/>
        </w:rPr>
        <w:t>Tableau 6a – Agents contractuels de la Commission par groupe de fonctions</w:t>
      </w:r>
    </w:p>
    <w:tbl>
      <w:tblPr>
        <w:tblStyle w:val="TableGrid"/>
        <w:tblW w:w="0" w:type="auto"/>
        <w:tblLook w:val="04A0" w:firstRow="1" w:lastRow="0" w:firstColumn="1" w:lastColumn="0" w:noHBand="0" w:noVBand="1"/>
      </w:tblPr>
      <w:tblGrid>
        <w:gridCol w:w="1418"/>
        <w:gridCol w:w="1418"/>
        <w:gridCol w:w="1418"/>
      </w:tblGrid>
      <w:tr w:rsidR="00172CC9" w:rsidRPr="006D5007" w14:paraId="761867F2" w14:textId="77777777" w:rsidTr="00172CC9">
        <w:trPr>
          <w:cantSplit/>
        </w:trPr>
        <w:tc>
          <w:tcPr>
            <w:tcW w:w="1418" w:type="dxa"/>
            <w:vAlign w:val="center"/>
          </w:tcPr>
          <w:p w14:paraId="466F9D2F" w14:textId="77777777" w:rsidR="00172CC9" w:rsidRPr="006D5007" w:rsidRDefault="00172CC9" w:rsidP="00637B62">
            <w:pPr>
              <w:spacing w:after="0" w:line="240" w:lineRule="auto"/>
              <w:jc w:val="both"/>
              <w:rPr>
                <w:rFonts w:cstheme="minorHAnsi"/>
                <w:noProof/>
                <w:sz w:val="20"/>
                <w:szCs w:val="20"/>
              </w:rPr>
            </w:pPr>
          </w:p>
        </w:tc>
        <w:tc>
          <w:tcPr>
            <w:tcW w:w="1418" w:type="dxa"/>
            <w:vAlign w:val="center"/>
          </w:tcPr>
          <w:p w14:paraId="02EC7EFA" w14:textId="77777777" w:rsidR="00172CC9" w:rsidRPr="006D5007" w:rsidRDefault="00172CC9" w:rsidP="00637B62">
            <w:pPr>
              <w:spacing w:after="0" w:line="240" w:lineRule="auto"/>
              <w:jc w:val="center"/>
              <w:rPr>
                <w:rFonts w:cstheme="minorHAnsi"/>
                <w:b/>
                <w:bCs/>
                <w:noProof/>
                <w:sz w:val="20"/>
                <w:szCs w:val="20"/>
              </w:rPr>
            </w:pPr>
            <w:r>
              <w:rPr>
                <w:b/>
                <w:noProof/>
                <w:sz w:val="20"/>
              </w:rPr>
              <w:t>2020</w:t>
            </w:r>
          </w:p>
        </w:tc>
        <w:tc>
          <w:tcPr>
            <w:tcW w:w="1418" w:type="dxa"/>
            <w:vAlign w:val="center"/>
          </w:tcPr>
          <w:p w14:paraId="076B3AA6" w14:textId="77777777" w:rsidR="00172CC9" w:rsidRPr="006D5007" w:rsidRDefault="00172CC9" w:rsidP="00637B62">
            <w:pPr>
              <w:spacing w:after="0" w:line="240" w:lineRule="auto"/>
              <w:jc w:val="center"/>
              <w:rPr>
                <w:rFonts w:cstheme="minorHAnsi"/>
                <w:b/>
                <w:bCs/>
                <w:noProof/>
                <w:sz w:val="20"/>
                <w:szCs w:val="20"/>
              </w:rPr>
            </w:pPr>
            <w:r>
              <w:rPr>
                <w:b/>
                <w:noProof/>
                <w:sz w:val="20"/>
              </w:rPr>
              <w:t>2021</w:t>
            </w:r>
          </w:p>
        </w:tc>
      </w:tr>
      <w:tr w:rsidR="00172CC9" w:rsidRPr="006D5007" w14:paraId="2685E511" w14:textId="77777777" w:rsidTr="00172CC9">
        <w:trPr>
          <w:cantSplit/>
        </w:trPr>
        <w:tc>
          <w:tcPr>
            <w:tcW w:w="1418" w:type="dxa"/>
            <w:vAlign w:val="center"/>
          </w:tcPr>
          <w:p w14:paraId="44410ACD" w14:textId="3635AB45" w:rsidR="00172CC9" w:rsidRPr="006D5007" w:rsidRDefault="00172CC9" w:rsidP="00637B62">
            <w:pPr>
              <w:spacing w:after="0" w:line="240" w:lineRule="auto"/>
              <w:jc w:val="both"/>
              <w:rPr>
                <w:rFonts w:cstheme="minorHAnsi"/>
                <w:b/>
                <w:bCs/>
                <w:noProof/>
                <w:sz w:val="20"/>
                <w:szCs w:val="20"/>
              </w:rPr>
            </w:pPr>
            <w:r>
              <w:rPr>
                <w:b/>
                <w:noProof/>
                <w:sz w:val="20"/>
              </w:rPr>
              <w:t>GF I</w:t>
            </w:r>
          </w:p>
        </w:tc>
        <w:tc>
          <w:tcPr>
            <w:tcW w:w="1418" w:type="dxa"/>
            <w:vAlign w:val="center"/>
          </w:tcPr>
          <w:p w14:paraId="0E482D6C" w14:textId="1B785727" w:rsidR="00172CC9" w:rsidRPr="006D5007" w:rsidRDefault="00172CC9" w:rsidP="00637B62">
            <w:pPr>
              <w:spacing w:after="0" w:line="240" w:lineRule="auto"/>
              <w:jc w:val="center"/>
              <w:rPr>
                <w:rFonts w:cstheme="minorHAnsi"/>
                <w:noProof/>
                <w:sz w:val="20"/>
                <w:szCs w:val="20"/>
              </w:rPr>
            </w:pPr>
            <w:r>
              <w:rPr>
                <w:noProof/>
                <w:sz w:val="20"/>
              </w:rPr>
              <w:t>857</w:t>
            </w:r>
          </w:p>
        </w:tc>
        <w:tc>
          <w:tcPr>
            <w:tcW w:w="1418" w:type="dxa"/>
            <w:vAlign w:val="center"/>
          </w:tcPr>
          <w:p w14:paraId="5186A1BF" w14:textId="6E37E029" w:rsidR="00172CC9" w:rsidRPr="006D5007" w:rsidRDefault="00172CC9" w:rsidP="00637B62">
            <w:pPr>
              <w:spacing w:after="0" w:line="240" w:lineRule="auto"/>
              <w:jc w:val="center"/>
              <w:rPr>
                <w:rFonts w:cstheme="minorHAnsi"/>
                <w:noProof/>
                <w:sz w:val="20"/>
                <w:szCs w:val="20"/>
              </w:rPr>
            </w:pPr>
            <w:r>
              <w:rPr>
                <w:noProof/>
                <w:sz w:val="20"/>
              </w:rPr>
              <w:t>851</w:t>
            </w:r>
          </w:p>
        </w:tc>
      </w:tr>
      <w:tr w:rsidR="00172CC9" w:rsidRPr="006D5007" w14:paraId="2FEB1212" w14:textId="77777777" w:rsidTr="00172CC9">
        <w:trPr>
          <w:cantSplit/>
        </w:trPr>
        <w:tc>
          <w:tcPr>
            <w:tcW w:w="1418" w:type="dxa"/>
            <w:vAlign w:val="center"/>
          </w:tcPr>
          <w:p w14:paraId="141DFF44" w14:textId="0D0E48A2" w:rsidR="00172CC9" w:rsidRPr="006D5007" w:rsidRDefault="00172CC9" w:rsidP="00637B62">
            <w:pPr>
              <w:spacing w:after="0" w:line="240" w:lineRule="auto"/>
              <w:jc w:val="both"/>
              <w:rPr>
                <w:rFonts w:cstheme="minorHAnsi"/>
                <w:b/>
                <w:bCs/>
                <w:noProof/>
                <w:sz w:val="20"/>
                <w:szCs w:val="20"/>
              </w:rPr>
            </w:pPr>
            <w:r>
              <w:rPr>
                <w:b/>
                <w:noProof/>
                <w:sz w:val="20"/>
              </w:rPr>
              <w:t>GF II</w:t>
            </w:r>
          </w:p>
        </w:tc>
        <w:tc>
          <w:tcPr>
            <w:tcW w:w="1418" w:type="dxa"/>
            <w:vAlign w:val="center"/>
          </w:tcPr>
          <w:p w14:paraId="5DD69F4E" w14:textId="35562A64" w:rsidR="00172CC9" w:rsidRPr="006D5007" w:rsidRDefault="00172CC9" w:rsidP="00637B62">
            <w:pPr>
              <w:spacing w:after="0" w:line="240" w:lineRule="auto"/>
              <w:jc w:val="center"/>
              <w:rPr>
                <w:rFonts w:cstheme="minorHAnsi"/>
                <w:noProof/>
                <w:sz w:val="20"/>
                <w:szCs w:val="20"/>
              </w:rPr>
            </w:pPr>
            <w:r>
              <w:rPr>
                <w:noProof/>
                <w:sz w:val="20"/>
              </w:rPr>
              <w:t>2 083</w:t>
            </w:r>
          </w:p>
        </w:tc>
        <w:tc>
          <w:tcPr>
            <w:tcW w:w="1418" w:type="dxa"/>
            <w:vAlign w:val="center"/>
          </w:tcPr>
          <w:p w14:paraId="5AF4D6C9" w14:textId="020640B2" w:rsidR="00172CC9" w:rsidRPr="006D5007" w:rsidRDefault="00172CC9" w:rsidP="00637B62">
            <w:pPr>
              <w:spacing w:after="0" w:line="240" w:lineRule="auto"/>
              <w:jc w:val="center"/>
              <w:rPr>
                <w:rFonts w:cstheme="minorHAnsi"/>
                <w:noProof/>
                <w:sz w:val="20"/>
                <w:szCs w:val="20"/>
              </w:rPr>
            </w:pPr>
            <w:r>
              <w:rPr>
                <w:noProof/>
                <w:sz w:val="20"/>
              </w:rPr>
              <w:t>2 029</w:t>
            </w:r>
          </w:p>
        </w:tc>
      </w:tr>
      <w:tr w:rsidR="00172CC9" w:rsidRPr="006D5007" w14:paraId="230330F9" w14:textId="77777777" w:rsidTr="00172CC9">
        <w:trPr>
          <w:cantSplit/>
        </w:trPr>
        <w:tc>
          <w:tcPr>
            <w:tcW w:w="1418" w:type="dxa"/>
            <w:vAlign w:val="center"/>
          </w:tcPr>
          <w:p w14:paraId="2E2F0AB8" w14:textId="081D4492" w:rsidR="00172CC9" w:rsidRPr="006D5007" w:rsidRDefault="00172CC9" w:rsidP="00637B62">
            <w:pPr>
              <w:spacing w:after="0" w:line="240" w:lineRule="auto"/>
              <w:jc w:val="both"/>
              <w:rPr>
                <w:rFonts w:cstheme="minorHAnsi"/>
                <w:b/>
                <w:bCs/>
                <w:noProof/>
                <w:sz w:val="20"/>
                <w:szCs w:val="20"/>
              </w:rPr>
            </w:pPr>
            <w:r>
              <w:rPr>
                <w:b/>
                <w:noProof/>
                <w:sz w:val="20"/>
              </w:rPr>
              <w:t>GF III</w:t>
            </w:r>
          </w:p>
        </w:tc>
        <w:tc>
          <w:tcPr>
            <w:tcW w:w="1418" w:type="dxa"/>
            <w:vAlign w:val="center"/>
          </w:tcPr>
          <w:p w14:paraId="5DBAF0B6" w14:textId="0A864C5F" w:rsidR="00172CC9" w:rsidRPr="006D5007" w:rsidRDefault="00172CC9" w:rsidP="00637B62">
            <w:pPr>
              <w:spacing w:after="0" w:line="240" w:lineRule="auto"/>
              <w:jc w:val="center"/>
              <w:rPr>
                <w:rFonts w:cstheme="minorHAnsi"/>
                <w:noProof/>
                <w:sz w:val="20"/>
                <w:szCs w:val="20"/>
              </w:rPr>
            </w:pPr>
            <w:r>
              <w:rPr>
                <w:noProof/>
                <w:sz w:val="20"/>
              </w:rPr>
              <w:t>1 485</w:t>
            </w:r>
          </w:p>
        </w:tc>
        <w:tc>
          <w:tcPr>
            <w:tcW w:w="1418" w:type="dxa"/>
            <w:vAlign w:val="center"/>
          </w:tcPr>
          <w:p w14:paraId="1915D303" w14:textId="3256936C" w:rsidR="00172CC9" w:rsidRPr="006D5007" w:rsidRDefault="00172CC9" w:rsidP="00637B62">
            <w:pPr>
              <w:spacing w:after="0" w:line="240" w:lineRule="auto"/>
              <w:jc w:val="center"/>
              <w:rPr>
                <w:rFonts w:cstheme="minorHAnsi"/>
                <w:noProof/>
                <w:sz w:val="20"/>
                <w:szCs w:val="20"/>
              </w:rPr>
            </w:pPr>
            <w:r>
              <w:rPr>
                <w:noProof/>
                <w:sz w:val="20"/>
              </w:rPr>
              <w:t>1 414</w:t>
            </w:r>
          </w:p>
        </w:tc>
      </w:tr>
      <w:tr w:rsidR="00172CC9" w:rsidRPr="006D5007" w14:paraId="7A5858E6" w14:textId="77777777" w:rsidTr="00172CC9">
        <w:trPr>
          <w:cantSplit/>
        </w:trPr>
        <w:tc>
          <w:tcPr>
            <w:tcW w:w="1418" w:type="dxa"/>
            <w:vAlign w:val="center"/>
          </w:tcPr>
          <w:p w14:paraId="04D72282" w14:textId="04DECBF7" w:rsidR="00172CC9" w:rsidRPr="006D5007" w:rsidRDefault="00172CC9" w:rsidP="00637B62">
            <w:pPr>
              <w:spacing w:after="0" w:line="240" w:lineRule="auto"/>
              <w:jc w:val="both"/>
              <w:rPr>
                <w:rFonts w:cstheme="minorHAnsi"/>
                <w:b/>
                <w:bCs/>
                <w:noProof/>
                <w:sz w:val="20"/>
                <w:szCs w:val="20"/>
              </w:rPr>
            </w:pPr>
            <w:r>
              <w:rPr>
                <w:b/>
                <w:noProof/>
                <w:sz w:val="20"/>
              </w:rPr>
              <w:t>GF IV</w:t>
            </w:r>
          </w:p>
        </w:tc>
        <w:tc>
          <w:tcPr>
            <w:tcW w:w="1418" w:type="dxa"/>
            <w:vAlign w:val="center"/>
          </w:tcPr>
          <w:p w14:paraId="4C53791E" w14:textId="5416FA3B" w:rsidR="00172CC9" w:rsidRPr="006D5007" w:rsidRDefault="00172CC9" w:rsidP="00637B62">
            <w:pPr>
              <w:spacing w:after="0" w:line="240" w:lineRule="auto"/>
              <w:jc w:val="center"/>
              <w:rPr>
                <w:rFonts w:cstheme="minorHAnsi"/>
                <w:noProof/>
                <w:sz w:val="20"/>
                <w:szCs w:val="20"/>
              </w:rPr>
            </w:pPr>
            <w:r>
              <w:rPr>
                <w:noProof/>
                <w:sz w:val="20"/>
              </w:rPr>
              <w:t>3 156</w:t>
            </w:r>
          </w:p>
        </w:tc>
        <w:tc>
          <w:tcPr>
            <w:tcW w:w="1418" w:type="dxa"/>
            <w:vAlign w:val="center"/>
          </w:tcPr>
          <w:p w14:paraId="586DBCF1" w14:textId="20DB7A4C" w:rsidR="00172CC9" w:rsidRPr="006D5007" w:rsidRDefault="00172CC9" w:rsidP="00637B62">
            <w:pPr>
              <w:spacing w:after="0" w:line="240" w:lineRule="auto"/>
              <w:jc w:val="center"/>
              <w:rPr>
                <w:rFonts w:cstheme="minorHAnsi"/>
                <w:noProof/>
                <w:sz w:val="20"/>
                <w:szCs w:val="20"/>
              </w:rPr>
            </w:pPr>
            <w:r>
              <w:rPr>
                <w:noProof/>
                <w:sz w:val="20"/>
              </w:rPr>
              <w:t>3 321</w:t>
            </w:r>
          </w:p>
        </w:tc>
      </w:tr>
      <w:tr w:rsidR="00172CC9" w:rsidRPr="00637B62" w14:paraId="5C9F69E8" w14:textId="77777777" w:rsidTr="00172CC9">
        <w:trPr>
          <w:cantSplit/>
        </w:trPr>
        <w:tc>
          <w:tcPr>
            <w:tcW w:w="1418" w:type="dxa"/>
            <w:vAlign w:val="center"/>
          </w:tcPr>
          <w:p w14:paraId="2A57571B" w14:textId="75E49933" w:rsidR="00172CC9" w:rsidRPr="00637B62" w:rsidRDefault="00172CC9" w:rsidP="00637B62">
            <w:pPr>
              <w:spacing w:after="0" w:line="240" w:lineRule="auto"/>
              <w:jc w:val="both"/>
              <w:rPr>
                <w:rFonts w:cstheme="minorHAnsi"/>
                <w:b/>
                <w:bCs/>
                <w:noProof/>
                <w:sz w:val="20"/>
                <w:szCs w:val="20"/>
              </w:rPr>
            </w:pPr>
            <w:r>
              <w:rPr>
                <w:b/>
                <w:noProof/>
                <w:sz w:val="20"/>
              </w:rPr>
              <w:t>Total</w:t>
            </w:r>
          </w:p>
        </w:tc>
        <w:tc>
          <w:tcPr>
            <w:tcW w:w="1418" w:type="dxa"/>
            <w:vAlign w:val="center"/>
          </w:tcPr>
          <w:p w14:paraId="73B581D8" w14:textId="361BBB95" w:rsidR="00172CC9" w:rsidRPr="00637B62" w:rsidRDefault="00172CC9" w:rsidP="00637B62">
            <w:pPr>
              <w:spacing w:after="0" w:line="240" w:lineRule="auto"/>
              <w:jc w:val="center"/>
              <w:rPr>
                <w:rFonts w:cstheme="minorHAnsi"/>
                <w:b/>
                <w:bCs/>
                <w:noProof/>
                <w:sz w:val="20"/>
                <w:szCs w:val="20"/>
              </w:rPr>
            </w:pPr>
            <w:r>
              <w:rPr>
                <w:b/>
                <w:noProof/>
                <w:sz w:val="20"/>
              </w:rPr>
              <w:t>7 581</w:t>
            </w:r>
          </w:p>
        </w:tc>
        <w:tc>
          <w:tcPr>
            <w:tcW w:w="1418" w:type="dxa"/>
            <w:vAlign w:val="center"/>
          </w:tcPr>
          <w:p w14:paraId="4D91BB9C" w14:textId="63263113" w:rsidR="00172CC9" w:rsidRPr="00637B62" w:rsidRDefault="00172CC9" w:rsidP="00637B62">
            <w:pPr>
              <w:spacing w:after="0" w:line="240" w:lineRule="auto"/>
              <w:jc w:val="center"/>
              <w:rPr>
                <w:rFonts w:cstheme="minorHAnsi"/>
                <w:b/>
                <w:bCs/>
                <w:noProof/>
                <w:sz w:val="20"/>
                <w:szCs w:val="20"/>
              </w:rPr>
            </w:pPr>
            <w:r>
              <w:rPr>
                <w:b/>
                <w:noProof/>
                <w:sz w:val="20"/>
              </w:rPr>
              <w:t>7 615</w:t>
            </w:r>
          </w:p>
        </w:tc>
      </w:tr>
    </w:tbl>
    <w:p w14:paraId="71D445D3" w14:textId="77777777" w:rsidR="006D5007" w:rsidRPr="00270386" w:rsidRDefault="006D5007" w:rsidP="00173FA7">
      <w:pPr>
        <w:spacing w:after="240"/>
        <w:jc w:val="both"/>
        <w:rPr>
          <w:rFonts w:ascii="Times New Roman" w:hAnsi="Times New Roman"/>
          <w:noProof/>
          <w:sz w:val="24"/>
        </w:rPr>
      </w:pPr>
    </w:p>
    <w:p w14:paraId="1E39EC15" w14:textId="4D5D3CCD" w:rsidR="00AD78BF" w:rsidRDefault="00431BCA" w:rsidP="00270386">
      <w:pPr>
        <w:keepNext/>
        <w:spacing w:after="240"/>
        <w:jc w:val="both"/>
        <w:rPr>
          <w:rFonts w:ascii="Times New Roman" w:hAnsi="Times New Roman" w:cs="Times New Roman"/>
          <w:b/>
          <w:noProof/>
        </w:rPr>
      </w:pPr>
      <w:r>
        <w:rPr>
          <w:rFonts w:ascii="Times New Roman" w:hAnsi="Times New Roman"/>
          <w:b/>
          <w:noProof/>
        </w:rPr>
        <w:t>Tableau 6b - Répartition des agents contractuels de la Commission par groupe de fonctions en 2020 et en 2021</w:t>
      </w:r>
    </w:p>
    <w:p w14:paraId="0CF25BC4" w14:textId="01C3916F" w:rsidR="00BF58BC" w:rsidRDefault="008F2D90" w:rsidP="00270386">
      <w:pPr>
        <w:keepNext/>
        <w:spacing w:after="240"/>
        <w:jc w:val="both"/>
        <w:rPr>
          <w:rFonts w:ascii="Times New Roman" w:hAnsi="Times New Roman"/>
          <w:noProof/>
          <w:sz w:val="24"/>
          <w:szCs w:val="24"/>
        </w:rPr>
      </w:pPr>
      <w:r w:rsidRPr="00B768A7">
        <w:rPr>
          <w:rFonts w:ascii="Times New Roman" w:hAnsi="Times New Roman" w:cs="Times New Roman"/>
          <w:b/>
          <w:noProof/>
          <w:lang w:val="en-GB" w:bidi="ar-SA"/>
        </w:rPr>
        <w:drawing>
          <wp:inline distT="0" distB="0" distL="0" distR="0" wp14:anchorId="46AF1036" wp14:editId="450DCCFF">
            <wp:extent cx="4201584" cy="2958041"/>
            <wp:effectExtent l="0" t="0" r="8890" b="13970"/>
            <wp:docPr id="33" name="Chart 33">
              <a:extLst xmlns:a="http://schemas.openxmlformats.org/drawingml/2006/main">
                <a:ext uri="{FF2B5EF4-FFF2-40B4-BE49-F238E27FC236}">
                  <a16:creationId xmlns:a16="http://schemas.microsoft.com/office/drawing/2014/main" id="{5820077D-1153-4ECA-B72C-5CA7F6411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807B7D9" w14:textId="145B3CBA" w:rsidR="00603826" w:rsidRDefault="008F2D90" w:rsidP="00AD78BF">
      <w:pPr>
        <w:spacing w:after="240"/>
        <w:jc w:val="both"/>
        <w:rPr>
          <w:rFonts w:ascii="Times New Roman" w:hAnsi="Times New Roman"/>
          <w:noProof/>
          <w:sz w:val="24"/>
          <w:szCs w:val="24"/>
        </w:rPr>
      </w:pPr>
      <w:r w:rsidRPr="00B768A7">
        <w:rPr>
          <w:rFonts w:ascii="Times New Roman" w:hAnsi="Times New Roman"/>
          <w:noProof/>
          <w:sz w:val="24"/>
          <w:szCs w:val="24"/>
          <w:lang w:val="en-GB" w:bidi="ar-SA"/>
        </w:rPr>
        <w:drawing>
          <wp:inline distT="0" distB="0" distL="0" distR="0" wp14:anchorId="0B356FC2" wp14:editId="1C0D2432">
            <wp:extent cx="4148668" cy="2774950"/>
            <wp:effectExtent l="0" t="0" r="4445" b="6350"/>
            <wp:docPr id="32" name="Chart 32">
              <a:extLst xmlns:a="http://schemas.openxmlformats.org/drawingml/2006/main">
                <a:ext uri="{FF2B5EF4-FFF2-40B4-BE49-F238E27FC236}">
                  <a16:creationId xmlns:a16="http://schemas.microsoft.com/office/drawing/2014/main" id="{687A9CF2-DC42-49A9-ADE4-D839ABAB57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F63636" w14:textId="66B3BD58" w:rsidR="00CC25C5" w:rsidRDefault="00CC25C5">
      <w:pPr>
        <w:spacing w:after="0" w:line="240" w:lineRule="auto"/>
        <w:rPr>
          <w:rFonts w:ascii="Times New Roman" w:hAnsi="Times New Roman"/>
          <w:noProof/>
          <w:sz w:val="24"/>
          <w:szCs w:val="24"/>
        </w:rPr>
      </w:pPr>
      <w:r>
        <w:rPr>
          <w:noProof/>
        </w:rPr>
        <w:br w:type="page"/>
      </w:r>
    </w:p>
    <w:p w14:paraId="3A6C4340" w14:textId="72236252" w:rsidR="0024312E" w:rsidRPr="006C41C8" w:rsidRDefault="0024312E" w:rsidP="00921188">
      <w:pPr>
        <w:pStyle w:val="Heading2"/>
        <w:rPr>
          <w:noProof/>
        </w:rPr>
      </w:pPr>
      <w:bookmarkStart w:id="16" w:name="_Toc148447018"/>
      <w:r>
        <w:rPr>
          <w:noProof/>
        </w:rPr>
        <w:t>Répartition des agents contractuels de la Commission par genre en 2020 et en 2021</w:t>
      </w:r>
      <w:bookmarkEnd w:id="16"/>
    </w:p>
    <w:p w14:paraId="6C2A18E0" w14:textId="67737C72" w:rsidR="00387421" w:rsidRDefault="001A4EF9" w:rsidP="006C41C8">
      <w:pPr>
        <w:spacing w:after="240"/>
        <w:jc w:val="both"/>
        <w:rPr>
          <w:rFonts w:ascii="Times New Roman" w:hAnsi="Times New Roman"/>
          <w:noProof/>
          <w:sz w:val="24"/>
          <w:szCs w:val="24"/>
        </w:rPr>
      </w:pPr>
      <w:r>
        <w:rPr>
          <w:rFonts w:ascii="Times New Roman" w:hAnsi="Times New Roman"/>
          <w:noProof/>
          <w:sz w:val="24"/>
        </w:rPr>
        <w:t xml:space="preserve">À la Commission, les agents contractuels sont majoritairement des femmes (environ 60 % en moyenne). Il existe toutefois des différences marquées d’un groupe de fonctions à l’autre. </w:t>
      </w:r>
    </w:p>
    <w:p w14:paraId="344E6977" w14:textId="2F645682" w:rsidR="008D7DDF" w:rsidRDefault="00387421" w:rsidP="006C41C8">
      <w:pPr>
        <w:spacing w:after="240"/>
        <w:jc w:val="both"/>
        <w:rPr>
          <w:rFonts w:ascii="Times New Roman" w:hAnsi="Times New Roman"/>
          <w:noProof/>
          <w:sz w:val="24"/>
          <w:szCs w:val="24"/>
        </w:rPr>
      </w:pPr>
      <w:r>
        <w:rPr>
          <w:rFonts w:ascii="Times New Roman" w:hAnsi="Times New Roman"/>
          <w:noProof/>
          <w:sz w:val="24"/>
        </w:rPr>
        <w:t xml:space="preserve">La répartition est équilibrée dans le groupe de fonctions IV (tâches administratives, de conseil, linguistiques et techniques équivalentes). Le personnel féminin est prédominant dans les groupes de fonctions III (tâches d’exécution) et II (tâches de bureau et de secrétariat), tandis que le personnel masculin est prédominant dans le groupe de fonctions I (tâches manuelles). </w:t>
      </w:r>
    </w:p>
    <w:p w14:paraId="665CB535" w14:textId="59C03E38" w:rsidR="00A258DC" w:rsidRDefault="0024312E" w:rsidP="006C41C8">
      <w:pPr>
        <w:spacing w:after="240"/>
        <w:jc w:val="both"/>
        <w:rPr>
          <w:rFonts w:ascii="Times New Roman" w:hAnsi="Times New Roman"/>
          <w:noProof/>
          <w:sz w:val="24"/>
          <w:szCs w:val="24"/>
        </w:rPr>
      </w:pPr>
      <w:r>
        <w:rPr>
          <w:rFonts w:ascii="Times New Roman" w:hAnsi="Times New Roman"/>
          <w:noProof/>
          <w:sz w:val="24"/>
        </w:rPr>
        <w:t xml:space="preserve">La répartition des agents contractuels par genre, par groupe de fonctions (GF) et par grade est illustrée dans les graphiques ci-dessous. </w:t>
      </w:r>
    </w:p>
    <w:p w14:paraId="3653A5F6" w14:textId="77777777" w:rsidR="00EF0C3D" w:rsidRPr="006C41C8" w:rsidRDefault="00EF0C3D" w:rsidP="006C41C8">
      <w:pPr>
        <w:spacing w:after="240"/>
        <w:jc w:val="both"/>
        <w:rPr>
          <w:rFonts w:ascii="Times New Roman" w:hAnsi="Times New Roman"/>
          <w:noProof/>
          <w:sz w:val="24"/>
          <w:szCs w:val="24"/>
        </w:rPr>
      </w:pPr>
    </w:p>
    <w:p w14:paraId="0DA08C9F" w14:textId="527FD681" w:rsidR="0024312E" w:rsidRDefault="00D959B7" w:rsidP="006C41C8">
      <w:pPr>
        <w:spacing w:after="240"/>
        <w:rPr>
          <w:rFonts w:ascii="Times New Roman" w:hAnsi="Times New Roman" w:cs="Times New Roman"/>
          <w:b/>
          <w:noProof/>
        </w:rPr>
      </w:pPr>
      <w:r>
        <w:rPr>
          <w:rFonts w:ascii="Times New Roman" w:hAnsi="Times New Roman"/>
          <w:b/>
          <w:noProof/>
        </w:rPr>
        <w:t>Tableau 7 - Répartition des agents contractuels de la Commission par genre, par GF et par grade en 2020 et en 2021</w:t>
      </w:r>
    </w:p>
    <w:p w14:paraId="7BAAB439" w14:textId="33666341" w:rsidR="00EF0C3D" w:rsidRDefault="008F2D90" w:rsidP="00EF0C3D">
      <w:pPr>
        <w:spacing w:after="240"/>
        <w:rPr>
          <w:rFonts w:ascii="Times New Roman" w:hAnsi="Times New Roman" w:cs="Times New Roman"/>
          <w:b/>
          <w:noProof/>
        </w:rPr>
      </w:pPr>
      <w:r w:rsidRPr="00235D50">
        <w:rPr>
          <w:noProof/>
          <w:lang w:val="en-GB" w:bidi="ar-SA"/>
        </w:rPr>
        <w:drawing>
          <wp:inline distT="0" distB="0" distL="0" distR="0" wp14:anchorId="79FA71AD" wp14:editId="17E7FB7A">
            <wp:extent cx="5740401" cy="2870198"/>
            <wp:effectExtent l="0" t="0" r="12700" b="6985"/>
            <wp:docPr id="34" name="Chart 34">
              <a:extLst xmlns:a="http://schemas.openxmlformats.org/drawingml/2006/main">
                <a:ext uri="{FF2B5EF4-FFF2-40B4-BE49-F238E27FC236}">
                  <a16:creationId xmlns:a16="http://schemas.microsoft.com/office/drawing/2014/main" id="{6E52E87E-15C7-42D2-BD18-DB5FDAFA9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D0E864" w14:textId="525D9CB9" w:rsidR="00EF0C3D" w:rsidRDefault="00EF0C3D" w:rsidP="00EF0C3D">
      <w:pPr>
        <w:rPr>
          <w:rFonts w:ascii="Times New Roman" w:hAnsi="Times New Roman"/>
          <w:b/>
          <w:noProof/>
        </w:rPr>
      </w:pPr>
    </w:p>
    <w:p w14:paraId="122528F5" w14:textId="52C404D5" w:rsidR="00AB28BA" w:rsidRDefault="008F2D90" w:rsidP="005D51DB">
      <w:pPr>
        <w:spacing w:after="240"/>
        <w:rPr>
          <w:rFonts w:ascii="Times New Roman" w:hAnsi="Times New Roman" w:cs="Times New Roman"/>
          <w:b/>
          <w:noProof/>
        </w:rPr>
      </w:pPr>
      <w:r w:rsidRPr="00235D50">
        <w:rPr>
          <w:noProof/>
          <w:lang w:val="en-GB" w:bidi="ar-SA"/>
        </w:rPr>
        <w:drawing>
          <wp:inline distT="0" distB="0" distL="0" distR="0" wp14:anchorId="44FA47E7" wp14:editId="50A551AB">
            <wp:extent cx="5710768" cy="3139018"/>
            <wp:effectExtent l="0" t="0" r="4445" b="4445"/>
            <wp:docPr id="35" name="Chart 35">
              <a:extLst xmlns:a="http://schemas.openxmlformats.org/drawingml/2006/main">
                <a:ext uri="{FF2B5EF4-FFF2-40B4-BE49-F238E27FC236}">
                  <a16:creationId xmlns:a16="http://schemas.microsoft.com/office/drawing/2014/main" id="{F0B7CF3D-40F3-4794-925D-C8720F7BF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1D2F212" w14:textId="77777777" w:rsidR="007867B2" w:rsidRDefault="007867B2" w:rsidP="005D51DB">
      <w:pPr>
        <w:spacing w:after="240"/>
        <w:rPr>
          <w:rFonts w:ascii="Times New Roman" w:hAnsi="Times New Roman" w:cs="Times New Roman"/>
          <w:b/>
          <w:noProof/>
        </w:rPr>
      </w:pPr>
    </w:p>
    <w:p w14:paraId="2BC1E175" w14:textId="77777777" w:rsidR="00CC25C5" w:rsidRDefault="00CC25C5">
      <w:pPr>
        <w:spacing w:after="0" w:line="240" w:lineRule="auto"/>
        <w:rPr>
          <w:rFonts w:ascii="Times New Roman" w:hAnsi="Times New Roman" w:cs="Times New Roman"/>
          <w:b/>
          <w:noProof/>
        </w:rPr>
      </w:pPr>
      <w:r>
        <w:rPr>
          <w:noProof/>
        </w:rPr>
        <w:br w:type="page"/>
      </w:r>
    </w:p>
    <w:p w14:paraId="36A0E97D" w14:textId="0D54F04D" w:rsidR="005D51DB" w:rsidRDefault="005D51DB" w:rsidP="005D51DB">
      <w:pPr>
        <w:spacing w:after="240"/>
        <w:rPr>
          <w:rFonts w:ascii="Times New Roman" w:hAnsi="Times New Roman" w:cs="Times New Roman"/>
          <w:b/>
          <w:noProof/>
        </w:rPr>
      </w:pPr>
      <w:r>
        <w:rPr>
          <w:rFonts w:ascii="Times New Roman" w:hAnsi="Times New Roman"/>
          <w:b/>
          <w:noProof/>
        </w:rPr>
        <w:t>Tableau 8a - Répartition des agents contractuels de la Commission par groupe de fonctions et par genre en 2020</w:t>
      </w:r>
    </w:p>
    <w:tbl>
      <w:tblPr>
        <w:tblW w:w="7320" w:type="dxa"/>
        <w:tblInd w:w="113" w:type="dxa"/>
        <w:tblLook w:val="04A0" w:firstRow="1" w:lastRow="0" w:firstColumn="1" w:lastColumn="0" w:noHBand="0" w:noVBand="1"/>
      </w:tblPr>
      <w:tblGrid>
        <w:gridCol w:w="876"/>
        <w:gridCol w:w="1344"/>
        <w:gridCol w:w="1092"/>
        <w:gridCol w:w="948"/>
        <w:gridCol w:w="1092"/>
        <w:gridCol w:w="948"/>
        <w:gridCol w:w="1020"/>
      </w:tblGrid>
      <w:tr w:rsidR="00583F69" w:rsidRPr="00AA349D" w14:paraId="734B28DF" w14:textId="77777777" w:rsidTr="00AA35D4">
        <w:trPr>
          <w:trHeight w:val="287"/>
        </w:trPr>
        <w:tc>
          <w:tcPr>
            <w:tcW w:w="22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3976CCA"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2020</w:t>
            </w:r>
          </w:p>
        </w:tc>
        <w:tc>
          <w:tcPr>
            <w:tcW w:w="204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73355A2C" w14:textId="7777777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Femmes</w:t>
            </w:r>
          </w:p>
        </w:tc>
        <w:tc>
          <w:tcPr>
            <w:tcW w:w="204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60D12D30" w14:textId="77777777" w:rsidR="00583F69" w:rsidRPr="00AA349D" w:rsidRDefault="00583F69" w:rsidP="00AA349D">
            <w:pPr>
              <w:spacing w:after="0" w:line="240" w:lineRule="auto"/>
              <w:jc w:val="center"/>
              <w:rPr>
                <w:rFonts w:ascii="Calibri" w:eastAsia="Times New Roman" w:hAnsi="Calibri" w:cs="Calibri"/>
                <w:b/>
                <w:bCs/>
                <w:noProof/>
                <w:color w:val="000000"/>
              </w:rPr>
            </w:pPr>
            <w:r>
              <w:rPr>
                <w:rFonts w:ascii="Calibri" w:hAnsi="Calibri"/>
                <w:b/>
                <w:noProof/>
                <w:color w:val="000000"/>
              </w:rPr>
              <w:t>Hommes</w:t>
            </w:r>
          </w:p>
        </w:tc>
        <w:tc>
          <w:tcPr>
            <w:tcW w:w="1020" w:type="dxa"/>
            <w:tcBorders>
              <w:top w:val="single" w:sz="4" w:space="0" w:color="auto"/>
              <w:left w:val="nil"/>
              <w:bottom w:val="single" w:sz="4" w:space="0" w:color="auto"/>
              <w:right w:val="single" w:sz="4" w:space="0" w:color="auto"/>
            </w:tcBorders>
            <w:shd w:val="clear" w:color="000000" w:fill="FFC000"/>
            <w:noWrap/>
            <w:vAlign w:val="center"/>
            <w:hideMark/>
          </w:tcPr>
          <w:p w14:paraId="53BF7728" w14:textId="7777777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Total</w:t>
            </w:r>
          </w:p>
        </w:tc>
      </w:tr>
      <w:tr w:rsidR="00583F69" w:rsidRPr="00AA349D" w14:paraId="69C64912" w14:textId="77777777" w:rsidTr="005C36FC">
        <w:trPr>
          <w:trHeight w:val="287"/>
        </w:trPr>
        <w:tc>
          <w:tcPr>
            <w:tcW w:w="876"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A91B5D4" w14:textId="7777777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GF I</w:t>
            </w:r>
          </w:p>
        </w:tc>
        <w:tc>
          <w:tcPr>
            <w:tcW w:w="1344" w:type="dxa"/>
            <w:tcBorders>
              <w:top w:val="nil"/>
              <w:left w:val="nil"/>
              <w:bottom w:val="single" w:sz="4" w:space="0" w:color="auto"/>
              <w:right w:val="single" w:sz="4" w:space="0" w:color="auto"/>
            </w:tcBorders>
            <w:shd w:val="clear" w:color="000000" w:fill="002060"/>
            <w:noWrap/>
            <w:vAlign w:val="bottom"/>
            <w:hideMark/>
          </w:tcPr>
          <w:p w14:paraId="12F92B7C" w14:textId="77777777"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 01</w:t>
            </w:r>
          </w:p>
        </w:tc>
        <w:tc>
          <w:tcPr>
            <w:tcW w:w="1092" w:type="dxa"/>
            <w:tcBorders>
              <w:top w:val="nil"/>
              <w:left w:val="nil"/>
              <w:bottom w:val="single" w:sz="4" w:space="0" w:color="auto"/>
              <w:right w:val="single" w:sz="4" w:space="0" w:color="auto"/>
            </w:tcBorders>
            <w:shd w:val="clear" w:color="auto" w:fill="auto"/>
            <w:noWrap/>
            <w:vAlign w:val="center"/>
            <w:hideMark/>
          </w:tcPr>
          <w:p w14:paraId="7C05E0A0" w14:textId="77777777"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67</w:t>
            </w:r>
          </w:p>
        </w:tc>
        <w:tc>
          <w:tcPr>
            <w:tcW w:w="948" w:type="dxa"/>
            <w:tcBorders>
              <w:top w:val="nil"/>
              <w:left w:val="nil"/>
              <w:bottom w:val="single" w:sz="4" w:space="0" w:color="auto"/>
              <w:right w:val="single" w:sz="4" w:space="0" w:color="auto"/>
            </w:tcBorders>
            <w:shd w:val="clear" w:color="auto" w:fill="auto"/>
            <w:noWrap/>
            <w:vAlign w:val="center"/>
            <w:hideMark/>
          </w:tcPr>
          <w:p w14:paraId="08875D41" w14:textId="77777777" w:rsidR="00583F69" w:rsidRPr="00AA349D" w:rsidRDefault="00583F69" w:rsidP="00AA349D">
            <w:pPr>
              <w:spacing w:after="0" w:line="240" w:lineRule="auto"/>
              <w:jc w:val="center"/>
              <w:rPr>
                <w:rFonts w:ascii="Calibri" w:eastAsia="Times New Roman" w:hAnsi="Calibri" w:cs="Calibri"/>
                <w:noProof/>
                <w:color w:val="000000"/>
              </w:rPr>
            </w:pPr>
            <w:r>
              <w:rPr>
                <w:rFonts w:ascii="Calibri" w:hAnsi="Calibri"/>
                <w:noProof/>
                <w:color w:val="000000"/>
              </w:rPr>
              <w:t>48 %</w:t>
            </w:r>
          </w:p>
        </w:tc>
        <w:tc>
          <w:tcPr>
            <w:tcW w:w="1092" w:type="dxa"/>
            <w:tcBorders>
              <w:top w:val="nil"/>
              <w:left w:val="nil"/>
              <w:bottom w:val="single" w:sz="4" w:space="0" w:color="auto"/>
              <w:right w:val="single" w:sz="4" w:space="0" w:color="auto"/>
            </w:tcBorders>
            <w:shd w:val="clear" w:color="auto" w:fill="auto"/>
            <w:noWrap/>
            <w:vAlign w:val="center"/>
            <w:hideMark/>
          </w:tcPr>
          <w:p w14:paraId="4C11354B" w14:textId="77777777"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72</w:t>
            </w:r>
          </w:p>
        </w:tc>
        <w:tc>
          <w:tcPr>
            <w:tcW w:w="948" w:type="dxa"/>
            <w:tcBorders>
              <w:top w:val="nil"/>
              <w:left w:val="nil"/>
              <w:bottom w:val="single" w:sz="4" w:space="0" w:color="auto"/>
              <w:right w:val="single" w:sz="4" w:space="0" w:color="auto"/>
            </w:tcBorders>
            <w:shd w:val="clear" w:color="auto" w:fill="auto"/>
            <w:noWrap/>
            <w:vAlign w:val="center"/>
            <w:hideMark/>
          </w:tcPr>
          <w:p w14:paraId="4B365E4E" w14:textId="77777777"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52 %</w:t>
            </w:r>
          </w:p>
        </w:tc>
        <w:tc>
          <w:tcPr>
            <w:tcW w:w="1020" w:type="dxa"/>
            <w:tcBorders>
              <w:top w:val="nil"/>
              <w:left w:val="nil"/>
              <w:bottom w:val="single" w:sz="4" w:space="0" w:color="auto"/>
              <w:right w:val="single" w:sz="4" w:space="0" w:color="auto"/>
            </w:tcBorders>
            <w:shd w:val="clear" w:color="auto" w:fill="auto"/>
            <w:noWrap/>
            <w:vAlign w:val="center"/>
            <w:hideMark/>
          </w:tcPr>
          <w:p w14:paraId="7FCCAAED" w14:textId="77777777"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139</w:t>
            </w:r>
          </w:p>
        </w:tc>
      </w:tr>
      <w:tr w:rsidR="00583F69" w:rsidRPr="00AA349D" w14:paraId="4AB8B6D5" w14:textId="77777777" w:rsidTr="007222D4">
        <w:trPr>
          <w:trHeight w:val="287"/>
        </w:trPr>
        <w:tc>
          <w:tcPr>
            <w:tcW w:w="876" w:type="dxa"/>
            <w:vMerge/>
            <w:tcBorders>
              <w:top w:val="nil"/>
              <w:left w:val="single" w:sz="4" w:space="0" w:color="auto"/>
              <w:bottom w:val="single" w:sz="4" w:space="0" w:color="auto"/>
              <w:right w:val="single" w:sz="4" w:space="0" w:color="auto"/>
            </w:tcBorders>
            <w:vAlign w:val="center"/>
            <w:hideMark/>
          </w:tcPr>
          <w:p w14:paraId="79868D85"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39F0275F" w14:textId="461EBD92"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 02</w:t>
            </w:r>
          </w:p>
        </w:tc>
        <w:tc>
          <w:tcPr>
            <w:tcW w:w="1092" w:type="dxa"/>
            <w:tcBorders>
              <w:top w:val="nil"/>
              <w:left w:val="nil"/>
              <w:bottom w:val="single" w:sz="4" w:space="0" w:color="auto"/>
              <w:right w:val="single" w:sz="4" w:space="0" w:color="auto"/>
            </w:tcBorders>
            <w:shd w:val="clear" w:color="auto" w:fill="auto"/>
            <w:noWrap/>
            <w:vAlign w:val="center"/>
            <w:hideMark/>
          </w:tcPr>
          <w:p w14:paraId="4D232B52" w14:textId="0E68BE0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96</w:t>
            </w:r>
          </w:p>
        </w:tc>
        <w:tc>
          <w:tcPr>
            <w:tcW w:w="948" w:type="dxa"/>
            <w:tcBorders>
              <w:top w:val="nil"/>
              <w:left w:val="nil"/>
              <w:bottom w:val="single" w:sz="4" w:space="0" w:color="auto"/>
              <w:right w:val="single" w:sz="4" w:space="0" w:color="auto"/>
            </w:tcBorders>
            <w:shd w:val="clear" w:color="auto" w:fill="auto"/>
            <w:noWrap/>
            <w:vAlign w:val="center"/>
            <w:hideMark/>
          </w:tcPr>
          <w:p w14:paraId="5941D163" w14:textId="12D41E2A"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40 %</w:t>
            </w:r>
          </w:p>
        </w:tc>
        <w:tc>
          <w:tcPr>
            <w:tcW w:w="1092" w:type="dxa"/>
            <w:tcBorders>
              <w:top w:val="nil"/>
              <w:left w:val="nil"/>
              <w:bottom w:val="single" w:sz="4" w:space="0" w:color="auto"/>
              <w:right w:val="single" w:sz="4" w:space="0" w:color="auto"/>
            </w:tcBorders>
            <w:shd w:val="clear" w:color="auto" w:fill="auto"/>
            <w:noWrap/>
            <w:vAlign w:val="center"/>
            <w:hideMark/>
          </w:tcPr>
          <w:p w14:paraId="4D0AB2AF" w14:textId="62668FE7"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145</w:t>
            </w:r>
          </w:p>
        </w:tc>
        <w:tc>
          <w:tcPr>
            <w:tcW w:w="948" w:type="dxa"/>
            <w:tcBorders>
              <w:top w:val="nil"/>
              <w:left w:val="nil"/>
              <w:bottom w:val="single" w:sz="4" w:space="0" w:color="auto"/>
              <w:right w:val="single" w:sz="4" w:space="0" w:color="auto"/>
            </w:tcBorders>
            <w:shd w:val="clear" w:color="auto" w:fill="auto"/>
            <w:noWrap/>
            <w:vAlign w:val="center"/>
            <w:hideMark/>
          </w:tcPr>
          <w:p w14:paraId="2E75B6BF" w14:textId="1CB7252D"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60 %</w:t>
            </w:r>
          </w:p>
        </w:tc>
        <w:tc>
          <w:tcPr>
            <w:tcW w:w="1020" w:type="dxa"/>
            <w:tcBorders>
              <w:top w:val="nil"/>
              <w:left w:val="nil"/>
              <w:bottom w:val="single" w:sz="4" w:space="0" w:color="auto"/>
              <w:right w:val="single" w:sz="4" w:space="0" w:color="auto"/>
            </w:tcBorders>
            <w:shd w:val="clear" w:color="auto" w:fill="auto"/>
            <w:noWrap/>
            <w:vAlign w:val="center"/>
            <w:hideMark/>
          </w:tcPr>
          <w:p w14:paraId="74F088B0" w14:textId="3FB0D1C5"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241</w:t>
            </w:r>
          </w:p>
        </w:tc>
      </w:tr>
      <w:tr w:rsidR="00583F69" w:rsidRPr="00AA349D" w14:paraId="39495F82" w14:textId="77777777" w:rsidTr="0012159C">
        <w:trPr>
          <w:trHeight w:val="287"/>
        </w:trPr>
        <w:tc>
          <w:tcPr>
            <w:tcW w:w="876" w:type="dxa"/>
            <w:vMerge/>
            <w:tcBorders>
              <w:top w:val="nil"/>
              <w:left w:val="single" w:sz="4" w:space="0" w:color="auto"/>
              <w:bottom w:val="single" w:sz="4" w:space="0" w:color="auto"/>
              <w:right w:val="single" w:sz="4" w:space="0" w:color="auto"/>
            </w:tcBorders>
            <w:vAlign w:val="center"/>
            <w:hideMark/>
          </w:tcPr>
          <w:p w14:paraId="4ECC49D4"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0E3917CB" w14:textId="117829AB"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 03</w:t>
            </w:r>
          </w:p>
        </w:tc>
        <w:tc>
          <w:tcPr>
            <w:tcW w:w="1092" w:type="dxa"/>
            <w:tcBorders>
              <w:top w:val="nil"/>
              <w:left w:val="nil"/>
              <w:bottom w:val="single" w:sz="4" w:space="0" w:color="auto"/>
              <w:right w:val="single" w:sz="4" w:space="0" w:color="auto"/>
            </w:tcBorders>
            <w:shd w:val="clear" w:color="auto" w:fill="auto"/>
            <w:noWrap/>
            <w:vAlign w:val="center"/>
            <w:hideMark/>
          </w:tcPr>
          <w:p w14:paraId="3F528F0D" w14:textId="5805218D"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162</w:t>
            </w:r>
          </w:p>
        </w:tc>
        <w:tc>
          <w:tcPr>
            <w:tcW w:w="948" w:type="dxa"/>
            <w:tcBorders>
              <w:top w:val="nil"/>
              <w:left w:val="nil"/>
              <w:bottom w:val="single" w:sz="4" w:space="0" w:color="auto"/>
              <w:right w:val="single" w:sz="4" w:space="0" w:color="auto"/>
            </w:tcBorders>
            <w:shd w:val="clear" w:color="auto" w:fill="auto"/>
            <w:noWrap/>
            <w:vAlign w:val="center"/>
            <w:hideMark/>
          </w:tcPr>
          <w:p w14:paraId="5D46CA6D" w14:textId="41F2DC9D"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34 %</w:t>
            </w:r>
          </w:p>
        </w:tc>
        <w:tc>
          <w:tcPr>
            <w:tcW w:w="1092" w:type="dxa"/>
            <w:tcBorders>
              <w:top w:val="nil"/>
              <w:left w:val="nil"/>
              <w:bottom w:val="single" w:sz="4" w:space="0" w:color="auto"/>
              <w:right w:val="single" w:sz="4" w:space="0" w:color="auto"/>
            </w:tcBorders>
            <w:shd w:val="clear" w:color="auto" w:fill="auto"/>
            <w:noWrap/>
            <w:vAlign w:val="center"/>
            <w:hideMark/>
          </w:tcPr>
          <w:p w14:paraId="7FD0963B" w14:textId="1FB85455"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315</w:t>
            </w:r>
          </w:p>
        </w:tc>
        <w:tc>
          <w:tcPr>
            <w:tcW w:w="948" w:type="dxa"/>
            <w:tcBorders>
              <w:top w:val="nil"/>
              <w:left w:val="nil"/>
              <w:bottom w:val="single" w:sz="4" w:space="0" w:color="auto"/>
              <w:right w:val="single" w:sz="4" w:space="0" w:color="auto"/>
            </w:tcBorders>
            <w:shd w:val="clear" w:color="auto" w:fill="auto"/>
            <w:noWrap/>
            <w:vAlign w:val="center"/>
            <w:hideMark/>
          </w:tcPr>
          <w:p w14:paraId="00203F16" w14:textId="6B21E156"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66 %</w:t>
            </w:r>
          </w:p>
        </w:tc>
        <w:tc>
          <w:tcPr>
            <w:tcW w:w="1020" w:type="dxa"/>
            <w:tcBorders>
              <w:top w:val="nil"/>
              <w:left w:val="nil"/>
              <w:bottom w:val="single" w:sz="4" w:space="0" w:color="auto"/>
              <w:right w:val="single" w:sz="4" w:space="0" w:color="auto"/>
            </w:tcBorders>
            <w:shd w:val="clear" w:color="auto" w:fill="auto"/>
            <w:noWrap/>
            <w:vAlign w:val="center"/>
            <w:hideMark/>
          </w:tcPr>
          <w:p w14:paraId="7020E6F6" w14:textId="51E2FBFA"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477</w:t>
            </w:r>
          </w:p>
        </w:tc>
      </w:tr>
      <w:tr w:rsidR="00583F69" w:rsidRPr="00AA349D" w14:paraId="65079F90" w14:textId="77777777" w:rsidTr="00E170E0">
        <w:trPr>
          <w:trHeight w:val="287"/>
        </w:trPr>
        <w:tc>
          <w:tcPr>
            <w:tcW w:w="876" w:type="dxa"/>
            <w:vMerge/>
            <w:tcBorders>
              <w:top w:val="nil"/>
              <w:left w:val="single" w:sz="4" w:space="0" w:color="auto"/>
              <w:bottom w:val="single" w:sz="4" w:space="0" w:color="auto"/>
              <w:right w:val="single" w:sz="4" w:space="0" w:color="auto"/>
            </w:tcBorders>
            <w:vAlign w:val="center"/>
            <w:hideMark/>
          </w:tcPr>
          <w:p w14:paraId="090BF165"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2A385F46" w14:textId="62DF66DC" w:rsidR="00583F69" w:rsidRPr="00583F69" w:rsidRDefault="00583F69" w:rsidP="00AA349D">
            <w:pPr>
              <w:spacing w:after="0" w:line="240" w:lineRule="auto"/>
              <w:rPr>
                <w:rFonts w:ascii="Calibri" w:hAnsi="Calibri"/>
                <w:b/>
                <w:noProof/>
              </w:rPr>
            </w:pPr>
            <w:r>
              <w:rPr>
                <w:rFonts w:ascii="Calibri" w:hAnsi="Calibri"/>
                <w:b/>
                <w:noProof/>
              </w:rPr>
              <w:t>FG I tous</w:t>
            </w:r>
          </w:p>
        </w:tc>
        <w:tc>
          <w:tcPr>
            <w:tcW w:w="1092" w:type="dxa"/>
            <w:tcBorders>
              <w:top w:val="nil"/>
              <w:left w:val="nil"/>
              <w:bottom w:val="single" w:sz="4" w:space="0" w:color="auto"/>
              <w:right w:val="single" w:sz="4" w:space="0" w:color="auto"/>
            </w:tcBorders>
            <w:shd w:val="clear" w:color="000000" w:fill="FFC000"/>
            <w:noWrap/>
            <w:vAlign w:val="center"/>
            <w:hideMark/>
          </w:tcPr>
          <w:p w14:paraId="4FABC104" w14:textId="5AC6AAF0"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325</w:t>
            </w:r>
          </w:p>
        </w:tc>
        <w:tc>
          <w:tcPr>
            <w:tcW w:w="948" w:type="dxa"/>
            <w:tcBorders>
              <w:top w:val="nil"/>
              <w:left w:val="nil"/>
              <w:bottom w:val="single" w:sz="4" w:space="0" w:color="auto"/>
              <w:right w:val="single" w:sz="4" w:space="0" w:color="auto"/>
            </w:tcBorders>
            <w:shd w:val="clear" w:color="000000" w:fill="FFC000"/>
            <w:noWrap/>
            <w:vAlign w:val="center"/>
            <w:hideMark/>
          </w:tcPr>
          <w:p w14:paraId="0B18A653" w14:textId="5380BBC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38 %</w:t>
            </w:r>
          </w:p>
        </w:tc>
        <w:tc>
          <w:tcPr>
            <w:tcW w:w="1092" w:type="dxa"/>
            <w:tcBorders>
              <w:top w:val="nil"/>
              <w:left w:val="nil"/>
              <w:bottom w:val="single" w:sz="4" w:space="0" w:color="auto"/>
              <w:right w:val="single" w:sz="4" w:space="0" w:color="auto"/>
            </w:tcBorders>
            <w:shd w:val="clear" w:color="000000" w:fill="FFC000"/>
            <w:noWrap/>
            <w:vAlign w:val="center"/>
            <w:hideMark/>
          </w:tcPr>
          <w:p w14:paraId="4BB178E5" w14:textId="3BF98271"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532</w:t>
            </w:r>
          </w:p>
        </w:tc>
        <w:tc>
          <w:tcPr>
            <w:tcW w:w="948" w:type="dxa"/>
            <w:tcBorders>
              <w:top w:val="nil"/>
              <w:left w:val="nil"/>
              <w:bottom w:val="single" w:sz="4" w:space="0" w:color="auto"/>
              <w:right w:val="single" w:sz="4" w:space="0" w:color="auto"/>
            </w:tcBorders>
            <w:shd w:val="clear" w:color="000000" w:fill="FFC000"/>
            <w:noWrap/>
            <w:vAlign w:val="center"/>
            <w:hideMark/>
          </w:tcPr>
          <w:p w14:paraId="7277D29D" w14:textId="7D6A0D60"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62 %</w:t>
            </w:r>
          </w:p>
        </w:tc>
        <w:tc>
          <w:tcPr>
            <w:tcW w:w="1020" w:type="dxa"/>
            <w:tcBorders>
              <w:top w:val="nil"/>
              <w:left w:val="nil"/>
              <w:bottom w:val="single" w:sz="4" w:space="0" w:color="auto"/>
              <w:right w:val="single" w:sz="4" w:space="0" w:color="auto"/>
            </w:tcBorders>
            <w:shd w:val="clear" w:color="000000" w:fill="FFC000"/>
            <w:noWrap/>
            <w:vAlign w:val="center"/>
            <w:hideMark/>
          </w:tcPr>
          <w:p w14:paraId="79D7C0AD" w14:textId="5168F855"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857</w:t>
            </w:r>
          </w:p>
        </w:tc>
      </w:tr>
      <w:tr w:rsidR="00583F69" w:rsidRPr="00AA349D" w14:paraId="10700E51" w14:textId="77777777" w:rsidTr="00926FA8">
        <w:trPr>
          <w:trHeight w:val="287"/>
        </w:trPr>
        <w:tc>
          <w:tcPr>
            <w:tcW w:w="876" w:type="dxa"/>
            <w:tcBorders>
              <w:top w:val="nil"/>
              <w:left w:val="nil"/>
              <w:bottom w:val="nil"/>
              <w:right w:val="nil"/>
            </w:tcBorders>
            <w:shd w:val="clear" w:color="auto" w:fill="auto"/>
            <w:noWrap/>
            <w:vAlign w:val="bottom"/>
            <w:hideMark/>
          </w:tcPr>
          <w:p w14:paraId="6D7D2ADE" w14:textId="77777777" w:rsidR="00583F69" w:rsidRPr="00583F69" w:rsidRDefault="00583F69" w:rsidP="00583F69">
            <w:pPr>
              <w:spacing w:after="0" w:line="240" w:lineRule="auto"/>
              <w:jc w:val="center"/>
              <w:rPr>
                <w:rFonts w:ascii="Calibri" w:hAnsi="Calibri"/>
                <w:b/>
                <w:noProof/>
                <w:color w:val="000000"/>
                <w:lang w:val="en-IE"/>
              </w:rPr>
            </w:pPr>
          </w:p>
        </w:tc>
        <w:tc>
          <w:tcPr>
            <w:tcW w:w="1344" w:type="dxa"/>
            <w:tcBorders>
              <w:top w:val="nil"/>
              <w:left w:val="nil"/>
              <w:bottom w:val="nil"/>
              <w:right w:val="nil"/>
            </w:tcBorders>
            <w:shd w:val="clear" w:color="auto" w:fill="auto"/>
            <w:noWrap/>
            <w:vAlign w:val="bottom"/>
            <w:hideMark/>
          </w:tcPr>
          <w:p w14:paraId="75E26DF9" w14:textId="422FD9A6" w:rsidR="00583F69" w:rsidRPr="00583F69" w:rsidRDefault="00583F69" w:rsidP="00AA349D">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0AA1D5E2" w14:textId="7CB1F381"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7D96EC48" w14:textId="4B135832" w:rsidR="00583F69" w:rsidRPr="00583F69" w:rsidRDefault="00583F69" w:rsidP="00AA349D">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21F3744E" w14:textId="22C6934B" w:rsidR="00583F69" w:rsidRPr="00583F69" w:rsidRDefault="00583F69" w:rsidP="00AA349D">
            <w:pPr>
              <w:spacing w:after="0" w:line="240" w:lineRule="auto"/>
              <w:jc w:val="center"/>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13C1886A" w14:textId="4C4DF99F" w:rsidR="00583F69" w:rsidRPr="00583F69" w:rsidRDefault="00583F69" w:rsidP="00AA349D">
            <w:pPr>
              <w:spacing w:after="0" w:line="240" w:lineRule="auto"/>
              <w:jc w:val="center"/>
              <w:rPr>
                <w:rFonts w:ascii="Times New Roman" w:hAnsi="Times New Roman"/>
                <w:noProof/>
                <w:sz w:val="20"/>
                <w:lang w:val="en-IE"/>
              </w:rPr>
            </w:pPr>
          </w:p>
        </w:tc>
        <w:tc>
          <w:tcPr>
            <w:tcW w:w="1020" w:type="dxa"/>
            <w:tcBorders>
              <w:top w:val="nil"/>
              <w:left w:val="nil"/>
              <w:bottom w:val="nil"/>
              <w:right w:val="nil"/>
            </w:tcBorders>
            <w:shd w:val="clear" w:color="auto" w:fill="auto"/>
            <w:noWrap/>
            <w:vAlign w:val="center"/>
            <w:hideMark/>
          </w:tcPr>
          <w:p w14:paraId="029B0734" w14:textId="77777777" w:rsidR="00583F69" w:rsidRPr="00583F69" w:rsidRDefault="00583F69" w:rsidP="00AA349D">
            <w:pPr>
              <w:spacing w:after="0" w:line="240" w:lineRule="auto"/>
              <w:jc w:val="center"/>
              <w:rPr>
                <w:rFonts w:ascii="Times New Roman" w:hAnsi="Times New Roman"/>
                <w:noProof/>
                <w:sz w:val="20"/>
                <w:lang w:val="en-IE"/>
              </w:rPr>
            </w:pPr>
          </w:p>
        </w:tc>
      </w:tr>
      <w:tr w:rsidR="00583F69" w:rsidRPr="00AA349D" w14:paraId="385F819C" w14:textId="77777777" w:rsidTr="003836BA">
        <w:trPr>
          <w:trHeight w:val="287"/>
        </w:trPr>
        <w:tc>
          <w:tcPr>
            <w:tcW w:w="8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4133CDE"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GF II</w:t>
            </w:r>
          </w:p>
        </w:tc>
        <w:tc>
          <w:tcPr>
            <w:tcW w:w="1344" w:type="dxa"/>
            <w:tcBorders>
              <w:top w:val="single" w:sz="4" w:space="0" w:color="auto"/>
              <w:left w:val="nil"/>
              <w:bottom w:val="single" w:sz="4" w:space="0" w:color="auto"/>
              <w:right w:val="single" w:sz="4" w:space="0" w:color="auto"/>
            </w:tcBorders>
            <w:shd w:val="clear" w:color="000000" w:fill="002060"/>
            <w:noWrap/>
            <w:vAlign w:val="bottom"/>
            <w:hideMark/>
          </w:tcPr>
          <w:p w14:paraId="4112C360" w14:textId="65CFF2CC"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II 04</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07DE1298" w14:textId="75A25918"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213</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6D7C0717" w14:textId="7040D78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78 %</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4A28EE32" w14:textId="0298CF1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60</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1F46E349" w14:textId="3B4CE9F0"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22 %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D8A294E" w14:textId="10B77475"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273</w:t>
            </w:r>
          </w:p>
        </w:tc>
      </w:tr>
      <w:tr w:rsidR="00583F69" w:rsidRPr="00AA349D" w14:paraId="4FF0B573" w14:textId="77777777" w:rsidTr="00F439D5">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1DF1E483"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63D840AB" w14:textId="11E82BF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 05</w:t>
            </w:r>
          </w:p>
        </w:tc>
        <w:tc>
          <w:tcPr>
            <w:tcW w:w="1092" w:type="dxa"/>
            <w:tcBorders>
              <w:top w:val="nil"/>
              <w:left w:val="nil"/>
              <w:bottom w:val="single" w:sz="4" w:space="0" w:color="auto"/>
              <w:right w:val="single" w:sz="4" w:space="0" w:color="auto"/>
            </w:tcBorders>
            <w:shd w:val="clear" w:color="auto" w:fill="auto"/>
            <w:noWrap/>
            <w:vAlign w:val="center"/>
            <w:hideMark/>
          </w:tcPr>
          <w:p w14:paraId="7A35BA1B" w14:textId="12EB69EA"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786</w:t>
            </w:r>
          </w:p>
        </w:tc>
        <w:tc>
          <w:tcPr>
            <w:tcW w:w="948" w:type="dxa"/>
            <w:tcBorders>
              <w:top w:val="nil"/>
              <w:left w:val="nil"/>
              <w:bottom w:val="single" w:sz="4" w:space="0" w:color="auto"/>
              <w:right w:val="single" w:sz="4" w:space="0" w:color="auto"/>
            </w:tcBorders>
            <w:shd w:val="clear" w:color="auto" w:fill="auto"/>
            <w:noWrap/>
            <w:vAlign w:val="center"/>
            <w:hideMark/>
          </w:tcPr>
          <w:p w14:paraId="7A31A3C7" w14:textId="6C4AFEE9"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82 %</w:t>
            </w:r>
          </w:p>
        </w:tc>
        <w:tc>
          <w:tcPr>
            <w:tcW w:w="1092" w:type="dxa"/>
            <w:tcBorders>
              <w:top w:val="nil"/>
              <w:left w:val="nil"/>
              <w:bottom w:val="single" w:sz="4" w:space="0" w:color="auto"/>
              <w:right w:val="single" w:sz="4" w:space="0" w:color="auto"/>
            </w:tcBorders>
            <w:shd w:val="clear" w:color="auto" w:fill="auto"/>
            <w:noWrap/>
            <w:vAlign w:val="center"/>
            <w:hideMark/>
          </w:tcPr>
          <w:p w14:paraId="5D6500CD" w14:textId="142226B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174</w:t>
            </w:r>
          </w:p>
        </w:tc>
        <w:tc>
          <w:tcPr>
            <w:tcW w:w="948" w:type="dxa"/>
            <w:tcBorders>
              <w:top w:val="nil"/>
              <w:left w:val="nil"/>
              <w:bottom w:val="single" w:sz="4" w:space="0" w:color="auto"/>
              <w:right w:val="single" w:sz="4" w:space="0" w:color="auto"/>
            </w:tcBorders>
            <w:shd w:val="clear" w:color="auto" w:fill="auto"/>
            <w:noWrap/>
            <w:vAlign w:val="center"/>
            <w:hideMark/>
          </w:tcPr>
          <w:p w14:paraId="06DCADE4" w14:textId="7D34B7F6"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18 %</w:t>
            </w:r>
          </w:p>
        </w:tc>
        <w:tc>
          <w:tcPr>
            <w:tcW w:w="1020" w:type="dxa"/>
            <w:tcBorders>
              <w:top w:val="nil"/>
              <w:left w:val="nil"/>
              <w:bottom w:val="single" w:sz="4" w:space="0" w:color="auto"/>
              <w:right w:val="single" w:sz="4" w:space="0" w:color="auto"/>
            </w:tcBorders>
            <w:shd w:val="clear" w:color="auto" w:fill="auto"/>
            <w:noWrap/>
            <w:vAlign w:val="center"/>
            <w:hideMark/>
          </w:tcPr>
          <w:p w14:paraId="5B07A924" w14:textId="6A824503"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960</w:t>
            </w:r>
          </w:p>
        </w:tc>
      </w:tr>
      <w:tr w:rsidR="00583F69" w:rsidRPr="00AA349D" w14:paraId="78A44536" w14:textId="77777777" w:rsidTr="00A259BC">
        <w:trPr>
          <w:trHeight w:val="287"/>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05EFBBD3"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59053031" w14:textId="77777777"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II 06</w:t>
            </w:r>
          </w:p>
        </w:tc>
        <w:tc>
          <w:tcPr>
            <w:tcW w:w="1092" w:type="dxa"/>
            <w:tcBorders>
              <w:top w:val="nil"/>
              <w:left w:val="nil"/>
              <w:bottom w:val="single" w:sz="4" w:space="0" w:color="auto"/>
              <w:right w:val="single" w:sz="4" w:space="0" w:color="auto"/>
            </w:tcBorders>
            <w:shd w:val="clear" w:color="auto" w:fill="auto"/>
            <w:noWrap/>
            <w:vAlign w:val="center"/>
            <w:hideMark/>
          </w:tcPr>
          <w:p w14:paraId="3716BDE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516</w:t>
            </w:r>
          </w:p>
        </w:tc>
        <w:tc>
          <w:tcPr>
            <w:tcW w:w="948" w:type="dxa"/>
            <w:tcBorders>
              <w:top w:val="nil"/>
              <w:left w:val="nil"/>
              <w:bottom w:val="single" w:sz="4" w:space="0" w:color="auto"/>
              <w:right w:val="single" w:sz="4" w:space="0" w:color="auto"/>
            </w:tcBorders>
            <w:shd w:val="clear" w:color="auto" w:fill="auto"/>
            <w:noWrap/>
            <w:vAlign w:val="center"/>
            <w:hideMark/>
          </w:tcPr>
          <w:p w14:paraId="7E7F917E"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82 %</w:t>
            </w:r>
          </w:p>
        </w:tc>
        <w:tc>
          <w:tcPr>
            <w:tcW w:w="1092" w:type="dxa"/>
            <w:tcBorders>
              <w:top w:val="nil"/>
              <w:left w:val="nil"/>
              <w:bottom w:val="single" w:sz="4" w:space="0" w:color="auto"/>
              <w:right w:val="single" w:sz="4" w:space="0" w:color="auto"/>
            </w:tcBorders>
            <w:shd w:val="clear" w:color="auto" w:fill="auto"/>
            <w:noWrap/>
            <w:vAlign w:val="center"/>
            <w:hideMark/>
          </w:tcPr>
          <w:p w14:paraId="7EFD7B6A"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117</w:t>
            </w:r>
          </w:p>
        </w:tc>
        <w:tc>
          <w:tcPr>
            <w:tcW w:w="948" w:type="dxa"/>
            <w:tcBorders>
              <w:top w:val="nil"/>
              <w:left w:val="nil"/>
              <w:bottom w:val="single" w:sz="4" w:space="0" w:color="auto"/>
              <w:right w:val="single" w:sz="4" w:space="0" w:color="auto"/>
            </w:tcBorders>
            <w:shd w:val="clear" w:color="auto" w:fill="auto"/>
            <w:noWrap/>
            <w:vAlign w:val="center"/>
            <w:hideMark/>
          </w:tcPr>
          <w:p w14:paraId="5D74A065"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18 %</w:t>
            </w:r>
          </w:p>
        </w:tc>
        <w:tc>
          <w:tcPr>
            <w:tcW w:w="1020" w:type="dxa"/>
            <w:tcBorders>
              <w:top w:val="nil"/>
              <w:left w:val="nil"/>
              <w:bottom w:val="single" w:sz="4" w:space="0" w:color="auto"/>
              <w:right w:val="single" w:sz="4" w:space="0" w:color="auto"/>
            </w:tcBorders>
            <w:shd w:val="clear" w:color="auto" w:fill="auto"/>
            <w:noWrap/>
            <w:vAlign w:val="center"/>
            <w:hideMark/>
          </w:tcPr>
          <w:p w14:paraId="5E3A2B84"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633</w:t>
            </w:r>
          </w:p>
        </w:tc>
      </w:tr>
      <w:tr w:rsidR="00583F69" w:rsidRPr="00AA349D" w14:paraId="35293C95" w14:textId="77777777" w:rsidTr="00B674D7">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7A035036" w14:textId="229E6C9E"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6C2932C2" w14:textId="32B9ABC9"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II 07</w:t>
            </w:r>
          </w:p>
        </w:tc>
        <w:tc>
          <w:tcPr>
            <w:tcW w:w="1092" w:type="dxa"/>
            <w:tcBorders>
              <w:top w:val="nil"/>
              <w:left w:val="nil"/>
              <w:bottom w:val="single" w:sz="4" w:space="0" w:color="auto"/>
              <w:right w:val="single" w:sz="4" w:space="0" w:color="auto"/>
            </w:tcBorders>
            <w:shd w:val="clear" w:color="auto" w:fill="auto"/>
            <w:noWrap/>
            <w:vAlign w:val="center"/>
            <w:hideMark/>
          </w:tcPr>
          <w:p w14:paraId="038D2229" w14:textId="18001550"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181</w:t>
            </w:r>
          </w:p>
        </w:tc>
        <w:tc>
          <w:tcPr>
            <w:tcW w:w="948" w:type="dxa"/>
            <w:tcBorders>
              <w:top w:val="nil"/>
              <w:left w:val="nil"/>
              <w:bottom w:val="single" w:sz="4" w:space="0" w:color="auto"/>
              <w:right w:val="single" w:sz="4" w:space="0" w:color="auto"/>
            </w:tcBorders>
            <w:shd w:val="clear" w:color="auto" w:fill="auto"/>
            <w:noWrap/>
            <w:vAlign w:val="center"/>
            <w:hideMark/>
          </w:tcPr>
          <w:p w14:paraId="58641EBD" w14:textId="563E68FD"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83 %</w:t>
            </w:r>
          </w:p>
        </w:tc>
        <w:tc>
          <w:tcPr>
            <w:tcW w:w="1092" w:type="dxa"/>
            <w:tcBorders>
              <w:top w:val="nil"/>
              <w:left w:val="nil"/>
              <w:bottom w:val="single" w:sz="4" w:space="0" w:color="auto"/>
              <w:right w:val="single" w:sz="4" w:space="0" w:color="auto"/>
            </w:tcBorders>
            <w:shd w:val="clear" w:color="auto" w:fill="auto"/>
            <w:noWrap/>
            <w:vAlign w:val="center"/>
            <w:hideMark/>
          </w:tcPr>
          <w:p w14:paraId="13FC1A12" w14:textId="334EA45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36</w:t>
            </w:r>
          </w:p>
        </w:tc>
        <w:tc>
          <w:tcPr>
            <w:tcW w:w="948" w:type="dxa"/>
            <w:tcBorders>
              <w:top w:val="nil"/>
              <w:left w:val="nil"/>
              <w:bottom w:val="single" w:sz="4" w:space="0" w:color="auto"/>
              <w:right w:val="single" w:sz="4" w:space="0" w:color="auto"/>
            </w:tcBorders>
            <w:shd w:val="clear" w:color="auto" w:fill="auto"/>
            <w:noWrap/>
            <w:vAlign w:val="center"/>
            <w:hideMark/>
          </w:tcPr>
          <w:p w14:paraId="4980DD1C" w14:textId="6B02EC00"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17 %</w:t>
            </w:r>
          </w:p>
        </w:tc>
        <w:tc>
          <w:tcPr>
            <w:tcW w:w="1020" w:type="dxa"/>
            <w:tcBorders>
              <w:top w:val="nil"/>
              <w:left w:val="nil"/>
              <w:bottom w:val="single" w:sz="4" w:space="0" w:color="auto"/>
              <w:right w:val="single" w:sz="4" w:space="0" w:color="auto"/>
            </w:tcBorders>
            <w:shd w:val="clear" w:color="auto" w:fill="auto"/>
            <w:noWrap/>
            <w:vAlign w:val="center"/>
            <w:hideMark/>
          </w:tcPr>
          <w:p w14:paraId="6FAF5A54" w14:textId="6A24B2C2"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217</w:t>
            </w:r>
          </w:p>
        </w:tc>
      </w:tr>
      <w:tr w:rsidR="00583F69" w:rsidRPr="00AA349D" w14:paraId="5D7A8BB1" w14:textId="77777777" w:rsidTr="00CE40F5">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71D31521"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49DE8CF9" w14:textId="1CEAB8EF" w:rsidR="00583F69" w:rsidRPr="00583F69" w:rsidRDefault="00583F69" w:rsidP="00AA349D">
            <w:pPr>
              <w:spacing w:after="0" w:line="240" w:lineRule="auto"/>
              <w:rPr>
                <w:rFonts w:ascii="Calibri" w:hAnsi="Calibri"/>
                <w:b/>
                <w:noProof/>
              </w:rPr>
            </w:pPr>
            <w:r>
              <w:rPr>
                <w:rFonts w:ascii="Calibri" w:hAnsi="Calibri"/>
                <w:b/>
                <w:noProof/>
              </w:rPr>
              <w:t>GF II tous</w:t>
            </w:r>
          </w:p>
        </w:tc>
        <w:tc>
          <w:tcPr>
            <w:tcW w:w="1092" w:type="dxa"/>
            <w:tcBorders>
              <w:top w:val="nil"/>
              <w:left w:val="nil"/>
              <w:bottom w:val="single" w:sz="4" w:space="0" w:color="auto"/>
              <w:right w:val="single" w:sz="4" w:space="0" w:color="auto"/>
            </w:tcBorders>
            <w:shd w:val="clear" w:color="000000" w:fill="FFC000"/>
            <w:noWrap/>
            <w:vAlign w:val="center"/>
            <w:hideMark/>
          </w:tcPr>
          <w:p w14:paraId="79D2FB34" w14:textId="73C57759"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1 696</w:t>
            </w:r>
          </w:p>
        </w:tc>
        <w:tc>
          <w:tcPr>
            <w:tcW w:w="948" w:type="dxa"/>
            <w:tcBorders>
              <w:top w:val="nil"/>
              <w:left w:val="nil"/>
              <w:bottom w:val="single" w:sz="4" w:space="0" w:color="auto"/>
              <w:right w:val="single" w:sz="4" w:space="0" w:color="auto"/>
            </w:tcBorders>
            <w:shd w:val="clear" w:color="000000" w:fill="FFC000"/>
            <w:noWrap/>
            <w:vAlign w:val="center"/>
            <w:hideMark/>
          </w:tcPr>
          <w:p w14:paraId="2DFBF66C" w14:textId="798078F4"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81 %</w:t>
            </w:r>
          </w:p>
        </w:tc>
        <w:tc>
          <w:tcPr>
            <w:tcW w:w="1092" w:type="dxa"/>
            <w:tcBorders>
              <w:top w:val="nil"/>
              <w:left w:val="nil"/>
              <w:bottom w:val="single" w:sz="4" w:space="0" w:color="auto"/>
              <w:right w:val="single" w:sz="4" w:space="0" w:color="auto"/>
            </w:tcBorders>
            <w:shd w:val="clear" w:color="000000" w:fill="FFC000"/>
            <w:noWrap/>
            <w:vAlign w:val="center"/>
            <w:hideMark/>
          </w:tcPr>
          <w:p w14:paraId="362962E1" w14:textId="50AD30EF"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387</w:t>
            </w:r>
          </w:p>
        </w:tc>
        <w:tc>
          <w:tcPr>
            <w:tcW w:w="948" w:type="dxa"/>
            <w:tcBorders>
              <w:top w:val="nil"/>
              <w:left w:val="nil"/>
              <w:bottom w:val="single" w:sz="4" w:space="0" w:color="auto"/>
              <w:right w:val="single" w:sz="4" w:space="0" w:color="auto"/>
            </w:tcBorders>
            <w:shd w:val="clear" w:color="000000" w:fill="FFC000"/>
            <w:noWrap/>
            <w:vAlign w:val="center"/>
            <w:hideMark/>
          </w:tcPr>
          <w:p w14:paraId="6CC31CD0" w14:textId="1F3B2A40"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19 %</w:t>
            </w:r>
          </w:p>
        </w:tc>
        <w:tc>
          <w:tcPr>
            <w:tcW w:w="1020" w:type="dxa"/>
            <w:tcBorders>
              <w:top w:val="nil"/>
              <w:left w:val="nil"/>
              <w:bottom w:val="single" w:sz="4" w:space="0" w:color="auto"/>
              <w:right w:val="single" w:sz="4" w:space="0" w:color="auto"/>
            </w:tcBorders>
            <w:shd w:val="clear" w:color="000000" w:fill="FFC000"/>
            <w:noWrap/>
            <w:vAlign w:val="center"/>
            <w:hideMark/>
          </w:tcPr>
          <w:p w14:paraId="143557EB" w14:textId="3BD0A288"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2 083</w:t>
            </w:r>
          </w:p>
        </w:tc>
      </w:tr>
      <w:tr w:rsidR="00583F69" w:rsidRPr="00AA349D" w14:paraId="0D2DED69" w14:textId="77777777" w:rsidTr="00D603BB">
        <w:trPr>
          <w:trHeight w:val="287"/>
        </w:trPr>
        <w:tc>
          <w:tcPr>
            <w:tcW w:w="876" w:type="dxa"/>
            <w:tcBorders>
              <w:top w:val="nil"/>
              <w:left w:val="nil"/>
              <w:bottom w:val="nil"/>
              <w:right w:val="nil"/>
            </w:tcBorders>
            <w:shd w:val="clear" w:color="auto" w:fill="auto"/>
            <w:noWrap/>
            <w:vAlign w:val="bottom"/>
            <w:hideMark/>
          </w:tcPr>
          <w:p w14:paraId="6067DDC0" w14:textId="77777777" w:rsidR="00583F69" w:rsidRPr="00583F69" w:rsidRDefault="00583F69" w:rsidP="00583F69">
            <w:pPr>
              <w:spacing w:after="0" w:line="240" w:lineRule="auto"/>
              <w:jc w:val="center"/>
              <w:rPr>
                <w:rFonts w:ascii="Calibri" w:hAnsi="Calibri"/>
                <w:b/>
                <w:noProof/>
                <w:color w:val="000000"/>
                <w:lang w:val="en-IE"/>
              </w:rPr>
            </w:pPr>
          </w:p>
        </w:tc>
        <w:tc>
          <w:tcPr>
            <w:tcW w:w="1344" w:type="dxa"/>
            <w:tcBorders>
              <w:top w:val="nil"/>
              <w:left w:val="nil"/>
              <w:bottom w:val="nil"/>
              <w:right w:val="nil"/>
            </w:tcBorders>
            <w:shd w:val="clear" w:color="auto" w:fill="auto"/>
            <w:noWrap/>
            <w:vAlign w:val="bottom"/>
            <w:hideMark/>
          </w:tcPr>
          <w:p w14:paraId="0BB2F960" w14:textId="4DF8079C" w:rsidR="00583F69" w:rsidRPr="00583F69" w:rsidRDefault="00583F69" w:rsidP="00AA349D">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6C159D8E" w14:textId="3F48BB19"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144A4DF2" w14:textId="643E763C" w:rsidR="00583F69" w:rsidRPr="00583F69" w:rsidRDefault="00583F69" w:rsidP="00AA349D">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019CEC0C" w14:textId="4B4AD8ED" w:rsidR="00583F69" w:rsidRPr="00583F69" w:rsidRDefault="00583F69" w:rsidP="00AA349D">
            <w:pPr>
              <w:spacing w:after="0" w:line="240" w:lineRule="auto"/>
              <w:jc w:val="center"/>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7C18457F" w14:textId="1170E2FA" w:rsidR="00583F69" w:rsidRPr="00583F69" w:rsidRDefault="00583F69" w:rsidP="00AA349D">
            <w:pPr>
              <w:spacing w:after="0" w:line="240" w:lineRule="auto"/>
              <w:jc w:val="center"/>
              <w:rPr>
                <w:rFonts w:ascii="Times New Roman" w:hAnsi="Times New Roman"/>
                <w:noProof/>
                <w:sz w:val="20"/>
                <w:lang w:val="en-IE"/>
              </w:rPr>
            </w:pPr>
          </w:p>
        </w:tc>
        <w:tc>
          <w:tcPr>
            <w:tcW w:w="1020" w:type="dxa"/>
            <w:tcBorders>
              <w:top w:val="nil"/>
              <w:left w:val="nil"/>
              <w:bottom w:val="nil"/>
              <w:right w:val="nil"/>
            </w:tcBorders>
            <w:shd w:val="clear" w:color="auto" w:fill="auto"/>
            <w:noWrap/>
            <w:vAlign w:val="center"/>
            <w:hideMark/>
          </w:tcPr>
          <w:p w14:paraId="4A2F21BB" w14:textId="32C0535C" w:rsidR="00583F69" w:rsidRPr="00583F69" w:rsidRDefault="00583F69" w:rsidP="00AA349D">
            <w:pPr>
              <w:spacing w:after="0" w:line="240" w:lineRule="auto"/>
              <w:jc w:val="center"/>
              <w:rPr>
                <w:rFonts w:ascii="Times New Roman" w:hAnsi="Times New Roman"/>
                <w:noProof/>
                <w:sz w:val="20"/>
                <w:lang w:val="en-IE"/>
              </w:rPr>
            </w:pPr>
          </w:p>
        </w:tc>
      </w:tr>
      <w:tr w:rsidR="00583F69" w:rsidRPr="00AA349D" w14:paraId="7388B177" w14:textId="77777777" w:rsidTr="00D35C34">
        <w:trPr>
          <w:trHeight w:val="287"/>
        </w:trPr>
        <w:tc>
          <w:tcPr>
            <w:tcW w:w="8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EBD4DCF"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GF III</w:t>
            </w:r>
          </w:p>
        </w:tc>
        <w:tc>
          <w:tcPr>
            <w:tcW w:w="1344" w:type="dxa"/>
            <w:tcBorders>
              <w:top w:val="single" w:sz="4" w:space="0" w:color="auto"/>
              <w:left w:val="nil"/>
              <w:bottom w:val="single" w:sz="4" w:space="0" w:color="auto"/>
              <w:right w:val="single" w:sz="4" w:space="0" w:color="auto"/>
            </w:tcBorders>
            <w:shd w:val="clear" w:color="000000" w:fill="002060"/>
            <w:noWrap/>
            <w:vAlign w:val="bottom"/>
            <w:hideMark/>
          </w:tcPr>
          <w:p w14:paraId="7F5EDBA2" w14:textId="174AAF4A"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III 08</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751CC318" w14:textId="27336C92"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210</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6B7569A0" w14:textId="7AD8E9D6"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65 %</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12620D59" w14:textId="6E8FBDE9"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115</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56A6CA4D" w14:textId="1B758790"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35 %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7ABC3F0" w14:textId="06DE52CB"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325</w:t>
            </w:r>
          </w:p>
        </w:tc>
      </w:tr>
      <w:tr w:rsidR="00583F69" w:rsidRPr="00AA349D" w14:paraId="6531DEEF" w14:textId="77777777" w:rsidTr="00094C5A">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2F5E7248"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55530A66" w14:textId="1A1AE10F"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III 09</w:t>
            </w:r>
          </w:p>
        </w:tc>
        <w:tc>
          <w:tcPr>
            <w:tcW w:w="1092" w:type="dxa"/>
            <w:tcBorders>
              <w:top w:val="nil"/>
              <w:left w:val="nil"/>
              <w:bottom w:val="single" w:sz="4" w:space="0" w:color="auto"/>
              <w:right w:val="single" w:sz="4" w:space="0" w:color="auto"/>
            </w:tcBorders>
            <w:shd w:val="clear" w:color="auto" w:fill="auto"/>
            <w:noWrap/>
            <w:vAlign w:val="center"/>
            <w:hideMark/>
          </w:tcPr>
          <w:p w14:paraId="6DC2C784" w14:textId="1438AF7A"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459</w:t>
            </w:r>
          </w:p>
        </w:tc>
        <w:tc>
          <w:tcPr>
            <w:tcW w:w="948" w:type="dxa"/>
            <w:tcBorders>
              <w:top w:val="nil"/>
              <w:left w:val="nil"/>
              <w:bottom w:val="single" w:sz="4" w:space="0" w:color="auto"/>
              <w:right w:val="single" w:sz="4" w:space="0" w:color="auto"/>
            </w:tcBorders>
            <w:shd w:val="clear" w:color="auto" w:fill="auto"/>
            <w:noWrap/>
            <w:vAlign w:val="center"/>
            <w:hideMark/>
          </w:tcPr>
          <w:p w14:paraId="646CF256" w14:textId="5DB0A98B"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70 %</w:t>
            </w:r>
          </w:p>
        </w:tc>
        <w:tc>
          <w:tcPr>
            <w:tcW w:w="1092" w:type="dxa"/>
            <w:tcBorders>
              <w:top w:val="nil"/>
              <w:left w:val="nil"/>
              <w:bottom w:val="single" w:sz="4" w:space="0" w:color="auto"/>
              <w:right w:val="single" w:sz="4" w:space="0" w:color="auto"/>
            </w:tcBorders>
            <w:shd w:val="clear" w:color="auto" w:fill="auto"/>
            <w:noWrap/>
            <w:vAlign w:val="center"/>
            <w:hideMark/>
          </w:tcPr>
          <w:p w14:paraId="4299AFEC" w14:textId="5D652B9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196</w:t>
            </w:r>
          </w:p>
        </w:tc>
        <w:tc>
          <w:tcPr>
            <w:tcW w:w="948" w:type="dxa"/>
            <w:tcBorders>
              <w:top w:val="nil"/>
              <w:left w:val="nil"/>
              <w:bottom w:val="single" w:sz="4" w:space="0" w:color="auto"/>
              <w:right w:val="single" w:sz="4" w:space="0" w:color="auto"/>
            </w:tcBorders>
            <w:shd w:val="clear" w:color="auto" w:fill="auto"/>
            <w:noWrap/>
            <w:vAlign w:val="center"/>
            <w:hideMark/>
          </w:tcPr>
          <w:p w14:paraId="1CFED30B" w14:textId="0D46F20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30 %</w:t>
            </w:r>
          </w:p>
        </w:tc>
        <w:tc>
          <w:tcPr>
            <w:tcW w:w="1020" w:type="dxa"/>
            <w:tcBorders>
              <w:top w:val="nil"/>
              <w:left w:val="nil"/>
              <w:bottom w:val="single" w:sz="4" w:space="0" w:color="auto"/>
              <w:right w:val="single" w:sz="4" w:space="0" w:color="auto"/>
            </w:tcBorders>
            <w:shd w:val="clear" w:color="auto" w:fill="auto"/>
            <w:noWrap/>
            <w:vAlign w:val="center"/>
            <w:hideMark/>
          </w:tcPr>
          <w:p w14:paraId="76F30C75" w14:textId="75BF3DF8"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655</w:t>
            </w:r>
          </w:p>
        </w:tc>
      </w:tr>
      <w:tr w:rsidR="00583F69" w:rsidRPr="00AA349D" w14:paraId="21347334" w14:textId="77777777" w:rsidTr="006C5F06">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76EF857B"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5DE0C820" w14:textId="13F145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III 10</w:t>
            </w:r>
          </w:p>
        </w:tc>
        <w:tc>
          <w:tcPr>
            <w:tcW w:w="1092" w:type="dxa"/>
            <w:tcBorders>
              <w:top w:val="nil"/>
              <w:left w:val="nil"/>
              <w:bottom w:val="single" w:sz="4" w:space="0" w:color="auto"/>
              <w:right w:val="single" w:sz="4" w:space="0" w:color="auto"/>
            </w:tcBorders>
            <w:shd w:val="clear" w:color="auto" w:fill="auto"/>
            <w:noWrap/>
            <w:vAlign w:val="center"/>
            <w:hideMark/>
          </w:tcPr>
          <w:p w14:paraId="136A6AFD" w14:textId="2A02B14F"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196</w:t>
            </w:r>
          </w:p>
        </w:tc>
        <w:tc>
          <w:tcPr>
            <w:tcW w:w="948" w:type="dxa"/>
            <w:tcBorders>
              <w:top w:val="nil"/>
              <w:left w:val="nil"/>
              <w:bottom w:val="single" w:sz="4" w:space="0" w:color="auto"/>
              <w:right w:val="single" w:sz="4" w:space="0" w:color="auto"/>
            </w:tcBorders>
            <w:shd w:val="clear" w:color="auto" w:fill="auto"/>
            <w:noWrap/>
            <w:vAlign w:val="center"/>
            <w:hideMark/>
          </w:tcPr>
          <w:p w14:paraId="74972CF2" w14:textId="4458FDB0"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59 %</w:t>
            </w:r>
          </w:p>
        </w:tc>
        <w:tc>
          <w:tcPr>
            <w:tcW w:w="1092" w:type="dxa"/>
            <w:tcBorders>
              <w:top w:val="nil"/>
              <w:left w:val="nil"/>
              <w:bottom w:val="single" w:sz="4" w:space="0" w:color="auto"/>
              <w:right w:val="single" w:sz="4" w:space="0" w:color="auto"/>
            </w:tcBorders>
            <w:shd w:val="clear" w:color="auto" w:fill="auto"/>
            <w:noWrap/>
            <w:vAlign w:val="center"/>
            <w:hideMark/>
          </w:tcPr>
          <w:p w14:paraId="66A4333A" w14:textId="2509288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139</w:t>
            </w:r>
          </w:p>
        </w:tc>
        <w:tc>
          <w:tcPr>
            <w:tcW w:w="948" w:type="dxa"/>
            <w:tcBorders>
              <w:top w:val="nil"/>
              <w:left w:val="nil"/>
              <w:bottom w:val="single" w:sz="4" w:space="0" w:color="auto"/>
              <w:right w:val="single" w:sz="4" w:space="0" w:color="auto"/>
            </w:tcBorders>
            <w:shd w:val="clear" w:color="auto" w:fill="auto"/>
            <w:noWrap/>
            <w:vAlign w:val="center"/>
            <w:hideMark/>
          </w:tcPr>
          <w:p w14:paraId="444E26E4" w14:textId="6B655401"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41 %</w:t>
            </w:r>
          </w:p>
        </w:tc>
        <w:tc>
          <w:tcPr>
            <w:tcW w:w="1020" w:type="dxa"/>
            <w:tcBorders>
              <w:top w:val="nil"/>
              <w:left w:val="nil"/>
              <w:bottom w:val="single" w:sz="4" w:space="0" w:color="auto"/>
              <w:right w:val="single" w:sz="4" w:space="0" w:color="auto"/>
            </w:tcBorders>
            <w:shd w:val="clear" w:color="auto" w:fill="auto"/>
            <w:noWrap/>
            <w:vAlign w:val="center"/>
            <w:hideMark/>
          </w:tcPr>
          <w:p w14:paraId="0536C51C" w14:textId="29549FB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335</w:t>
            </w:r>
          </w:p>
        </w:tc>
      </w:tr>
      <w:tr w:rsidR="00583F69" w:rsidRPr="00AA349D" w14:paraId="3E08DD62" w14:textId="77777777" w:rsidTr="00C158C9">
        <w:trPr>
          <w:trHeight w:val="287"/>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048E2311"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5BE3FDD8" w14:textId="77777777"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III 11</w:t>
            </w:r>
          </w:p>
        </w:tc>
        <w:tc>
          <w:tcPr>
            <w:tcW w:w="1092" w:type="dxa"/>
            <w:tcBorders>
              <w:top w:val="nil"/>
              <w:left w:val="nil"/>
              <w:bottom w:val="single" w:sz="4" w:space="0" w:color="auto"/>
              <w:right w:val="single" w:sz="4" w:space="0" w:color="auto"/>
            </w:tcBorders>
            <w:shd w:val="clear" w:color="auto" w:fill="auto"/>
            <w:noWrap/>
            <w:vAlign w:val="center"/>
            <w:hideMark/>
          </w:tcPr>
          <w:p w14:paraId="548E29EC"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68</w:t>
            </w:r>
          </w:p>
        </w:tc>
        <w:tc>
          <w:tcPr>
            <w:tcW w:w="948" w:type="dxa"/>
            <w:tcBorders>
              <w:top w:val="nil"/>
              <w:left w:val="nil"/>
              <w:bottom w:val="single" w:sz="4" w:space="0" w:color="auto"/>
              <w:right w:val="single" w:sz="4" w:space="0" w:color="auto"/>
            </w:tcBorders>
            <w:shd w:val="clear" w:color="auto" w:fill="auto"/>
            <w:noWrap/>
            <w:vAlign w:val="center"/>
            <w:hideMark/>
          </w:tcPr>
          <w:p w14:paraId="6CEB367F"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54 %</w:t>
            </w:r>
          </w:p>
        </w:tc>
        <w:tc>
          <w:tcPr>
            <w:tcW w:w="1092" w:type="dxa"/>
            <w:tcBorders>
              <w:top w:val="nil"/>
              <w:left w:val="nil"/>
              <w:bottom w:val="single" w:sz="4" w:space="0" w:color="auto"/>
              <w:right w:val="single" w:sz="4" w:space="0" w:color="auto"/>
            </w:tcBorders>
            <w:shd w:val="clear" w:color="auto" w:fill="auto"/>
            <w:noWrap/>
            <w:vAlign w:val="center"/>
            <w:hideMark/>
          </w:tcPr>
          <w:p w14:paraId="16969855"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59</w:t>
            </w:r>
          </w:p>
        </w:tc>
        <w:tc>
          <w:tcPr>
            <w:tcW w:w="948" w:type="dxa"/>
            <w:tcBorders>
              <w:top w:val="nil"/>
              <w:left w:val="nil"/>
              <w:bottom w:val="single" w:sz="4" w:space="0" w:color="auto"/>
              <w:right w:val="single" w:sz="4" w:space="0" w:color="auto"/>
            </w:tcBorders>
            <w:shd w:val="clear" w:color="auto" w:fill="auto"/>
            <w:noWrap/>
            <w:vAlign w:val="center"/>
            <w:hideMark/>
          </w:tcPr>
          <w:p w14:paraId="2A5EA17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46 %</w:t>
            </w:r>
          </w:p>
        </w:tc>
        <w:tc>
          <w:tcPr>
            <w:tcW w:w="1020" w:type="dxa"/>
            <w:tcBorders>
              <w:top w:val="nil"/>
              <w:left w:val="nil"/>
              <w:bottom w:val="single" w:sz="4" w:space="0" w:color="auto"/>
              <w:right w:val="single" w:sz="4" w:space="0" w:color="auto"/>
            </w:tcBorders>
            <w:shd w:val="clear" w:color="auto" w:fill="auto"/>
            <w:noWrap/>
            <w:vAlign w:val="center"/>
            <w:hideMark/>
          </w:tcPr>
          <w:p w14:paraId="0B6508A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127</w:t>
            </w:r>
          </w:p>
        </w:tc>
      </w:tr>
      <w:tr w:rsidR="00583F69" w:rsidRPr="00AA349D" w14:paraId="25D57076" w14:textId="77777777" w:rsidTr="00AF3ECB">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67988BCC" w14:textId="2E7F8140"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623800AD" w14:textId="6C8E4B50"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III 12</w:t>
            </w:r>
          </w:p>
        </w:tc>
        <w:tc>
          <w:tcPr>
            <w:tcW w:w="1092" w:type="dxa"/>
            <w:tcBorders>
              <w:top w:val="nil"/>
              <w:left w:val="nil"/>
              <w:bottom w:val="single" w:sz="4" w:space="0" w:color="auto"/>
              <w:right w:val="single" w:sz="4" w:space="0" w:color="auto"/>
            </w:tcBorders>
            <w:shd w:val="clear" w:color="auto" w:fill="auto"/>
            <w:noWrap/>
            <w:vAlign w:val="center"/>
            <w:hideMark/>
          </w:tcPr>
          <w:p w14:paraId="197EE64F" w14:textId="29EC3ED0"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22</w:t>
            </w:r>
          </w:p>
        </w:tc>
        <w:tc>
          <w:tcPr>
            <w:tcW w:w="948" w:type="dxa"/>
            <w:tcBorders>
              <w:top w:val="nil"/>
              <w:left w:val="nil"/>
              <w:bottom w:val="single" w:sz="4" w:space="0" w:color="auto"/>
              <w:right w:val="single" w:sz="4" w:space="0" w:color="auto"/>
            </w:tcBorders>
            <w:shd w:val="clear" w:color="auto" w:fill="auto"/>
            <w:noWrap/>
            <w:vAlign w:val="center"/>
            <w:hideMark/>
          </w:tcPr>
          <w:p w14:paraId="34562909" w14:textId="67328A0D"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51 %</w:t>
            </w:r>
          </w:p>
        </w:tc>
        <w:tc>
          <w:tcPr>
            <w:tcW w:w="1092" w:type="dxa"/>
            <w:tcBorders>
              <w:top w:val="nil"/>
              <w:left w:val="nil"/>
              <w:bottom w:val="single" w:sz="4" w:space="0" w:color="auto"/>
              <w:right w:val="single" w:sz="4" w:space="0" w:color="auto"/>
            </w:tcBorders>
            <w:shd w:val="clear" w:color="auto" w:fill="auto"/>
            <w:noWrap/>
            <w:vAlign w:val="center"/>
            <w:hideMark/>
          </w:tcPr>
          <w:p w14:paraId="68710AEB" w14:textId="18E7026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21</w:t>
            </w:r>
          </w:p>
        </w:tc>
        <w:tc>
          <w:tcPr>
            <w:tcW w:w="948" w:type="dxa"/>
            <w:tcBorders>
              <w:top w:val="nil"/>
              <w:left w:val="nil"/>
              <w:bottom w:val="single" w:sz="4" w:space="0" w:color="auto"/>
              <w:right w:val="single" w:sz="4" w:space="0" w:color="auto"/>
            </w:tcBorders>
            <w:shd w:val="clear" w:color="auto" w:fill="auto"/>
            <w:noWrap/>
            <w:vAlign w:val="center"/>
            <w:hideMark/>
          </w:tcPr>
          <w:p w14:paraId="53BCD29B" w14:textId="715499B6"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49 %</w:t>
            </w:r>
          </w:p>
        </w:tc>
        <w:tc>
          <w:tcPr>
            <w:tcW w:w="1020" w:type="dxa"/>
            <w:tcBorders>
              <w:top w:val="nil"/>
              <w:left w:val="nil"/>
              <w:bottom w:val="single" w:sz="4" w:space="0" w:color="auto"/>
              <w:right w:val="single" w:sz="4" w:space="0" w:color="auto"/>
            </w:tcBorders>
            <w:shd w:val="clear" w:color="auto" w:fill="auto"/>
            <w:noWrap/>
            <w:vAlign w:val="center"/>
            <w:hideMark/>
          </w:tcPr>
          <w:p w14:paraId="0DE85A1B" w14:textId="5599C8F6"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43</w:t>
            </w:r>
          </w:p>
        </w:tc>
      </w:tr>
      <w:tr w:rsidR="00583F69" w:rsidRPr="00AA349D" w14:paraId="5FAD08B6" w14:textId="77777777" w:rsidTr="00E00F60">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767D96AF" w14:textId="07BF6A4D"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4B0AB3CE" w14:textId="555DB2C9" w:rsidR="00583F69" w:rsidRPr="00583F69" w:rsidRDefault="00583F69" w:rsidP="00AA349D">
            <w:pPr>
              <w:spacing w:after="0" w:line="240" w:lineRule="auto"/>
              <w:rPr>
                <w:rFonts w:ascii="Calibri" w:hAnsi="Calibri"/>
                <w:b/>
                <w:noProof/>
              </w:rPr>
            </w:pPr>
            <w:r>
              <w:rPr>
                <w:rFonts w:ascii="Calibri" w:hAnsi="Calibri"/>
                <w:b/>
                <w:noProof/>
              </w:rPr>
              <w:t>GF III tous</w:t>
            </w:r>
          </w:p>
        </w:tc>
        <w:tc>
          <w:tcPr>
            <w:tcW w:w="1092" w:type="dxa"/>
            <w:tcBorders>
              <w:top w:val="nil"/>
              <w:left w:val="nil"/>
              <w:bottom w:val="single" w:sz="4" w:space="0" w:color="auto"/>
              <w:right w:val="single" w:sz="4" w:space="0" w:color="auto"/>
            </w:tcBorders>
            <w:shd w:val="clear" w:color="000000" w:fill="FFC000"/>
            <w:noWrap/>
            <w:vAlign w:val="center"/>
            <w:hideMark/>
          </w:tcPr>
          <w:p w14:paraId="74A0C5F7" w14:textId="06A0A64F"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955</w:t>
            </w:r>
          </w:p>
        </w:tc>
        <w:tc>
          <w:tcPr>
            <w:tcW w:w="948" w:type="dxa"/>
            <w:tcBorders>
              <w:top w:val="nil"/>
              <w:left w:val="nil"/>
              <w:bottom w:val="single" w:sz="4" w:space="0" w:color="auto"/>
              <w:right w:val="single" w:sz="4" w:space="0" w:color="auto"/>
            </w:tcBorders>
            <w:shd w:val="clear" w:color="000000" w:fill="FFC000"/>
            <w:noWrap/>
            <w:vAlign w:val="center"/>
            <w:hideMark/>
          </w:tcPr>
          <w:p w14:paraId="56D796A8" w14:textId="5C18DDA5"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64 %</w:t>
            </w:r>
          </w:p>
        </w:tc>
        <w:tc>
          <w:tcPr>
            <w:tcW w:w="1092" w:type="dxa"/>
            <w:tcBorders>
              <w:top w:val="nil"/>
              <w:left w:val="nil"/>
              <w:bottom w:val="single" w:sz="4" w:space="0" w:color="auto"/>
              <w:right w:val="single" w:sz="4" w:space="0" w:color="auto"/>
            </w:tcBorders>
            <w:shd w:val="clear" w:color="000000" w:fill="FFC000"/>
            <w:noWrap/>
            <w:vAlign w:val="center"/>
            <w:hideMark/>
          </w:tcPr>
          <w:p w14:paraId="27BB83AC" w14:textId="40FBDE94"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530</w:t>
            </w:r>
          </w:p>
        </w:tc>
        <w:tc>
          <w:tcPr>
            <w:tcW w:w="948" w:type="dxa"/>
            <w:tcBorders>
              <w:top w:val="nil"/>
              <w:left w:val="nil"/>
              <w:bottom w:val="single" w:sz="4" w:space="0" w:color="auto"/>
              <w:right w:val="single" w:sz="4" w:space="0" w:color="auto"/>
            </w:tcBorders>
            <w:shd w:val="clear" w:color="000000" w:fill="FFC000"/>
            <w:noWrap/>
            <w:vAlign w:val="center"/>
            <w:hideMark/>
          </w:tcPr>
          <w:p w14:paraId="5FB732C0" w14:textId="1996B33A"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36 %</w:t>
            </w:r>
          </w:p>
        </w:tc>
        <w:tc>
          <w:tcPr>
            <w:tcW w:w="1020" w:type="dxa"/>
            <w:tcBorders>
              <w:top w:val="nil"/>
              <w:left w:val="nil"/>
              <w:bottom w:val="single" w:sz="4" w:space="0" w:color="auto"/>
              <w:right w:val="single" w:sz="4" w:space="0" w:color="auto"/>
            </w:tcBorders>
            <w:shd w:val="clear" w:color="000000" w:fill="FFC000"/>
            <w:noWrap/>
            <w:vAlign w:val="center"/>
            <w:hideMark/>
          </w:tcPr>
          <w:p w14:paraId="1222E4B7" w14:textId="45667B48"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1 485</w:t>
            </w:r>
          </w:p>
        </w:tc>
      </w:tr>
      <w:tr w:rsidR="00583F69" w:rsidRPr="00AA349D" w14:paraId="53521635" w14:textId="77777777" w:rsidTr="00D74FCD">
        <w:trPr>
          <w:trHeight w:val="287"/>
        </w:trPr>
        <w:tc>
          <w:tcPr>
            <w:tcW w:w="876" w:type="dxa"/>
            <w:tcBorders>
              <w:top w:val="nil"/>
              <w:left w:val="nil"/>
              <w:bottom w:val="nil"/>
              <w:right w:val="nil"/>
            </w:tcBorders>
            <w:shd w:val="clear" w:color="auto" w:fill="auto"/>
            <w:noWrap/>
            <w:vAlign w:val="center"/>
            <w:hideMark/>
          </w:tcPr>
          <w:p w14:paraId="665DAEBA" w14:textId="77777777" w:rsidR="00583F69" w:rsidRPr="00583F69" w:rsidRDefault="00583F69" w:rsidP="00583F69">
            <w:pPr>
              <w:spacing w:after="0" w:line="240" w:lineRule="auto"/>
              <w:jc w:val="center"/>
              <w:rPr>
                <w:rFonts w:ascii="Calibri" w:hAnsi="Calibri"/>
                <w:b/>
                <w:noProof/>
                <w:color w:val="000000"/>
                <w:lang w:val="en-IE"/>
              </w:rPr>
            </w:pPr>
          </w:p>
        </w:tc>
        <w:tc>
          <w:tcPr>
            <w:tcW w:w="1344" w:type="dxa"/>
            <w:tcBorders>
              <w:top w:val="nil"/>
              <w:left w:val="nil"/>
              <w:bottom w:val="nil"/>
              <w:right w:val="nil"/>
            </w:tcBorders>
            <w:shd w:val="clear" w:color="auto" w:fill="auto"/>
            <w:noWrap/>
            <w:vAlign w:val="bottom"/>
            <w:hideMark/>
          </w:tcPr>
          <w:p w14:paraId="33050810" w14:textId="07945060" w:rsidR="00583F69" w:rsidRPr="00583F69" w:rsidRDefault="00583F69" w:rsidP="00583F69">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63131644" w14:textId="5FDC36D5"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6E4A2157" w14:textId="1E307FEB" w:rsidR="00583F69" w:rsidRPr="00583F69" w:rsidRDefault="00583F69" w:rsidP="00AA349D">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2CEE035D" w14:textId="45A81B7C" w:rsidR="00583F69" w:rsidRPr="00583F69" w:rsidRDefault="00583F69" w:rsidP="00AA349D">
            <w:pPr>
              <w:spacing w:after="0" w:line="240" w:lineRule="auto"/>
              <w:jc w:val="center"/>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4203CAE5" w14:textId="5D3337F7" w:rsidR="00583F69" w:rsidRPr="00583F69" w:rsidRDefault="00583F69" w:rsidP="00AA349D">
            <w:pPr>
              <w:spacing w:after="0" w:line="240" w:lineRule="auto"/>
              <w:jc w:val="center"/>
              <w:rPr>
                <w:rFonts w:ascii="Times New Roman" w:hAnsi="Times New Roman"/>
                <w:noProof/>
                <w:sz w:val="20"/>
                <w:lang w:val="en-IE"/>
              </w:rPr>
            </w:pPr>
          </w:p>
        </w:tc>
        <w:tc>
          <w:tcPr>
            <w:tcW w:w="1020" w:type="dxa"/>
            <w:tcBorders>
              <w:top w:val="nil"/>
              <w:left w:val="nil"/>
              <w:bottom w:val="nil"/>
              <w:right w:val="nil"/>
            </w:tcBorders>
            <w:shd w:val="clear" w:color="auto" w:fill="auto"/>
            <w:noWrap/>
            <w:vAlign w:val="center"/>
            <w:hideMark/>
          </w:tcPr>
          <w:p w14:paraId="268B914E" w14:textId="10F6E95B" w:rsidR="00583F69" w:rsidRPr="00583F69" w:rsidRDefault="00583F69" w:rsidP="00AA349D">
            <w:pPr>
              <w:spacing w:after="0" w:line="240" w:lineRule="auto"/>
              <w:jc w:val="center"/>
              <w:rPr>
                <w:rFonts w:ascii="Times New Roman" w:hAnsi="Times New Roman"/>
                <w:noProof/>
                <w:sz w:val="20"/>
                <w:lang w:val="en-IE"/>
              </w:rPr>
            </w:pPr>
          </w:p>
        </w:tc>
      </w:tr>
      <w:tr w:rsidR="00583F69" w:rsidRPr="00AA349D" w14:paraId="03AE6C57" w14:textId="77777777" w:rsidTr="00545ED0">
        <w:trPr>
          <w:trHeight w:val="287"/>
        </w:trPr>
        <w:tc>
          <w:tcPr>
            <w:tcW w:w="8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DB36B9E"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GF IV</w:t>
            </w:r>
          </w:p>
        </w:tc>
        <w:tc>
          <w:tcPr>
            <w:tcW w:w="1344" w:type="dxa"/>
            <w:tcBorders>
              <w:top w:val="single" w:sz="4" w:space="0" w:color="auto"/>
              <w:left w:val="nil"/>
              <w:bottom w:val="single" w:sz="4" w:space="0" w:color="auto"/>
              <w:right w:val="single" w:sz="4" w:space="0" w:color="auto"/>
            </w:tcBorders>
            <w:shd w:val="clear" w:color="000000" w:fill="002060"/>
            <w:noWrap/>
            <w:vAlign w:val="bottom"/>
            <w:hideMark/>
          </w:tcPr>
          <w:p w14:paraId="77347A51" w14:textId="6B630DBD"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IV 13</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3345612C" w14:textId="5213090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134</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07ADB69F" w14:textId="3F4DB3F2"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62 %</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2E4398E0" w14:textId="22FD2E6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83</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724C9C2B" w14:textId="65EAA11A"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38 %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01012D0" w14:textId="7533414D"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217</w:t>
            </w:r>
          </w:p>
        </w:tc>
      </w:tr>
      <w:tr w:rsidR="00583F69" w:rsidRPr="00AA349D" w14:paraId="6C59B158" w14:textId="77777777" w:rsidTr="008018D8">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76D6A01D"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22C97E6F" w14:textId="4A5D258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IV 14</w:t>
            </w:r>
          </w:p>
        </w:tc>
        <w:tc>
          <w:tcPr>
            <w:tcW w:w="1092" w:type="dxa"/>
            <w:tcBorders>
              <w:top w:val="nil"/>
              <w:left w:val="nil"/>
              <w:bottom w:val="single" w:sz="4" w:space="0" w:color="auto"/>
              <w:right w:val="single" w:sz="4" w:space="0" w:color="auto"/>
            </w:tcBorders>
            <w:shd w:val="clear" w:color="auto" w:fill="auto"/>
            <w:noWrap/>
            <w:vAlign w:val="center"/>
            <w:hideMark/>
          </w:tcPr>
          <w:p w14:paraId="27043294" w14:textId="72757DF0"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741</w:t>
            </w:r>
          </w:p>
        </w:tc>
        <w:tc>
          <w:tcPr>
            <w:tcW w:w="948" w:type="dxa"/>
            <w:tcBorders>
              <w:top w:val="nil"/>
              <w:left w:val="nil"/>
              <w:bottom w:val="single" w:sz="4" w:space="0" w:color="auto"/>
              <w:right w:val="single" w:sz="4" w:space="0" w:color="auto"/>
            </w:tcBorders>
            <w:shd w:val="clear" w:color="auto" w:fill="auto"/>
            <w:noWrap/>
            <w:vAlign w:val="center"/>
            <w:hideMark/>
          </w:tcPr>
          <w:p w14:paraId="671531D4" w14:textId="206D4E7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55 %</w:t>
            </w:r>
          </w:p>
        </w:tc>
        <w:tc>
          <w:tcPr>
            <w:tcW w:w="1092" w:type="dxa"/>
            <w:tcBorders>
              <w:top w:val="nil"/>
              <w:left w:val="nil"/>
              <w:bottom w:val="single" w:sz="4" w:space="0" w:color="auto"/>
              <w:right w:val="single" w:sz="4" w:space="0" w:color="auto"/>
            </w:tcBorders>
            <w:shd w:val="clear" w:color="auto" w:fill="auto"/>
            <w:noWrap/>
            <w:vAlign w:val="center"/>
            <w:hideMark/>
          </w:tcPr>
          <w:p w14:paraId="33257898" w14:textId="1C68ACE9"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596</w:t>
            </w:r>
          </w:p>
        </w:tc>
        <w:tc>
          <w:tcPr>
            <w:tcW w:w="948" w:type="dxa"/>
            <w:tcBorders>
              <w:top w:val="nil"/>
              <w:left w:val="nil"/>
              <w:bottom w:val="single" w:sz="4" w:space="0" w:color="auto"/>
              <w:right w:val="single" w:sz="4" w:space="0" w:color="auto"/>
            </w:tcBorders>
            <w:shd w:val="clear" w:color="auto" w:fill="auto"/>
            <w:noWrap/>
            <w:vAlign w:val="center"/>
            <w:hideMark/>
          </w:tcPr>
          <w:p w14:paraId="3F902C3F" w14:textId="76BE3385"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45 %</w:t>
            </w:r>
          </w:p>
        </w:tc>
        <w:tc>
          <w:tcPr>
            <w:tcW w:w="1020" w:type="dxa"/>
            <w:tcBorders>
              <w:top w:val="nil"/>
              <w:left w:val="nil"/>
              <w:bottom w:val="single" w:sz="4" w:space="0" w:color="auto"/>
              <w:right w:val="single" w:sz="4" w:space="0" w:color="auto"/>
            </w:tcBorders>
            <w:shd w:val="clear" w:color="auto" w:fill="auto"/>
            <w:noWrap/>
            <w:vAlign w:val="center"/>
            <w:hideMark/>
          </w:tcPr>
          <w:p w14:paraId="18FE3C3D" w14:textId="79CB5D17"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1 337</w:t>
            </w:r>
          </w:p>
        </w:tc>
      </w:tr>
      <w:tr w:rsidR="00583F69" w:rsidRPr="00AA349D" w14:paraId="74A757B5" w14:textId="77777777" w:rsidTr="007960B3">
        <w:trPr>
          <w:trHeight w:val="287"/>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33DDDBF9"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614CB4F3" w14:textId="77777777"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IV 15</w:t>
            </w:r>
          </w:p>
        </w:tc>
        <w:tc>
          <w:tcPr>
            <w:tcW w:w="1092" w:type="dxa"/>
            <w:tcBorders>
              <w:top w:val="nil"/>
              <w:left w:val="nil"/>
              <w:bottom w:val="single" w:sz="4" w:space="0" w:color="auto"/>
              <w:right w:val="single" w:sz="4" w:space="0" w:color="auto"/>
            </w:tcBorders>
            <w:shd w:val="clear" w:color="auto" w:fill="auto"/>
            <w:noWrap/>
            <w:vAlign w:val="center"/>
            <w:hideMark/>
          </w:tcPr>
          <w:p w14:paraId="56C6B1C8"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297</w:t>
            </w:r>
          </w:p>
        </w:tc>
        <w:tc>
          <w:tcPr>
            <w:tcW w:w="948" w:type="dxa"/>
            <w:tcBorders>
              <w:top w:val="nil"/>
              <w:left w:val="nil"/>
              <w:bottom w:val="single" w:sz="4" w:space="0" w:color="auto"/>
              <w:right w:val="single" w:sz="4" w:space="0" w:color="auto"/>
            </w:tcBorders>
            <w:shd w:val="clear" w:color="auto" w:fill="auto"/>
            <w:noWrap/>
            <w:vAlign w:val="center"/>
            <w:hideMark/>
          </w:tcPr>
          <w:p w14:paraId="1F9F27E4"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53 %</w:t>
            </w:r>
          </w:p>
        </w:tc>
        <w:tc>
          <w:tcPr>
            <w:tcW w:w="1092" w:type="dxa"/>
            <w:tcBorders>
              <w:top w:val="nil"/>
              <w:left w:val="nil"/>
              <w:bottom w:val="single" w:sz="4" w:space="0" w:color="auto"/>
              <w:right w:val="single" w:sz="4" w:space="0" w:color="auto"/>
            </w:tcBorders>
            <w:shd w:val="clear" w:color="auto" w:fill="auto"/>
            <w:noWrap/>
            <w:vAlign w:val="center"/>
            <w:hideMark/>
          </w:tcPr>
          <w:p w14:paraId="37CA0E5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261</w:t>
            </w:r>
          </w:p>
        </w:tc>
        <w:tc>
          <w:tcPr>
            <w:tcW w:w="948" w:type="dxa"/>
            <w:tcBorders>
              <w:top w:val="nil"/>
              <w:left w:val="nil"/>
              <w:bottom w:val="single" w:sz="4" w:space="0" w:color="auto"/>
              <w:right w:val="single" w:sz="4" w:space="0" w:color="auto"/>
            </w:tcBorders>
            <w:shd w:val="clear" w:color="auto" w:fill="auto"/>
            <w:noWrap/>
            <w:vAlign w:val="center"/>
            <w:hideMark/>
          </w:tcPr>
          <w:p w14:paraId="5D945E5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47 %</w:t>
            </w:r>
          </w:p>
        </w:tc>
        <w:tc>
          <w:tcPr>
            <w:tcW w:w="1020" w:type="dxa"/>
            <w:tcBorders>
              <w:top w:val="nil"/>
              <w:left w:val="nil"/>
              <w:bottom w:val="single" w:sz="4" w:space="0" w:color="auto"/>
              <w:right w:val="single" w:sz="4" w:space="0" w:color="auto"/>
            </w:tcBorders>
            <w:shd w:val="clear" w:color="auto" w:fill="auto"/>
            <w:noWrap/>
            <w:vAlign w:val="center"/>
            <w:hideMark/>
          </w:tcPr>
          <w:p w14:paraId="1FF427C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558</w:t>
            </w:r>
          </w:p>
        </w:tc>
      </w:tr>
      <w:tr w:rsidR="00583F69" w:rsidRPr="00AA349D" w14:paraId="60ACDAB8" w14:textId="77777777" w:rsidTr="00081100">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37753454" w14:textId="09BF2B3A"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2665478B" w14:textId="05EA0AE5"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IV 16</w:t>
            </w:r>
          </w:p>
        </w:tc>
        <w:tc>
          <w:tcPr>
            <w:tcW w:w="1092" w:type="dxa"/>
            <w:tcBorders>
              <w:top w:val="nil"/>
              <w:left w:val="nil"/>
              <w:bottom w:val="single" w:sz="4" w:space="0" w:color="auto"/>
              <w:right w:val="single" w:sz="4" w:space="0" w:color="auto"/>
            </w:tcBorders>
            <w:shd w:val="clear" w:color="auto" w:fill="auto"/>
            <w:noWrap/>
            <w:vAlign w:val="center"/>
            <w:hideMark/>
          </w:tcPr>
          <w:p w14:paraId="16766ED9" w14:textId="7EB096DB"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377</w:t>
            </w:r>
          </w:p>
        </w:tc>
        <w:tc>
          <w:tcPr>
            <w:tcW w:w="948" w:type="dxa"/>
            <w:tcBorders>
              <w:top w:val="nil"/>
              <w:left w:val="nil"/>
              <w:bottom w:val="single" w:sz="4" w:space="0" w:color="auto"/>
              <w:right w:val="single" w:sz="4" w:space="0" w:color="auto"/>
            </w:tcBorders>
            <w:shd w:val="clear" w:color="auto" w:fill="auto"/>
            <w:noWrap/>
            <w:vAlign w:val="center"/>
            <w:hideMark/>
          </w:tcPr>
          <w:p w14:paraId="58873C05" w14:textId="57983B1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48 %</w:t>
            </w:r>
          </w:p>
        </w:tc>
        <w:tc>
          <w:tcPr>
            <w:tcW w:w="1092" w:type="dxa"/>
            <w:tcBorders>
              <w:top w:val="nil"/>
              <w:left w:val="nil"/>
              <w:bottom w:val="single" w:sz="4" w:space="0" w:color="auto"/>
              <w:right w:val="single" w:sz="4" w:space="0" w:color="auto"/>
            </w:tcBorders>
            <w:shd w:val="clear" w:color="auto" w:fill="auto"/>
            <w:noWrap/>
            <w:vAlign w:val="center"/>
            <w:hideMark/>
          </w:tcPr>
          <w:p w14:paraId="571666B4" w14:textId="061F6149"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405</w:t>
            </w:r>
          </w:p>
        </w:tc>
        <w:tc>
          <w:tcPr>
            <w:tcW w:w="948" w:type="dxa"/>
            <w:tcBorders>
              <w:top w:val="nil"/>
              <w:left w:val="nil"/>
              <w:bottom w:val="single" w:sz="4" w:space="0" w:color="auto"/>
              <w:right w:val="single" w:sz="4" w:space="0" w:color="auto"/>
            </w:tcBorders>
            <w:shd w:val="clear" w:color="auto" w:fill="auto"/>
            <w:noWrap/>
            <w:vAlign w:val="center"/>
            <w:hideMark/>
          </w:tcPr>
          <w:p w14:paraId="116EEDE5" w14:textId="7CE3DA06"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52 %</w:t>
            </w:r>
          </w:p>
        </w:tc>
        <w:tc>
          <w:tcPr>
            <w:tcW w:w="1020" w:type="dxa"/>
            <w:tcBorders>
              <w:top w:val="nil"/>
              <w:left w:val="nil"/>
              <w:bottom w:val="single" w:sz="4" w:space="0" w:color="auto"/>
              <w:right w:val="single" w:sz="4" w:space="0" w:color="auto"/>
            </w:tcBorders>
            <w:shd w:val="clear" w:color="auto" w:fill="auto"/>
            <w:noWrap/>
            <w:vAlign w:val="center"/>
            <w:hideMark/>
          </w:tcPr>
          <w:p w14:paraId="67A9303F" w14:textId="4C301456"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782</w:t>
            </w:r>
          </w:p>
        </w:tc>
      </w:tr>
      <w:tr w:rsidR="00583F69" w:rsidRPr="00AA349D" w14:paraId="50122E48" w14:textId="77777777" w:rsidTr="00001D62">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199BDA38"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0B0F51D7" w14:textId="6B890054"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IV 17</w:t>
            </w:r>
          </w:p>
        </w:tc>
        <w:tc>
          <w:tcPr>
            <w:tcW w:w="1092" w:type="dxa"/>
            <w:tcBorders>
              <w:top w:val="nil"/>
              <w:left w:val="nil"/>
              <w:bottom w:val="single" w:sz="4" w:space="0" w:color="auto"/>
              <w:right w:val="single" w:sz="4" w:space="0" w:color="auto"/>
            </w:tcBorders>
            <w:shd w:val="clear" w:color="auto" w:fill="auto"/>
            <w:noWrap/>
            <w:vAlign w:val="center"/>
            <w:hideMark/>
          </w:tcPr>
          <w:p w14:paraId="65C3611F" w14:textId="01DE9599"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71</w:t>
            </w:r>
          </w:p>
        </w:tc>
        <w:tc>
          <w:tcPr>
            <w:tcW w:w="948" w:type="dxa"/>
            <w:tcBorders>
              <w:top w:val="nil"/>
              <w:left w:val="nil"/>
              <w:bottom w:val="single" w:sz="4" w:space="0" w:color="auto"/>
              <w:right w:val="single" w:sz="4" w:space="0" w:color="auto"/>
            </w:tcBorders>
            <w:shd w:val="clear" w:color="auto" w:fill="auto"/>
            <w:noWrap/>
            <w:vAlign w:val="center"/>
            <w:hideMark/>
          </w:tcPr>
          <w:p w14:paraId="1371CF10" w14:textId="531DC47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43 %</w:t>
            </w:r>
          </w:p>
        </w:tc>
        <w:tc>
          <w:tcPr>
            <w:tcW w:w="1092" w:type="dxa"/>
            <w:tcBorders>
              <w:top w:val="nil"/>
              <w:left w:val="nil"/>
              <w:bottom w:val="single" w:sz="4" w:space="0" w:color="auto"/>
              <w:right w:val="single" w:sz="4" w:space="0" w:color="auto"/>
            </w:tcBorders>
            <w:shd w:val="clear" w:color="auto" w:fill="auto"/>
            <w:noWrap/>
            <w:vAlign w:val="center"/>
            <w:hideMark/>
          </w:tcPr>
          <w:p w14:paraId="10214267" w14:textId="380686FC"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94</w:t>
            </w:r>
          </w:p>
        </w:tc>
        <w:tc>
          <w:tcPr>
            <w:tcW w:w="948" w:type="dxa"/>
            <w:tcBorders>
              <w:top w:val="nil"/>
              <w:left w:val="nil"/>
              <w:bottom w:val="single" w:sz="4" w:space="0" w:color="auto"/>
              <w:right w:val="single" w:sz="4" w:space="0" w:color="auto"/>
            </w:tcBorders>
            <w:shd w:val="clear" w:color="auto" w:fill="auto"/>
            <w:noWrap/>
            <w:vAlign w:val="center"/>
            <w:hideMark/>
          </w:tcPr>
          <w:p w14:paraId="66FD15A0" w14:textId="6D755127"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57 %</w:t>
            </w:r>
          </w:p>
        </w:tc>
        <w:tc>
          <w:tcPr>
            <w:tcW w:w="1020" w:type="dxa"/>
            <w:tcBorders>
              <w:top w:val="nil"/>
              <w:left w:val="nil"/>
              <w:bottom w:val="single" w:sz="4" w:space="0" w:color="auto"/>
              <w:right w:val="single" w:sz="4" w:space="0" w:color="auto"/>
            </w:tcBorders>
            <w:shd w:val="clear" w:color="auto" w:fill="auto"/>
            <w:noWrap/>
            <w:vAlign w:val="center"/>
            <w:hideMark/>
          </w:tcPr>
          <w:p w14:paraId="16337B69" w14:textId="48B73CAE"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165</w:t>
            </w:r>
          </w:p>
        </w:tc>
      </w:tr>
      <w:tr w:rsidR="00583F69" w:rsidRPr="00AA349D" w14:paraId="0B7BE41F" w14:textId="77777777" w:rsidTr="0020172D">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14456B17" w14:textId="77777777"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462A0E0C" w14:textId="389FAE43" w:rsidR="00583F69" w:rsidRPr="00583F69" w:rsidRDefault="00583F69" w:rsidP="00AA349D">
            <w:pPr>
              <w:spacing w:after="0" w:line="240" w:lineRule="auto"/>
              <w:rPr>
                <w:rFonts w:ascii="Calibri" w:hAnsi="Calibri"/>
                <w:b/>
                <w:noProof/>
                <w:color w:val="FFFFFF"/>
              </w:rPr>
            </w:pPr>
            <w:r>
              <w:rPr>
                <w:rFonts w:ascii="Calibri" w:hAnsi="Calibri"/>
                <w:b/>
                <w:noProof/>
                <w:color w:val="FFFFFF"/>
              </w:rPr>
              <w:t>GF IV 18</w:t>
            </w:r>
          </w:p>
        </w:tc>
        <w:tc>
          <w:tcPr>
            <w:tcW w:w="1092" w:type="dxa"/>
            <w:tcBorders>
              <w:top w:val="nil"/>
              <w:left w:val="nil"/>
              <w:bottom w:val="single" w:sz="4" w:space="0" w:color="auto"/>
              <w:right w:val="single" w:sz="4" w:space="0" w:color="auto"/>
            </w:tcBorders>
            <w:shd w:val="clear" w:color="auto" w:fill="auto"/>
            <w:noWrap/>
            <w:vAlign w:val="center"/>
            <w:hideMark/>
          </w:tcPr>
          <w:p w14:paraId="5669C125" w14:textId="60ED0C0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27</w:t>
            </w:r>
          </w:p>
        </w:tc>
        <w:tc>
          <w:tcPr>
            <w:tcW w:w="948" w:type="dxa"/>
            <w:tcBorders>
              <w:top w:val="nil"/>
              <w:left w:val="nil"/>
              <w:bottom w:val="single" w:sz="4" w:space="0" w:color="auto"/>
              <w:right w:val="single" w:sz="4" w:space="0" w:color="auto"/>
            </w:tcBorders>
            <w:shd w:val="clear" w:color="auto" w:fill="auto"/>
            <w:noWrap/>
            <w:vAlign w:val="center"/>
            <w:hideMark/>
          </w:tcPr>
          <w:p w14:paraId="322379AA" w14:textId="00F2E0D4"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28 %</w:t>
            </w:r>
          </w:p>
        </w:tc>
        <w:tc>
          <w:tcPr>
            <w:tcW w:w="1092" w:type="dxa"/>
            <w:tcBorders>
              <w:top w:val="nil"/>
              <w:left w:val="nil"/>
              <w:bottom w:val="single" w:sz="4" w:space="0" w:color="auto"/>
              <w:right w:val="single" w:sz="4" w:space="0" w:color="auto"/>
            </w:tcBorders>
            <w:shd w:val="clear" w:color="auto" w:fill="auto"/>
            <w:noWrap/>
            <w:vAlign w:val="center"/>
            <w:hideMark/>
          </w:tcPr>
          <w:p w14:paraId="15FF44B4" w14:textId="00A7E3A9"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70</w:t>
            </w:r>
          </w:p>
        </w:tc>
        <w:tc>
          <w:tcPr>
            <w:tcW w:w="948" w:type="dxa"/>
            <w:tcBorders>
              <w:top w:val="nil"/>
              <w:left w:val="nil"/>
              <w:bottom w:val="single" w:sz="4" w:space="0" w:color="auto"/>
              <w:right w:val="single" w:sz="4" w:space="0" w:color="auto"/>
            </w:tcBorders>
            <w:shd w:val="clear" w:color="auto" w:fill="auto"/>
            <w:noWrap/>
            <w:vAlign w:val="center"/>
            <w:hideMark/>
          </w:tcPr>
          <w:p w14:paraId="7CFB6DFA" w14:textId="43D5782D"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72 %</w:t>
            </w:r>
          </w:p>
        </w:tc>
        <w:tc>
          <w:tcPr>
            <w:tcW w:w="1020" w:type="dxa"/>
            <w:tcBorders>
              <w:top w:val="nil"/>
              <w:left w:val="nil"/>
              <w:bottom w:val="single" w:sz="4" w:space="0" w:color="auto"/>
              <w:right w:val="single" w:sz="4" w:space="0" w:color="auto"/>
            </w:tcBorders>
            <w:shd w:val="clear" w:color="auto" w:fill="auto"/>
            <w:noWrap/>
            <w:vAlign w:val="center"/>
            <w:hideMark/>
          </w:tcPr>
          <w:p w14:paraId="54B6FFB0" w14:textId="6F703B02" w:rsidR="00583F69" w:rsidRPr="00583F69" w:rsidRDefault="00583F69" w:rsidP="00AA349D">
            <w:pPr>
              <w:spacing w:after="0" w:line="240" w:lineRule="auto"/>
              <w:jc w:val="center"/>
              <w:rPr>
                <w:rFonts w:ascii="Calibri" w:hAnsi="Calibri"/>
                <w:noProof/>
                <w:color w:val="000000"/>
              </w:rPr>
            </w:pPr>
            <w:r>
              <w:rPr>
                <w:rFonts w:ascii="Calibri" w:hAnsi="Calibri"/>
                <w:noProof/>
                <w:color w:val="000000"/>
              </w:rPr>
              <w:t>97</w:t>
            </w:r>
          </w:p>
        </w:tc>
      </w:tr>
      <w:tr w:rsidR="00583F69" w:rsidRPr="00AA349D" w14:paraId="4F8F71D1" w14:textId="77777777" w:rsidTr="003A4290">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5F4D0C48" w14:textId="3F94B975" w:rsidR="00583F69" w:rsidRPr="00583F69" w:rsidRDefault="00583F69" w:rsidP="00AA349D">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29DCFCED" w14:textId="479B8F8D" w:rsidR="00583F69" w:rsidRPr="00583F69" w:rsidRDefault="00583F69" w:rsidP="00583F69">
            <w:pPr>
              <w:spacing w:after="0" w:line="240" w:lineRule="auto"/>
              <w:rPr>
                <w:rFonts w:ascii="Calibri" w:hAnsi="Calibri"/>
                <w:b/>
                <w:noProof/>
              </w:rPr>
            </w:pPr>
            <w:r>
              <w:rPr>
                <w:rFonts w:ascii="Calibri" w:hAnsi="Calibri"/>
                <w:b/>
                <w:noProof/>
              </w:rPr>
              <w:t>GF IV tous</w:t>
            </w:r>
          </w:p>
        </w:tc>
        <w:tc>
          <w:tcPr>
            <w:tcW w:w="1092" w:type="dxa"/>
            <w:tcBorders>
              <w:top w:val="nil"/>
              <w:left w:val="nil"/>
              <w:bottom w:val="single" w:sz="4" w:space="0" w:color="auto"/>
              <w:right w:val="single" w:sz="4" w:space="0" w:color="auto"/>
            </w:tcBorders>
            <w:shd w:val="clear" w:color="000000" w:fill="FFC000"/>
            <w:noWrap/>
            <w:vAlign w:val="center"/>
            <w:hideMark/>
          </w:tcPr>
          <w:p w14:paraId="1DDFD09D" w14:textId="35DEEA1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1 647</w:t>
            </w:r>
          </w:p>
        </w:tc>
        <w:tc>
          <w:tcPr>
            <w:tcW w:w="948" w:type="dxa"/>
            <w:tcBorders>
              <w:top w:val="nil"/>
              <w:left w:val="nil"/>
              <w:bottom w:val="single" w:sz="4" w:space="0" w:color="auto"/>
              <w:right w:val="single" w:sz="4" w:space="0" w:color="auto"/>
            </w:tcBorders>
            <w:shd w:val="clear" w:color="000000" w:fill="FFC000"/>
            <w:noWrap/>
            <w:vAlign w:val="center"/>
            <w:hideMark/>
          </w:tcPr>
          <w:p w14:paraId="2E52D993" w14:textId="43C7545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52 %</w:t>
            </w:r>
          </w:p>
        </w:tc>
        <w:tc>
          <w:tcPr>
            <w:tcW w:w="1092" w:type="dxa"/>
            <w:tcBorders>
              <w:top w:val="nil"/>
              <w:left w:val="nil"/>
              <w:bottom w:val="single" w:sz="4" w:space="0" w:color="auto"/>
              <w:right w:val="single" w:sz="4" w:space="0" w:color="auto"/>
            </w:tcBorders>
            <w:shd w:val="clear" w:color="000000" w:fill="FFC000"/>
            <w:noWrap/>
            <w:vAlign w:val="center"/>
            <w:hideMark/>
          </w:tcPr>
          <w:p w14:paraId="3B719B45" w14:textId="50FB5B3B"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1 509</w:t>
            </w:r>
          </w:p>
        </w:tc>
        <w:tc>
          <w:tcPr>
            <w:tcW w:w="948" w:type="dxa"/>
            <w:tcBorders>
              <w:top w:val="nil"/>
              <w:left w:val="nil"/>
              <w:bottom w:val="single" w:sz="4" w:space="0" w:color="auto"/>
              <w:right w:val="single" w:sz="4" w:space="0" w:color="auto"/>
            </w:tcBorders>
            <w:shd w:val="clear" w:color="000000" w:fill="FFC000"/>
            <w:noWrap/>
            <w:vAlign w:val="center"/>
            <w:hideMark/>
          </w:tcPr>
          <w:p w14:paraId="105E68C1" w14:textId="55E7C72A"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48 %</w:t>
            </w:r>
          </w:p>
        </w:tc>
        <w:tc>
          <w:tcPr>
            <w:tcW w:w="1020" w:type="dxa"/>
            <w:tcBorders>
              <w:top w:val="nil"/>
              <w:left w:val="nil"/>
              <w:bottom w:val="single" w:sz="4" w:space="0" w:color="auto"/>
              <w:right w:val="single" w:sz="4" w:space="0" w:color="auto"/>
            </w:tcBorders>
            <w:shd w:val="clear" w:color="000000" w:fill="FFC000"/>
            <w:noWrap/>
            <w:vAlign w:val="center"/>
            <w:hideMark/>
          </w:tcPr>
          <w:p w14:paraId="10E580EB" w14:textId="37D08334"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3 156</w:t>
            </w:r>
          </w:p>
        </w:tc>
      </w:tr>
      <w:tr w:rsidR="00583F69" w:rsidRPr="00AA349D" w14:paraId="01D93610" w14:textId="77777777" w:rsidTr="00755D3C">
        <w:trPr>
          <w:trHeight w:val="287"/>
        </w:trPr>
        <w:tc>
          <w:tcPr>
            <w:tcW w:w="876" w:type="dxa"/>
            <w:tcBorders>
              <w:top w:val="nil"/>
              <w:left w:val="nil"/>
              <w:bottom w:val="nil"/>
              <w:right w:val="nil"/>
            </w:tcBorders>
            <w:shd w:val="clear" w:color="auto" w:fill="auto"/>
            <w:noWrap/>
            <w:vAlign w:val="bottom"/>
            <w:hideMark/>
          </w:tcPr>
          <w:p w14:paraId="102A23BF" w14:textId="77777777" w:rsidR="00583F69" w:rsidRPr="00583F69" w:rsidRDefault="00583F69" w:rsidP="00AA349D">
            <w:pPr>
              <w:spacing w:after="0" w:line="240" w:lineRule="auto"/>
              <w:jc w:val="center"/>
              <w:rPr>
                <w:rFonts w:ascii="Calibri" w:hAnsi="Calibri"/>
                <w:b/>
                <w:noProof/>
                <w:color w:val="000000"/>
                <w:lang w:val="en-IE"/>
              </w:rPr>
            </w:pPr>
          </w:p>
        </w:tc>
        <w:tc>
          <w:tcPr>
            <w:tcW w:w="1344" w:type="dxa"/>
            <w:tcBorders>
              <w:top w:val="nil"/>
              <w:left w:val="nil"/>
              <w:bottom w:val="nil"/>
              <w:right w:val="nil"/>
            </w:tcBorders>
            <w:shd w:val="clear" w:color="auto" w:fill="auto"/>
            <w:noWrap/>
            <w:vAlign w:val="bottom"/>
            <w:hideMark/>
          </w:tcPr>
          <w:p w14:paraId="3BAA1CE5" w14:textId="77777777" w:rsidR="00583F69" w:rsidRPr="00583F69" w:rsidRDefault="00583F69" w:rsidP="00AA349D">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bottom"/>
            <w:hideMark/>
          </w:tcPr>
          <w:p w14:paraId="0823541D" w14:textId="55463FC6"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bottom"/>
            <w:hideMark/>
          </w:tcPr>
          <w:p w14:paraId="4E5E849F" w14:textId="03097FA0" w:rsidR="00583F69" w:rsidRPr="00583F69" w:rsidRDefault="00583F69" w:rsidP="00583F69">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bottom"/>
            <w:hideMark/>
          </w:tcPr>
          <w:p w14:paraId="1B12A86C" w14:textId="1E71D7CC"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bottom"/>
            <w:hideMark/>
          </w:tcPr>
          <w:p w14:paraId="35D3F6D9" w14:textId="10706935" w:rsidR="00583F69" w:rsidRPr="00583F69" w:rsidRDefault="00583F69" w:rsidP="00583F69">
            <w:pPr>
              <w:spacing w:after="0" w:line="240" w:lineRule="auto"/>
              <w:rPr>
                <w:rFonts w:ascii="Times New Roman" w:hAnsi="Times New Roman"/>
                <w:noProof/>
                <w:sz w:val="20"/>
                <w:lang w:val="en-IE"/>
              </w:rPr>
            </w:pPr>
          </w:p>
        </w:tc>
        <w:tc>
          <w:tcPr>
            <w:tcW w:w="1020" w:type="dxa"/>
            <w:tcBorders>
              <w:top w:val="nil"/>
              <w:left w:val="nil"/>
              <w:bottom w:val="nil"/>
              <w:right w:val="nil"/>
            </w:tcBorders>
            <w:shd w:val="clear" w:color="auto" w:fill="auto"/>
            <w:noWrap/>
            <w:vAlign w:val="bottom"/>
            <w:hideMark/>
          </w:tcPr>
          <w:p w14:paraId="1FB1C4D7" w14:textId="4380D44B" w:rsidR="00583F69" w:rsidRPr="00583F69" w:rsidRDefault="00583F69" w:rsidP="00583F69">
            <w:pPr>
              <w:spacing w:after="0" w:line="240" w:lineRule="auto"/>
              <w:rPr>
                <w:rFonts w:ascii="Times New Roman" w:hAnsi="Times New Roman"/>
                <w:noProof/>
                <w:sz w:val="20"/>
                <w:lang w:val="en-IE"/>
              </w:rPr>
            </w:pPr>
          </w:p>
        </w:tc>
      </w:tr>
      <w:tr w:rsidR="00583F69" w:rsidRPr="00AA349D" w14:paraId="03007080" w14:textId="77777777" w:rsidTr="00BD1FF7">
        <w:trPr>
          <w:trHeight w:val="287"/>
        </w:trPr>
        <w:tc>
          <w:tcPr>
            <w:tcW w:w="22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47CBC2F" w14:textId="77777777" w:rsidR="00583F69" w:rsidRPr="00583F69" w:rsidRDefault="00583F69" w:rsidP="00583F69">
            <w:pPr>
              <w:spacing w:after="0" w:line="240" w:lineRule="auto"/>
              <w:rPr>
                <w:rFonts w:ascii="Calibri" w:hAnsi="Calibri"/>
                <w:b/>
                <w:noProof/>
                <w:color w:val="000000"/>
              </w:rPr>
            </w:pPr>
            <w:r>
              <w:rPr>
                <w:rFonts w:ascii="Calibri" w:hAnsi="Calibri"/>
                <w:b/>
                <w:noProof/>
                <w:color w:val="000000"/>
              </w:rPr>
              <w:t>Nombre total d’agents contractuels</w:t>
            </w:r>
          </w:p>
        </w:tc>
        <w:tc>
          <w:tcPr>
            <w:tcW w:w="1092" w:type="dxa"/>
            <w:tcBorders>
              <w:top w:val="single" w:sz="4" w:space="0" w:color="auto"/>
              <w:left w:val="nil"/>
              <w:bottom w:val="single" w:sz="4" w:space="0" w:color="auto"/>
              <w:right w:val="single" w:sz="4" w:space="0" w:color="auto"/>
            </w:tcBorders>
            <w:shd w:val="clear" w:color="000000" w:fill="FFC000"/>
            <w:noWrap/>
            <w:vAlign w:val="center"/>
            <w:hideMark/>
          </w:tcPr>
          <w:p w14:paraId="604C1DCE" w14:textId="7777777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4 623</w:t>
            </w:r>
          </w:p>
        </w:tc>
        <w:tc>
          <w:tcPr>
            <w:tcW w:w="948" w:type="dxa"/>
            <w:tcBorders>
              <w:top w:val="single" w:sz="4" w:space="0" w:color="auto"/>
              <w:left w:val="nil"/>
              <w:bottom w:val="single" w:sz="4" w:space="0" w:color="auto"/>
              <w:right w:val="single" w:sz="4" w:space="0" w:color="auto"/>
            </w:tcBorders>
            <w:shd w:val="clear" w:color="000000" w:fill="FFC000"/>
            <w:noWrap/>
            <w:vAlign w:val="center"/>
            <w:hideMark/>
          </w:tcPr>
          <w:p w14:paraId="632053A8" w14:textId="77777777" w:rsidR="00583F69" w:rsidRPr="00AA349D" w:rsidRDefault="00583F69" w:rsidP="00AA349D">
            <w:pPr>
              <w:spacing w:after="0" w:line="240" w:lineRule="auto"/>
              <w:jc w:val="center"/>
              <w:rPr>
                <w:rFonts w:ascii="Calibri" w:eastAsia="Times New Roman" w:hAnsi="Calibri" w:cs="Calibri"/>
                <w:b/>
                <w:bCs/>
                <w:noProof/>
                <w:color w:val="000000"/>
              </w:rPr>
            </w:pPr>
            <w:r>
              <w:rPr>
                <w:rFonts w:ascii="Calibri" w:hAnsi="Calibri"/>
                <w:b/>
                <w:noProof/>
                <w:color w:val="000000"/>
              </w:rPr>
              <w:t>61 %</w:t>
            </w:r>
          </w:p>
        </w:tc>
        <w:tc>
          <w:tcPr>
            <w:tcW w:w="1092" w:type="dxa"/>
            <w:tcBorders>
              <w:top w:val="single" w:sz="4" w:space="0" w:color="auto"/>
              <w:left w:val="nil"/>
              <w:bottom w:val="single" w:sz="4" w:space="0" w:color="auto"/>
              <w:right w:val="single" w:sz="4" w:space="0" w:color="auto"/>
            </w:tcBorders>
            <w:shd w:val="clear" w:color="000000" w:fill="FFC000"/>
            <w:noWrap/>
            <w:vAlign w:val="center"/>
            <w:hideMark/>
          </w:tcPr>
          <w:p w14:paraId="6A363C7B" w14:textId="77777777" w:rsidR="00583F69" w:rsidRPr="00AA349D" w:rsidRDefault="00583F69" w:rsidP="00AA349D">
            <w:pPr>
              <w:spacing w:after="0" w:line="240" w:lineRule="auto"/>
              <w:jc w:val="center"/>
              <w:rPr>
                <w:rFonts w:ascii="Calibri" w:eastAsia="Times New Roman" w:hAnsi="Calibri" w:cs="Calibri"/>
                <w:b/>
                <w:bCs/>
                <w:noProof/>
                <w:color w:val="000000"/>
              </w:rPr>
            </w:pPr>
            <w:r>
              <w:rPr>
                <w:rFonts w:ascii="Calibri" w:hAnsi="Calibri"/>
                <w:b/>
                <w:noProof/>
                <w:color w:val="000000"/>
              </w:rPr>
              <w:t>2 958</w:t>
            </w:r>
          </w:p>
        </w:tc>
        <w:tc>
          <w:tcPr>
            <w:tcW w:w="948" w:type="dxa"/>
            <w:tcBorders>
              <w:top w:val="single" w:sz="4" w:space="0" w:color="auto"/>
              <w:left w:val="nil"/>
              <w:bottom w:val="single" w:sz="4" w:space="0" w:color="auto"/>
              <w:right w:val="single" w:sz="4" w:space="0" w:color="auto"/>
            </w:tcBorders>
            <w:shd w:val="clear" w:color="000000" w:fill="FFC000"/>
            <w:noWrap/>
            <w:vAlign w:val="center"/>
            <w:hideMark/>
          </w:tcPr>
          <w:p w14:paraId="3DBB1C77" w14:textId="7777777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39 %</w:t>
            </w:r>
          </w:p>
        </w:tc>
        <w:tc>
          <w:tcPr>
            <w:tcW w:w="1020" w:type="dxa"/>
            <w:tcBorders>
              <w:top w:val="single" w:sz="4" w:space="0" w:color="auto"/>
              <w:left w:val="nil"/>
              <w:bottom w:val="single" w:sz="4" w:space="0" w:color="auto"/>
              <w:right w:val="single" w:sz="4" w:space="0" w:color="auto"/>
            </w:tcBorders>
            <w:shd w:val="clear" w:color="000000" w:fill="FFC000"/>
            <w:noWrap/>
            <w:vAlign w:val="center"/>
            <w:hideMark/>
          </w:tcPr>
          <w:p w14:paraId="4E3FDCA4" w14:textId="77777777" w:rsidR="00583F69" w:rsidRPr="00583F69" w:rsidRDefault="00583F69" w:rsidP="00AA349D">
            <w:pPr>
              <w:spacing w:after="0" w:line="240" w:lineRule="auto"/>
              <w:jc w:val="center"/>
              <w:rPr>
                <w:rFonts w:ascii="Calibri" w:hAnsi="Calibri"/>
                <w:b/>
                <w:noProof/>
                <w:color w:val="000000"/>
              </w:rPr>
            </w:pPr>
            <w:r>
              <w:rPr>
                <w:rFonts w:ascii="Calibri" w:hAnsi="Calibri"/>
                <w:b/>
                <w:noProof/>
                <w:color w:val="000000"/>
              </w:rPr>
              <w:t>7 581</w:t>
            </w:r>
          </w:p>
        </w:tc>
      </w:tr>
    </w:tbl>
    <w:p w14:paraId="59F34078" w14:textId="63FD2564" w:rsidR="00AA349D" w:rsidRDefault="00AA349D" w:rsidP="006868B2">
      <w:pPr>
        <w:spacing w:after="240"/>
        <w:rPr>
          <w:rFonts w:ascii="Times New Roman" w:hAnsi="Times New Roman" w:cs="Times New Roman"/>
          <w:b/>
          <w:noProof/>
        </w:rPr>
      </w:pPr>
    </w:p>
    <w:p w14:paraId="01905974" w14:textId="77777777" w:rsidR="00AA349D" w:rsidRDefault="00AA349D" w:rsidP="006868B2">
      <w:pPr>
        <w:spacing w:after="240"/>
        <w:rPr>
          <w:rFonts w:ascii="Times New Roman" w:hAnsi="Times New Roman" w:cs="Times New Roman"/>
          <w:b/>
          <w:noProof/>
        </w:rPr>
      </w:pPr>
    </w:p>
    <w:p w14:paraId="4F4D1C47" w14:textId="77777777" w:rsidR="00F023A5" w:rsidRDefault="00F023A5">
      <w:pPr>
        <w:spacing w:after="0" w:line="240" w:lineRule="auto"/>
        <w:rPr>
          <w:rFonts w:ascii="Times New Roman" w:hAnsi="Times New Roman" w:cs="Times New Roman"/>
          <w:b/>
          <w:noProof/>
        </w:rPr>
      </w:pPr>
      <w:r>
        <w:rPr>
          <w:noProof/>
        </w:rPr>
        <w:br w:type="page"/>
      </w:r>
    </w:p>
    <w:p w14:paraId="182260F3" w14:textId="0E9380DC" w:rsidR="006868B2" w:rsidRDefault="006868B2" w:rsidP="006868B2">
      <w:pPr>
        <w:spacing w:after="240"/>
        <w:rPr>
          <w:rFonts w:ascii="Times New Roman" w:hAnsi="Times New Roman" w:cs="Times New Roman"/>
          <w:b/>
          <w:noProof/>
        </w:rPr>
      </w:pPr>
      <w:r>
        <w:rPr>
          <w:rFonts w:ascii="Times New Roman" w:hAnsi="Times New Roman"/>
          <w:b/>
          <w:noProof/>
        </w:rPr>
        <w:t>Tableau 8b - Répartition des agents contractuels de la Commission par groupe de fonctions et par genre en 2021</w:t>
      </w:r>
    </w:p>
    <w:tbl>
      <w:tblPr>
        <w:tblW w:w="7320" w:type="dxa"/>
        <w:tblInd w:w="113" w:type="dxa"/>
        <w:tblLook w:val="04A0" w:firstRow="1" w:lastRow="0" w:firstColumn="1" w:lastColumn="0" w:noHBand="0" w:noVBand="1"/>
      </w:tblPr>
      <w:tblGrid>
        <w:gridCol w:w="876"/>
        <w:gridCol w:w="1344"/>
        <w:gridCol w:w="1092"/>
        <w:gridCol w:w="948"/>
        <w:gridCol w:w="1092"/>
        <w:gridCol w:w="948"/>
        <w:gridCol w:w="1020"/>
      </w:tblGrid>
      <w:tr w:rsidR="00583F69" w:rsidRPr="00C173C0" w14:paraId="55531954" w14:textId="77777777" w:rsidTr="000856BA">
        <w:trPr>
          <w:trHeight w:val="287"/>
        </w:trPr>
        <w:tc>
          <w:tcPr>
            <w:tcW w:w="22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A3BE4A6"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2021</w:t>
            </w:r>
          </w:p>
        </w:tc>
        <w:tc>
          <w:tcPr>
            <w:tcW w:w="204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36BF7C03"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Femmes</w:t>
            </w:r>
          </w:p>
        </w:tc>
        <w:tc>
          <w:tcPr>
            <w:tcW w:w="204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6B055268" w14:textId="77777777" w:rsidR="00583F69" w:rsidRPr="00C173C0" w:rsidRDefault="00583F69" w:rsidP="00C173C0">
            <w:pPr>
              <w:spacing w:after="0" w:line="240" w:lineRule="auto"/>
              <w:jc w:val="center"/>
              <w:rPr>
                <w:rFonts w:ascii="Calibri" w:eastAsia="Times New Roman" w:hAnsi="Calibri" w:cs="Calibri"/>
                <w:b/>
                <w:bCs/>
                <w:noProof/>
                <w:color w:val="000000"/>
              </w:rPr>
            </w:pPr>
            <w:r>
              <w:rPr>
                <w:rFonts w:ascii="Calibri" w:hAnsi="Calibri"/>
                <w:b/>
                <w:noProof/>
                <w:color w:val="000000"/>
              </w:rPr>
              <w:t>Hommes</w:t>
            </w:r>
          </w:p>
        </w:tc>
        <w:tc>
          <w:tcPr>
            <w:tcW w:w="1020" w:type="dxa"/>
            <w:tcBorders>
              <w:top w:val="single" w:sz="4" w:space="0" w:color="auto"/>
              <w:left w:val="nil"/>
              <w:bottom w:val="single" w:sz="4" w:space="0" w:color="auto"/>
              <w:right w:val="single" w:sz="4" w:space="0" w:color="auto"/>
            </w:tcBorders>
            <w:shd w:val="clear" w:color="000000" w:fill="FFC000"/>
            <w:noWrap/>
            <w:vAlign w:val="center"/>
            <w:hideMark/>
          </w:tcPr>
          <w:p w14:paraId="46375F62"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Total</w:t>
            </w:r>
          </w:p>
        </w:tc>
      </w:tr>
      <w:tr w:rsidR="00583F69" w:rsidRPr="00C173C0" w14:paraId="18878A6F" w14:textId="77777777" w:rsidTr="006C3E15">
        <w:trPr>
          <w:trHeight w:val="287"/>
        </w:trPr>
        <w:tc>
          <w:tcPr>
            <w:tcW w:w="876"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3EF1586"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GF I</w:t>
            </w:r>
          </w:p>
        </w:tc>
        <w:tc>
          <w:tcPr>
            <w:tcW w:w="1344" w:type="dxa"/>
            <w:tcBorders>
              <w:top w:val="nil"/>
              <w:left w:val="nil"/>
              <w:bottom w:val="single" w:sz="4" w:space="0" w:color="auto"/>
              <w:right w:val="single" w:sz="4" w:space="0" w:color="auto"/>
            </w:tcBorders>
            <w:shd w:val="clear" w:color="000000" w:fill="002060"/>
            <w:noWrap/>
            <w:vAlign w:val="bottom"/>
            <w:hideMark/>
          </w:tcPr>
          <w:p w14:paraId="6619A76B"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 01</w:t>
            </w:r>
          </w:p>
        </w:tc>
        <w:tc>
          <w:tcPr>
            <w:tcW w:w="1092" w:type="dxa"/>
            <w:tcBorders>
              <w:top w:val="nil"/>
              <w:left w:val="nil"/>
              <w:bottom w:val="single" w:sz="4" w:space="0" w:color="auto"/>
              <w:right w:val="single" w:sz="4" w:space="0" w:color="auto"/>
            </w:tcBorders>
            <w:shd w:val="clear" w:color="auto" w:fill="auto"/>
            <w:noWrap/>
            <w:vAlign w:val="center"/>
            <w:hideMark/>
          </w:tcPr>
          <w:p w14:paraId="0138A9BD"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80</w:t>
            </w:r>
          </w:p>
        </w:tc>
        <w:tc>
          <w:tcPr>
            <w:tcW w:w="948" w:type="dxa"/>
            <w:tcBorders>
              <w:top w:val="nil"/>
              <w:left w:val="nil"/>
              <w:bottom w:val="single" w:sz="4" w:space="0" w:color="auto"/>
              <w:right w:val="single" w:sz="4" w:space="0" w:color="auto"/>
            </w:tcBorders>
            <w:shd w:val="clear" w:color="auto" w:fill="auto"/>
            <w:noWrap/>
            <w:vAlign w:val="center"/>
            <w:hideMark/>
          </w:tcPr>
          <w:p w14:paraId="75D4606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48 %</w:t>
            </w:r>
          </w:p>
        </w:tc>
        <w:tc>
          <w:tcPr>
            <w:tcW w:w="1092" w:type="dxa"/>
            <w:tcBorders>
              <w:top w:val="nil"/>
              <w:left w:val="nil"/>
              <w:bottom w:val="single" w:sz="4" w:space="0" w:color="auto"/>
              <w:right w:val="single" w:sz="4" w:space="0" w:color="auto"/>
            </w:tcBorders>
            <w:shd w:val="clear" w:color="auto" w:fill="auto"/>
            <w:noWrap/>
            <w:vAlign w:val="center"/>
            <w:hideMark/>
          </w:tcPr>
          <w:p w14:paraId="6F83E1E1"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85</w:t>
            </w:r>
          </w:p>
        </w:tc>
        <w:tc>
          <w:tcPr>
            <w:tcW w:w="948" w:type="dxa"/>
            <w:tcBorders>
              <w:top w:val="nil"/>
              <w:left w:val="nil"/>
              <w:bottom w:val="single" w:sz="4" w:space="0" w:color="auto"/>
              <w:right w:val="single" w:sz="4" w:space="0" w:color="auto"/>
            </w:tcBorders>
            <w:shd w:val="clear" w:color="auto" w:fill="auto"/>
            <w:noWrap/>
            <w:vAlign w:val="center"/>
            <w:hideMark/>
          </w:tcPr>
          <w:p w14:paraId="317D679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52 %</w:t>
            </w:r>
          </w:p>
        </w:tc>
        <w:tc>
          <w:tcPr>
            <w:tcW w:w="1020" w:type="dxa"/>
            <w:tcBorders>
              <w:top w:val="nil"/>
              <w:left w:val="nil"/>
              <w:bottom w:val="single" w:sz="4" w:space="0" w:color="auto"/>
              <w:right w:val="single" w:sz="4" w:space="0" w:color="auto"/>
            </w:tcBorders>
            <w:shd w:val="clear" w:color="auto" w:fill="auto"/>
            <w:noWrap/>
            <w:vAlign w:val="center"/>
            <w:hideMark/>
          </w:tcPr>
          <w:p w14:paraId="32FC6A5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165</w:t>
            </w:r>
          </w:p>
        </w:tc>
      </w:tr>
      <w:tr w:rsidR="00583F69" w:rsidRPr="00C173C0" w14:paraId="74A64F6F" w14:textId="77777777" w:rsidTr="00FE19DD">
        <w:trPr>
          <w:trHeight w:val="287"/>
        </w:trPr>
        <w:tc>
          <w:tcPr>
            <w:tcW w:w="876" w:type="dxa"/>
            <w:vMerge/>
            <w:tcBorders>
              <w:top w:val="nil"/>
              <w:left w:val="single" w:sz="4" w:space="0" w:color="auto"/>
              <w:bottom w:val="single" w:sz="4" w:space="0" w:color="auto"/>
              <w:right w:val="single" w:sz="4" w:space="0" w:color="auto"/>
            </w:tcBorders>
            <w:vAlign w:val="center"/>
            <w:hideMark/>
          </w:tcPr>
          <w:p w14:paraId="4D3CE786"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348AD639"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 02</w:t>
            </w:r>
          </w:p>
        </w:tc>
        <w:tc>
          <w:tcPr>
            <w:tcW w:w="1092" w:type="dxa"/>
            <w:tcBorders>
              <w:top w:val="nil"/>
              <w:left w:val="nil"/>
              <w:bottom w:val="single" w:sz="4" w:space="0" w:color="auto"/>
              <w:right w:val="single" w:sz="4" w:space="0" w:color="auto"/>
            </w:tcBorders>
            <w:shd w:val="clear" w:color="auto" w:fill="auto"/>
            <w:noWrap/>
            <w:vAlign w:val="center"/>
            <w:hideMark/>
          </w:tcPr>
          <w:p w14:paraId="4D491AAE" w14:textId="2B4257B3"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57</w:t>
            </w:r>
          </w:p>
        </w:tc>
        <w:tc>
          <w:tcPr>
            <w:tcW w:w="948" w:type="dxa"/>
            <w:tcBorders>
              <w:top w:val="nil"/>
              <w:left w:val="nil"/>
              <w:bottom w:val="single" w:sz="4" w:space="0" w:color="auto"/>
              <w:right w:val="single" w:sz="4" w:space="0" w:color="auto"/>
            </w:tcBorders>
            <w:shd w:val="clear" w:color="auto" w:fill="auto"/>
            <w:noWrap/>
            <w:vAlign w:val="center"/>
            <w:hideMark/>
          </w:tcPr>
          <w:p w14:paraId="0891541D" w14:textId="2B2B49F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33 %</w:t>
            </w:r>
          </w:p>
        </w:tc>
        <w:tc>
          <w:tcPr>
            <w:tcW w:w="1092" w:type="dxa"/>
            <w:tcBorders>
              <w:top w:val="nil"/>
              <w:left w:val="nil"/>
              <w:bottom w:val="single" w:sz="4" w:space="0" w:color="auto"/>
              <w:right w:val="single" w:sz="4" w:space="0" w:color="auto"/>
            </w:tcBorders>
            <w:shd w:val="clear" w:color="auto" w:fill="auto"/>
            <w:noWrap/>
            <w:vAlign w:val="center"/>
            <w:hideMark/>
          </w:tcPr>
          <w:p w14:paraId="4A549A47" w14:textId="36C15DB3"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114</w:t>
            </w:r>
          </w:p>
        </w:tc>
        <w:tc>
          <w:tcPr>
            <w:tcW w:w="948" w:type="dxa"/>
            <w:tcBorders>
              <w:top w:val="nil"/>
              <w:left w:val="nil"/>
              <w:bottom w:val="single" w:sz="4" w:space="0" w:color="auto"/>
              <w:right w:val="single" w:sz="4" w:space="0" w:color="auto"/>
            </w:tcBorders>
            <w:shd w:val="clear" w:color="auto" w:fill="auto"/>
            <w:noWrap/>
            <w:vAlign w:val="center"/>
            <w:hideMark/>
          </w:tcPr>
          <w:p w14:paraId="2AAF630C" w14:textId="3334751E"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67 %</w:t>
            </w:r>
          </w:p>
        </w:tc>
        <w:tc>
          <w:tcPr>
            <w:tcW w:w="1020" w:type="dxa"/>
            <w:tcBorders>
              <w:top w:val="nil"/>
              <w:left w:val="nil"/>
              <w:bottom w:val="single" w:sz="4" w:space="0" w:color="auto"/>
              <w:right w:val="single" w:sz="4" w:space="0" w:color="auto"/>
            </w:tcBorders>
            <w:shd w:val="clear" w:color="auto" w:fill="auto"/>
            <w:noWrap/>
            <w:vAlign w:val="center"/>
            <w:hideMark/>
          </w:tcPr>
          <w:p w14:paraId="25778141" w14:textId="7E7DD89C"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171</w:t>
            </w:r>
          </w:p>
        </w:tc>
      </w:tr>
      <w:tr w:rsidR="00583F69" w:rsidRPr="00C173C0" w14:paraId="5DD65032" w14:textId="77777777" w:rsidTr="00812782">
        <w:trPr>
          <w:trHeight w:val="287"/>
        </w:trPr>
        <w:tc>
          <w:tcPr>
            <w:tcW w:w="876" w:type="dxa"/>
            <w:vMerge/>
            <w:tcBorders>
              <w:top w:val="nil"/>
              <w:left w:val="single" w:sz="4" w:space="0" w:color="auto"/>
              <w:bottom w:val="single" w:sz="4" w:space="0" w:color="auto"/>
              <w:right w:val="single" w:sz="4" w:space="0" w:color="auto"/>
            </w:tcBorders>
            <w:vAlign w:val="center"/>
            <w:hideMark/>
          </w:tcPr>
          <w:p w14:paraId="58F37CBC"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10052AB7"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 03</w:t>
            </w:r>
          </w:p>
        </w:tc>
        <w:tc>
          <w:tcPr>
            <w:tcW w:w="1092" w:type="dxa"/>
            <w:tcBorders>
              <w:top w:val="nil"/>
              <w:left w:val="nil"/>
              <w:bottom w:val="single" w:sz="4" w:space="0" w:color="auto"/>
              <w:right w:val="single" w:sz="4" w:space="0" w:color="auto"/>
            </w:tcBorders>
            <w:shd w:val="clear" w:color="auto" w:fill="auto"/>
            <w:noWrap/>
            <w:vAlign w:val="center"/>
            <w:hideMark/>
          </w:tcPr>
          <w:p w14:paraId="31446FF8"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184</w:t>
            </w:r>
          </w:p>
        </w:tc>
        <w:tc>
          <w:tcPr>
            <w:tcW w:w="948" w:type="dxa"/>
            <w:tcBorders>
              <w:top w:val="nil"/>
              <w:left w:val="nil"/>
              <w:bottom w:val="single" w:sz="4" w:space="0" w:color="auto"/>
              <w:right w:val="single" w:sz="4" w:space="0" w:color="auto"/>
            </w:tcBorders>
            <w:shd w:val="clear" w:color="auto" w:fill="auto"/>
            <w:noWrap/>
            <w:vAlign w:val="center"/>
            <w:hideMark/>
          </w:tcPr>
          <w:p w14:paraId="29884D7E"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36 %</w:t>
            </w:r>
          </w:p>
        </w:tc>
        <w:tc>
          <w:tcPr>
            <w:tcW w:w="1092" w:type="dxa"/>
            <w:tcBorders>
              <w:top w:val="nil"/>
              <w:left w:val="nil"/>
              <w:bottom w:val="single" w:sz="4" w:space="0" w:color="auto"/>
              <w:right w:val="single" w:sz="4" w:space="0" w:color="auto"/>
            </w:tcBorders>
            <w:shd w:val="clear" w:color="auto" w:fill="auto"/>
            <w:noWrap/>
            <w:vAlign w:val="center"/>
            <w:hideMark/>
          </w:tcPr>
          <w:p w14:paraId="6D11B0CA"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331</w:t>
            </w:r>
          </w:p>
        </w:tc>
        <w:tc>
          <w:tcPr>
            <w:tcW w:w="948" w:type="dxa"/>
            <w:tcBorders>
              <w:top w:val="nil"/>
              <w:left w:val="nil"/>
              <w:bottom w:val="single" w:sz="4" w:space="0" w:color="auto"/>
              <w:right w:val="single" w:sz="4" w:space="0" w:color="auto"/>
            </w:tcBorders>
            <w:shd w:val="clear" w:color="auto" w:fill="auto"/>
            <w:noWrap/>
            <w:vAlign w:val="center"/>
            <w:hideMark/>
          </w:tcPr>
          <w:p w14:paraId="5AB8234D"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64 %</w:t>
            </w:r>
          </w:p>
        </w:tc>
        <w:tc>
          <w:tcPr>
            <w:tcW w:w="1020" w:type="dxa"/>
            <w:tcBorders>
              <w:top w:val="nil"/>
              <w:left w:val="nil"/>
              <w:bottom w:val="single" w:sz="4" w:space="0" w:color="auto"/>
              <w:right w:val="single" w:sz="4" w:space="0" w:color="auto"/>
            </w:tcBorders>
            <w:shd w:val="clear" w:color="auto" w:fill="auto"/>
            <w:noWrap/>
            <w:vAlign w:val="center"/>
            <w:hideMark/>
          </w:tcPr>
          <w:p w14:paraId="652F2CC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515</w:t>
            </w:r>
          </w:p>
        </w:tc>
      </w:tr>
      <w:tr w:rsidR="00583F69" w:rsidRPr="00C173C0" w14:paraId="4C247845" w14:textId="77777777" w:rsidTr="00D43114">
        <w:trPr>
          <w:trHeight w:val="287"/>
        </w:trPr>
        <w:tc>
          <w:tcPr>
            <w:tcW w:w="876" w:type="dxa"/>
            <w:vMerge/>
            <w:tcBorders>
              <w:top w:val="nil"/>
              <w:left w:val="single" w:sz="4" w:space="0" w:color="auto"/>
              <w:bottom w:val="single" w:sz="4" w:space="0" w:color="auto"/>
              <w:right w:val="single" w:sz="4" w:space="0" w:color="auto"/>
            </w:tcBorders>
            <w:vAlign w:val="center"/>
            <w:hideMark/>
          </w:tcPr>
          <w:p w14:paraId="756BE11E"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46A81F54" w14:textId="77777777" w:rsidR="00583F69" w:rsidRPr="00583F69" w:rsidRDefault="00583F69" w:rsidP="00583F69">
            <w:pPr>
              <w:spacing w:after="0" w:line="240" w:lineRule="auto"/>
              <w:rPr>
                <w:rFonts w:ascii="Calibri" w:hAnsi="Calibri"/>
                <w:b/>
                <w:noProof/>
              </w:rPr>
            </w:pPr>
            <w:r>
              <w:rPr>
                <w:rFonts w:ascii="Calibri" w:hAnsi="Calibri"/>
                <w:b/>
                <w:noProof/>
              </w:rPr>
              <w:t>FG I tous</w:t>
            </w:r>
          </w:p>
        </w:tc>
        <w:tc>
          <w:tcPr>
            <w:tcW w:w="1092" w:type="dxa"/>
            <w:tcBorders>
              <w:top w:val="nil"/>
              <w:left w:val="nil"/>
              <w:bottom w:val="single" w:sz="4" w:space="0" w:color="auto"/>
              <w:right w:val="single" w:sz="4" w:space="0" w:color="auto"/>
            </w:tcBorders>
            <w:shd w:val="clear" w:color="000000" w:fill="FFC000"/>
            <w:noWrap/>
            <w:vAlign w:val="center"/>
            <w:hideMark/>
          </w:tcPr>
          <w:p w14:paraId="3AC6B4DB" w14:textId="77777777" w:rsidR="00583F69" w:rsidRPr="00583F69" w:rsidRDefault="00583F69" w:rsidP="00583F69">
            <w:pPr>
              <w:spacing w:after="0" w:line="240" w:lineRule="auto"/>
              <w:jc w:val="center"/>
              <w:rPr>
                <w:rFonts w:ascii="Calibri" w:hAnsi="Calibri"/>
                <w:b/>
                <w:noProof/>
              </w:rPr>
            </w:pPr>
            <w:r>
              <w:rPr>
                <w:rFonts w:ascii="Calibri" w:hAnsi="Calibri"/>
                <w:b/>
                <w:noProof/>
              </w:rPr>
              <w:t>321</w:t>
            </w:r>
          </w:p>
        </w:tc>
        <w:tc>
          <w:tcPr>
            <w:tcW w:w="948" w:type="dxa"/>
            <w:tcBorders>
              <w:top w:val="nil"/>
              <w:left w:val="nil"/>
              <w:bottom w:val="single" w:sz="4" w:space="0" w:color="auto"/>
              <w:right w:val="single" w:sz="4" w:space="0" w:color="auto"/>
            </w:tcBorders>
            <w:shd w:val="clear" w:color="000000" w:fill="FFC000"/>
            <w:noWrap/>
            <w:vAlign w:val="center"/>
            <w:hideMark/>
          </w:tcPr>
          <w:p w14:paraId="7414F924" w14:textId="77777777" w:rsidR="00583F69" w:rsidRPr="00583F69" w:rsidRDefault="00583F69" w:rsidP="00583F69">
            <w:pPr>
              <w:spacing w:after="0" w:line="240" w:lineRule="auto"/>
              <w:jc w:val="center"/>
              <w:rPr>
                <w:rFonts w:ascii="Calibri" w:hAnsi="Calibri"/>
                <w:b/>
                <w:noProof/>
              </w:rPr>
            </w:pPr>
            <w:r>
              <w:rPr>
                <w:rFonts w:ascii="Calibri" w:hAnsi="Calibri"/>
                <w:b/>
                <w:noProof/>
              </w:rPr>
              <w:t>38 %</w:t>
            </w:r>
          </w:p>
        </w:tc>
        <w:tc>
          <w:tcPr>
            <w:tcW w:w="1092" w:type="dxa"/>
            <w:tcBorders>
              <w:top w:val="nil"/>
              <w:left w:val="nil"/>
              <w:bottom w:val="single" w:sz="4" w:space="0" w:color="auto"/>
              <w:right w:val="single" w:sz="4" w:space="0" w:color="auto"/>
            </w:tcBorders>
            <w:shd w:val="clear" w:color="000000" w:fill="FFC000"/>
            <w:noWrap/>
            <w:vAlign w:val="center"/>
            <w:hideMark/>
          </w:tcPr>
          <w:p w14:paraId="63A6D422" w14:textId="77777777" w:rsidR="00583F69" w:rsidRPr="00583F69" w:rsidRDefault="00583F69" w:rsidP="00583F69">
            <w:pPr>
              <w:spacing w:after="0" w:line="240" w:lineRule="auto"/>
              <w:jc w:val="center"/>
              <w:rPr>
                <w:rFonts w:ascii="Calibri" w:hAnsi="Calibri"/>
                <w:b/>
                <w:noProof/>
              </w:rPr>
            </w:pPr>
            <w:r>
              <w:rPr>
                <w:rFonts w:ascii="Calibri" w:hAnsi="Calibri"/>
                <w:b/>
                <w:noProof/>
              </w:rPr>
              <w:t>530</w:t>
            </w:r>
          </w:p>
        </w:tc>
        <w:tc>
          <w:tcPr>
            <w:tcW w:w="948" w:type="dxa"/>
            <w:tcBorders>
              <w:top w:val="nil"/>
              <w:left w:val="nil"/>
              <w:bottom w:val="single" w:sz="4" w:space="0" w:color="auto"/>
              <w:right w:val="single" w:sz="4" w:space="0" w:color="auto"/>
            </w:tcBorders>
            <w:shd w:val="clear" w:color="000000" w:fill="FFC000"/>
            <w:noWrap/>
            <w:vAlign w:val="center"/>
            <w:hideMark/>
          </w:tcPr>
          <w:p w14:paraId="12251883" w14:textId="77777777" w:rsidR="00583F69" w:rsidRPr="00583F69" w:rsidRDefault="00583F69" w:rsidP="00583F69">
            <w:pPr>
              <w:spacing w:after="0" w:line="240" w:lineRule="auto"/>
              <w:jc w:val="center"/>
              <w:rPr>
                <w:rFonts w:ascii="Calibri" w:hAnsi="Calibri"/>
                <w:b/>
                <w:noProof/>
              </w:rPr>
            </w:pPr>
            <w:r>
              <w:rPr>
                <w:rFonts w:ascii="Calibri" w:hAnsi="Calibri"/>
                <w:b/>
                <w:noProof/>
              </w:rPr>
              <w:t>62 %</w:t>
            </w:r>
          </w:p>
        </w:tc>
        <w:tc>
          <w:tcPr>
            <w:tcW w:w="1020" w:type="dxa"/>
            <w:tcBorders>
              <w:top w:val="nil"/>
              <w:left w:val="nil"/>
              <w:bottom w:val="single" w:sz="4" w:space="0" w:color="auto"/>
              <w:right w:val="single" w:sz="4" w:space="0" w:color="auto"/>
            </w:tcBorders>
            <w:shd w:val="clear" w:color="000000" w:fill="FFC000"/>
            <w:noWrap/>
            <w:vAlign w:val="center"/>
            <w:hideMark/>
          </w:tcPr>
          <w:p w14:paraId="342A0C3E" w14:textId="77777777" w:rsidR="00583F69" w:rsidRPr="00583F69" w:rsidRDefault="00583F69" w:rsidP="00583F69">
            <w:pPr>
              <w:spacing w:after="0" w:line="240" w:lineRule="auto"/>
              <w:jc w:val="center"/>
              <w:rPr>
                <w:rFonts w:ascii="Calibri" w:hAnsi="Calibri"/>
                <w:b/>
                <w:noProof/>
              </w:rPr>
            </w:pPr>
            <w:r>
              <w:rPr>
                <w:rFonts w:ascii="Calibri" w:hAnsi="Calibri"/>
                <w:b/>
                <w:noProof/>
              </w:rPr>
              <w:t>851</w:t>
            </w:r>
          </w:p>
        </w:tc>
      </w:tr>
      <w:tr w:rsidR="00583F69" w:rsidRPr="00C173C0" w14:paraId="68E4DEF3" w14:textId="77777777" w:rsidTr="004E1613">
        <w:trPr>
          <w:trHeight w:val="287"/>
        </w:trPr>
        <w:tc>
          <w:tcPr>
            <w:tcW w:w="876" w:type="dxa"/>
            <w:tcBorders>
              <w:top w:val="nil"/>
              <w:left w:val="nil"/>
              <w:bottom w:val="nil"/>
              <w:right w:val="nil"/>
            </w:tcBorders>
            <w:shd w:val="clear" w:color="auto" w:fill="auto"/>
            <w:noWrap/>
            <w:vAlign w:val="bottom"/>
            <w:hideMark/>
          </w:tcPr>
          <w:p w14:paraId="1E44B4EA" w14:textId="77777777" w:rsidR="00583F69" w:rsidRPr="00583F69" w:rsidRDefault="00583F69" w:rsidP="00583F69">
            <w:pPr>
              <w:spacing w:after="0" w:line="240" w:lineRule="auto"/>
              <w:jc w:val="center"/>
              <w:rPr>
                <w:rFonts w:ascii="Calibri" w:hAnsi="Calibri"/>
                <w:b/>
                <w:noProof/>
                <w:lang w:val="en-IE"/>
              </w:rPr>
            </w:pPr>
          </w:p>
        </w:tc>
        <w:tc>
          <w:tcPr>
            <w:tcW w:w="1344" w:type="dxa"/>
            <w:tcBorders>
              <w:top w:val="nil"/>
              <w:left w:val="nil"/>
              <w:bottom w:val="nil"/>
              <w:right w:val="nil"/>
            </w:tcBorders>
            <w:shd w:val="clear" w:color="auto" w:fill="auto"/>
            <w:noWrap/>
            <w:vAlign w:val="bottom"/>
            <w:hideMark/>
          </w:tcPr>
          <w:p w14:paraId="4CDD3944" w14:textId="77777777" w:rsidR="00583F69" w:rsidRPr="00583F69" w:rsidRDefault="00583F69" w:rsidP="00583F69">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5DEAD1C0" w14:textId="77777777"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147D89BF" w14:textId="77777777" w:rsidR="00583F69" w:rsidRPr="00583F69" w:rsidRDefault="00583F69" w:rsidP="00583F69">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2F1A1371" w14:textId="77777777" w:rsidR="00583F69" w:rsidRPr="00583F69" w:rsidRDefault="00583F69" w:rsidP="00583F69">
            <w:pPr>
              <w:spacing w:after="0" w:line="240" w:lineRule="auto"/>
              <w:jc w:val="center"/>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1668B297" w14:textId="77777777" w:rsidR="00583F69" w:rsidRPr="00583F69" w:rsidRDefault="00583F69" w:rsidP="00583F69">
            <w:pPr>
              <w:spacing w:after="0" w:line="240" w:lineRule="auto"/>
              <w:jc w:val="center"/>
              <w:rPr>
                <w:rFonts w:ascii="Times New Roman" w:hAnsi="Times New Roman"/>
                <w:noProof/>
                <w:sz w:val="20"/>
                <w:lang w:val="en-IE"/>
              </w:rPr>
            </w:pPr>
          </w:p>
        </w:tc>
        <w:tc>
          <w:tcPr>
            <w:tcW w:w="1020" w:type="dxa"/>
            <w:tcBorders>
              <w:top w:val="nil"/>
              <w:left w:val="nil"/>
              <w:bottom w:val="nil"/>
              <w:right w:val="nil"/>
            </w:tcBorders>
            <w:shd w:val="clear" w:color="auto" w:fill="auto"/>
            <w:noWrap/>
            <w:vAlign w:val="center"/>
            <w:hideMark/>
          </w:tcPr>
          <w:p w14:paraId="49980AD8" w14:textId="77777777" w:rsidR="00583F69" w:rsidRPr="00583F69" w:rsidRDefault="00583F69" w:rsidP="00583F69">
            <w:pPr>
              <w:spacing w:after="0" w:line="240" w:lineRule="auto"/>
              <w:jc w:val="center"/>
              <w:rPr>
                <w:rFonts w:ascii="Times New Roman" w:hAnsi="Times New Roman"/>
                <w:noProof/>
                <w:sz w:val="20"/>
                <w:lang w:val="en-IE"/>
              </w:rPr>
            </w:pPr>
          </w:p>
        </w:tc>
      </w:tr>
      <w:tr w:rsidR="00583F69" w:rsidRPr="00C173C0" w14:paraId="430739D3" w14:textId="77777777" w:rsidTr="00B94B95">
        <w:trPr>
          <w:trHeight w:val="287"/>
        </w:trPr>
        <w:tc>
          <w:tcPr>
            <w:tcW w:w="8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E04F086"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GF II</w:t>
            </w:r>
          </w:p>
        </w:tc>
        <w:tc>
          <w:tcPr>
            <w:tcW w:w="1344" w:type="dxa"/>
            <w:tcBorders>
              <w:top w:val="single" w:sz="4" w:space="0" w:color="auto"/>
              <w:left w:val="nil"/>
              <w:bottom w:val="single" w:sz="4" w:space="0" w:color="auto"/>
              <w:right w:val="single" w:sz="4" w:space="0" w:color="auto"/>
            </w:tcBorders>
            <w:shd w:val="clear" w:color="000000" w:fill="002060"/>
            <w:noWrap/>
            <w:vAlign w:val="bottom"/>
            <w:hideMark/>
          </w:tcPr>
          <w:p w14:paraId="5E8C1227"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 04</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3EA15B54"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196</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4F39745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74 %</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6A310ABD"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69</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7675EC64"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26 %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4FAC29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265</w:t>
            </w:r>
          </w:p>
        </w:tc>
      </w:tr>
      <w:tr w:rsidR="00583F69" w:rsidRPr="00C173C0" w14:paraId="35711C07" w14:textId="77777777" w:rsidTr="0056390D">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61CA590C"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2AC708B0"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 05</w:t>
            </w:r>
          </w:p>
        </w:tc>
        <w:tc>
          <w:tcPr>
            <w:tcW w:w="1092" w:type="dxa"/>
            <w:tcBorders>
              <w:top w:val="nil"/>
              <w:left w:val="nil"/>
              <w:bottom w:val="single" w:sz="4" w:space="0" w:color="auto"/>
              <w:right w:val="single" w:sz="4" w:space="0" w:color="auto"/>
            </w:tcBorders>
            <w:shd w:val="clear" w:color="auto" w:fill="auto"/>
            <w:noWrap/>
            <w:vAlign w:val="center"/>
            <w:hideMark/>
          </w:tcPr>
          <w:p w14:paraId="30A50DEC"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744</w:t>
            </w:r>
          </w:p>
        </w:tc>
        <w:tc>
          <w:tcPr>
            <w:tcW w:w="948" w:type="dxa"/>
            <w:tcBorders>
              <w:top w:val="nil"/>
              <w:left w:val="nil"/>
              <w:bottom w:val="single" w:sz="4" w:space="0" w:color="auto"/>
              <w:right w:val="single" w:sz="4" w:space="0" w:color="auto"/>
            </w:tcBorders>
            <w:shd w:val="clear" w:color="auto" w:fill="auto"/>
            <w:noWrap/>
            <w:vAlign w:val="center"/>
            <w:hideMark/>
          </w:tcPr>
          <w:p w14:paraId="4713E33C"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82 %</w:t>
            </w:r>
          </w:p>
        </w:tc>
        <w:tc>
          <w:tcPr>
            <w:tcW w:w="1092" w:type="dxa"/>
            <w:tcBorders>
              <w:top w:val="nil"/>
              <w:left w:val="nil"/>
              <w:bottom w:val="single" w:sz="4" w:space="0" w:color="auto"/>
              <w:right w:val="single" w:sz="4" w:space="0" w:color="auto"/>
            </w:tcBorders>
            <w:shd w:val="clear" w:color="auto" w:fill="auto"/>
            <w:noWrap/>
            <w:vAlign w:val="center"/>
            <w:hideMark/>
          </w:tcPr>
          <w:p w14:paraId="61016018"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165</w:t>
            </w:r>
          </w:p>
        </w:tc>
        <w:tc>
          <w:tcPr>
            <w:tcW w:w="948" w:type="dxa"/>
            <w:tcBorders>
              <w:top w:val="nil"/>
              <w:left w:val="nil"/>
              <w:bottom w:val="single" w:sz="4" w:space="0" w:color="auto"/>
              <w:right w:val="single" w:sz="4" w:space="0" w:color="auto"/>
            </w:tcBorders>
            <w:shd w:val="clear" w:color="auto" w:fill="auto"/>
            <w:noWrap/>
            <w:vAlign w:val="center"/>
            <w:hideMark/>
          </w:tcPr>
          <w:p w14:paraId="0CD056C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18 %</w:t>
            </w:r>
          </w:p>
        </w:tc>
        <w:tc>
          <w:tcPr>
            <w:tcW w:w="1020" w:type="dxa"/>
            <w:tcBorders>
              <w:top w:val="nil"/>
              <w:left w:val="nil"/>
              <w:bottom w:val="single" w:sz="4" w:space="0" w:color="auto"/>
              <w:right w:val="single" w:sz="4" w:space="0" w:color="auto"/>
            </w:tcBorders>
            <w:shd w:val="clear" w:color="auto" w:fill="auto"/>
            <w:noWrap/>
            <w:vAlign w:val="center"/>
            <w:hideMark/>
          </w:tcPr>
          <w:p w14:paraId="2F9D0261"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909</w:t>
            </w:r>
          </w:p>
        </w:tc>
      </w:tr>
      <w:tr w:rsidR="00583F69" w:rsidRPr="00C173C0" w14:paraId="29973F00" w14:textId="77777777" w:rsidTr="00134A6E">
        <w:trPr>
          <w:trHeight w:val="287"/>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35C6B5D6"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233AB281"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 06</w:t>
            </w:r>
          </w:p>
        </w:tc>
        <w:tc>
          <w:tcPr>
            <w:tcW w:w="1092" w:type="dxa"/>
            <w:tcBorders>
              <w:top w:val="nil"/>
              <w:left w:val="nil"/>
              <w:bottom w:val="single" w:sz="4" w:space="0" w:color="auto"/>
              <w:right w:val="single" w:sz="4" w:space="0" w:color="auto"/>
            </w:tcBorders>
            <w:shd w:val="clear" w:color="auto" w:fill="auto"/>
            <w:noWrap/>
            <w:vAlign w:val="center"/>
            <w:hideMark/>
          </w:tcPr>
          <w:p w14:paraId="1DDEB79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491</w:t>
            </w:r>
          </w:p>
        </w:tc>
        <w:tc>
          <w:tcPr>
            <w:tcW w:w="948" w:type="dxa"/>
            <w:tcBorders>
              <w:top w:val="nil"/>
              <w:left w:val="nil"/>
              <w:bottom w:val="single" w:sz="4" w:space="0" w:color="auto"/>
              <w:right w:val="single" w:sz="4" w:space="0" w:color="auto"/>
            </w:tcBorders>
            <w:shd w:val="clear" w:color="auto" w:fill="auto"/>
            <w:noWrap/>
            <w:vAlign w:val="center"/>
            <w:hideMark/>
          </w:tcPr>
          <w:p w14:paraId="0435BC3A"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82 %</w:t>
            </w:r>
          </w:p>
        </w:tc>
        <w:tc>
          <w:tcPr>
            <w:tcW w:w="1092" w:type="dxa"/>
            <w:tcBorders>
              <w:top w:val="nil"/>
              <w:left w:val="nil"/>
              <w:bottom w:val="single" w:sz="4" w:space="0" w:color="auto"/>
              <w:right w:val="single" w:sz="4" w:space="0" w:color="auto"/>
            </w:tcBorders>
            <w:shd w:val="clear" w:color="auto" w:fill="auto"/>
            <w:noWrap/>
            <w:vAlign w:val="center"/>
            <w:hideMark/>
          </w:tcPr>
          <w:p w14:paraId="1C82C288"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107</w:t>
            </w:r>
          </w:p>
        </w:tc>
        <w:tc>
          <w:tcPr>
            <w:tcW w:w="948" w:type="dxa"/>
            <w:tcBorders>
              <w:top w:val="nil"/>
              <w:left w:val="nil"/>
              <w:bottom w:val="single" w:sz="4" w:space="0" w:color="auto"/>
              <w:right w:val="single" w:sz="4" w:space="0" w:color="auto"/>
            </w:tcBorders>
            <w:shd w:val="clear" w:color="auto" w:fill="auto"/>
            <w:noWrap/>
            <w:vAlign w:val="center"/>
            <w:hideMark/>
          </w:tcPr>
          <w:p w14:paraId="5F6D9D7E"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18 %</w:t>
            </w:r>
          </w:p>
        </w:tc>
        <w:tc>
          <w:tcPr>
            <w:tcW w:w="1020" w:type="dxa"/>
            <w:tcBorders>
              <w:top w:val="nil"/>
              <w:left w:val="nil"/>
              <w:bottom w:val="single" w:sz="4" w:space="0" w:color="auto"/>
              <w:right w:val="single" w:sz="4" w:space="0" w:color="auto"/>
            </w:tcBorders>
            <w:shd w:val="clear" w:color="auto" w:fill="auto"/>
            <w:noWrap/>
            <w:vAlign w:val="center"/>
            <w:hideMark/>
          </w:tcPr>
          <w:p w14:paraId="0B3FCC8F"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598</w:t>
            </w:r>
          </w:p>
        </w:tc>
      </w:tr>
      <w:tr w:rsidR="00583F69" w:rsidRPr="00C173C0" w14:paraId="160D7849" w14:textId="77777777" w:rsidTr="004F3E29">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13E6845C"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0D70758C"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 07</w:t>
            </w:r>
          </w:p>
        </w:tc>
        <w:tc>
          <w:tcPr>
            <w:tcW w:w="1092" w:type="dxa"/>
            <w:tcBorders>
              <w:top w:val="nil"/>
              <w:left w:val="nil"/>
              <w:bottom w:val="single" w:sz="4" w:space="0" w:color="auto"/>
              <w:right w:val="single" w:sz="4" w:space="0" w:color="auto"/>
            </w:tcBorders>
            <w:shd w:val="clear" w:color="auto" w:fill="auto"/>
            <w:noWrap/>
            <w:vAlign w:val="center"/>
            <w:hideMark/>
          </w:tcPr>
          <w:p w14:paraId="2E5A313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214</w:t>
            </w:r>
          </w:p>
        </w:tc>
        <w:tc>
          <w:tcPr>
            <w:tcW w:w="948" w:type="dxa"/>
            <w:tcBorders>
              <w:top w:val="nil"/>
              <w:left w:val="nil"/>
              <w:bottom w:val="single" w:sz="4" w:space="0" w:color="auto"/>
              <w:right w:val="single" w:sz="4" w:space="0" w:color="auto"/>
            </w:tcBorders>
            <w:shd w:val="clear" w:color="auto" w:fill="auto"/>
            <w:noWrap/>
            <w:vAlign w:val="center"/>
            <w:hideMark/>
          </w:tcPr>
          <w:p w14:paraId="551EA4AE"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83 %</w:t>
            </w:r>
          </w:p>
        </w:tc>
        <w:tc>
          <w:tcPr>
            <w:tcW w:w="1092" w:type="dxa"/>
            <w:tcBorders>
              <w:top w:val="nil"/>
              <w:left w:val="nil"/>
              <w:bottom w:val="single" w:sz="4" w:space="0" w:color="auto"/>
              <w:right w:val="single" w:sz="4" w:space="0" w:color="auto"/>
            </w:tcBorders>
            <w:shd w:val="clear" w:color="auto" w:fill="auto"/>
            <w:noWrap/>
            <w:vAlign w:val="center"/>
            <w:hideMark/>
          </w:tcPr>
          <w:p w14:paraId="13A08CAB" w14:textId="77777777" w:rsidR="00583F69" w:rsidRPr="00C173C0" w:rsidRDefault="00583F69" w:rsidP="00C173C0">
            <w:pPr>
              <w:spacing w:after="0" w:line="240" w:lineRule="auto"/>
              <w:jc w:val="center"/>
              <w:rPr>
                <w:rFonts w:ascii="Calibri" w:eastAsia="Times New Roman" w:hAnsi="Calibri" w:cs="Calibri"/>
                <w:noProof/>
                <w:color w:val="000000"/>
              </w:rPr>
            </w:pPr>
            <w:r>
              <w:rPr>
                <w:rFonts w:ascii="Calibri" w:hAnsi="Calibri"/>
                <w:noProof/>
                <w:color w:val="000000"/>
              </w:rPr>
              <w:t>43</w:t>
            </w:r>
          </w:p>
        </w:tc>
        <w:tc>
          <w:tcPr>
            <w:tcW w:w="948" w:type="dxa"/>
            <w:tcBorders>
              <w:top w:val="nil"/>
              <w:left w:val="nil"/>
              <w:bottom w:val="single" w:sz="4" w:space="0" w:color="auto"/>
              <w:right w:val="single" w:sz="4" w:space="0" w:color="auto"/>
            </w:tcBorders>
            <w:shd w:val="clear" w:color="auto" w:fill="auto"/>
            <w:noWrap/>
            <w:vAlign w:val="center"/>
            <w:hideMark/>
          </w:tcPr>
          <w:p w14:paraId="11412D5A"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17 %</w:t>
            </w:r>
          </w:p>
        </w:tc>
        <w:tc>
          <w:tcPr>
            <w:tcW w:w="1020" w:type="dxa"/>
            <w:tcBorders>
              <w:top w:val="nil"/>
              <w:left w:val="nil"/>
              <w:bottom w:val="single" w:sz="4" w:space="0" w:color="auto"/>
              <w:right w:val="single" w:sz="4" w:space="0" w:color="auto"/>
            </w:tcBorders>
            <w:shd w:val="clear" w:color="auto" w:fill="auto"/>
            <w:noWrap/>
            <w:vAlign w:val="center"/>
            <w:hideMark/>
          </w:tcPr>
          <w:p w14:paraId="0C75962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257</w:t>
            </w:r>
          </w:p>
        </w:tc>
      </w:tr>
      <w:tr w:rsidR="00583F69" w:rsidRPr="00C173C0" w14:paraId="4D768AB2" w14:textId="77777777" w:rsidTr="00847071">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0CDADEA5"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439C0A33" w14:textId="77777777" w:rsidR="00583F69" w:rsidRPr="00583F69" w:rsidRDefault="00583F69" w:rsidP="00583F69">
            <w:pPr>
              <w:spacing w:after="0" w:line="240" w:lineRule="auto"/>
              <w:rPr>
                <w:rFonts w:ascii="Calibri" w:hAnsi="Calibri"/>
                <w:b/>
                <w:noProof/>
              </w:rPr>
            </w:pPr>
            <w:r>
              <w:rPr>
                <w:rFonts w:ascii="Calibri" w:hAnsi="Calibri"/>
                <w:b/>
                <w:noProof/>
              </w:rPr>
              <w:t>GF II tous</w:t>
            </w:r>
          </w:p>
        </w:tc>
        <w:tc>
          <w:tcPr>
            <w:tcW w:w="1092" w:type="dxa"/>
            <w:tcBorders>
              <w:top w:val="nil"/>
              <w:left w:val="nil"/>
              <w:bottom w:val="single" w:sz="4" w:space="0" w:color="auto"/>
              <w:right w:val="single" w:sz="4" w:space="0" w:color="auto"/>
            </w:tcBorders>
            <w:shd w:val="clear" w:color="000000" w:fill="FFC000"/>
            <w:noWrap/>
            <w:vAlign w:val="center"/>
            <w:hideMark/>
          </w:tcPr>
          <w:p w14:paraId="54403173" w14:textId="77777777" w:rsidR="00583F69" w:rsidRPr="00583F69" w:rsidRDefault="00583F69" w:rsidP="00583F69">
            <w:pPr>
              <w:spacing w:after="0" w:line="240" w:lineRule="auto"/>
              <w:jc w:val="center"/>
              <w:rPr>
                <w:rFonts w:ascii="Calibri" w:hAnsi="Calibri"/>
                <w:b/>
                <w:noProof/>
              </w:rPr>
            </w:pPr>
            <w:r>
              <w:rPr>
                <w:rFonts w:ascii="Calibri" w:hAnsi="Calibri"/>
                <w:b/>
                <w:noProof/>
              </w:rPr>
              <w:t>1 645</w:t>
            </w:r>
          </w:p>
        </w:tc>
        <w:tc>
          <w:tcPr>
            <w:tcW w:w="948" w:type="dxa"/>
            <w:tcBorders>
              <w:top w:val="nil"/>
              <w:left w:val="nil"/>
              <w:bottom w:val="single" w:sz="4" w:space="0" w:color="auto"/>
              <w:right w:val="single" w:sz="4" w:space="0" w:color="auto"/>
            </w:tcBorders>
            <w:shd w:val="clear" w:color="000000" w:fill="FFC000"/>
            <w:noWrap/>
            <w:vAlign w:val="center"/>
            <w:hideMark/>
          </w:tcPr>
          <w:p w14:paraId="3DB5EA56" w14:textId="77777777" w:rsidR="00583F69" w:rsidRPr="00583F69" w:rsidRDefault="00583F69" w:rsidP="00583F69">
            <w:pPr>
              <w:spacing w:after="0" w:line="240" w:lineRule="auto"/>
              <w:jc w:val="center"/>
              <w:rPr>
                <w:rFonts w:ascii="Calibri" w:hAnsi="Calibri"/>
                <w:b/>
                <w:noProof/>
              </w:rPr>
            </w:pPr>
            <w:r>
              <w:rPr>
                <w:rFonts w:ascii="Calibri" w:hAnsi="Calibri"/>
                <w:b/>
                <w:noProof/>
              </w:rPr>
              <w:t>81 %</w:t>
            </w:r>
          </w:p>
        </w:tc>
        <w:tc>
          <w:tcPr>
            <w:tcW w:w="1092" w:type="dxa"/>
            <w:tcBorders>
              <w:top w:val="nil"/>
              <w:left w:val="nil"/>
              <w:bottom w:val="single" w:sz="4" w:space="0" w:color="auto"/>
              <w:right w:val="single" w:sz="4" w:space="0" w:color="auto"/>
            </w:tcBorders>
            <w:shd w:val="clear" w:color="000000" w:fill="FFC000"/>
            <w:noWrap/>
            <w:vAlign w:val="center"/>
            <w:hideMark/>
          </w:tcPr>
          <w:p w14:paraId="06EBABC1" w14:textId="77777777" w:rsidR="00583F69" w:rsidRPr="00583F69" w:rsidRDefault="00583F69" w:rsidP="00583F69">
            <w:pPr>
              <w:spacing w:after="0" w:line="240" w:lineRule="auto"/>
              <w:jc w:val="center"/>
              <w:rPr>
                <w:rFonts w:ascii="Calibri" w:hAnsi="Calibri"/>
                <w:b/>
                <w:noProof/>
              </w:rPr>
            </w:pPr>
            <w:r>
              <w:rPr>
                <w:rFonts w:ascii="Calibri" w:hAnsi="Calibri"/>
                <w:b/>
                <w:noProof/>
              </w:rPr>
              <w:t>384</w:t>
            </w:r>
          </w:p>
        </w:tc>
        <w:tc>
          <w:tcPr>
            <w:tcW w:w="948" w:type="dxa"/>
            <w:tcBorders>
              <w:top w:val="nil"/>
              <w:left w:val="nil"/>
              <w:bottom w:val="single" w:sz="4" w:space="0" w:color="auto"/>
              <w:right w:val="single" w:sz="4" w:space="0" w:color="auto"/>
            </w:tcBorders>
            <w:shd w:val="clear" w:color="000000" w:fill="FFC000"/>
            <w:noWrap/>
            <w:vAlign w:val="center"/>
            <w:hideMark/>
          </w:tcPr>
          <w:p w14:paraId="1A28BBAB" w14:textId="77777777" w:rsidR="00583F69" w:rsidRPr="00583F69" w:rsidRDefault="00583F69" w:rsidP="00583F69">
            <w:pPr>
              <w:spacing w:after="0" w:line="240" w:lineRule="auto"/>
              <w:jc w:val="center"/>
              <w:rPr>
                <w:rFonts w:ascii="Calibri" w:hAnsi="Calibri"/>
                <w:b/>
                <w:noProof/>
              </w:rPr>
            </w:pPr>
            <w:r>
              <w:rPr>
                <w:rFonts w:ascii="Calibri" w:hAnsi="Calibri"/>
                <w:b/>
                <w:noProof/>
              </w:rPr>
              <w:t>19 %</w:t>
            </w:r>
          </w:p>
        </w:tc>
        <w:tc>
          <w:tcPr>
            <w:tcW w:w="1020" w:type="dxa"/>
            <w:tcBorders>
              <w:top w:val="nil"/>
              <w:left w:val="nil"/>
              <w:bottom w:val="single" w:sz="4" w:space="0" w:color="auto"/>
              <w:right w:val="single" w:sz="4" w:space="0" w:color="auto"/>
            </w:tcBorders>
            <w:shd w:val="clear" w:color="000000" w:fill="FFC000"/>
            <w:noWrap/>
            <w:vAlign w:val="center"/>
            <w:hideMark/>
          </w:tcPr>
          <w:p w14:paraId="27B45D93" w14:textId="77777777" w:rsidR="00583F69" w:rsidRPr="00583F69" w:rsidRDefault="00583F69" w:rsidP="00583F69">
            <w:pPr>
              <w:spacing w:after="0" w:line="240" w:lineRule="auto"/>
              <w:jc w:val="center"/>
              <w:rPr>
                <w:rFonts w:ascii="Calibri" w:hAnsi="Calibri"/>
                <w:b/>
                <w:noProof/>
              </w:rPr>
            </w:pPr>
            <w:r>
              <w:rPr>
                <w:rFonts w:ascii="Calibri" w:hAnsi="Calibri"/>
                <w:b/>
                <w:noProof/>
              </w:rPr>
              <w:t>2 029</w:t>
            </w:r>
          </w:p>
        </w:tc>
      </w:tr>
      <w:tr w:rsidR="00583F69" w:rsidRPr="00C173C0" w14:paraId="25E18555" w14:textId="77777777" w:rsidTr="00E92708">
        <w:trPr>
          <w:trHeight w:val="287"/>
        </w:trPr>
        <w:tc>
          <w:tcPr>
            <w:tcW w:w="876" w:type="dxa"/>
            <w:tcBorders>
              <w:top w:val="nil"/>
              <w:left w:val="nil"/>
              <w:bottom w:val="nil"/>
              <w:right w:val="nil"/>
            </w:tcBorders>
            <w:shd w:val="clear" w:color="auto" w:fill="auto"/>
            <w:noWrap/>
            <w:vAlign w:val="bottom"/>
            <w:hideMark/>
          </w:tcPr>
          <w:p w14:paraId="6D50A2D0" w14:textId="77777777" w:rsidR="00583F69" w:rsidRPr="00583F69" w:rsidRDefault="00583F69" w:rsidP="00583F69">
            <w:pPr>
              <w:spacing w:after="0" w:line="240" w:lineRule="auto"/>
              <w:jc w:val="center"/>
              <w:rPr>
                <w:rFonts w:ascii="Calibri" w:hAnsi="Calibri"/>
                <w:b/>
                <w:noProof/>
                <w:lang w:val="en-IE"/>
              </w:rPr>
            </w:pPr>
          </w:p>
        </w:tc>
        <w:tc>
          <w:tcPr>
            <w:tcW w:w="1344" w:type="dxa"/>
            <w:tcBorders>
              <w:top w:val="nil"/>
              <w:left w:val="nil"/>
              <w:bottom w:val="nil"/>
              <w:right w:val="nil"/>
            </w:tcBorders>
            <w:shd w:val="clear" w:color="auto" w:fill="auto"/>
            <w:noWrap/>
            <w:vAlign w:val="bottom"/>
            <w:hideMark/>
          </w:tcPr>
          <w:p w14:paraId="4982F9B3" w14:textId="77777777" w:rsidR="00583F69" w:rsidRPr="00583F69" w:rsidRDefault="00583F69" w:rsidP="00583F69">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40B236D9" w14:textId="77777777"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0FEEEF1D" w14:textId="77777777" w:rsidR="00583F69" w:rsidRPr="00583F69" w:rsidRDefault="00583F69" w:rsidP="00583F69">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5C57DB90" w14:textId="77777777" w:rsidR="00583F69" w:rsidRPr="00583F69" w:rsidRDefault="00583F69" w:rsidP="00583F69">
            <w:pPr>
              <w:spacing w:after="0" w:line="240" w:lineRule="auto"/>
              <w:jc w:val="center"/>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318F0DB6" w14:textId="77777777" w:rsidR="00583F69" w:rsidRPr="00583F69" w:rsidRDefault="00583F69" w:rsidP="00583F69">
            <w:pPr>
              <w:spacing w:after="0" w:line="240" w:lineRule="auto"/>
              <w:jc w:val="center"/>
              <w:rPr>
                <w:rFonts w:ascii="Times New Roman" w:hAnsi="Times New Roman"/>
                <w:noProof/>
                <w:sz w:val="20"/>
                <w:lang w:val="en-IE"/>
              </w:rPr>
            </w:pPr>
          </w:p>
        </w:tc>
        <w:tc>
          <w:tcPr>
            <w:tcW w:w="1020" w:type="dxa"/>
            <w:tcBorders>
              <w:top w:val="nil"/>
              <w:left w:val="nil"/>
              <w:bottom w:val="nil"/>
              <w:right w:val="nil"/>
            </w:tcBorders>
            <w:shd w:val="clear" w:color="auto" w:fill="auto"/>
            <w:noWrap/>
            <w:vAlign w:val="center"/>
            <w:hideMark/>
          </w:tcPr>
          <w:p w14:paraId="580DD642" w14:textId="77777777" w:rsidR="00583F69" w:rsidRPr="00583F69" w:rsidRDefault="00583F69" w:rsidP="00583F69">
            <w:pPr>
              <w:spacing w:after="0" w:line="240" w:lineRule="auto"/>
              <w:jc w:val="center"/>
              <w:rPr>
                <w:rFonts w:ascii="Times New Roman" w:hAnsi="Times New Roman"/>
                <w:noProof/>
                <w:sz w:val="20"/>
                <w:lang w:val="en-IE"/>
              </w:rPr>
            </w:pPr>
          </w:p>
        </w:tc>
      </w:tr>
      <w:tr w:rsidR="00583F69" w:rsidRPr="00C173C0" w14:paraId="6A625858" w14:textId="77777777" w:rsidTr="00A94B32">
        <w:trPr>
          <w:trHeight w:val="287"/>
        </w:trPr>
        <w:tc>
          <w:tcPr>
            <w:tcW w:w="8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7E1A7EC"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GF III</w:t>
            </w:r>
          </w:p>
        </w:tc>
        <w:tc>
          <w:tcPr>
            <w:tcW w:w="1344" w:type="dxa"/>
            <w:tcBorders>
              <w:top w:val="single" w:sz="4" w:space="0" w:color="auto"/>
              <w:left w:val="nil"/>
              <w:bottom w:val="single" w:sz="4" w:space="0" w:color="auto"/>
              <w:right w:val="single" w:sz="4" w:space="0" w:color="auto"/>
            </w:tcBorders>
            <w:shd w:val="clear" w:color="000000" w:fill="002060"/>
            <w:noWrap/>
            <w:vAlign w:val="bottom"/>
            <w:hideMark/>
          </w:tcPr>
          <w:p w14:paraId="16F3C368"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III 08</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209C28E0"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205</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21D8E6C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64 %</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191A2C20"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115</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1C1B743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36 %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445F20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320</w:t>
            </w:r>
          </w:p>
        </w:tc>
      </w:tr>
      <w:tr w:rsidR="00583F69" w:rsidRPr="00C173C0" w14:paraId="6D05C925" w14:textId="77777777" w:rsidTr="00615C68">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0E575B0F"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484D041A"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III 09</w:t>
            </w:r>
          </w:p>
        </w:tc>
        <w:tc>
          <w:tcPr>
            <w:tcW w:w="1092" w:type="dxa"/>
            <w:tcBorders>
              <w:top w:val="nil"/>
              <w:left w:val="nil"/>
              <w:bottom w:val="single" w:sz="4" w:space="0" w:color="auto"/>
              <w:right w:val="single" w:sz="4" w:space="0" w:color="auto"/>
            </w:tcBorders>
            <w:shd w:val="clear" w:color="auto" w:fill="auto"/>
            <w:noWrap/>
            <w:vAlign w:val="center"/>
            <w:hideMark/>
          </w:tcPr>
          <w:p w14:paraId="4DA3260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420</w:t>
            </w:r>
          </w:p>
        </w:tc>
        <w:tc>
          <w:tcPr>
            <w:tcW w:w="948" w:type="dxa"/>
            <w:tcBorders>
              <w:top w:val="nil"/>
              <w:left w:val="nil"/>
              <w:bottom w:val="single" w:sz="4" w:space="0" w:color="auto"/>
              <w:right w:val="single" w:sz="4" w:space="0" w:color="auto"/>
            </w:tcBorders>
            <w:shd w:val="clear" w:color="auto" w:fill="auto"/>
            <w:noWrap/>
            <w:vAlign w:val="center"/>
            <w:hideMark/>
          </w:tcPr>
          <w:p w14:paraId="06F6801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70 %</w:t>
            </w:r>
          </w:p>
        </w:tc>
        <w:tc>
          <w:tcPr>
            <w:tcW w:w="1092" w:type="dxa"/>
            <w:tcBorders>
              <w:top w:val="nil"/>
              <w:left w:val="nil"/>
              <w:bottom w:val="single" w:sz="4" w:space="0" w:color="auto"/>
              <w:right w:val="single" w:sz="4" w:space="0" w:color="auto"/>
            </w:tcBorders>
            <w:shd w:val="clear" w:color="auto" w:fill="auto"/>
            <w:noWrap/>
            <w:vAlign w:val="center"/>
            <w:hideMark/>
          </w:tcPr>
          <w:p w14:paraId="399C7F8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184</w:t>
            </w:r>
          </w:p>
        </w:tc>
        <w:tc>
          <w:tcPr>
            <w:tcW w:w="948" w:type="dxa"/>
            <w:tcBorders>
              <w:top w:val="nil"/>
              <w:left w:val="nil"/>
              <w:bottom w:val="single" w:sz="4" w:space="0" w:color="auto"/>
              <w:right w:val="single" w:sz="4" w:space="0" w:color="auto"/>
            </w:tcBorders>
            <w:shd w:val="clear" w:color="auto" w:fill="auto"/>
            <w:noWrap/>
            <w:vAlign w:val="center"/>
            <w:hideMark/>
          </w:tcPr>
          <w:p w14:paraId="43D5D02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30 %</w:t>
            </w:r>
          </w:p>
        </w:tc>
        <w:tc>
          <w:tcPr>
            <w:tcW w:w="1020" w:type="dxa"/>
            <w:tcBorders>
              <w:top w:val="nil"/>
              <w:left w:val="nil"/>
              <w:bottom w:val="single" w:sz="4" w:space="0" w:color="auto"/>
              <w:right w:val="single" w:sz="4" w:space="0" w:color="auto"/>
            </w:tcBorders>
            <w:shd w:val="clear" w:color="auto" w:fill="auto"/>
            <w:noWrap/>
            <w:vAlign w:val="center"/>
            <w:hideMark/>
          </w:tcPr>
          <w:p w14:paraId="7C9EA3F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604</w:t>
            </w:r>
          </w:p>
        </w:tc>
      </w:tr>
      <w:tr w:rsidR="00583F69" w:rsidRPr="00C173C0" w14:paraId="5F59F49F" w14:textId="77777777" w:rsidTr="00273A3E">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55DC9845"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0ACA7F16"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III 10</w:t>
            </w:r>
          </w:p>
        </w:tc>
        <w:tc>
          <w:tcPr>
            <w:tcW w:w="1092" w:type="dxa"/>
            <w:tcBorders>
              <w:top w:val="nil"/>
              <w:left w:val="nil"/>
              <w:bottom w:val="single" w:sz="4" w:space="0" w:color="auto"/>
              <w:right w:val="single" w:sz="4" w:space="0" w:color="auto"/>
            </w:tcBorders>
            <w:shd w:val="clear" w:color="auto" w:fill="auto"/>
            <w:noWrap/>
            <w:vAlign w:val="center"/>
            <w:hideMark/>
          </w:tcPr>
          <w:p w14:paraId="157A37AD"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191</w:t>
            </w:r>
          </w:p>
        </w:tc>
        <w:tc>
          <w:tcPr>
            <w:tcW w:w="948" w:type="dxa"/>
            <w:tcBorders>
              <w:top w:val="nil"/>
              <w:left w:val="nil"/>
              <w:bottom w:val="single" w:sz="4" w:space="0" w:color="auto"/>
              <w:right w:val="single" w:sz="4" w:space="0" w:color="auto"/>
            </w:tcBorders>
            <w:shd w:val="clear" w:color="auto" w:fill="auto"/>
            <w:noWrap/>
            <w:vAlign w:val="center"/>
            <w:hideMark/>
          </w:tcPr>
          <w:p w14:paraId="0CB6A2A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58 %</w:t>
            </w:r>
          </w:p>
        </w:tc>
        <w:tc>
          <w:tcPr>
            <w:tcW w:w="1092" w:type="dxa"/>
            <w:tcBorders>
              <w:top w:val="nil"/>
              <w:left w:val="nil"/>
              <w:bottom w:val="single" w:sz="4" w:space="0" w:color="auto"/>
              <w:right w:val="single" w:sz="4" w:space="0" w:color="auto"/>
            </w:tcBorders>
            <w:shd w:val="clear" w:color="auto" w:fill="auto"/>
            <w:noWrap/>
            <w:vAlign w:val="center"/>
            <w:hideMark/>
          </w:tcPr>
          <w:p w14:paraId="558B442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140</w:t>
            </w:r>
          </w:p>
        </w:tc>
        <w:tc>
          <w:tcPr>
            <w:tcW w:w="948" w:type="dxa"/>
            <w:tcBorders>
              <w:top w:val="nil"/>
              <w:left w:val="nil"/>
              <w:bottom w:val="single" w:sz="4" w:space="0" w:color="auto"/>
              <w:right w:val="single" w:sz="4" w:space="0" w:color="auto"/>
            </w:tcBorders>
            <w:shd w:val="clear" w:color="auto" w:fill="auto"/>
            <w:noWrap/>
            <w:vAlign w:val="center"/>
            <w:hideMark/>
          </w:tcPr>
          <w:p w14:paraId="5AC2515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42 %</w:t>
            </w:r>
          </w:p>
        </w:tc>
        <w:tc>
          <w:tcPr>
            <w:tcW w:w="1020" w:type="dxa"/>
            <w:tcBorders>
              <w:top w:val="nil"/>
              <w:left w:val="nil"/>
              <w:bottom w:val="single" w:sz="4" w:space="0" w:color="auto"/>
              <w:right w:val="single" w:sz="4" w:space="0" w:color="auto"/>
            </w:tcBorders>
            <w:shd w:val="clear" w:color="auto" w:fill="auto"/>
            <w:noWrap/>
            <w:vAlign w:val="center"/>
            <w:hideMark/>
          </w:tcPr>
          <w:p w14:paraId="6BB6D01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331</w:t>
            </w:r>
          </w:p>
        </w:tc>
      </w:tr>
      <w:tr w:rsidR="00583F69" w:rsidRPr="00C173C0" w14:paraId="61204046" w14:textId="77777777" w:rsidTr="00A63617">
        <w:trPr>
          <w:trHeight w:val="287"/>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431B0DDE"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7FEFCECB"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III 11</w:t>
            </w:r>
          </w:p>
        </w:tc>
        <w:tc>
          <w:tcPr>
            <w:tcW w:w="1092" w:type="dxa"/>
            <w:tcBorders>
              <w:top w:val="nil"/>
              <w:left w:val="nil"/>
              <w:bottom w:val="single" w:sz="4" w:space="0" w:color="auto"/>
              <w:right w:val="single" w:sz="4" w:space="0" w:color="auto"/>
            </w:tcBorders>
            <w:shd w:val="clear" w:color="auto" w:fill="auto"/>
            <w:noWrap/>
            <w:vAlign w:val="center"/>
            <w:hideMark/>
          </w:tcPr>
          <w:p w14:paraId="2DDD371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61</w:t>
            </w:r>
          </w:p>
        </w:tc>
        <w:tc>
          <w:tcPr>
            <w:tcW w:w="948" w:type="dxa"/>
            <w:tcBorders>
              <w:top w:val="nil"/>
              <w:left w:val="nil"/>
              <w:bottom w:val="single" w:sz="4" w:space="0" w:color="auto"/>
              <w:right w:val="single" w:sz="4" w:space="0" w:color="auto"/>
            </w:tcBorders>
            <w:shd w:val="clear" w:color="auto" w:fill="auto"/>
            <w:noWrap/>
            <w:vAlign w:val="center"/>
            <w:hideMark/>
          </w:tcPr>
          <w:p w14:paraId="1A970BD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50 %</w:t>
            </w:r>
          </w:p>
        </w:tc>
        <w:tc>
          <w:tcPr>
            <w:tcW w:w="1092" w:type="dxa"/>
            <w:tcBorders>
              <w:top w:val="nil"/>
              <w:left w:val="nil"/>
              <w:bottom w:val="single" w:sz="4" w:space="0" w:color="auto"/>
              <w:right w:val="single" w:sz="4" w:space="0" w:color="auto"/>
            </w:tcBorders>
            <w:shd w:val="clear" w:color="auto" w:fill="auto"/>
            <w:noWrap/>
            <w:vAlign w:val="center"/>
            <w:hideMark/>
          </w:tcPr>
          <w:p w14:paraId="2FAE814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61</w:t>
            </w:r>
          </w:p>
        </w:tc>
        <w:tc>
          <w:tcPr>
            <w:tcW w:w="948" w:type="dxa"/>
            <w:tcBorders>
              <w:top w:val="nil"/>
              <w:left w:val="nil"/>
              <w:bottom w:val="single" w:sz="4" w:space="0" w:color="auto"/>
              <w:right w:val="single" w:sz="4" w:space="0" w:color="auto"/>
            </w:tcBorders>
            <w:shd w:val="clear" w:color="auto" w:fill="auto"/>
            <w:noWrap/>
            <w:vAlign w:val="center"/>
            <w:hideMark/>
          </w:tcPr>
          <w:p w14:paraId="54A1C3BA"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50 %</w:t>
            </w:r>
          </w:p>
        </w:tc>
        <w:tc>
          <w:tcPr>
            <w:tcW w:w="1020" w:type="dxa"/>
            <w:tcBorders>
              <w:top w:val="nil"/>
              <w:left w:val="nil"/>
              <w:bottom w:val="single" w:sz="4" w:space="0" w:color="auto"/>
              <w:right w:val="single" w:sz="4" w:space="0" w:color="auto"/>
            </w:tcBorders>
            <w:shd w:val="clear" w:color="auto" w:fill="auto"/>
            <w:noWrap/>
            <w:vAlign w:val="center"/>
            <w:hideMark/>
          </w:tcPr>
          <w:p w14:paraId="5CDE8EFC"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122</w:t>
            </w:r>
          </w:p>
        </w:tc>
      </w:tr>
      <w:tr w:rsidR="00583F69" w:rsidRPr="00C173C0" w14:paraId="773B3DBA" w14:textId="77777777" w:rsidTr="006F1491">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66414A1D"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71C5242E"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III 12</w:t>
            </w:r>
          </w:p>
        </w:tc>
        <w:tc>
          <w:tcPr>
            <w:tcW w:w="1092" w:type="dxa"/>
            <w:tcBorders>
              <w:top w:val="nil"/>
              <w:left w:val="nil"/>
              <w:bottom w:val="single" w:sz="4" w:space="0" w:color="auto"/>
              <w:right w:val="single" w:sz="4" w:space="0" w:color="auto"/>
            </w:tcBorders>
            <w:shd w:val="clear" w:color="auto" w:fill="auto"/>
            <w:noWrap/>
            <w:vAlign w:val="center"/>
            <w:hideMark/>
          </w:tcPr>
          <w:p w14:paraId="3309FD43"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17</w:t>
            </w:r>
          </w:p>
        </w:tc>
        <w:tc>
          <w:tcPr>
            <w:tcW w:w="948" w:type="dxa"/>
            <w:tcBorders>
              <w:top w:val="nil"/>
              <w:left w:val="nil"/>
              <w:bottom w:val="single" w:sz="4" w:space="0" w:color="auto"/>
              <w:right w:val="single" w:sz="4" w:space="0" w:color="auto"/>
            </w:tcBorders>
            <w:shd w:val="clear" w:color="auto" w:fill="auto"/>
            <w:noWrap/>
            <w:vAlign w:val="center"/>
            <w:hideMark/>
          </w:tcPr>
          <w:p w14:paraId="2145B34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46 %</w:t>
            </w:r>
          </w:p>
        </w:tc>
        <w:tc>
          <w:tcPr>
            <w:tcW w:w="1092" w:type="dxa"/>
            <w:tcBorders>
              <w:top w:val="nil"/>
              <w:left w:val="nil"/>
              <w:bottom w:val="single" w:sz="4" w:space="0" w:color="auto"/>
              <w:right w:val="single" w:sz="4" w:space="0" w:color="auto"/>
            </w:tcBorders>
            <w:shd w:val="clear" w:color="auto" w:fill="auto"/>
            <w:noWrap/>
            <w:vAlign w:val="center"/>
            <w:hideMark/>
          </w:tcPr>
          <w:p w14:paraId="09FA9C2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20</w:t>
            </w:r>
          </w:p>
        </w:tc>
        <w:tc>
          <w:tcPr>
            <w:tcW w:w="948" w:type="dxa"/>
            <w:tcBorders>
              <w:top w:val="nil"/>
              <w:left w:val="nil"/>
              <w:bottom w:val="single" w:sz="4" w:space="0" w:color="auto"/>
              <w:right w:val="single" w:sz="4" w:space="0" w:color="auto"/>
            </w:tcBorders>
            <w:shd w:val="clear" w:color="auto" w:fill="auto"/>
            <w:noWrap/>
            <w:vAlign w:val="center"/>
            <w:hideMark/>
          </w:tcPr>
          <w:p w14:paraId="6E447DD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54 %</w:t>
            </w:r>
          </w:p>
        </w:tc>
        <w:tc>
          <w:tcPr>
            <w:tcW w:w="1020" w:type="dxa"/>
            <w:tcBorders>
              <w:top w:val="nil"/>
              <w:left w:val="nil"/>
              <w:bottom w:val="single" w:sz="4" w:space="0" w:color="auto"/>
              <w:right w:val="single" w:sz="4" w:space="0" w:color="auto"/>
            </w:tcBorders>
            <w:shd w:val="clear" w:color="auto" w:fill="auto"/>
            <w:noWrap/>
            <w:vAlign w:val="center"/>
            <w:hideMark/>
          </w:tcPr>
          <w:p w14:paraId="549BC75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37</w:t>
            </w:r>
          </w:p>
        </w:tc>
      </w:tr>
      <w:tr w:rsidR="00583F69" w:rsidRPr="00C173C0" w14:paraId="5BCE7E33" w14:textId="77777777" w:rsidTr="00D447BB">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0B431CBE"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28B260F8" w14:textId="77777777" w:rsidR="00583F69" w:rsidRPr="00583F69" w:rsidRDefault="00583F69" w:rsidP="00583F69">
            <w:pPr>
              <w:spacing w:after="0" w:line="240" w:lineRule="auto"/>
              <w:rPr>
                <w:rFonts w:ascii="Calibri" w:hAnsi="Calibri"/>
                <w:b/>
                <w:noProof/>
              </w:rPr>
            </w:pPr>
            <w:r>
              <w:rPr>
                <w:rFonts w:ascii="Calibri" w:hAnsi="Calibri"/>
                <w:b/>
                <w:noProof/>
              </w:rPr>
              <w:t>GF III tous</w:t>
            </w:r>
          </w:p>
        </w:tc>
        <w:tc>
          <w:tcPr>
            <w:tcW w:w="1092" w:type="dxa"/>
            <w:tcBorders>
              <w:top w:val="nil"/>
              <w:left w:val="nil"/>
              <w:bottom w:val="single" w:sz="4" w:space="0" w:color="auto"/>
              <w:right w:val="single" w:sz="4" w:space="0" w:color="auto"/>
            </w:tcBorders>
            <w:shd w:val="clear" w:color="000000" w:fill="FFC000"/>
            <w:noWrap/>
            <w:vAlign w:val="center"/>
            <w:hideMark/>
          </w:tcPr>
          <w:p w14:paraId="5E3EC98E" w14:textId="77777777" w:rsidR="00583F69" w:rsidRPr="00583F69" w:rsidRDefault="00583F69" w:rsidP="00583F69">
            <w:pPr>
              <w:spacing w:after="0" w:line="240" w:lineRule="auto"/>
              <w:jc w:val="center"/>
              <w:rPr>
                <w:rFonts w:ascii="Calibri" w:hAnsi="Calibri"/>
                <w:b/>
                <w:noProof/>
              </w:rPr>
            </w:pPr>
            <w:r>
              <w:rPr>
                <w:rFonts w:ascii="Calibri" w:hAnsi="Calibri"/>
                <w:b/>
                <w:noProof/>
              </w:rPr>
              <w:t>894</w:t>
            </w:r>
          </w:p>
        </w:tc>
        <w:tc>
          <w:tcPr>
            <w:tcW w:w="948" w:type="dxa"/>
            <w:tcBorders>
              <w:top w:val="nil"/>
              <w:left w:val="nil"/>
              <w:bottom w:val="single" w:sz="4" w:space="0" w:color="auto"/>
              <w:right w:val="single" w:sz="4" w:space="0" w:color="auto"/>
            </w:tcBorders>
            <w:shd w:val="clear" w:color="000000" w:fill="FFC000"/>
            <w:noWrap/>
            <w:vAlign w:val="center"/>
            <w:hideMark/>
          </w:tcPr>
          <w:p w14:paraId="29C74705" w14:textId="77777777" w:rsidR="00583F69" w:rsidRPr="00583F69" w:rsidRDefault="00583F69" w:rsidP="00583F69">
            <w:pPr>
              <w:spacing w:after="0" w:line="240" w:lineRule="auto"/>
              <w:jc w:val="center"/>
              <w:rPr>
                <w:rFonts w:ascii="Calibri" w:hAnsi="Calibri"/>
                <w:b/>
                <w:noProof/>
              </w:rPr>
            </w:pPr>
            <w:r>
              <w:rPr>
                <w:rFonts w:ascii="Calibri" w:hAnsi="Calibri"/>
                <w:b/>
                <w:noProof/>
              </w:rPr>
              <w:t>63 %</w:t>
            </w:r>
          </w:p>
        </w:tc>
        <w:tc>
          <w:tcPr>
            <w:tcW w:w="1092" w:type="dxa"/>
            <w:tcBorders>
              <w:top w:val="nil"/>
              <w:left w:val="nil"/>
              <w:bottom w:val="single" w:sz="4" w:space="0" w:color="auto"/>
              <w:right w:val="single" w:sz="4" w:space="0" w:color="auto"/>
            </w:tcBorders>
            <w:shd w:val="clear" w:color="000000" w:fill="FFC000"/>
            <w:noWrap/>
            <w:vAlign w:val="center"/>
            <w:hideMark/>
          </w:tcPr>
          <w:p w14:paraId="5CFC5D03" w14:textId="77777777" w:rsidR="00583F69" w:rsidRPr="00583F69" w:rsidRDefault="00583F69" w:rsidP="00583F69">
            <w:pPr>
              <w:spacing w:after="0" w:line="240" w:lineRule="auto"/>
              <w:jc w:val="center"/>
              <w:rPr>
                <w:rFonts w:ascii="Calibri" w:hAnsi="Calibri"/>
                <w:b/>
                <w:noProof/>
              </w:rPr>
            </w:pPr>
            <w:r>
              <w:rPr>
                <w:rFonts w:ascii="Calibri" w:hAnsi="Calibri"/>
                <w:b/>
                <w:noProof/>
              </w:rPr>
              <w:t>520</w:t>
            </w:r>
          </w:p>
        </w:tc>
        <w:tc>
          <w:tcPr>
            <w:tcW w:w="948" w:type="dxa"/>
            <w:tcBorders>
              <w:top w:val="nil"/>
              <w:left w:val="nil"/>
              <w:bottom w:val="single" w:sz="4" w:space="0" w:color="auto"/>
              <w:right w:val="single" w:sz="4" w:space="0" w:color="auto"/>
            </w:tcBorders>
            <w:shd w:val="clear" w:color="000000" w:fill="FFC000"/>
            <w:noWrap/>
            <w:vAlign w:val="center"/>
            <w:hideMark/>
          </w:tcPr>
          <w:p w14:paraId="58891FE5" w14:textId="77777777" w:rsidR="00583F69" w:rsidRPr="00583F69" w:rsidRDefault="00583F69" w:rsidP="00583F69">
            <w:pPr>
              <w:spacing w:after="0" w:line="240" w:lineRule="auto"/>
              <w:jc w:val="center"/>
              <w:rPr>
                <w:rFonts w:ascii="Calibri" w:hAnsi="Calibri"/>
                <w:b/>
                <w:noProof/>
              </w:rPr>
            </w:pPr>
            <w:r>
              <w:rPr>
                <w:rFonts w:ascii="Calibri" w:hAnsi="Calibri"/>
                <w:b/>
                <w:noProof/>
              </w:rPr>
              <w:t>37 %</w:t>
            </w:r>
          </w:p>
        </w:tc>
        <w:tc>
          <w:tcPr>
            <w:tcW w:w="1020" w:type="dxa"/>
            <w:tcBorders>
              <w:top w:val="nil"/>
              <w:left w:val="nil"/>
              <w:bottom w:val="single" w:sz="4" w:space="0" w:color="auto"/>
              <w:right w:val="single" w:sz="4" w:space="0" w:color="auto"/>
            </w:tcBorders>
            <w:shd w:val="clear" w:color="000000" w:fill="FFC000"/>
            <w:noWrap/>
            <w:vAlign w:val="center"/>
            <w:hideMark/>
          </w:tcPr>
          <w:p w14:paraId="1F996BEF" w14:textId="77777777" w:rsidR="00583F69" w:rsidRPr="00583F69" w:rsidRDefault="00583F69" w:rsidP="00583F69">
            <w:pPr>
              <w:spacing w:after="0" w:line="240" w:lineRule="auto"/>
              <w:jc w:val="center"/>
              <w:rPr>
                <w:rFonts w:ascii="Calibri" w:hAnsi="Calibri"/>
                <w:b/>
                <w:noProof/>
              </w:rPr>
            </w:pPr>
            <w:r>
              <w:rPr>
                <w:rFonts w:ascii="Calibri" w:hAnsi="Calibri"/>
                <w:b/>
                <w:noProof/>
              </w:rPr>
              <w:t>1 414</w:t>
            </w:r>
          </w:p>
        </w:tc>
      </w:tr>
      <w:tr w:rsidR="00583F69" w:rsidRPr="00C173C0" w14:paraId="6FEF2D90" w14:textId="77777777" w:rsidTr="00AA2724">
        <w:trPr>
          <w:trHeight w:val="287"/>
        </w:trPr>
        <w:tc>
          <w:tcPr>
            <w:tcW w:w="876" w:type="dxa"/>
            <w:tcBorders>
              <w:top w:val="nil"/>
              <w:left w:val="nil"/>
              <w:bottom w:val="nil"/>
              <w:right w:val="nil"/>
            </w:tcBorders>
            <w:shd w:val="clear" w:color="auto" w:fill="auto"/>
            <w:noWrap/>
            <w:vAlign w:val="center"/>
            <w:hideMark/>
          </w:tcPr>
          <w:p w14:paraId="3D03BF80" w14:textId="77777777" w:rsidR="00583F69" w:rsidRPr="00583F69" w:rsidRDefault="00583F69" w:rsidP="00583F69">
            <w:pPr>
              <w:spacing w:after="0" w:line="240" w:lineRule="auto"/>
              <w:jc w:val="center"/>
              <w:rPr>
                <w:rFonts w:ascii="Calibri" w:hAnsi="Calibri"/>
                <w:b/>
                <w:noProof/>
                <w:lang w:val="en-IE"/>
              </w:rPr>
            </w:pPr>
          </w:p>
        </w:tc>
        <w:tc>
          <w:tcPr>
            <w:tcW w:w="1344" w:type="dxa"/>
            <w:tcBorders>
              <w:top w:val="nil"/>
              <w:left w:val="nil"/>
              <w:bottom w:val="nil"/>
              <w:right w:val="nil"/>
            </w:tcBorders>
            <w:shd w:val="clear" w:color="auto" w:fill="auto"/>
            <w:noWrap/>
            <w:vAlign w:val="bottom"/>
            <w:hideMark/>
          </w:tcPr>
          <w:p w14:paraId="53D66857" w14:textId="77777777" w:rsidR="00583F69" w:rsidRPr="00583F69" w:rsidRDefault="00583F69" w:rsidP="00583F69">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636DBF73" w14:textId="77777777"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0456838F" w14:textId="77777777" w:rsidR="00583F69" w:rsidRPr="00583F69" w:rsidRDefault="00583F69" w:rsidP="00583F69">
            <w:pPr>
              <w:spacing w:after="0" w:line="240" w:lineRule="auto"/>
              <w:jc w:val="center"/>
              <w:rPr>
                <w:rFonts w:ascii="Times New Roman" w:hAnsi="Times New Roman"/>
                <w:noProof/>
                <w:sz w:val="20"/>
                <w:lang w:val="en-IE"/>
              </w:rPr>
            </w:pPr>
          </w:p>
        </w:tc>
        <w:tc>
          <w:tcPr>
            <w:tcW w:w="1092" w:type="dxa"/>
            <w:tcBorders>
              <w:top w:val="nil"/>
              <w:left w:val="nil"/>
              <w:bottom w:val="nil"/>
              <w:right w:val="nil"/>
            </w:tcBorders>
            <w:shd w:val="clear" w:color="auto" w:fill="auto"/>
            <w:noWrap/>
            <w:vAlign w:val="center"/>
            <w:hideMark/>
          </w:tcPr>
          <w:p w14:paraId="0601C431" w14:textId="77777777" w:rsidR="00583F69" w:rsidRPr="00583F69" w:rsidRDefault="00583F69" w:rsidP="00583F69">
            <w:pPr>
              <w:spacing w:after="0" w:line="240" w:lineRule="auto"/>
              <w:jc w:val="center"/>
              <w:rPr>
                <w:rFonts w:ascii="Times New Roman" w:hAnsi="Times New Roman"/>
                <w:noProof/>
                <w:sz w:val="20"/>
                <w:lang w:val="en-IE"/>
              </w:rPr>
            </w:pPr>
          </w:p>
        </w:tc>
        <w:tc>
          <w:tcPr>
            <w:tcW w:w="948" w:type="dxa"/>
            <w:tcBorders>
              <w:top w:val="nil"/>
              <w:left w:val="nil"/>
              <w:bottom w:val="nil"/>
              <w:right w:val="nil"/>
            </w:tcBorders>
            <w:shd w:val="clear" w:color="auto" w:fill="auto"/>
            <w:noWrap/>
            <w:vAlign w:val="center"/>
            <w:hideMark/>
          </w:tcPr>
          <w:p w14:paraId="0CD04AF8" w14:textId="77777777" w:rsidR="00583F69" w:rsidRPr="00583F69" w:rsidRDefault="00583F69" w:rsidP="00583F69">
            <w:pPr>
              <w:spacing w:after="0" w:line="240" w:lineRule="auto"/>
              <w:jc w:val="center"/>
              <w:rPr>
                <w:rFonts w:ascii="Times New Roman" w:hAnsi="Times New Roman"/>
                <w:noProof/>
                <w:sz w:val="20"/>
                <w:lang w:val="en-IE"/>
              </w:rPr>
            </w:pPr>
          </w:p>
        </w:tc>
        <w:tc>
          <w:tcPr>
            <w:tcW w:w="1020" w:type="dxa"/>
            <w:tcBorders>
              <w:top w:val="nil"/>
              <w:left w:val="nil"/>
              <w:bottom w:val="nil"/>
              <w:right w:val="nil"/>
            </w:tcBorders>
            <w:shd w:val="clear" w:color="auto" w:fill="auto"/>
            <w:noWrap/>
            <w:vAlign w:val="center"/>
            <w:hideMark/>
          </w:tcPr>
          <w:p w14:paraId="2DD8C44B" w14:textId="77777777" w:rsidR="00583F69" w:rsidRPr="00583F69" w:rsidRDefault="00583F69" w:rsidP="00583F69">
            <w:pPr>
              <w:spacing w:after="0" w:line="240" w:lineRule="auto"/>
              <w:jc w:val="center"/>
              <w:rPr>
                <w:rFonts w:ascii="Times New Roman" w:hAnsi="Times New Roman"/>
                <w:noProof/>
                <w:sz w:val="20"/>
                <w:lang w:val="en-IE"/>
              </w:rPr>
            </w:pPr>
          </w:p>
        </w:tc>
      </w:tr>
      <w:tr w:rsidR="00583F69" w:rsidRPr="00C173C0" w14:paraId="3CDC38B3" w14:textId="77777777" w:rsidTr="001A7581">
        <w:trPr>
          <w:trHeight w:val="287"/>
        </w:trPr>
        <w:tc>
          <w:tcPr>
            <w:tcW w:w="87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26913F7"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GF IV</w:t>
            </w:r>
          </w:p>
        </w:tc>
        <w:tc>
          <w:tcPr>
            <w:tcW w:w="1344" w:type="dxa"/>
            <w:tcBorders>
              <w:top w:val="single" w:sz="4" w:space="0" w:color="auto"/>
              <w:left w:val="nil"/>
              <w:bottom w:val="single" w:sz="4" w:space="0" w:color="auto"/>
              <w:right w:val="single" w:sz="4" w:space="0" w:color="auto"/>
            </w:tcBorders>
            <w:shd w:val="clear" w:color="000000" w:fill="002060"/>
            <w:noWrap/>
            <w:vAlign w:val="bottom"/>
            <w:hideMark/>
          </w:tcPr>
          <w:p w14:paraId="242FD32F"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IV 13</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59C56D7E"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157</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06065631"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62 %</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3C2539FE"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97</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7B2E94D8"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38 %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5111EED"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253</w:t>
            </w:r>
          </w:p>
        </w:tc>
      </w:tr>
      <w:tr w:rsidR="00583F69" w:rsidRPr="00C173C0" w14:paraId="38BAB35B" w14:textId="77777777" w:rsidTr="00F5573F">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7CC2F230"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5DD21665"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IV 14</w:t>
            </w:r>
          </w:p>
        </w:tc>
        <w:tc>
          <w:tcPr>
            <w:tcW w:w="1092" w:type="dxa"/>
            <w:tcBorders>
              <w:top w:val="nil"/>
              <w:left w:val="nil"/>
              <w:bottom w:val="single" w:sz="4" w:space="0" w:color="auto"/>
              <w:right w:val="single" w:sz="4" w:space="0" w:color="auto"/>
            </w:tcBorders>
            <w:shd w:val="clear" w:color="auto" w:fill="auto"/>
            <w:noWrap/>
            <w:vAlign w:val="center"/>
            <w:hideMark/>
          </w:tcPr>
          <w:p w14:paraId="5FB1FD60"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895</w:t>
            </w:r>
          </w:p>
        </w:tc>
        <w:tc>
          <w:tcPr>
            <w:tcW w:w="948" w:type="dxa"/>
            <w:tcBorders>
              <w:top w:val="nil"/>
              <w:left w:val="nil"/>
              <w:bottom w:val="single" w:sz="4" w:space="0" w:color="auto"/>
              <w:right w:val="single" w:sz="4" w:space="0" w:color="auto"/>
            </w:tcBorders>
            <w:shd w:val="clear" w:color="auto" w:fill="auto"/>
            <w:noWrap/>
            <w:vAlign w:val="center"/>
            <w:hideMark/>
          </w:tcPr>
          <w:p w14:paraId="4A52402A"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57 %</w:t>
            </w:r>
          </w:p>
        </w:tc>
        <w:tc>
          <w:tcPr>
            <w:tcW w:w="1092" w:type="dxa"/>
            <w:tcBorders>
              <w:top w:val="nil"/>
              <w:left w:val="nil"/>
              <w:bottom w:val="single" w:sz="4" w:space="0" w:color="auto"/>
              <w:right w:val="single" w:sz="4" w:space="0" w:color="auto"/>
            </w:tcBorders>
            <w:shd w:val="clear" w:color="auto" w:fill="auto"/>
            <w:noWrap/>
            <w:vAlign w:val="center"/>
            <w:hideMark/>
          </w:tcPr>
          <w:p w14:paraId="50746180"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686</w:t>
            </w:r>
          </w:p>
        </w:tc>
        <w:tc>
          <w:tcPr>
            <w:tcW w:w="948" w:type="dxa"/>
            <w:tcBorders>
              <w:top w:val="nil"/>
              <w:left w:val="nil"/>
              <w:bottom w:val="single" w:sz="4" w:space="0" w:color="auto"/>
              <w:right w:val="single" w:sz="4" w:space="0" w:color="auto"/>
            </w:tcBorders>
            <w:shd w:val="clear" w:color="auto" w:fill="auto"/>
            <w:noWrap/>
            <w:vAlign w:val="center"/>
            <w:hideMark/>
          </w:tcPr>
          <w:p w14:paraId="1BCD47F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43 %</w:t>
            </w:r>
          </w:p>
        </w:tc>
        <w:tc>
          <w:tcPr>
            <w:tcW w:w="1020" w:type="dxa"/>
            <w:tcBorders>
              <w:top w:val="nil"/>
              <w:left w:val="nil"/>
              <w:bottom w:val="single" w:sz="4" w:space="0" w:color="auto"/>
              <w:right w:val="single" w:sz="4" w:space="0" w:color="auto"/>
            </w:tcBorders>
            <w:shd w:val="clear" w:color="auto" w:fill="auto"/>
            <w:noWrap/>
            <w:vAlign w:val="center"/>
            <w:hideMark/>
          </w:tcPr>
          <w:p w14:paraId="2D4E87C1"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1 581</w:t>
            </w:r>
          </w:p>
        </w:tc>
      </w:tr>
      <w:tr w:rsidR="00583F69" w:rsidRPr="00C173C0" w14:paraId="0FE77496" w14:textId="77777777" w:rsidTr="0043345D">
        <w:trPr>
          <w:trHeight w:val="287"/>
        </w:trPr>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05B40BD5"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6736923D"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IV 15</w:t>
            </w:r>
          </w:p>
        </w:tc>
        <w:tc>
          <w:tcPr>
            <w:tcW w:w="1092" w:type="dxa"/>
            <w:tcBorders>
              <w:top w:val="nil"/>
              <w:left w:val="nil"/>
              <w:bottom w:val="single" w:sz="4" w:space="0" w:color="auto"/>
              <w:right w:val="single" w:sz="4" w:space="0" w:color="auto"/>
            </w:tcBorders>
            <w:shd w:val="clear" w:color="auto" w:fill="auto"/>
            <w:noWrap/>
            <w:vAlign w:val="center"/>
            <w:hideMark/>
          </w:tcPr>
          <w:p w14:paraId="3395204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234</w:t>
            </w:r>
          </w:p>
        </w:tc>
        <w:tc>
          <w:tcPr>
            <w:tcW w:w="948" w:type="dxa"/>
            <w:tcBorders>
              <w:top w:val="nil"/>
              <w:left w:val="nil"/>
              <w:bottom w:val="single" w:sz="4" w:space="0" w:color="auto"/>
              <w:right w:val="single" w:sz="4" w:space="0" w:color="auto"/>
            </w:tcBorders>
            <w:shd w:val="clear" w:color="auto" w:fill="auto"/>
            <w:noWrap/>
            <w:vAlign w:val="center"/>
            <w:hideMark/>
          </w:tcPr>
          <w:p w14:paraId="7B040FC4"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52 %</w:t>
            </w:r>
          </w:p>
        </w:tc>
        <w:tc>
          <w:tcPr>
            <w:tcW w:w="1092" w:type="dxa"/>
            <w:tcBorders>
              <w:top w:val="nil"/>
              <w:left w:val="nil"/>
              <w:bottom w:val="single" w:sz="4" w:space="0" w:color="auto"/>
              <w:right w:val="single" w:sz="4" w:space="0" w:color="auto"/>
            </w:tcBorders>
            <w:shd w:val="clear" w:color="auto" w:fill="auto"/>
            <w:noWrap/>
            <w:vAlign w:val="center"/>
            <w:hideMark/>
          </w:tcPr>
          <w:p w14:paraId="65DDD97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218</w:t>
            </w:r>
          </w:p>
        </w:tc>
        <w:tc>
          <w:tcPr>
            <w:tcW w:w="948" w:type="dxa"/>
            <w:tcBorders>
              <w:top w:val="nil"/>
              <w:left w:val="nil"/>
              <w:bottom w:val="single" w:sz="4" w:space="0" w:color="auto"/>
              <w:right w:val="single" w:sz="4" w:space="0" w:color="auto"/>
            </w:tcBorders>
            <w:shd w:val="clear" w:color="auto" w:fill="auto"/>
            <w:noWrap/>
            <w:vAlign w:val="center"/>
            <w:hideMark/>
          </w:tcPr>
          <w:p w14:paraId="0AEBE560"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48 %</w:t>
            </w:r>
          </w:p>
        </w:tc>
        <w:tc>
          <w:tcPr>
            <w:tcW w:w="1020" w:type="dxa"/>
            <w:tcBorders>
              <w:top w:val="nil"/>
              <w:left w:val="nil"/>
              <w:bottom w:val="single" w:sz="4" w:space="0" w:color="auto"/>
              <w:right w:val="single" w:sz="4" w:space="0" w:color="auto"/>
            </w:tcBorders>
            <w:shd w:val="clear" w:color="auto" w:fill="auto"/>
            <w:noWrap/>
            <w:vAlign w:val="center"/>
            <w:hideMark/>
          </w:tcPr>
          <w:p w14:paraId="16CB4A20"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452</w:t>
            </w:r>
          </w:p>
        </w:tc>
      </w:tr>
      <w:tr w:rsidR="00583F69" w:rsidRPr="00C173C0" w14:paraId="3352155A" w14:textId="77777777" w:rsidTr="009C489B">
        <w:trPr>
          <w:trHeight w:val="287"/>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293644AE"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21F58361"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IV 16</w:t>
            </w:r>
          </w:p>
        </w:tc>
        <w:tc>
          <w:tcPr>
            <w:tcW w:w="1092" w:type="dxa"/>
            <w:tcBorders>
              <w:top w:val="nil"/>
              <w:left w:val="nil"/>
              <w:bottom w:val="single" w:sz="4" w:space="0" w:color="auto"/>
              <w:right w:val="single" w:sz="4" w:space="0" w:color="auto"/>
            </w:tcBorders>
            <w:shd w:val="clear" w:color="auto" w:fill="auto"/>
            <w:noWrap/>
            <w:vAlign w:val="center"/>
            <w:hideMark/>
          </w:tcPr>
          <w:p w14:paraId="62BDF49B"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393</w:t>
            </w:r>
          </w:p>
        </w:tc>
        <w:tc>
          <w:tcPr>
            <w:tcW w:w="948" w:type="dxa"/>
            <w:tcBorders>
              <w:top w:val="nil"/>
              <w:left w:val="nil"/>
              <w:bottom w:val="single" w:sz="4" w:space="0" w:color="auto"/>
              <w:right w:val="single" w:sz="4" w:space="0" w:color="auto"/>
            </w:tcBorders>
            <w:shd w:val="clear" w:color="auto" w:fill="auto"/>
            <w:noWrap/>
            <w:vAlign w:val="center"/>
            <w:hideMark/>
          </w:tcPr>
          <w:p w14:paraId="2C5DCC61"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49 %</w:t>
            </w:r>
          </w:p>
        </w:tc>
        <w:tc>
          <w:tcPr>
            <w:tcW w:w="1092" w:type="dxa"/>
            <w:tcBorders>
              <w:top w:val="nil"/>
              <w:left w:val="nil"/>
              <w:bottom w:val="single" w:sz="4" w:space="0" w:color="auto"/>
              <w:right w:val="single" w:sz="4" w:space="0" w:color="auto"/>
            </w:tcBorders>
            <w:shd w:val="clear" w:color="auto" w:fill="auto"/>
            <w:noWrap/>
            <w:vAlign w:val="center"/>
            <w:hideMark/>
          </w:tcPr>
          <w:p w14:paraId="2576788F"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403</w:t>
            </w:r>
          </w:p>
        </w:tc>
        <w:tc>
          <w:tcPr>
            <w:tcW w:w="948" w:type="dxa"/>
            <w:tcBorders>
              <w:top w:val="nil"/>
              <w:left w:val="nil"/>
              <w:bottom w:val="single" w:sz="4" w:space="0" w:color="auto"/>
              <w:right w:val="single" w:sz="4" w:space="0" w:color="auto"/>
            </w:tcBorders>
            <w:shd w:val="clear" w:color="auto" w:fill="auto"/>
            <w:noWrap/>
            <w:vAlign w:val="center"/>
            <w:hideMark/>
          </w:tcPr>
          <w:p w14:paraId="4CFBDF30"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51 %</w:t>
            </w:r>
          </w:p>
        </w:tc>
        <w:tc>
          <w:tcPr>
            <w:tcW w:w="1020" w:type="dxa"/>
            <w:tcBorders>
              <w:top w:val="nil"/>
              <w:left w:val="nil"/>
              <w:bottom w:val="single" w:sz="4" w:space="0" w:color="auto"/>
              <w:right w:val="single" w:sz="4" w:space="0" w:color="auto"/>
            </w:tcBorders>
            <w:shd w:val="clear" w:color="auto" w:fill="auto"/>
            <w:noWrap/>
            <w:vAlign w:val="center"/>
            <w:hideMark/>
          </w:tcPr>
          <w:p w14:paraId="75AE1B16"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796</w:t>
            </w:r>
          </w:p>
        </w:tc>
      </w:tr>
      <w:tr w:rsidR="00583F69" w:rsidRPr="00C173C0" w14:paraId="399079B7" w14:textId="77777777" w:rsidTr="000C25F4">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0F7204DD"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24315DBD"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IV 17</w:t>
            </w:r>
          </w:p>
        </w:tc>
        <w:tc>
          <w:tcPr>
            <w:tcW w:w="1092" w:type="dxa"/>
            <w:tcBorders>
              <w:top w:val="nil"/>
              <w:left w:val="nil"/>
              <w:bottom w:val="single" w:sz="4" w:space="0" w:color="auto"/>
              <w:right w:val="single" w:sz="4" w:space="0" w:color="auto"/>
            </w:tcBorders>
            <w:shd w:val="clear" w:color="auto" w:fill="auto"/>
            <w:noWrap/>
            <w:vAlign w:val="center"/>
            <w:hideMark/>
          </w:tcPr>
          <w:p w14:paraId="14E5F221"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71</w:t>
            </w:r>
          </w:p>
        </w:tc>
        <w:tc>
          <w:tcPr>
            <w:tcW w:w="948" w:type="dxa"/>
            <w:tcBorders>
              <w:top w:val="nil"/>
              <w:left w:val="nil"/>
              <w:bottom w:val="single" w:sz="4" w:space="0" w:color="auto"/>
              <w:right w:val="single" w:sz="4" w:space="0" w:color="auto"/>
            </w:tcBorders>
            <w:shd w:val="clear" w:color="auto" w:fill="auto"/>
            <w:noWrap/>
            <w:vAlign w:val="center"/>
            <w:hideMark/>
          </w:tcPr>
          <w:p w14:paraId="5486A6FE"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43 %</w:t>
            </w:r>
          </w:p>
        </w:tc>
        <w:tc>
          <w:tcPr>
            <w:tcW w:w="1092" w:type="dxa"/>
            <w:tcBorders>
              <w:top w:val="nil"/>
              <w:left w:val="nil"/>
              <w:bottom w:val="single" w:sz="4" w:space="0" w:color="auto"/>
              <w:right w:val="single" w:sz="4" w:space="0" w:color="auto"/>
            </w:tcBorders>
            <w:shd w:val="clear" w:color="auto" w:fill="auto"/>
            <w:noWrap/>
            <w:vAlign w:val="center"/>
            <w:hideMark/>
          </w:tcPr>
          <w:p w14:paraId="4CC1314B" w14:textId="77777777" w:rsidR="00583F69" w:rsidRPr="00C173C0" w:rsidRDefault="00583F69" w:rsidP="00C173C0">
            <w:pPr>
              <w:spacing w:after="0" w:line="240" w:lineRule="auto"/>
              <w:jc w:val="center"/>
              <w:rPr>
                <w:rFonts w:ascii="Calibri" w:eastAsia="Times New Roman" w:hAnsi="Calibri" w:cs="Calibri"/>
                <w:noProof/>
                <w:color w:val="000000"/>
              </w:rPr>
            </w:pPr>
            <w:r>
              <w:rPr>
                <w:rFonts w:ascii="Calibri" w:hAnsi="Calibri"/>
                <w:noProof/>
                <w:color w:val="000000"/>
              </w:rPr>
              <w:t>93</w:t>
            </w:r>
          </w:p>
        </w:tc>
        <w:tc>
          <w:tcPr>
            <w:tcW w:w="948" w:type="dxa"/>
            <w:tcBorders>
              <w:top w:val="nil"/>
              <w:left w:val="nil"/>
              <w:bottom w:val="single" w:sz="4" w:space="0" w:color="auto"/>
              <w:right w:val="single" w:sz="4" w:space="0" w:color="auto"/>
            </w:tcBorders>
            <w:shd w:val="clear" w:color="auto" w:fill="auto"/>
            <w:noWrap/>
            <w:vAlign w:val="center"/>
            <w:hideMark/>
          </w:tcPr>
          <w:p w14:paraId="2A8CEDFA"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57 %</w:t>
            </w:r>
          </w:p>
        </w:tc>
        <w:tc>
          <w:tcPr>
            <w:tcW w:w="1020" w:type="dxa"/>
            <w:tcBorders>
              <w:top w:val="nil"/>
              <w:left w:val="nil"/>
              <w:bottom w:val="single" w:sz="4" w:space="0" w:color="auto"/>
              <w:right w:val="single" w:sz="4" w:space="0" w:color="auto"/>
            </w:tcBorders>
            <w:shd w:val="clear" w:color="auto" w:fill="auto"/>
            <w:noWrap/>
            <w:vAlign w:val="center"/>
            <w:hideMark/>
          </w:tcPr>
          <w:p w14:paraId="7B92609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164</w:t>
            </w:r>
          </w:p>
        </w:tc>
      </w:tr>
      <w:tr w:rsidR="00583F69" w:rsidRPr="00C173C0" w14:paraId="0EDE0DDC" w14:textId="77777777" w:rsidTr="008453AF">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7D5EEC45"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002060"/>
            <w:noWrap/>
            <w:vAlign w:val="bottom"/>
            <w:hideMark/>
          </w:tcPr>
          <w:p w14:paraId="3D9B1598" w14:textId="77777777" w:rsidR="00583F69" w:rsidRPr="00583F69" w:rsidRDefault="00583F69" w:rsidP="00583F69">
            <w:pPr>
              <w:spacing w:after="0" w:line="240" w:lineRule="auto"/>
              <w:rPr>
                <w:rFonts w:ascii="Calibri" w:hAnsi="Calibri"/>
                <w:b/>
                <w:noProof/>
                <w:color w:val="FFFFFF"/>
              </w:rPr>
            </w:pPr>
            <w:r>
              <w:rPr>
                <w:rFonts w:ascii="Calibri" w:hAnsi="Calibri"/>
                <w:b/>
                <w:noProof/>
                <w:color w:val="FFFFFF"/>
              </w:rPr>
              <w:t>GF IV 18</w:t>
            </w:r>
          </w:p>
        </w:tc>
        <w:tc>
          <w:tcPr>
            <w:tcW w:w="1092" w:type="dxa"/>
            <w:tcBorders>
              <w:top w:val="nil"/>
              <w:left w:val="nil"/>
              <w:bottom w:val="single" w:sz="4" w:space="0" w:color="auto"/>
              <w:right w:val="single" w:sz="4" w:space="0" w:color="auto"/>
            </w:tcBorders>
            <w:shd w:val="clear" w:color="auto" w:fill="auto"/>
            <w:noWrap/>
            <w:vAlign w:val="center"/>
            <w:hideMark/>
          </w:tcPr>
          <w:p w14:paraId="01982BE2"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21</w:t>
            </w:r>
          </w:p>
        </w:tc>
        <w:tc>
          <w:tcPr>
            <w:tcW w:w="948" w:type="dxa"/>
            <w:tcBorders>
              <w:top w:val="nil"/>
              <w:left w:val="nil"/>
              <w:bottom w:val="single" w:sz="4" w:space="0" w:color="auto"/>
              <w:right w:val="single" w:sz="4" w:space="0" w:color="auto"/>
            </w:tcBorders>
            <w:shd w:val="clear" w:color="auto" w:fill="auto"/>
            <w:noWrap/>
            <w:vAlign w:val="center"/>
            <w:hideMark/>
          </w:tcPr>
          <w:p w14:paraId="45D8316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28 %</w:t>
            </w:r>
          </w:p>
        </w:tc>
        <w:tc>
          <w:tcPr>
            <w:tcW w:w="1092" w:type="dxa"/>
            <w:tcBorders>
              <w:top w:val="nil"/>
              <w:left w:val="nil"/>
              <w:bottom w:val="single" w:sz="4" w:space="0" w:color="auto"/>
              <w:right w:val="single" w:sz="4" w:space="0" w:color="auto"/>
            </w:tcBorders>
            <w:shd w:val="clear" w:color="auto" w:fill="auto"/>
            <w:noWrap/>
            <w:vAlign w:val="center"/>
            <w:hideMark/>
          </w:tcPr>
          <w:p w14:paraId="11EC0E05"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53</w:t>
            </w:r>
          </w:p>
        </w:tc>
        <w:tc>
          <w:tcPr>
            <w:tcW w:w="948" w:type="dxa"/>
            <w:tcBorders>
              <w:top w:val="nil"/>
              <w:left w:val="nil"/>
              <w:bottom w:val="single" w:sz="4" w:space="0" w:color="auto"/>
              <w:right w:val="single" w:sz="4" w:space="0" w:color="auto"/>
            </w:tcBorders>
            <w:shd w:val="clear" w:color="auto" w:fill="auto"/>
            <w:noWrap/>
            <w:vAlign w:val="center"/>
            <w:hideMark/>
          </w:tcPr>
          <w:p w14:paraId="27E28D57"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72 %</w:t>
            </w:r>
          </w:p>
        </w:tc>
        <w:tc>
          <w:tcPr>
            <w:tcW w:w="1020" w:type="dxa"/>
            <w:tcBorders>
              <w:top w:val="nil"/>
              <w:left w:val="nil"/>
              <w:bottom w:val="single" w:sz="4" w:space="0" w:color="auto"/>
              <w:right w:val="single" w:sz="4" w:space="0" w:color="auto"/>
            </w:tcBorders>
            <w:shd w:val="clear" w:color="auto" w:fill="auto"/>
            <w:noWrap/>
            <w:vAlign w:val="center"/>
            <w:hideMark/>
          </w:tcPr>
          <w:p w14:paraId="39550CEF" w14:textId="77777777" w:rsidR="00583F69" w:rsidRPr="00583F69" w:rsidRDefault="00583F69" w:rsidP="00583F69">
            <w:pPr>
              <w:spacing w:after="0" w:line="240" w:lineRule="auto"/>
              <w:jc w:val="center"/>
              <w:rPr>
                <w:rFonts w:ascii="Calibri" w:hAnsi="Calibri"/>
                <w:noProof/>
                <w:color w:val="000000"/>
              </w:rPr>
            </w:pPr>
            <w:r>
              <w:rPr>
                <w:rFonts w:ascii="Calibri" w:hAnsi="Calibri"/>
                <w:noProof/>
                <w:color w:val="000000"/>
              </w:rPr>
              <w:t>74</w:t>
            </w:r>
          </w:p>
        </w:tc>
      </w:tr>
      <w:tr w:rsidR="00583F69" w:rsidRPr="00C173C0" w14:paraId="2AB0091F" w14:textId="77777777" w:rsidTr="00916FB6">
        <w:trPr>
          <w:trHeight w:val="287"/>
        </w:trPr>
        <w:tc>
          <w:tcPr>
            <w:tcW w:w="876" w:type="dxa"/>
            <w:tcBorders>
              <w:top w:val="single" w:sz="4" w:space="0" w:color="auto"/>
              <w:left w:val="single" w:sz="4" w:space="0" w:color="auto"/>
              <w:bottom w:val="single" w:sz="4" w:space="0" w:color="auto"/>
              <w:right w:val="single" w:sz="4" w:space="0" w:color="auto"/>
            </w:tcBorders>
            <w:vAlign w:val="center"/>
            <w:hideMark/>
          </w:tcPr>
          <w:p w14:paraId="5ED5016C" w14:textId="77777777" w:rsidR="00583F69" w:rsidRPr="00583F69" w:rsidRDefault="00583F69" w:rsidP="00583F69">
            <w:pPr>
              <w:spacing w:after="0" w:line="240" w:lineRule="auto"/>
              <w:rPr>
                <w:rFonts w:ascii="Calibri" w:hAnsi="Calibri"/>
                <w:b/>
                <w:noProof/>
                <w:color w:val="000000"/>
                <w:lang w:val="en-IE"/>
              </w:rPr>
            </w:pPr>
          </w:p>
        </w:tc>
        <w:tc>
          <w:tcPr>
            <w:tcW w:w="1344" w:type="dxa"/>
            <w:tcBorders>
              <w:top w:val="nil"/>
              <w:left w:val="nil"/>
              <w:bottom w:val="single" w:sz="4" w:space="0" w:color="auto"/>
              <w:right w:val="single" w:sz="4" w:space="0" w:color="auto"/>
            </w:tcBorders>
            <w:shd w:val="clear" w:color="000000" w:fill="FFC000"/>
            <w:noWrap/>
            <w:vAlign w:val="bottom"/>
            <w:hideMark/>
          </w:tcPr>
          <w:p w14:paraId="2CA481CC" w14:textId="77777777" w:rsidR="00583F69" w:rsidRPr="00583F69" w:rsidRDefault="00583F69" w:rsidP="00583F69">
            <w:pPr>
              <w:spacing w:after="0" w:line="240" w:lineRule="auto"/>
              <w:rPr>
                <w:rFonts w:ascii="Calibri" w:hAnsi="Calibri"/>
                <w:b/>
                <w:noProof/>
              </w:rPr>
            </w:pPr>
            <w:r>
              <w:rPr>
                <w:rFonts w:ascii="Calibri" w:hAnsi="Calibri"/>
                <w:b/>
                <w:noProof/>
              </w:rPr>
              <w:t>GF IV tous</w:t>
            </w:r>
          </w:p>
        </w:tc>
        <w:tc>
          <w:tcPr>
            <w:tcW w:w="1092" w:type="dxa"/>
            <w:tcBorders>
              <w:top w:val="nil"/>
              <w:left w:val="nil"/>
              <w:bottom w:val="single" w:sz="4" w:space="0" w:color="auto"/>
              <w:right w:val="single" w:sz="4" w:space="0" w:color="auto"/>
            </w:tcBorders>
            <w:shd w:val="clear" w:color="000000" w:fill="FFC000"/>
            <w:noWrap/>
            <w:vAlign w:val="center"/>
            <w:hideMark/>
          </w:tcPr>
          <w:p w14:paraId="3E1448B9" w14:textId="77777777" w:rsidR="00583F69" w:rsidRPr="00583F69" w:rsidRDefault="00583F69" w:rsidP="00583F69">
            <w:pPr>
              <w:spacing w:after="0" w:line="240" w:lineRule="auto"/>
              <w:jc w:val="center"/>
              <w:rPr>
                <w:rFonts w:ascii="Calibri" w:hAnsi="Calibri"/>
                <w:b/>
                <w:noProof/>
              </w:rPr>
            </w:pPr>
            <w:r>
              <w:rPr>
                <w:rFonts w:ascii="Calibri" w:hAnsi="Calibri"/>
                <w:b/>
                <w:noProof/>
              </w:rPr>
              <w:t>1 771</w:t>
            </w:r>
          </w:p>
        </w:tc>
        <w:tc>
          <w:tcPr>
            <w:tcW w:w="948" w:type="dxa"/>
            <w:tcBorders>
              <w:top w:val="nil"/>
              <w:left w:val="nil"/>
              <w:bottom w:val="single" w:sz="4" w:space="0" w:color="auto"/>
              <w:right w:val="single" w:sz="4" w:space="0" w:color="auto"/>
            </w:tcBorders>
            <w:shd w:val="clear" w:color="000000" w:fill="FFC000"/>
            <w:noWrap/>
            <w:vAlign w:val="center"/>
            <w:hideMark/>
          </w:tcPr>
          <w:p w14:paraId="2B36C457" w14:textId="77777777" w:rsidR="00583F69" w:rsidRPr="00583F69" w:rsidRDefault="00583F69" w:rsidP="00583F69">
            <w:pPr>
              <w:spacing w:after="0" w:line="240" w:lineRule="auto"/>
              <w:jc w:val="center"/>
              <w:rPr>
                <w:rFonts w:ascii="Calibri" w:hAnsi="Calibri"/>
                <w:b/>
                <w:noProof/>
              </w:rPr>
            </w:pPr>
            <w:r>
              <w:rPr>
                <w:rFonts w:ascii="Calibri" w:hAnsi="Calibri"/>
                <w:b/>
                <w:noProof/>
              </w:rPr>
              <w:t>53 %</w:t>
            </w:r>
          </w:p>
        </w:tc>
        <w:tc>
          <w:tcPr>
            <w:tcW w:w="1092" w:type="dxa"/>
            <w:tcBorders>
              <w:top w:val="nil"/>
              <w:left w:val="nil"/>
              <w:bottom w:val="single" w:sz="4" w:space="0" w:color="auto"/>
              <w:right w:val="single" w:sz="4" w:space="0" w:color="auto"/>
            </w:tcBorders>
            <w:shd w:val="clear" w:color="000000" w:fill="FFC000"/>
            <w:noWrap/>
            <w:vAlign w:val="center"/>
            <w:hideMark/>
          </w:tcPr>
          <w:p w14:paraId="6F16FCFE" w14:textId="77777777" w:rsidR="00583F69" w:rsidRPr="00583F69" w:rsidRDefault="00583F69" w:rsidP="00583F69">
            <w:pPr>
              <w:spacing w:after="0" w:line="240" w:lineRule="auto"/>
              <w:jc w:val="center"/>
              <w:rPr>
                <w:rFonts w:ascii="Calibri" w:hAnsi="Calibri"/>
                <w:b/>
                <w:noProof/>
              </w:rPr>
            </w:pPr>
            <w:r>
              <w:rPr>
                <w:rFonts w:ascii="Calibri" w:hAnsi="Calibri"/>
                <w:b/>
                <w:noProof/>
              </w:rPr>
              <w:t>1 550</w:t>
            </w:r>
          </w:p>
        </w:tc>
        <w:tc>
          <w:tcPr>
            <w:tcW w:w="948" w:type="dxa"/>
            <w:tcBorders>
              <w:top w:val="nil"/>
              <w:left w:val="nil"/>
              <w:bottom w:val="single" w:sz="4" w:space="0" w:color="auto"/>
              <w:right w:val="single" w:sz="4" w:space="0" w:color="auto"/>
            </w:tcBorders>
            <w:shd w:val="clear" w:color="000000" w:fill="FFC000"/>
            <w:noWrap/>
            <w:vAlign w:val="center"/>
            <w:hideMark/>
          </w:tcPr>
          <w:p w14:paraId="5FF48FBC" w14:textId="77777777" w:rsidR="00583F69" w:rsidRPr="00583F69" w:rsidRDefault="00583F69" w:rsidP="00583F69">
            <w:pPr>
              <w:spacing w:after="0" w:line="240" w:lineRule="auto"/>
              <w:jc w:val="center"/>
              <w:rPr>
                <w:rFonts w:ascii="Calibri" w:hAnsi="Calibri"/>
                <w:b/>
                <w:noProof/>
              </w:rPr>
            </w:pPr>
            <w:r>
              <w:rPr>
                <w:rFonts w:ascii="Calibri" w:hAnsi="Calibri"/>
                <w:b/>
                <w:noProof/>
              </w:rPr>
              <w:t>47 %</w:t>
            </w:r>
          </w:p>
        </w:tc>
        <w:tc>
          <w:tcPr>
            <w:tcW w:w="1020" w:type="dxa"/>
            <w:tcBorders>
              <w:top w:val="nil"/>
              <w:left w:val="nil"/>
              <w:bottom w:val="single" w:sz="4" w:space="0" w:color="auto"/>
              <w:right w:val="single" w:sz="4" w:space="0" w:color="auto"/>
            </w:tcBorders>
            <w:shd w:val="clear" w:color="000000" w:fill="FFC000"/>
            <w:noWrap/>
            <w:vAlign w:val="center"/>
            <w:hideMark/>
          </w:tcPr>
          <w:p w14:paraId="443B1C0D" w14:textId="77777777" w:rsidR="00583F69" w:rsidRPr="00583F69" w:rsidRDefault="00583F69" w:rsidP="00583F69">
            <w:pPr>
              <w:spacing w:after="0" w:line="240" w:lineRule="auto"/>
              <w:jc w:val="center"/>
              <w:rPr>
                <w:rFonts w:ascii="Calibri" w:hAnsi="Calibri"/>
                <w:b/>
                <w:noProof/>
              </w:rPr>
            </w:pPr>
            <w:r>
              <w:rPr>
                <w:rFonts w:ascii="Calibri" w:hAnsi="Calibri"/>
                <w:b/>
                <w:noProof/>
              </w:rPr>
              <w:t>3 321</w:t>
            </w:r>
          </w:p>
        </w:tc>
      </w:tr>
      <w:tr w:rsidR="00583F69" w:rsidRPr="00C173C0" w14:paraId="710A024D" w14:textId="77777777" w:rsidTr="009232DA">
        <w:trPr>
          <w:trHeight w:val="287"/>
        </w:trPr>
        <w:tc>
          <w:tcPr>
            <w:tcW w:w="876" w:type="dxa"/>
            <w:tcBorders>
              <w:top w:val="nil"/>
              <w:left w:val="nil"/>
              <w:bottom w:val="nil"/>
              <w:right w:val="nil"/>
            </w:tcBorders>
            <w:shd w:val="clear" w:color="auto" w:fill="auto"/>
            <w:noWrap/>
            <w:vAlign w:val="bottom"/>
            <w:hideMark/>
          </w:tcPr>
          <w:p w14:paraId="699DA74B" w14:textId="77777777" w:rsidR="00583F69" w:rsidRPr="00583F69" w:rsidRDefault="00583F69" w:rsidP="00583F69">
            <w:pPr>
              <w:spacing w:after="0" w:line="240" w:lineRule="auto"/>
              <w:jc w:val="center"/>
              <w:rPr>
                <w:rFonts w:ascii="Calibri" w:hAnsi="Calibri"/>
                <w:b/>
                <w:noProof/>
                <w:lang w:val="en-IE"/>
              </w:rPr>
            </w:pPr>
          </w:p>
        </w:tc>
        <w:tc>
          <w:tcPr>
            <w:tcW w:w="1344" w:type="dxa"/>
            <w:tcBorders>
              <w:top w:val="nil"/>
              <w:left w:val="nil"/>
              <w:bottom w:val="nil"/>
              <w:right w:val="nil"/>
            </w:tcBorders>
            <w:shd w:val="clear" w:color="auto" w:fill="auto"/>
            <w:noWrap/>
            <w:vAlign w:val="bottom"/>
            <w:hideMark/>
          </w:tcPr>
          <w:p w14:paraId="6027E081" w14:textId="77777777" w:rsidR="00583F69" w:rsidRPr="00583F69" w:rsidRDefault="00583F69" w:rsidP="00583F69">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bottom"/>
            <w:hideMark/>
          </w:tcPr>
          <w:p w14:paraId="74DCA328" w14:textId="77777777"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bottom"/>
            <w:hideMark/>
          </w:tcPr>
          <w:p w14:paraId="4F6C1DC2" w14:textId="77777777" w:rsidR="00583F69" w:rsidRPr="00583F69" w:rsidRDefault="00583F69" w:rsidP="00583F69">
            <w:pPr>
              <w:spacing w:after="0" w:line="240" w:lineRule="auto"/>
              <w:rPr>
                <w:rFonts w:ascii="Times New Roman" w:hAnsi="Times New Roman"/>
                <w:noProof/>
                <w:sz w:val="20"/>
                <w:lang w:val="en-IE"/>
              </w:rPr>
            </w:pPr>
          </w:p>
        </w:tc>
        <w:tc>
          <w:tcPr>
            <w:tcW w:w="1092" w:type="dxa"/>
            <w:tcBorders>
              <w:top w:val="nil"/>
              <w:left w:val="nil"/>
              <w:bottom w:val="nil"/>
              <w:right w:val="nil"/>
            </w:tcBorders>
            <w:shd w:val="clear" w:color="auto" w:fill="auto"/>
            <w:noWrap/>
            <w:vAlign w:val="bottom"/>
            <w:hideMark/>
          </w:tcPr>
          <w:p w14:paraId="01BE686F" w14:textId="77777777" w:rsidR="00583F69" w:rsidRPr="00583F69" w:rsidRDefault="00583F69" w:rsidP="00583F69">
            <w:pPr>
              <w:spacing w:after="0" w:line="240" w:lineRule="auto"/>
              <w:rPr>
                <w:rFonts w:ascii="Times New Roman" w:hAnsi="Times New Roman"/>
                <w:noProof/>
                <w:sz w:val="20"/>
                <w:lang w:val="en-IE"/>
              </w:rPr>
            </w:pPr>
          </w:p>
        </w:tc>
        <w:tc>
          <w:tcPr>
            <w:tcW w:w="948" w:type="dxa"/>
            <w:tcBorders>
              <w:top w:val="nil"/>
              <w:left w:val="nil"/>
              <w:bottom w:val="nil"/>
              <w:right w:val="nil"/>
            </w:tcBorders>
            <w:shd w:val="clear" w:color="auto" w:fill="auto"/>
            <w:noWrap/>
            <w:vAlign w:val="bottom"/>
            <w:hideMark/>
          </w:tcPr>
          <w:p w14:paraId="00B90C59" w14:textId="77777777" w:rsidR="00583F69" w:rsidRPr="00583F69" w:rsidRDefault="00583F69" w:rsidP="00583F69">
            <w:pPr>
              <w:spacing w:after="0" w:line="240" w:lineRule="auto"/>
              <w:rPr>
                <w:rFonts w:ascii="Times New Roman" w:hAnsi="Times New Roman"/>
                <w:noProof/>
                <w:sz w:val="20"/>
                <w:lang w:val="en-IE"/>
              </w:rPr>
            </w:pPr>
          </w:p>
        </w:tc>
        <w:tc>
          <w:tcPr>
            <w:tcW w:w="1020" w:type="dxa"/>
            <w:tcBorders>
              <w:top w:val="nil"/>
              <w:left w:val="nil"/>
              <w:bottom w:val="nil"/>
              <w:right w:val="nil"/>
            </w:tcBorders>
            <w:shd w:val="clear" w:color="auto" w:fill="auto"/>
            <w:noWrap/>
            <w:vAlign w:val="bottom"/>
            <w:hideMark/>
          </w:tcPr>
          <w:p w14:paraId="561B5147" w14:textId="77777777" w:rsidR="00583F69" w:rsidRPr="00583F69" w:rsidRDefault="00583F69" w:rsidP="00583F69">
            <w:pPr>
              <w:spacing w:after="0" w:line="240" w:lineRule="auto"/>
              <w:rPr>
                <w:rFonts w:ascii="Times New Roman" w:hAnsi="Times New Roman"/>
                <w:noProof/>
                <w:sz w:val="20"/>
                <w:lang w:val="en-IE"/>
              </w:rPr>
            </w:pPr>
          </w:p>
        </w:tc>
      </w:tr>
      <w:tr w:rsidR="00583F69" w:rsidRPr="00C173C0" w14:paraId="11C31FDC" w14:textId="77777777" w:rsidTr="00483ECD">
        <w:trPr>
          <w:trHeight w:val="287"/>
        </w:trPr>
        <w:tc>
          <w:tcPr>
            <w:tcW w:w="2220"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AFD876E" w14:textId="77777777" w:rsidR="00583F69" w:rsidRPr="00583F69" w:rsidRDefault="00583F69" w:rsidP="00583F69">
            <w:pPr>
              <w:spacing w:after="0" w:line="240" w:lineRule="auto"/>
              <w:rPr>
                <w:rFonts w:ascii="Calibri" w:hAnsi="Calibri"/>
                <w:b/>
                <w:noProof/>
                <w:color w:val="000000"/>
              </w:rPr>
            </w:pPr>
            <w:r>
              <w:rPr>
                <w:rFonts w:ascii="Calibri" w:hAnsi="Calibri"/>
                <w:b/>
                <w:noProof/>
                <w:color w:val="000000"/>
              </w:rPr>
              <w:t>Nombre total d’agents contractuels</w:t>
            </w:r>
          </w:p>
        </w:tc>
        <w:tc>
          <w:tcPr>
            <w:tcW w:w="1092" w:type="dxa"/>
            <w:tcBorders>
              <w:top w:val="single" w:sz="4" w:space="0" w:color="auto"/>
              <w:left w:val="nil"/>
              <w:bottom w:val="single" w:sz="4" w:space="0" w:color="auto"/>
              <w:right w:val="single" w:sz="4" w:space="0" w:color="auto"/>
            </w:tcBorders>
            <w:shd w:val="clear" w:color="000000" w:fill="FFC000"/>
            <w:noWrap/>
            <w:vAlign w:val="center"/>
            <w:hideMark/>
          </w:tcPr>
          <w:p w14:paraId="0B413DD0"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4 631</w:t>
            </w:r>
          </w:p>
        </w:tc>
        <w:tc>
          <w:tcPr>
            <w:tcW w:w="948" w:type="dxa"/>
            <w:tcBorders>
              <w:top w:val="single" w:sz="4" w:space="0" w:color="auto"/>
              <w:left w:val="nil"/>
              <w:bottom w:val="single" w:sz="4" w:space="0" w:color="auto"/>
              <w:right w:val="single" w:sz="4" w:space="0" w:color="auto"/>
            </w:tcBorders>
            <w:shd w:val="clear" w:color="000000" w:fill="FFC000"/>
            <w:noWrap/>
            <w:vAlign w:val="center"/>
            <w:hideMark/>
          </w:tcPr>
          <w:p w14:paraId="60ED068A" w14:textId="77777777" w:rsidR="00583F69" w:rsidRPr="00C173C0" w:rsidRDefault="00583F69" w:rsidP="00C173C0">
            <w:pPr>
              <w:spacing w:after="0" w:line="240" w:lineRule="auto"/>
              <w:jc w:val="center"/>
              <w:rPr>
                <w:rFonts w:ascii="Calibri" w:eastAsia="Times New Roman" w:hAnsi="Calibri" w:cs="Calibri"/>
                <w:b/>
                <w:bCs/>
                <w:noProof/>
                <w:color w:val="000000"/>
              </w:rPr>
            </w:pPr>
            <w:r>
              <w:rPr>
                <w:rFonts w:ascii="Calibri" w:hAnsi="Calibri"/>
                <w:b/>
                <w:noProof/>
                <w:color w:val="000000"/>
              </w:rPr>
              <w:t>61 %</w:t>
            </w:r>
          </w:p>
        </w:tc>
        <w:tc>
          <w:tcPr>
            <w:tcW w:w="1092" w:type="dxa"/>
            <w:tcBorders>
              <w:top w:val="single" w:sz="4" w:space="0" w:color="auto"/>
              <w:left w:val="nil"/>
              <w:bottom w:val="single" w:sz="4" w:space="0" w:color="auto"/>
              <w:right w:val="single" w:sz="4" w:space="0" w:color="auto"/>
            </w:tcBorders>
            <w:shd w:val="clear" w:color="000000" w:fill="FFC000"/>
            <w:noWrap/>
            <w:vAlign w:val="center"/>
            <w:hideMark/>
          </w:tcPr>
          <w:p w14:paraId="0020BBE5" w14:textId="77777777" w:rsidR="00583F69" w:rsidRPr="00C173C0" w:rsidRDefault="00583F69" w:rsidP="00C173C0">
            <w:pPr>
              <w:spacing w:after="0" w:line="240" w:lineRule="auto"/>
              <w:jc w:val="center"/>
              <w:rPr>
                <w:rFonts w:ascii="Calibri" w:eastAsia="Times New Roman" w:hAnsi="Calibri" w:cs="Calibri"/>
                <w:b/>
                <w:bCs/>
                <w:noProof/>
                <w:color w:val="000000"/>
              </w:rPr>
            </w:pPr>
            <w:r>
              <w:rPr>
                <w:rFonts w:ascii="Calibri" w:hAnsi="Calibri"/>
                <w:b/>
                <w:noProof/>
                <w:color w:val="000000"/>
              </w:rPr>
              <w:t>2 984</w:t>
            </w:r>
          </w:p>
        </w:tc>
        <w:tc>
          <w:tcPr>
            <w:tcW w:w="948" w:type="dxa"/>
            <w:tcBorders>
              <w:top w:val="single" w:sz="4" w:space="0" w:color="auto"/>
              <w:left w:val="nil"/>
              <w:bottom w:val="single" w:sz="4" w:space="0" w:color="auto"/>
              <w:right w:val="single" w:sz="4" w:space="0" w:color="auto"/>
            </w:tcBorders>
            <w:shd w:val="clear" w:color="000000" w:fill="FFC000"/>
            <w:noWrap/>
            <w:vAlign w:val="center"/>
            <w:hideMark/>
          </w:tcPr>
          <w:p w14:paraId="02D4F8EB"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39 %</w:t>
            </w:r>
          </w:p>
        </w:tc>
        <w:tc>
          <w:tcPr>
            <w:tcW w:w="1020" w:type="dxa"/>
            <w:tcBorders>
              <w:top w:val="single" w:sz="4" w:space="0" w:color="auto"/>
              <w:left w:val="nil"/>
              <w:bottom w:val="single" w:sz="4" w:space="0" w:color="auto"/>
              <w:right w:val="single" w:sz="4" w:space="0" w:color="auto"/>
            </w:tcBorders>
            <w:shd w:val="clear" w:color="000000" w:fill="FFC000"/>
            <w:noWrap/>
            <w:vAlign w:val="center"/>
            <w:hideMark/>
          </w:tcPr>
          <w:p w14:paraId="3F5DEFBE" w14:textId="77777777" w:rsidR="00583F69" w:rsidRPr="00583F69" w:rsidRDefault="00583F69" w:rsidP="00583F69">
            <w:pPr>
              <w:spacing w:after="0" w:line="240" w:lineRule="auto"/>
              <w:jc w:val="center"/>
              <w:rPr>
                <w:rFonts w:ascii="Calibri" w:hAnsi="Calibri"/>
                <w:b/>
                <w:noProof/>
                <w:color w:val="000000"/>
              </w:rPr>
            </w:pPr>
            <w:r>
              <w:rPr>
                <w:rFonts w:ascii="Calibri" w:hAnsi="Calibri"/>
                <w:b/>
                <w:noProof/>
                <w:color w:val="000000"/>
              </w:rPr>
              <w:t>7 615</w:t>
            </w:r>
          </w:p>
        </w:tc>
      </w:tr>
    </w:tbl>
    <w:p w14:paraId="69E87869" w14:textId="77777777" w:rsidR="00387421" w:rsidRDefault="00387421" w:rsidP="00583F69">
      <w:pPr>
        <w:spacing w:after="240"/>
        <w:rPr>
          <w:rFonts w:ascii="Times New Roman" w:hAnsi="Times New Roman" w:cs="Times New Roman"/>
          <w:b/>
          <w:noProof/>
        </w:rPr>
      </w:pPr>
    </w:p>
    <w:p w14:paraId="28FBF0F5" w14:textId="4BC324F4" w:rsidR="00EF0C3D" w:rsidRDefault="008118BD" w:rsidP="00921188">
      <w:pPr>
        <w:pStyle w:val="Heading2"/>
        <w:rPr>
          <w:noProof/>
        </w:rPr>
      </w:pPr>
      <w:bookmarkStart w:id="17" w:name="_Toc148447019"/>
      <w:r>
        <w:rPr>
          <w:noProof/>
        </w:rPr>
        <w:t>Répartition des agents contractuels de la Commission par nationalité en 2020 et en 2021</w:t>
      </w:r>
      <w:bookmarkEnd w:id="17"/>
    </w:p>
    <w:p w14:paraId="58374D59" w14:textId="51559ABE" w:rsidR="001557C9" w:rsidRPr="00EF0C3D" w:rsidRDefault="0024312E" w:rsidP="00EF0C3D">
      <w:pPr>
        <w:rPr>
          <w:rFonts w:ascii="Times New Roman" w:hAnsi="Times New Roman" w:cs="Times New Roman"/>
          <w:noProof/>
          <w:sz w:val="24"/>
          <w:szCs w:val="24"/>
        </w:rPr>
      </w:pPr>
      <w:r>
        <w:rPr>
          <w:rFonts w:ascii="Times New Roman" w:hAnsi="Times New Roman"/>
          <w:noProof/>
          <w:sz w:val="24"/>
        </w:rPr>
        <w:t>Il convient de noter que, de même que pour les fonctionnaires et les agents temporaires</w:t>
      </w:r>
      <w:r>
        <w:rPr>
          <w:rFonts w:ascii="Times New Roman" w:hAnsi="Times New Roman" w:cs="Times New Roman"/>
          <w:noProof/>
          <w:sz w:val="24"/>
          <w:szCs w:val="24"/>
          <w:vertAlign w:val="superscript"/>
        </w:rPr>
        <w:footnoteReference w:id="5"/>
      </w:r>
      <w:r>
        <w:rPr>
          <w:rFonts w:ascii="Times New Roman" w:hAnsi="Times New Roman"/>
          <w:noProof/>
          <w:sz w:val="24"/>
        </w:rPr>
        <w:t xml:space="preserve">, l’engagement des agents contractuels s’effectue sur la base du profil recherché ainsi que des compétences et des connaissances linguistiques des candidats, sans appliquer aucun quota par nationalité. </w:t>
      </w:r>
    </w:p>
    <w:p w14:paraId="521FE171" w14:textId="77777777" w:rsidR="00767147" w:rsidRDefault="00767147" w:rsidP="00767147">
      <w:pPr>
        <w:spacing w:after="240"/>
        <w:jc w:val="both"/>
        <w:rPr>
          <w:rFonts w:ascii="Times New Roman" w:hAnsi="Times New Roman"/>
          <w:noProof/>
        </w:rPr>
      </w:pPr>
      <w:r>
        <w:rPr>
          <w:rFonts w:ascii="Times New Roman" w:hAnsi="Times New Roman"/>
          <w:noProof/>
          <w:sz w:val="24"/>
        </w:rPr>
        <w:t xml:space="preserve">La répartition par nationalité est très probablement influencée par une combinaison de facteurs, notamment la proximité géographique de la localisation du siège de l’institution (pour la Commission, principalement Bruxelles, Luxembourg et Ispra), le niveau des salaires et la durée des contrats proposés. De fait, les candidats ont tendance à accepter plus facilement un engagement à durée déterminée s’ils résident là où se situe l’institution qui leur offre un emploi ou à proximité, en gardant également à l’esprit que le premier contrat ne dure en règle générale qu’un an. </w:t>
      </w:r>
    </w:p>
    <w:p w14:paraId="5B5EE8EF" w14:textId="28DFB443" w:rsidR="0099495C" w:rsidRDefault="0024312E" w:rsidP="00E0336B">
      <w:pPr>
        <w:spacing w:before="240" w:after="240"/>
        <w:jc w:val="both"/>
        <w:rPr>
          <w:rFonts w:ascii="Times New Roman" w:hAnsi="Times New Roman"/>
          <w:noProof/>
          <w:sz w:val="24"/>
          <w:szCs w:val="24"/>
        </w:rPr>
      </w:pPr>
      <w:r>
        <w:rPr>
          <w:rFonts w:ascii="Times New Roman" w:hAnsi="Times New Roman"/>
          <w:noProof/>
          <w:sz w:val="24"/>
        </w:rPr>
        <w:t xml:space="preserve">En 2020 ainsi qu’en 2021, l’ensemble des États membres étaient représentés dans tous les groupes de fonctions, à l’exception de l’Autriche, qui n’était pas représentée dans le GF I. </w:t>
      </w:r>
    </w:p>
    <w:p w14:paraId="6787219F" w14:textId="0175A07C" w:rsidR="00C92B10" w:rsidRDefault="0024312E" w:rsidP="00E0336B">
      <w:pPr>
        <w:spacing w:before="240" w:after="240"/>
        <w:jc w:val="both"/>
        <w:rPr>
          <w:rFonts w:ascii="Times New Roman" w:hAnsi="Times New Roman"/>
          <w:noProof/>
          <w:sz w:val="24"/>
          <w:szCs w:val="24"/>
        </w:rPr>
      </w:pPr>
      <w:r>
        <w:rPr>
          <w:rFonts w:ascii="Times New Roman" w:hAnsi="Times New Roman"/>
          <w:noProof/>
          <w:sz w:val="24"/>
        </w:rPr>
        <w:t xml:space="preserve">Les citoyens des États membres les plus représentés parmi les agents contractuels étaient (par ordre décroissant) les Italiens, les Belges, les Français, les Espagnols et les Grecs. Ces cinq nationalités, qui représentent environ 44 % de la population de l’UE, constituent environ les deux tiers de l’ensemble des agents contractuels (et même près de 85 % dans le GF I). Ce pourcentage est stable depuis 2005. </w:t>
      </w:r>
    </w:p>
    <w:p w14:paraId="078A9EB0" w14:textId="3C8E5B5D" w:rsidR="0099495C" w:rsidRPr="00AB49CC" w:rsidRDefault="006E6916" w:rsidP="00DE38E4">
      <w:pPr>
        <w:spacing w:after="240"/>
        <w:rPr>
          <w:rFonts w:ascii="Times New Roman" w:hAnsi="Times New Roman" w:cs="Times New Roman"/>
          <w:noProof/>
          <w:color w:val="FFFFFF"/>
          <w:sz w:val="24"/>
          <w:szCs w:val="24"/>
        </w:rPr>
      </w:pPr>
      <w:r>
        <w:rPr>
          <w:rFonts w:ascii="Times New Roman" w:hAnsi="Times New Roman"/>
          <w:b/>
          <w:noProof/>
        </w:rPr>
        <w:t>Tableau 9 - Répartition des agents contractuels de la Commission par nationalité et par genre en 2020 et en 2021</w:t>
      </w:r>
      <w:r>
        <w:rPr>
          <w:rFonts w:ascii="Times New Roman" w:hAnsi="Times New Roman"/>
          <w:noProof/>
          <w:color w:val="FFFFFF"/>
          <w:sz w:val="24"/>
        </w:rPr>
        <w:t xml:space="preserve"> évaluer l’équilibre géographique.</w:t>
      </w:r>
    </w:p>
    <w:p w14:paraId="3A4C78C3" w14:textId="346A9C39" w:rsidR="00BC5614" w:rsidRDefault="008F2D90">
      <w:pPr>
        <w:spacing w:after="0" w:line="240" w:lineRule="auto"/>
        <w:rPr>
          <w:rFonts w:ascii="Times New Roman" w:hAnsi="Times New Roman" w:cs="Times New Roman"/>
          <w:b/>
          <w:noProof/>
        </w:rPr>
      </w:pPr>
      <w:r w:rsidRPr="00235D50">
        <w:rPr>
          <w:noProof/>
          <w:lang w:val="en-GB" w:bidi="ar-SA"/>
        </w:rPr>
        <w:drawing>
          <wp:inline distT="0" distB="0" distL="0" distR="0" wp14:anchorId="78F81736" wp14:editId="2737216A">
            <wp:extent cx="6189345" cy="2378710"/>
            <wp:effectExtent l="0" t="0" r="1905" b="2540"/>
            <wp:docPr id="36" name="Chart 36">
              <a:extLst xmlns:a="http://schemas.openxmlformats.org/drawingml/2006/main">
                <a:ext uri="{FF2B5EF4-FFF2-40B4-BE49-F238E27FC236}">
                  <a16:creationId xmlns:a16="http://schemas.microsoft.com/office/drawing/2014/main" id="{7DDA071C-C33C-4642-A3EC-E02AE8444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98454FA" w14:textId="44A71A12" w:rsidR="00BC5614" w:rsidRDefault="008F2D90">
      <w:pPr>
        <w:spacing w:after="0" w:line="240" w:lineRule="auto"/>
        <w:rPr>
          <w:rFonts w:ascii="Times New Roman" w:hAnsi="Times New Roman" w:cs="Times New Roman"/>
          <w:b/>
          <w:noProof/>
        </w:rPr>
      </w:pPr>
      <w:r w:rsidRPr="00235D50">
        <w:rPr>
          <w:noProof/>
          <w:lang w:val="en-GB" w:bidi="ar-SA"/>
        </w:rPr>
        <w:drawing>
          <wp:inline distT="0" distB="0" distL="0" distR="0" wp14:anchorId="59A003FF" wp14:editId="5E07B10D">
            <wp:extent cx="6189345" cy="2611120"/>
            <wp:effectExtent l="0" t="0" r="1905" b="17780"/>
            <wp:docPr id="37" name="Chart 37">
              <a:extLst xmlns:a="http://schemas.openxmlformats.org/drawingml/2006/main">
                <a:ext uri="{FF2B5EF4-FFF2-40B4-BE49-F238E27FC236}">
                  <a16:creationId xmlns:a16="http://schemas.microsoft.com/office/drawing/2014/main" id="{4807096C-0D4D-4411-A528-B0F4C97E0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7AAB94B" w14:textId="3CBFFAA0" w:rsidR="008D7DDF" w:rsidRDefault="00477890">
      <w:pPr>
        <w:spacing w:after="0" w:line="240" w:lineRule="auto"/>
        <w:rPr>
          <w:rFonts w:ascii="Times New Roman" w:hAnsi="Times New Roman" w:cs="Times New Roman"/>
          <w:b/>
          <w:noProof/>
        </w:rPr>
      </w:pPr>
      <w:r>
        <w:rPr>
          <w:noProof/>
        </w:rPr>
        <w:br w:type="page"/>
      </w:r>
    </w:p>
    <w:p w14:paraId="4BC98B18" w14:textId="77777777" w:rsidR="006C41C8" w:rsidRDefault="006C41C8">
      <w:pPr>
        <w:spacing w:after="0" w:line="240" w:lineRule="auto"/>
        <w:rPr>
          <w:rFonts w:ascii="Arial" w:hAnsi="Arial" w:cs="Arial"/>
          <w:b/>
          <w:bCs/>
          <w:noProof/>
          <w:color w:val="FFFFFF"/>
          <w:sz w:val="24"/>
          <w:szCs w:val="24"/>
          <w:lang w:val="en-US"/>
        </w:rPr>
      </w:pPr>
    </w:p>
    <w:p w14:paraId="205E460E" w14:textId="4DE09FEA" w:rsidR="00F52126" w:rsidRDefault="00F52126" w:rsidP="00F52126">
      <w:pPr>
        <w:spacing w:after="240"/>
        <w:rPr>
          <w:rFonts w:ascii="Times New Roman" w:hAnsi="Times New Roman" w:cs="Times New Roman"/>
          <w:b/>
          <w:noProof/>
        </w:rPr>
      </w:pPr>
    </w:p>
    <w:p w14:paraId="6DADF796" w14:textId="77777777" w:rsidR="00F52126" w:rsidRPr="004F33A4" w:rsidRDefault="00F52126" w:rsidP="00F52126">
      <w:pPr>
        <w:spacing w:after="240"/>
        <w:rPr>
          <w:rFonts w:ascii="Times New Roman" w:hAnsi="Times New Roman" w:cs="Times New Roman"/>
          <w:b/>
          <w:noProof/>
        </w:rPr>
      </w:pPr>
      <w:r>
        <w:rPr>
          <w:rFonts w:ascii="Times New Roman" w:hAnsi="Times New Roman"/>
          <w:b/>
          <w:noProof/>
        </w:rPr>
        <w:t>Tableau 10a - Agents contractuels par nationalité et par genre en 2020 à la Commission</w:t>
      </w:r>
    </w:p>
    <w:tbl>
      <w:tblPr>
        <w:tblW w:w="8780" w:type="dxa"/>
        <w:tblInd w:w="113" w:type="dxa"/>
        <w:tblLook w:val="04A0" w:firstRow="1" w:lastRow="0" w:firstColumn="1" w:lastColumn="0" w:noHBand="0" w:noVBand="1"/>
      </w:tblPr>
      <w:tblGrid>
        <w:gridCol w:w="1199"/>
        <w:gridCol w:w="1092"/>
        <w:gridCol w:w="1446"/>
        <w:gridCol w:w="1092"/>
        <w:gridCol w:w="1464"/>
        <w:gridCol w:w="1092"/>
        <w:gridCol w:w="1083"/>
        <w:gridCol w:w="1382"/>
      </w:tblGrid>
      <w:tr w:rsidR="00F52126" w:rsidRPr="003D445F" w14:paraId="70A41C02" w14:textId="77777777" w:rsidTr="007B146C">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6002DFA"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2020</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0FF0ACA9"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1F1C84E5"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24231332"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Total</w:t>
            </w:r>
          </w:p>
        </w:tc>
      </w:tr>
      <w:tr w:rsidR="00F52126" w:rsidRPr="003D445F" w14:paraId="439E5B12" w14:textId="77777777" w:rsidTr="007B146C">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2D3776E"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Tous les GF</w:t>
            </w:r>
          </w:p>
        </w:tc>
        <w:tc>
          <w:tcPr>
            <w:tcW w:w="662" w:type="dxa"/>
            <w:tcBorders>
              <w:top w:val="nil"/>
              <w:left w:val="nil"/>
              <w:bottom w:val="single" w:sz="4" w:space="0" w:color="auto"/>
              <w:right w:val="single" w:sz="4" w:space="0" w:color="auto"/>
            </w:tcBorders>
            <w:shd w:val="clear" w:color="000000" w:fill="FF00FF"/>
            <w:noWrap/>
            <w:vAlign w:val="center"/>
            <w:hideMark/>
          </w:tcPr>
          <w:p w14:paraId="659996CB"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498" w:type="dxa"/>
            <w:tcBorders>
              <w:top w:val="nil"/>
              <w:left w:val="nil"/>
              <w:bottom w:val="single" w:sz="4" w:space="0" w:color="auto"/>
              <w:right w:val="single" w:sz="4" w:space="0" w:color="auto"/>
            </w:tcBorders>
            <w:shd w:val="clear" w:color="000000" w:fill="FF00FF"/>
            <w:vAlign w:val="center"/>
            <w:hideMark/>
          </w:tcPr>
          <w:p w14:paraId="503ACFCC"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63" w:type="dxa"/>
            <w:tcBorders>
              <w:top w:val="nil"/>
              <w:left w:val="nil"/>
              <w:bottom w:val="single" w:sz="4" w:space="0" w:color="auto"/>
              <w:right w:val="single" w:sz="4" w:space="0" w:color="auto"/>
            </w:tcBorders>
            <w:shd w:val="clear" w:color="000000" w:fill="00B0F0"/>
            <w:noWrap/>
            <w:vAlign w:val="center"/>
            <w:hideMark/>
          </w:tcPr>
          <w:p w14:paraId="7B42AE15"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7" w:type="dxa"/>
            <w:tcBorders>
              <w:top w:val="nil"/>
              <w:left w:val="nil"/>
              <w:bottom w:val="single" w:sz="4" w:space="0" w:color="auto"/>
              <w:right w:val="single" w:sz="4" w:space="0" w:color="auto"/>
            </w:tcBorders>
            <w:shd w:val="clear" w:color="000000" w:fill="00B0F0"/>
            <w:vAlign w:val="center"/>
            <w:hideMark/>
          </w:tcPr>
          <w:p w14:paraId="481D47D3"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49" w:type="dxa"/>
            <w:tcBorders>
              <w:top w:val="nil"/>
              <w:left w:val="nil"/>
              <w:bottom w:val="single" w:sz="4" w:space="0" w:color="auto"/>
              <w:right w:val="single" w:sz="4" w:space="0" w:color="auto"/>
            </w:tcBorders>
            <w:shd w:val="clear" w:color="000000" w:fill="FFC000"/>
            <w:noWrap/>
            <w:vAlign w:val="center"/>
            <w:hideMark/>
          </w:tcPr>
          <w:p w14:paraId="26594E95"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20" w:type="dxa"/>
            <w:tcBorders>
              <w:top w:val="nil"/>
              <w:left w:val="nil"/>
              <w:bottom w:val="single" w:sz="4" w:space="0" w:color="auto"/>
              <w:right w:val="single" w:sz="4" w:space="0" w:color="auto"/>
            </w:tcBorders>
            <w:shd w:val="clear" w:color="000000" w:fill="FFC000"/>
            <w:vAlign w:val="center"/>
            <w:hideMark/>
          </w:tcPr>
          <w:p w14:paraId="4B28774E"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31" w:type="dxa"/>
            <w:tcBorders>
              <w:top w:val="nil"/>
              <w:left w:val="nil"/>
              <w:bottom w:val="single" w:sz="4" w:space="0" w:color="auto"/>
              <w:right w:val="single" w:sz="4" w:space="0" w:color="auto"/>
            </w:tcBorders>
            <w:shd w:val="clear" w:color="000000" w:fill="FFC000"/>
            <w:vAlign w:val="center"/>
            <w:hideMark/>
          </w:tcPr>
          <w:p w14:paraId="6A75C89F" w14:textId="23E16D92"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r>
              <w:rPr>
                <w:rStyle w:val="FootnoteReference"/>
                <w:rFonts w:ascii="Calibri" w:eastAsia="Times New Roman" w:hAnsi="Calibri" w:cs="Calibri"/>
                <w:b/>
                <w:bCs/>
                <w:noProof/>
                <w:color w:val="000000"/>
                <w:lang w:val="en-IE" w:eastAsia="en-IE" w:bidi="ar-SA"/>
              </w:rPr>
              <w:footnoteReference w:id="6"/>
            </w:r>
          </w:p>
        </w:tc>
      </w:tr>
      <w:tr w:rsidR="00F52126" w:rsidRPr="003D445F" w14:paraId="1A0CDF94"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D189D2E"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IT</w:t>
            </w:r>
          </w:p>
        </w:tc>
        <w:tc>
          <w:tcPr>
            <w:tcW w:w="662" w:type="dxa"/>
            <w:tcBorders>
              <w:top w:val="nil"/>
              <w:left w:val="nil"/>
              <w:bottom w:val="single" w:sz="4" w:space="0" w:color="auto"/>
              <w:right w:val="single" w:sz="4" w:space="0" w:color="auto"/>
            </w:tcBorders>
            <w:shd w:val="clear" w:color="auto" w:fill="auto"/>
            <w:noWrap/>
            <w:vAlign w:val="center"/>
            <w:hideMark/>
          </w:tcPr>
          <w:p w14:paraId="2452A6C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846</w:t>
            </w:r>
          </w:p>
        </w:tc>
        <w:tc>
          <w:tcPr>
            <w:tcW w:w="1498" w:type="dxa"/>
            <w:tcBorders>
              <w:top w:val="nil"/>
              <w:left w:val="nil"/>
              <w:bottom w:val="single" w:sz="4" w:space="0" w:color="auto"/>
              <w:right w:val="single" w:sz="4" w:space="0" w:color="auto"/>
            </w:tcBorders>
            <w:shd w:val="clear" w:color="auto" w:fill="auto"/>
            <w:noWrap/>
            <w:vAlign w:val="center"/>
            <w:hideMark/>
          </w:tcPr>
          <w:p w14:paraId="11D6166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54 %</w:t>
            </w:r>
          </w:p>
        </w:tc>
        <w:tc>
          <w:tcPr>
            <w:tcW w:w="663" w:type="dxa"/>
            <w:tcBorders>
              <w:top w:val="nil"/>
              <w:left w:val="nil"/>
              <w:bottom w:val="single" w:sz="4" w:space="0" w:color="auto"/>
              <w:right w:val="single" w:sz="4" w:space="0" w:color="auto"/>
            </w:tcBorders>
            <w:shd w:val="clear" w:color="auto" w:fill="auto"/>
            <w:noWrap/>
            <w:vAlign w:val="center"/>
            <w:hideMark/>
          </w:tcPr>
          <w:p w14:paraId="5D26915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723</w:t>
            </w:r>
          </w:p>
        </w:tc>
        <w:tc>
          <w:tcPr>
            <w:tcW w:w="1517" w:type="dxa"/>
            <w:tcBorders>
              <w:top w:val="nil"/>
              <w:left w:val="nil"/>
              <w:bottom w:val="single" w:sz="4" w:space="0" w:color="auto"/>
              <w:right w:val="single" w:sz="4" w:space="0" w:color="auto"/>
            </w:tcBorders>
            <w:shd w:val="clear" w:color="auto" w:fill="auto"/>
            <w:noWrap/>
            <w:vAlign w:val="center"/>
            <w:hideMark/>
          </w:tcPr>
          <w:p w14:paraId="2BA360B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46 %</w:t>
            </w:r>
          </w:p>
        </w:tc>
        <w:tc>
          <w:tcPr>
            <w:tcW w:w="649" w:type="dxa"/>
            <w:tcBorders>
              <w:top w:val="nil"/>
              <w:left w:val="nil"/>
              <w:bottom w:val="single" w:sz="4" w:space="0" w:color="auto"/>
              <w:right w:val="single" w:sz="4" w:space="0" w:color="auto"/>
            </w:tcBorders>
            <w:shd w:val="clear" w:color="auto" w:fill="auto"/>
            <w:noWrap/>
            <w:vAlign w:val="center"/>
            <w:hideMark/>
          </w:tcPr>
          <w:p w14:paraId="35C34F9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1 569</w:t>
            </w:r>
          </w:p>
        </w:tc>
        <w:tc>
          <w:tcPr>
            <w:tcW w:w="1120" w:type="dxa"/>
            <w:tcBorders>
              <w:top w:val="nil"/>
              <w:left w:val="nil"/>
              <w:bottom w:val="single" w:sz="4" w:space="0" w:color="auto"/>
              <w:right w:val="single" w:sz="4" w:space="0" w:color="auto"/>
            </w:tcBorders>
            <w:shd w:val="clear" w:color="auto" w:fill="auto"/>
            <w:noWrap/>
            <w:vAlign w:val="center"/>
            <w:hideMark/>
          </w:tcPr>
          <w:p w14:paraId="20D0086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20,7 %</w:t>
            </w:r>
          </w:p>
        </w:tc>
        <w:tc>
          <w:tcPr>
            <w:tcW w:w="1431" w:type="dxa"/>
            <w:tcBorders>
              <w:top w:val="nil"/>
              <w:left w:val="nil"/>
              <w:bottom w:val="single" w:sz="4" w:space="0" w:color="auto"/>
              <w:right w:val="single" w:sz="4" w:space="0" w:color="auto"/>
            </w:tcBorders>
            <w:shd w:val="clear" w:color="auto" w:fill="auto"/>
            <w:noWrap/>
            <w:vAlign w:val="center"/>
            <w:hideMark/>
          </w:tcPr>
          <w:p w14:paraId="67E0118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21 %</w:t>
            </w:r>
          </w:p>
        </w:tc>
      </w:tr>
      <w:tr w:rsidR="00F52126" w:rsidRPr="003D445F" w14:paraId="52F48317"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AE9F672"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62" w:type="dxa"/>
            <w:tcBorders>
              <w:top w:val="nil"/>
              <w:left w:val="nil"/>
              <w:bottom w:val="single" w:sz="4" w:space="0" w:color="auto"/>
              <w:right w:val="single" w:sz="4" w:space="0" w:color="auto"/>
            </w:tcBorders>
            <w:shd w:val="clear" w:color="auto" w:fill="auto"/>
            <w:noWrap/>
            <w:vAlign w:val="center"/>
            <w:hideMark/>
          </w:tcPr>
          <w:p w14:paraId="7CA070C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850</w:t>
            </w:r>
          </w:p>
        </w:tc>
        <w:tc>
          <w:tcPr>
            <w:tcW w:w="1498" w:type="dxa"/>
            <w:tcBorders>
              <w:top w:val="nil"/>
              <w:left w:val="nil"/>
              <w:bottom w:val="single" w:sz="4" w:space="0" w:color="auto"/>
              <w:right w:val="single" w:sz="4" w:space="0" w:color="auto"/>
            </w:tcBorders>
            <w:shd w:val="clear" w:color="auto" w:fill="auto"/>
            <w:noWrap/>
            <w:vAlign w:val="center"/>
            <w:hideMark/>
          </w:tcPr>
          <w:p w14:paraId="32130B1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64 %</w:t>
            </w:r>
          </w:p>
        </w:tc>
        <w:tc>
          <w:tcPr>
            <w:tcW w:w="663" w:type="dxa"/>
            <w:tcBorders>
              <w:top w:val="nil"/>
              <w:left w:val="nil"/>
              <w:bottom w:val="single" w:sz="4" w:space="0" w:color="auto"/>
              <w:right w:val="single" w:sz="4" w:space="0" w:color="auto"/>
            </w:tcBorders>
            <w:shd w:val="clear" w:color="auto" w:fill="auto"/>
            <w:noWrap/>
            <w:vAlign w:val="center"/>
            <w:hideMark/>
          </w:tcPr>
          <w:p w14:paraId="1F9C220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485</w:t>
            </w:r>
          </w:p>
        </w:tc>
        <w:tc>
          <w:tcPr>
            <w:tcW w:w="1517" w:type="dxa"/>
            <w:tcBorders>
              <w:top w:val="nil"/>
              <w:left w:val="nil"/>
              <w:bottom w:val="single" w:sz="4" w:space="0" w:color="auto"/>
              <w:right w:val="single" w:sz="4" w:space="0" w:color="auto"/>
            </w:tcBorders>
            <w:shd w:val="clear" w:color="auto" w:fill="auto"/>
            <w:noWrap/>
            <w:vAlign w:val="center"/>
            <w:hideMark/>
          </w:tcPr>
          <w:p w14:paraId="43D24FB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649" w:type="dxa"/>
            <w:tcBorders>
              <w:top w:val="nil"/>
              <w:left w:val="nil"/>
              <w:bottom w:val="single" w:sz="4" w:space="0" w:color="auto"/>
              <w:right w:val="single" w:sz="4" w:space="0" w:color="auto"/>
            </w:tcBorders>
            <w:shd w:val="clear" w:color="auto" w:fill="auto"/>
            <w:noWrap/>
            <w:vAlign w:val="center"/>
            <w:hideMark/>
          </w:tcPr>
          <w:p w14:paraId="764A06C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1 335</w:t>
            </w:r>
          </w:p>
        </w:tc>
        <w:tc>
          <w:tcPr>
            <w:tcW w:w="1120" w:type="dxa"/>
            <w:tcBorders>
              <w:top w:val="nil"/>
              <w:left w:val="nil"/>
              <w:bottom w:val="single" w:sz="4" w:space="0" w:color="auto"/>
              <w:right w:val="single" w:sz="4" w:space="0" w:color="auto"/>
            </w:tcBorders>
            <w:shd w:val="clear" w:color="auto" w:fill="auto"/>
            <w:noWrap/>
            <w:vAlign w:val="center"/>
            <w:hideMark/>
          </w:tcPr>
          <w:p w14:paraId="10F23F6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17,6 %</w:t>
            </w:r>
          </w:p>
        </w:tc>
        <w:tc>
          <w:tcPr>
            <w:tcW w:w="1431" w:type="dxa"/>
            <w:tcBorders>
              <w:top w:val="nil"/>
              <w:left w:val="nil"/>
              <w:bottom w:val="single" w:sz="4" w:space="0" w:color="auto"/>
              <w:right w:val="single" w:sz="4" w:space="0" w:color="auto"/>
            </w:tcBorders>
            <w:shd w:val="clear" w:color="auto" w:fill="auto"/>
            <w:noWrap/>
            <w:vAlign w:val="center"/>
            <w:hideMark/>
          </w:tcPr>
          <w:p w14:paraId="3877473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38 %</w:t>
            </w:r>
          </w:p>
        </w:tc>
      </w:tr>
      <w:tr w:rsidR="00F52126" w:rsidRPr="003D445F" w14:paraId="39EC421E"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955EF56"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FR</w:t>
            </w:r>
          </w:p>
        </w:tc>
        <w:tc>
          <w:tcPr>
            <w:tcW w:w="662" w:type="dxa"/>
            <w:tcBorders>
              <w:top w:val="nil"/>
              <w:left w:val="nil"/>
              <w:bottom w:val="single" w:sz="4" w:space="0" w:color="auto"/>
              <w:right w:val="single" w:sz="4" w:space="0" w:color="auto"/>
            </w:tcBorders>
            <w:shd w:val="clear" w:color="auto" w:fill="auto"/>
            <w:noWrap/>
            <w:vAlign w:val="center"/>
            <w:hideMark/>
          </w:tcPr>
          <w:p w14:paraId="40CB71E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534</w:t>
            </w:r>
          </w:p>
        </w:tc>
        <w:tc>
          <w:tcPr>
            <w:tcW w:w="1498" w:type="dxa"/>
            <w:tcBorders>
              <w:top w:val="nil"/>
              <w:left w:val="nil"/>
              <w:bottom w:val="single" w:sz="4" w:space="0" w:color="auto"/>
              <w:right w:val="single" w:sz="4" w:space="0" w:color="auto"/>
            </w:tcBorders>
            <w:shd w:val="clear" w:color="auto" w:fill="auto"/>
            <w:noWrap/>
            <w:vAlign w:val="center"/>
            <w:hideMark/>
          </w:tcPr>
          <w:p w14:paraId="57DCDB6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57 %</w:t>
            </w:r>
          </w:p>
        </w:tc>
        <w:tc>
          <w:tcPr>
            <w:tcW w:w="663" w:type="dxa"/>
            <w:tcBorders>
              <w:top w:val="nil"/>
              <w:left w:val="nil"/>
              <w:bottom w:val="single" w:sz="4" w:space="0" w:color="auto"/>
              <w:right w:val="single" w:sz="4" w:space="0" w:color="auto"/>
            </w:tcBorders>
            <w:shd w:val="clear" w:color="auto" w:fill="auto"/>
            <w:noWrap/>
            <w:vAlign w:val="center"/>
            <w:hideMark/>
          </w:tcPr>
          <w:p w14:paraId="4EDA7C6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401</w:t>
            </w:r>
          </w:p>
        </w:tc>
        <w:tc>
          <w:tcPr>
            <w:tcW w:w="1517" w:type="dxa"/>
            <w:tcBorders>
              <w:top w:val="nil"/>
              <w:left w:val="nil"/>
              <w:bottom w:val="single" w:sz="4" w:space="0" w:color="auto"/>
              <w:right w:val="single" w:sz="4" w:space="0" w:color="auto"/>
            </w:tcBorders>
            <w:shd w:val="clear" w:color="auto" w:fill="auto"/>
            <w:noWrap/>
            <w:vAlign w:val="center"/>
            <w:hideMark/>
          </w:tcPr>
          <w:p w14:paraId="2EE4324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43 %</w:t>
            </w:r>
          </w:p>
        </w:tc>
        <w:tc>
          <w:tcPr>
            <w:tcW w:w="649" w:type="dxa"/>
            <w:tcBorders>
              <w:top w:val="nil"/>
              <w:left w:val="nil"/>
              <w:bottom w:val="single" w:sz="4" w:space="0" w:color="auto"/>
              <w:right w:val="single" w:sz="4" w:space="0" w:color="auto"/>
            </w:tcBorders>
            <w:shd w:val="clear" w:color="auto" w:fill="auto"/>
            <w:noWrap/>
            <w:vAlign w:val="center"/>
            <w:hideMark/>
          </w:tcPr>
          <w:p w14:paraId="036A592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935</w:t>
            </w:r>
          </w:p>
        </w:tc>
        <w:tc>
          <w:tcPr>
            <w:tcW w:w="1120" w:type="dxa"/>
            <w:tcBorders>
              <w:top w:val="nil"/>
              <w:left w:val="nil"/>
              <w:bottom w:val="single" w:sz="4" w:space="0" w:color="auto"/>
              <w:right w:val="single" w:sz="4" w:space="0" w:color="auto"/>
            </w:tcBorders>
            <w:shd w:val="clear" w:color="auto" w:fill="auto"/>
            <w:noWrap/>
            <w:vAlign w:val="center"/>
            <w:hideMark/>
          </w:tcPr>
          <w:p w14:paraId="21EA712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12,3 %</w:t>
            </w:r>
          </w:p>
        </w:tc>
        <w:tc>
          <w:tcPr>
            <w:tcW w:w="1431" w:type="dxa"/>
            <w:tcBorders>
              <w:top w:val="nil"/>
              <w:left w:val="nil"/>
              <w:bottom w:val="single" w:sz="4" w:space="0" w:color="auto"/>
              <w:right w:val="single" w:sz="4" w:space="0" w:color="auto"/>
            </w:tcBorders>
            <w:shd w:val="clear" w:color="auto" w:fill="auto"/>
            <w:noWrap/>
            <w:vAlign w:val="center"/>
            <w:hideMark/>
          </w:tcPr>
          <w:p w14:paraId="3A03AC0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51 %</w:t>
            </w:r>
          </w:p>
        </w:tc>
      </w:tr>
      <w:tr w:rsidR="00F52126" w:rsidRPr="003D445F" w14:paraId="4FEC921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7B1591B"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ES</w:t>
            </w:r>
          </w:p>
        </w:tc>
        <w:tc>
          <w:tcPr>
            <w:tcW w:w="662" w:type="dxa"/>
            <w:tcBorders>
              <w:top w:val="nil"/>
              <w:left w:val="nil"/>
              <w:bottom w:val="single" w:sz="4" w:space="0" w:color="auto"/>
              <w:right w:val="single" w:sz="4" w:space="0" w:color="auto"/>
            </w:tcBorders>
            <w:shd w:val="clear" w:color="auto" w:fill="auto"/>
            <w:noWrap/>
            <w:vAlign w:val="center"/>
            <w:hideMark/>
          </w:tcPr>
          <w:p w14:paraId="29B4435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452</w:t>
            </w:r>
          </w:p>
        </w:tc>
        <w:tc>
          <w:tcPr>
            <w:tcW w:w="1498" w:type="dxa"/>
            <w:tcBorders>
              <w:top w:val="nil"/>
              <w:left w:val="nil"/>
              <w:bottom w:val="single" w:sz="4" w:space="0" w:color="auto"/>
              <w:right w:val="single" w:sz="4" w:space="0" w:color="auto"/>
            </w:tcBorders>
            <w:shd w:val="clear" w:color="auto" w:fill="auto"/>
            <w:noWrap/>
            <w:vAlign w:val="center"/>
            <w:hideMark/>
          </w:tcPr>
          <w:p w14:paraId="038834F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58 %</w:t>
            </w:r>
          </w:p>
        </w:tc>
        <w:tc>
          <w:tcPr>
            <w:tcW w:w="663" w:type="dxa"/>
            <w:tcBorders>
              <w:top w:val="nil"/>
              <w:left w:val="nil"/>
              <w:bottom w:val="single" w:sz="4" w:space="0" w:color="auto"/>
              <w:right w:val="single" w:sz="4" w:space="0" w:color="auto"/>
            </w:tcBorders>
            <w:shd w:val="clear" w:color="auto" w:fill="auto"/>
            <w:noWrap/>
            <w:vAlign w:val="center"/>
            <w:hideMark/>
          </w:tcPr>
          <w:p w14:paraId="1B65228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325</w:t>
            </w:r>
          </w:p>
        </w:tc>
        <w:tc>
          <w:tcPr>
            <w:tcW w:w="1517" w:type="dxa"/>
            <w:tcBorders>
              <w:top w:val="nil"/>
              <w:left w:val="nil"/>
              <w:bottom w:val="single" w:sz="4" w:space="0" w:color="auto"/>
              <w:right w:val="single" w:sz="4" w:space="0" w:color="auto"/>
            </w:tcBorders>
            <w:shd w:val="clear" w:color="auto" w:fill="auto"/>
            <w:noWrap/>
            <w:vAlign w:val="center"/>
            <w:hideMark/>
          </w:tcPr>
          <w:p w14:paraId="11EA685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42 %</w:t>
            </w:r>
          </w:p>
        </w:tc>
        <w:tc>
          <w:tcPr>
            <w:tcW w:w="649" w:type="dxa"/>
            <w:tcBorders>
              <w:top w:val="nil"/>
              <w:left w:val="nil"/>
              <w:bottom w:val="single" w:sz="4" w:space="0" w:color="auto"/>
              <w:right w:val="single" w:sz="4" w:space="0" w:color="auto"/>
            </w:tcBorders>
            <w:shd w:val="clear" w:color="auto" w:fill="auto"/>
            <w:noWrap/>
            <w:vAlign w:val="center"/>
            <w:hideMark/>
          </w:tcPr>
          <w:p w14:paraId="68B2910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777</w:t>
            </w:r>
          </w:p>
        </w:tc>
        <w:tc>
          <w:tcPr>
            <w:tcW w:w="1120" w:type="dxa"/>
            <w:tcBorders>
              <w:top w:val="nil"/>
              <w:left w:val="nil"/>
              <w:bottom w:val="single" w:sz="4" w:space="0" w:color="auto"/>
              <w:right w:val="single" w:sz="4" w:space="0" w:color="auto"/>
            </w:tcBorders>
            <w:shd w:val="clear" w:color="auto" w:fill="auto"/>
            <w:noWrap/>
            <w:vAlign w:val="center"/>
            <w:hideMark/>
          </w:tcPr>
          <w:p w14:paraId="257279D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10,2 %</w:t>
            </w:r>
          </w:p>
        </w:tc>
        <w:tc>
          <w:tcPr>
            <w:tcW w:w="1431" w:type="dxa"/>
            <w:tcBorders>
              <w:top w:val="nil"/>
              <w:left w:val="nil"/>
              <w:bottom w:val="single" w:sz="4" w:space="0" w:color="auto"/>
              <w:right w:val="single" w:sz="4" w:space="0" w:color="auto"/>
            </w:tcBorders>
            <w:shd w:val="clear" w:color="auto" w:fill="auto"/>
            <w:noWrap/>
            <w:vAlign w:val="center"/>
            <w:hideMark/>
          </w:tcPr>
          <w:p w14:paraId="33B8B46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61 %</w:t>
            </w:r>
          </w:p>
        </w:tc>
      </w:tr>
      <w:tr w:rsidR="00F52126" w:rsidRPr="003D445F" w14:paraId="13C5B554"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1ADD75F"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GR</w:t>
            </w:r>
          </w:p>
        </w:tc>
        <w:tc>
          <w:tcPr>
            <w:tcW w:w="662" w:type="dxa"/>
            <w:tcBorders>
              <w:top w:val="nil"/>
              <w:left w:val="nil"/>
              <w:bottom w:val="single" w:sz="4" w:space="0" w:color="auto"/>
              <w:right w:val="single" w:sz="4" w:space="0" w:color="auto"/>
            </w:tcBorders>
            <w:shd w:val="clear" w:color="auto" w:fill="auto"/>
            <w:noWrap/>
            <w:vAlign w:val="center"/>
            <w:hideMark/>
          </w:tcPr>
          <w:p w14:paraId="452C2EE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262</w:t>
            </w:r>
          </w:p>
        </w:tc>
        <w:tc>
          <w:tcPr>
            <w:tcW w:w="1498" w:type="dxa"/>
            <w:tcBorders>
              <w:top w:val="nil"/>
              <w:left w:val="nil"/>
              <w:bottom w:val="single" w:sz="4" w:space="0" w:color="auto"/>
              <w:right w:val="single" w:sz="4" w:space="0" w:color="auto"/>
            </w:tcBorders>
            <w:shd w:val="clear" w:color="auto" w:fill="auto"/>
            <w:noWrap/>
            <w:vAlign w:val="center"/>
            <w:hideMark/>
          </w:tcPr>
          <w:p w14:paraId="4B0F3FA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57 %</w:t>
            </w:r>
          </w:p>
        </w:tc>
        <w:tc>
          <w:tcPr>
            <w:tcW w:w="663" w:type="dxa"/>
            <w:tcBorders>
              <w:top w:val="nil"/>
              <w:left w:val="nil"/>
              <w:bottom w:val="single" w:sz="4" w:space="0" w:color="auto"/>
              <w:right w:val="single" w:sz="4" w:space="0" w:color="auto"/>
            </w:tcBorders>
            <w:shd w:val="clear" w:color="auto" w:fill="auto"/>
            <w:noWrap/>
            <w:vAlign w:val="center"/>
            <w:hideMark/>
          </w:tcPr>
          <w:p w14:paraId="2309182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199</w:t>
            </w:r>
          </w:p>
        </w:tc>
        <w:tc>
          <w:tcPr>
            <w:tcW w:w="1517" w:type="dxa"/>
            <w:tcBorders>
              <w:top w:val="nil"/>
              <w:left w:val="nil"/>
              <w:bottom w:val="single" w:sz="4" w:space="0" w:color="auto"/>
              <w:right w:val="single" w:sz="4" w:space="0" w:color="auto"/>
            </w:tcBorders>
            <w:shd w:val="clear" w:color="auto" w:fill="auto"/>
            <w:noWrap/>
            <w:vAlign w:val="center"/>
            <w:hideMark/>
          </w:tcPr>
          <w:p w14:paraId="2EF02BA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43 %</w:t>
            </w:r>
          </w:p>
        </w:tc>
        <w:tc>
          <w:tcPr>
            <w:tcW w:w="649" w:type="dxa"/>
            <w:tcBorders>
              <w:top w:val="nil"/>
              <w:left w:val="nil"/>
              <w:bottom w:val="single" w:sz="4" w:space="0" w:color="auto"/>
              <w:right w:val="single" w:sz="4" w:space="0" w:color="auto"/>
            </w:tcBorders>
            <w:shd w:val="clear" w:color="auto" w:fill="auto"/>
            <w:noWrap/>
            <w:vAlign w:val="center"/>
            <w:hideMark/>
          </w:tcPr>
          <w:p w14:paraId="4EC80BF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461</w:t>
            </w:r>
          </w:p>
        </w:tc>
        <w:tc>
          <w:tcPr>
            <w:tcW w:w="1120" w:type="dxa"/>
            <w:tcBorders>
              <w:top w:val="nil"/>
              <w:left w:val="nil"/>
              <w:bottom w:val="single" w:sz="4" w:space="0" w:color="auto"/>
              <w:right w:val="single" w:sz="4" w:space="0" w:color="auto"/>
            </w:tcBorders>
            <w:shd w:val="clear" w:color="auto" w:fill="auto"/>
            <w:noWrap/>
            <w:vAlign w:val="center"/>
            <w:hideMark/>
          </w:tcPr>
          <w:p w14:paraId="6B811D6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6,1 %</w:t>
            </w:r>
          </w:p>
        </w:tc>
        <w:tc>
          <w:tcPr>
            <w:tcW w:w="1431" w:type="dxa"/>
            <w:tcBorders>
              <w:top w:val="nil"/>
              <w:left w:val="nil"/>
              <w:bottom w:val="single" w:sz="4" w:space="0" w:color="auto"/>
              <w:right w:val="single" w:sz="4" w:space="0" w:color="auto"/>
            </w:tcBorders>
            <w:shd w:val="clear" w:color="auto" w:fill="auto"/>
            <w:noWrap/>
            <w:vAlign w:val="center"/>
            <w:hideMark/>
          </w:tcPr>
          <w:p w14:paraId="535234F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67 %</w:t>
            </w:r>
          </w:p>
        </w:tc>
      </w:tr>
      <w:tr w:rsidR="00F52126" w:rsidRPr="003D445F" w14:paraId="642012FE"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2CA1EB3"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RO</w:t>
            </w:r>
          </w:p>
        </w:tc>
        <w:tc>
          <w:tcPr>
            <w:tcW w:w="662" w:type="dxa"/>
            <w:tcBorders>
              <w:top w:val="nil"/>
              <w:left w:val="nil"/>
              <w:bottom w:val="single" w:sz="4" w:space="0" w:color="auto"/>
              <w:right w:val="single" w:sz="4" w:space="0" w:color="auto"/>
            </w:tcBorders>
            <w:shd w:val="clear" w:color="auto" w:fill="auto"/>
            <w:noWrap/>
            <w:vAlign w:val="center"/>
            <w:hideMark/>
          </w:tcPr>
          <w:p w14:paraId="3F0881E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257</w:t>
            </w:r>
          </w:p>
        </w:tc>
        <w:tc>
          <w:tcPr>
            <w:tcW w:w="1498" w:type="dxa"/>
            <w:tcBorders>
              <w:top w:val="nil"/>
              <w:left w:val="nil"/>
              <w:bottom w:val="single" w:sz="4" w:space="0" w:color="auto"/>
              <w:right w:val="single" w:sz="4" w:space="0" w:color="auto"/>
            </w:tcBorders>
            <w:shd w:val="clear" w:color="auto" w:fill="auto"/>
            <w:noWrap/>
            <w:vAlign w:val="center"/>
            <w:hideMark/>
          </w:tcPr>
          <w:p w14:paraId="446D7D8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72 %</w:t>
            </w:r>
          </w:p>
        </w:tc>
        <w:tc>
          <w:tcPr>
            <w:tcW w:w="663" w:type="dxa"/>
            <w:tcBorders>
              <w:top w:val="nil"/>
              <w:left w:val="nil"/>
              <w:bottom w:val="single" w:sz="4" w:space="0" w:color="auto"/>
              <w:right w:val="single" w:sz="4" w:space="0" w:color="auto"/>
            </w:tcBorders>
            <w:shd w:val="clear" w:color="auto" w:fill="auto"/>
            <w:noWrap/>
            <w:vAlign w:val="center"/>
            <w:hideMark/>
          </w:tcPr>
          <w:p w14:paraId="377647E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102</w:t>
            </w:r>
          </w:p>
        </w:tc>
        <w:tc>
          <w:tcPr>
            <w:tcW w:w="1517" w:type="dxa"/>
            <w:tcBorders>
              <w:top w:val="nil"/>
              <w:left w:val="nil"/>
              <w:bottom w:val="single" w:sz="4" w:space="0" w:color="auto"/>
              <w:right w:val="single" w:sz="4" w:space="0" w:color="auto"/>
            </w:tcBorders>
            <w:shd w:val="clear" w:color="auto" w:fill="auto"/>
            <w:noWrap/>
            <w:vAlign w:val="center"/>
            <w:hideMark/>
          </w:tcPr>
          <w:p w14:paraId="4FB0BC1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49" w:type="dxa"/>
            <w:tcBorders>
              <w:top w:val="nil"/>
              <w:left w:val="nil"/>
              <w:bottom w:val="single" w:sz="4" w:space="0" w:color="auto"/>
              <w:right w:val="single" w:sz="4" w:space="0" w:color="auto"/>
            </w:tcBorders>
            <w:shd w:val="clear" w:color="auto" w:fill="auto"/>
            <w:noWrap/>
            <w:vAlign w:val="center"/>
            <w:hideMark/>
          </w:tcPr>
          <w:p w14:paraId="4A2D668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359</w:t>
            </w:r>
          </w:p>
        </w:tc>
        <w:tc>
          <w:tcPr>
            <w:tcW w:w="1120" w:type="dxa"/>
            <w:tcBorders>
              <w:top w:val="nil"/>
              <w:left w:val="nil"/>
              <w:bottom w:val="single" w:sz="4" w:space="0" w:color="auto"/>
              <w:right w:val="single" w:sz="4" w:space="0" w:color="auto"/>
            </w:tcBorders>
            <w:shd w:val="clear" w:color="auto" w:fill="auto"/>
            <w:noWrap/>
            <w:vAlign w:val="center"/>
            <w:hideMark/>
          </w:tcPr>
          <w:p w14:paraId="4AC3E3A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4,7 %</w:t>
            </w:r>
          </w:p>
        </w:tc>
        <w:tc>
          <w:tcPr>
            <w:tcW w:w="1431" w:type="dxa"/>
            <w:tcBorders>
              <w:top w:val="nil"/>
              <w:left w:val="nil"/>
              <w:bottom w:val="single" w:sz="4" w:space="0" w:color="auto"/>
              <w:right w:val="single" w:sz="4" w:space="0" w:color="auto"/>
            </w:tcBorders>
            <w:shd w:val="clear" w:color="auto" w:fill="auto"/>
            <w:noWrap/>
            <w:vAlign w:val="center"/>
            <w:hideMark/>
          </w:tcPr>
          <w:p w14:paraId="58021D0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72 %</w:t>
            </w:r>
          </w:p>
        </w:tc>
      </w:tr>
      <w:tr w:rsidR="00F52126" w:rsidRPr="003D445F" w14:paraId="432BF14B"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D8593BC"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PL</w:t>
            </w:r>
          </w:p>
        </w:tc>
        <w:tc>
          <w:tcPr>
            <w:tcW w:w="662" w:type="dxa"/>
            <w:tcBorders>
              <w:top w:val="nil"/>
              <w:left w:val="nil"/>
              <w:bottom w:val="single" w:sz="4" w:space="0" w:color="auto"/>
              <w:right w:val="single" w:sz="4" w:space="0" w:color="auto"/>
            </w:tcBorders>
            <w:shd w:val="clear" w:color="auto" w:fill="auto"/>
            <w:noWrap/>
            <w:vAlign w:val="center"/>
            <w:hideMark/>
          </w:tcPr>
          <w:p w14:paraId="488157A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220</w:t>
            </w:r>
          </w:p>
        </w:tc>
        <w:tc>
          <w:tcPr>
            <w:tcW w:w="1498" w:type="dxa"/>
            <w:tcBorders>
              <w:top w:val="nil"/>
              <w:left w:val="nil"/>
              <w:bottom w:val="single" w:sz="4" w:space="0" w:color="auto"/>
              <w:right w:val="single" w:sz="4" w:space="0" w:color="auto"/>
            </w:tcBorders>
            <w:shd w:val="clear" w:color="auto" w:fill="auto"/>
            <w:noWrap/>
            <w:vAlign w:val="center"/>
            <w:hideMark/>
          </w:tcPr>
          <w:p w14:paraId="250BAE8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63" w:type="dxa"/>
            <w:tcBorders>
              <w:top w:val="nil"/>
              <w:left w:val="nil"/>
              <w:bottom w:val="single" w:sz="4" w:space="0" w:color="auto"/>
              <w:right w:val="single" w:sz="4" w:space="0" w:color="auto"/>
            </w:tcBorders>
            <w:shd w:val="clear" w:color="auto" w:fill="auto"/>
            <w:noWrap/>
            <w:vAlign w:val="center"/>
            <w:hideMark/>
          </w:tcPr>
          <w:p w14:paraId="4C325DB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w:t>
            </w:r>
          </w:p>
        </w:tc>
        <w:tc>
          <w:tcPr>
            <w:tcW w:w="1517" w:type="dxa"/>
            <w:tcBorders>
              <w:top w:val="nil"/>
              <w:left w:val="nil"/>
              <w:bottom w:val="single" w:sz="4" w:space="0" w:color="auto"/>
              <w:right w:val="single" w:sz="4" w:space="0" w:color="auto"/>
            </w:tcBorders>
            <w:shd w:val="clear" w:color="auto" w:fill="auto"/>
            <w:noWrap/>
            <w:vAlign w:val="center"/>
            <w:hideMark/>
          </w:tcPr>
          <w:p w14:paraId="4342CB1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49" w:type="dxa"/>
            <w:tcBorders>
              <w:top w:val="nil"/>
              <w:left w:val="nil"/>
              <w:bottom w:val="single" w:sz="4" w:space="0" w:color="auto"/>
              <w:right w:val="single" w:sz="4" w:space="0" w:color="auto"/>
            </w:tcBorders>
            <w:shd w:val="clear" w:color="auto" w:fill="auto"/>
            <w:noWrap/>
            <w:vAlign w:val="center"/>
            <w:hideMark/>
          </w:tcPr>
          <w:p w14:paraId="74760A5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292</w:t>
            </w:r>
          </w:p>
        </w:tc>
        <w:tc>
          <w:tcPr>
            <w:tcW w:w="1120" w:type="dxa"/>
            <w:tcBorders>
              <w:top w:val="nil"/>
              <w:left w:val="nil"/>
              <w:bottom w:val="single" w:sz="4" w:space="0" w:color="auto"/>
              <w:right w:val="single" w:sz="4" w:space="0" w:color="auto"/>
            </w:tcBorders>
            <w:shd w:val="clear" w:color="auto" w:fill="auto"/>
            <w:noWrap/>
            <w:vAlign w:val="center"/>
            <w:hideMark/>
          </w:tcPr>
          <w:p w14:paraId="6F78B04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3,9 %</w:t>
            </w:r>
          </w:p>
        </w:tc>
        <w:tc>
          <w:tcPr>
            <w:tcW w:w="1431" w:type="dxa"/>
            <w:tcBorders>
              <w:top w:val="nil"/>
              <w:left w:val="nil"/>
              <w:bottom w:val="single" w:sz="4" w:space="0" w:color="auto"/>
              <w:right w:val="single" w:sz="4" w:space="0" w:color="auto"/>
            </w:tcBorders>
            <w:shd w:val="clear" w:color="auto" w:fill="auto"/>
            <w:noWrap/>
            <w:vAlign w:val="center"/>
            <w:hideMark/>
          </w:tcPr>
          <w:p w14:paraId="040EB46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76 %</w:t>
            </w:r>
          </w:p>
        </w:tc>
      </w:tr>
      <w:tr w:rsidR="00F52126" w:rsidRPr="003D445F" w14:paraId="2122A3DC"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7D49939"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DE</w:t>
            </w:r>
          </w:p>
        </w:tc>
        <w:tc>
          <w:tcPr>
            <w:tcW w:w="662" w:type="dxa"/>
            <w:tcBorders>
              <w:top w:val="nil"/>
              <w:left w:val="nil"/>
              <w:bottom w:val="single" w:sz="4" w:space="0" w:color="auto"/>
              <w:right w:val="single" w:sz="4" w:space="0" w:color="auto"/>
            </w:tcBorders>
            <w:shd w:val="clear" w:color="auto" w:fill="auto"/>
            <w:noWrap/>
            <w:vAlign w:val="center"/>
            <w:hideMark/>
          </w:tcPr>
          <w:p w14:paraId="0206E46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131</w:t>
            </w:r>
          </w:p>
        </w:tc>
        <w:tc>
          <w:tcPr>
            <w:tcW w:w="1498" w:type="dxa"/>
            <w:tcBorders>
              <w:top w:val="nil"/>
              <w:left w:val="nil"/>
              <w:bottom w:val="single" w:sz="4" w:space="0" w:color="auto"/>
              <w:right w:val="single" w:sz="4" w:space="0" w:color="auto"/>
            </w:tcBorders>
            <w:shd w:val="clear" w:color="auto" w:fill="auto"/>
            <w:noWrap/>
            <w:vAlign w:val="center"/>
            <w:hideMark/>
          </w:tcPr>
          <w:p w14:paraId="5D75A60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51 %</w:t>
            </w:r>
          </w:p>
        </w:tc>
        <w:tc>
          <w:tcPr>
            <w:tcW w:w="663" w:type="dxa"/>
            <w:tcBorders>
              <w:top w:val="nil"/>
              <w:left w:val="nil"/>
              <w:bottom w:val="single" w:sz="4" w:space="0" w:color="auto"/>
              <w:right w:val="single" w:sz="4" w:space="0" w:color="auto"/>
            </w:tcBorders>
            <w:shd w:val="clear" w:color="auto" w:fill="auto"/>
            <w:noWrap/>
            <w:vAlign w:val="center"/>
            <w:hideMark/>
          </w:tcPr>
          <w:p w14:paraId="056E32A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128</w:t>
            </w:r>
          </w:p>
        </w:tc>
        <w:tc>
          <w:tcPr>
            <w:tcW w:w="1517" w:type="dxa"/>
            <w:tcBorders>
              <w:top w:val="nil"/>
              <w:left w:val="nil"/>
              <w:bottom w:val="single" w:sz="4" w:space="0" w:color="auto"/>
              <w:right w:val="single" w:sz="4" w:space="0" w:color="auto"/>
            </w:tcBorders>
            <w:shd w:val="clear" w:color="auto" w:fill="auto"/>
            <w:noWrap/>
            <w:vAlign w:val="center"/>
            <w:hideMark/>
          </w:tcPr>
          <w:p w14:paraId="6F99392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49 %</w:t>
            </w:r>
          </w:p>
        </w:tc>
        <w:tc>
          <w:tcPr>
            <w:tcW w:w="649" w:type="dxa"/>
            <w:tcBorders>
              <w:top w:val="nil"/>
              <w:left w:val="nil"/>
              <w:bottom w:val="single" w:sz="4" w:space="0" w:color="auto"/>
              <w:right w:val="single" w:sz="4" w:space="0" w:color="auto"/>
            </w:tcBorders>
            <w:shd w:val="clear" w:color="auto" w:fill="auto"/>
            <w:noWrap/>
            <w:vAlign w:val="center"/>
            <w:hideMark/>
          </w:tcPr>
          <w:p w14:paraId="6432983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259</w:t>
            </w:r>
          </w:p>
        </w:tc>
        <w:tc>
          <w:tcPr>
            <w:tcW w:w="1120" w:type="dxa"/>
            <w:tcBorders>
              <w:top w:val="nil"/>
              <w:left w:val="nil"/>
              <w:bottom w:val="single" w:sz="4" w:space="0" w:color="auto"/>
              <w:right w:val="single" w:sz="4" w:space="0" w:color="auto"/>
            </w:tcBorders>
            <w:shd w:val="clear" w:color="auto" w:fill="auto"/>
            <w:noWrap/>
            <w:vAlign w:val="center"/>
            <w:hideMark/>
          </w:tcPr>
          <w:p w14:paraId="0407146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1431" w:type="dxa"/>
            <w:tcBorders>
              <w:top w:val="nil"/>
              <w:left w:val="nil"/>
              <w:bottom w:val="single" w:sz="4" w:space="0" w:color="auto"/>
              <w:right w:val="single" w:sz="4" w:space="0" w:color="auto"/>
            </w:tcBorders>
            <w:shd w:val="clear" w:color="auto" w:fill="auto"/>
            <w:noWrap/>
            <w:vAlign w:val="center"/>
            <w:hideMark/>
          </w:tcPr>
          <w:p w14:paraId="1EA7A99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79 %</w:t>
            </w:r>
          </w:p>
        </w:tc>
      </w:tr>
      <w:tr w:rsidR="00F52126" w:rsidRPr="003D445F" w14:paraId="4335D907"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8F4EEC3"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PT</w:t>
            </w:r>
          </w:p>
        </w:tc>
        <w:tc>
          <w:tcPr>
            <w:tcW w:w="662" w:type="dxa"/>
            <w:tcBorders>
              <w:top w:val="nil"/>
              <w:left w:val="nil"/>
              <w:bottom w:val="single" w:sz="4" w:space="0" w:color="auto"/>
              <w:right w:val="single" w:sz="4" w:space="0" w:color="auto"/>
            </w:tcBorders>
            <w:shd w:val="clear" w:color="auto" w:fill="auto"/>
            <w:noWrap/>
            <w:vAlign w:val="center"/>
            <w:hideMark/>
          </w:tcPr>
          <w:p w14:paraId="77787F6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162</w:t>
            </w:r>
          </w:p>
        </w:tc>
        <w:tc>
          <w:tcPr>
            <w:tcW w:w="1498" w:type="dxa"/>
            <w:tcBorders>
              <w:top w:val="nil"/>
              <w:left w:val="nil"/>
              <w:bottom w:val="single" w:sz="4" w:space="0" w:color="auto"/>
              <w:right w:val="single" w:sz="4" w:space="0" w:color="auto"/>
            </w:tcBorders>
            <w:shd w:val="clear" w:color="auto" w:fill="auto"/>
            <w:noWrap/>
            <w:vAlign w:val="center"/>
            <w:hideMark/>
          </w:tcPr>
          <w:p w14:paraId="64BBDCE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66 %</w:t>
            </w:r>
          </w:p>
        </w:tc>
        <w:tc>
          <w:tcPr>
            <w:tcW w:w="663" w:type="dxa"/>
            <w:tcBorders>
              <w:top w:val="nil"/>
              <w:left w:val="nil"/>
              <w:bottom w:val="single" w:sz="4" w:space="0" w:color="auto"/>
              <w:right w:val="single" w:sz="4" w:space="0" w:color="auto"/>
            </w:tcBorders>
            <w:shd w:val="clear" w:color="auto" w:fill="auto"/>
            <w:noWrap/>
            <w:vAlign w:val="center"/>
            <w:hideMark/>
          </w:tcPr>
          <w:p w14:paraId="1617093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85</w:t>
            </w:r>
          </w:p>
        </w:tc>
        <w:tc>
          <w:tcPr>
            <w:tcW w:w="1517" w:type="dxa"/>
            <w:tcBorders>
              <w:top w:val="nil"/>
              <w:left w:val="nil"/>
              <w:bottom w:val="single" w:sz="4" w:space="0" w:color="auto"/>
              <w:right w:val="single" w:sz="4" w:space="0" w:color="auto"/>
            </w:tcBorders>
            <w:shd w:val="clear" w:color="auto" w:fill="auto"/>
            <w:noWrap/>
            <w:vAlign w:val="center"/>
            <w:hideMark/>
          </w:tcPr>
          <w:p w14:paraId="0CC8BD9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649" w:type="dxa"/>
            <w:tcBorders>
              <w:top w:val="nil"/>
              <w:left w:val="nil"/>
              <w:bottom w:val="single" w:sz="4" w:space="0" w:color="auto"/>
              <w:right w:val="single" w:sz="4" w:space="0" w:color="auto"/>
            </w:tcBorders>
            <w:shd w:val="clear" w:color="auto" w:fill="auto"/>
            <w:noWrap/>
            <w:vAlign w:val="center"/>
            <w:hideMark/>
          </w:tcPr>
          <w:p w14:paraId="0C1E68C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247</w:t>
            </w:r>
          </w:p>
        </w:tc>
        <w:tc>
          <w:tcPr>
            <w:tcW w:w="1120" w:type="dxa"/>
            <w:tcBorders>
              <w:top w:val="nil"/>
              <w:left w:val="nil"/>
              <w:bottom w:val="single" w:sz="4" w:space="0" w:color="auto"/>
              <w:right w:val="single" w:sz="4" w:space="0" w:color="auto"/>
            </w:tcBorders>
            <w:shd w:val="clear" w:color="auto" w:fill="auto"/>
            <w:noWrap/>
            <w:vAlign w:val="center"/>
            <w:hideMark/>
          </w:tcPr>
          <w:p w14:paraId="05A67E1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3,3 %</w:t>
            </w:r>
          </w:p>
        </w:tc>
        <w:tc>
          <w:tcPr>
            <w:tcW w:w="1431" w:type="dxa"/>
            <w:tcBorders>
              <w:top w:val="nil"/>
              <w:left w:val="nil"/>
              <w:bottom w:val="single" w:sz="4" w:space="0" w:color="auto"/>
              <w:right w:val="single" w:sz="4" w:space="0" w:color="auto"/>
            </w:tcBorders>
            <w:shd w:val="clear" w:color="auto" w:fill="auto"/>
            <w:noWrap/>
            <w:vAlign w:val="center"/>
            <w:hideMark/>
          </w:tcPr>
          <w:p w14:paraId="5F405CD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82 %</w:t>
            </w:r>
          </w:p>
        </w:tc>
      </w:tr>
      <w:tr w:rsidR="00F52126" w:rsidRPr="003D445F" w14:paraId="170CDB60"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3D3BB3C"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BG</w:t>
            </w:r>
          </w:p>
        </w:tc>
        <w:tc>
          <w:tcPr>
            <w:tcW w:w="662" w:type="dxa"/>
            <w:tcBorders>
              <w:top w:val="nil"/>
              <w:left w:val="nil"/>
              <w:bottom w:val="single" w:sz="4" w:space="0" w:color="auto"/>
              <w:right w:val="single" w:sz="4" w:space="0" w:color="auto"/>
            </w:tcBorders>
            <w:shd w:val="clear" w:color="auto" w:fill="auto"/>
            <w:noWrap/>
            <w:vAlign w:val="center"/>
            <w:hideMark/>
          </w:tcPr>
          <w:p w14:paraId="6CC2B08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100</w:t>
            </w:r>
          </w:p>
        </w:tc>
        <w:tc>
          <w:tcPr>
            <w:tcW w:w="1498" w:type="dxa"/>
            <w:tcBorders>
              <w:top w:val="nil"/>
              <w:left w:val="nil"/>
              <w:bottom w:val="single" w:sz="4" w:space="0" w:color="auto"/>
              <w:right w:val="single" w:sz="4" w:space="0" w:color="auto"/>
            </w:tcBorders>
            <w:shd w:val="clear" w:color="auto" w:fill="auto"/>
            <w:noWrap/>
            <w:vAlign w:val="center"/>
            <w:hideMark/>
          </w:tcPr>
          <w:p w14:paraId="03FB330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66 %</w:t>
            </w:r>
          </w:p>
        </w:tc>
        <w:tc>
          <w:tcPr>
            <w:tcW w:w="663" w:type="dxa"/>
            <w:tcBorders>
              <w:top w:val="nil"/>
              <w:left w:val="nil"/>
              <w:bottom w:val="single" w:sz="4" w:space="0" w:color="auto"/>
              <w:right w:val="single" w:sz="4" w:space="0" w:color="auto"/>
            </w:tcBorders>
            <w:shd w:val="clear" w:color="auto" w:fill="auto"/>
            <w:noWrap/>
            <w:vAlign w:val="center"/>
            <w:hideMark/>
          </w:tcPr>
          <w:p w14:paraId="56E1D42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51</w:t>
            </w:r>
          </w:p>
        </w:tc>
        <w:tc>
          <w:tcPr>
            <w:tcW w:w="1517" w:type="dxa"/>
            <w:tcBorders>
              <w:top w:val="nil"/>
              <w:left w:val="nil"/>
              <w:bottom w:val="single" w:sz="4" w:space="0" w:color="auto"/>
              <w:right w:val="single" w:sz="4" w:space="0" w:color="auto"/>
            </w:tcBorders>
            <w:shd w:val="clear" w:color="auto" w:fill="auto"/>
            <w:noWrap/>
            <w:vAlign w:val="center"/>
            <w:hideMark/>
          </w:tcPr>
          <w:p w14:paraId="3095E8D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649" w:type="dxa"/>
            <w:tcBorders>
              <w:top w:val="nil"/>
              <w:left w:val="nil"/>
              <w:bottom w:val="single" w:sz="4" w:space="0" w:color="auto"/>
              <w:right w:val="single" w:sz="4" w:space="0" w:color="auto"/>
            </w:tcBorders>
            <w:shd w:val="clear" w:color="auto" w:fill="auto"/>
            <w:noWrap/>
            <w:vAlign w:val="center"/>
            <w:hideMark/>
          </w:tcPr>
          <w:p w14:paraId="02124AD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151</w:t>
            </w:r>
          </w:p>
        </w:tc>
        <w:tc>
          <w:tcPr>
            <w:tcW w:w="1120" w:type="dxa"/>
            <w:tcBorders>
              <w:top w:val="nil"/>
              <w:left w:val="nil"/>
              <w:bottom w:val="single" w:sz="4" w:space="0" w:color="auto"/>
              <w:right w:val="single" w:sz="4" w:space="0" w:color="auto"/>
            </w:tcBorders>
            <w:shd w:val="clear" w:color="auto" w:fill="auto"/>
            <w:noWrap/>
            <w:vAlign w:val="center"/>
            <w:hideMark/>
          </w:tcPr>
          <w:p w14:paraId="12CCC4B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2,0 %</w:t>
            </w:r>
          </w:p>
        </w:tc>
        <w:tc>
          <w:tcPr>
            <w:tcW w:w="1431" w:type="dxa"/>
            <w:tcBorders>
              <w:top w:val="nil"/>
              <w:left w:val="nil"/>
              <w:bottom w:val="single" w:sz="4" w:space="0" w:color="auto"/>
              <w:right w:val="single" w:sz="4" w:space="0" w:color="auto"/>
            </w:tcBorders>
            <w:shd w:val="clear" w:color="auto" w:fill="auto"/>
            <w:noWrap/>
            <w:vAlign w:val="center"/>
            <w:hideMark/>
          </w:tcPr>
          <w:p w14:paraId="54A347F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84 %</w:t>
            </w:r>
          </w:p>
        </w:tc>
      </w:tr>
      <w:tr w:rsidR="00F52126" w:rsidRPr="003D445F" w14:paraId="2A15641C"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348A307"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HU</w:t>
            </w:r>
          </w:p>
        </w:tc>
        <w:tc>
          <w:tcPr>
            <w:tcW w:w="662" w:type="dxa"/>
            <w:tcBorders>
              <w:top w:val="nil"/>
              <w:left w:val="nil"/>
              <w:bottom w:val="single" w:sz="4" w:space="0" w:color="auto"/>
              <w:right w:val="single" w:sz="4" w:space="0" w:color="auto"/>
            </w:tcBorders>
            <w:shd w:val="clear" w:color="auto" w:fill="auto"/>
            <w:noWrap/>
            <w:vAlign w:val="center"/>
            <w:hideMark/>
          </w:tcPr>
          <w:p w14:paraId="74A3236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83</w:t>
            </w:r>
          </w:p>
        </w:tc>
        <w:tc>
          <w:tcPr>
            <w:tcW w:w="1498" w:type="dxa"/>
            <w:tcBorders>
              <w:top w:val="nil"/>
              <w:left w:val="nil"/>
              <w:bottom w:val="single" w:sz="4" w:space="0" w:color="auto"/>
              <w:right w:val="single" w:sz="4" w:space="0" w:color="auto"/>
            </w:tcBorders>
            <w:shd w:val="clear" w:color="auto" w:fill="auto"/>
            <w:noWrap/>
            <w:vAlign w:val="center"/>
            <w:hideMark/>
          </w:tcPr>
          <w:p w14:paraId="3190FFE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66 %</w:t>
            </w:r>
          </w:p>
        </w:tc>
        <w:tc>
          <w:tcPr>
            <w:tcW w:w="663" w:type="dxa"/>
            <w:tcBorders>
              <w:top w:val="nil"/>
              <w:left w:val="nil"/>
              <w:bottom w:val="single" w:sz="4" w:space="0" w:color="auto"/>
              <w:right w:val="single" w:sz="4" w:space="0" w:color="auto"/>
            </w:tcBorders>
            <w:shd w:val="clear" w:color="auto" w:fill="auto"/>
            <w:noWrap/>
            <w:vAlign w:val="center"/>
            <w:hideMark/>
          </w:tcPr>
          <w:p w14:paraId="22B7103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w:t>
            </w:r>
          </w:p>
        </w:tc>
        <w:tc>
          <w:tcPr>
            <w:tcW w:w="1517" w:type="dxa"/>
            <w:tcBorders>
              <w:top w:val="nil"/>
              <w:left w:val="nil"/>
              <w:bottom w:val="single" w:sz="4" w:space="0" w:color="auto"/>
              <w:right w:val="single" w:sz="4" w:space="0" w:color="auto"/>
            </w:tcBorders>
            <w:shd w:val="clear" w:color="auto" w:fill="auto"/>
            <w:noWrap/>
            <w:vAlign w:val="center"/>
            <w:hideMark/>
          </w:tcPr>
          <w:p w14:paraId="63F62E7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649" w:type="dxa"/>
            <w:tcBorders>
              <w:top w:val="nil"/>
              <w:left w:val="nil"/>
              <w:bottom w:val="single" w:sz="4" w:space="0" w:color="auto"/>
              <w:right w:val="single" w:sz="4" w:space="0" w:color="auto"/>
            </w:tcBorders>
            <w:shd w:val="clear" w:color="auto" w:fill="auto"/>
            <w:noWrap/>
            <w:vAlign w:val="center"/>
            <w:hideMark/>
          </w:tcPr>
          <w:p w14:paraId="7661DB0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126</w:t>
            </w:r>
          </w:p>
        </w:tc>
        <w:tc>
          <w:tcPr>
            <w:tcW w:w="1120" w:type="dxa"/>
            <w:tcBorders>
              <w:top w:val="nil"/>
              <w:left w:val="nil"/>
              <w:bottom w:val="single" w:sz="4" w:space="0" w:color="auto"/>
              <w:right w:val="single" w:sz="4" w:space="0" w:color="auto"/>
            </w:tcBorders>
            <w:shd w:val="clear" w:color="auto" w:fill="auto"/>
            <w:noWrap/>
            <w:vAlign w:val="center"/>
            <w:hideMark/>
          </w:tcPr>
          <w:p w14:paraId="231BA9A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1,7 %</w:t>
            </w:r>
          </w:p>
        </w:tc>
        <w:tc>
          <w:tcPr>
            <w:tcW w:w="1431" w:type="dxa"/>
            <w:tcBorders>
              <w:top w:val="nil"/>
              <w:left w:val="nil"/>
              <w:bottom w:val="single" w:sz="4" w:space="0" w:color="auto"/>
              <w:right w:val="single" w:sz="4" w:space="0" w:color="auto"/>
            </w:tcBorders>
            <w:shd w:val="clear" w:color="auto" w:fill="auto"/>
            <w:noWrap/>
            <w:vAlign w:val="center"/>
            <w:hideMark/>
          </w:tcPr>
          <w:p w14:paraId="774841E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86 %</w:t>
            </w:r>
          </w:p>
        </w:tc>
      </w:tr>
      <w:tr w:rsidR="00F52126" w:rsidRPr="003D445F" w14:paraId="6D8B59EB"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1AE3F58"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LT</w:t>
            </w:r>
          </w:p>
        </w:tc>
        <w:tc>
          <w:tcPr>
            <w:tcW w:w="662" w:type="dxa"/>
            <w:tcBorders>
              <w:top w:val="nil"/>
              <w:left w:val="nil"/>
              <w:bottom w:val="single" w:sz="4" w:space="0" w:color="auto"/>
              <w:right w:val="single" w:sz="4" w:space="0" w:color="auto"/>
            </w:tcBorders>
            <w:shd w:val="clear" w:color="auto" w:fill="auto"/>
            <w:noWrap/>
            <w:vAlign w:val="center"/>
            <w:hideMark/>
          </w:tcPr>
          <w:p w14:paraId="64C0DD2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w:t>
            </w:r>
          </w:p>
        </w:tc>
        <w:tc>
          <w:tcPr>
            <w:tcW w:w="1498" w:type="dxa"/>
            <w:tcBorders>
              <w:top w:val="nil"/>
              <w:left w:val="nil"/>
              <w:bottom w:val="single" w:sz="4" w:space="0" w:color="auto"/>
              <w:right w:val="single" w:sz="4" w:space="0" w:color="auto"/>
            </w:tcBorders>
            <w:shd w:val="clear" w:color="auto" w:fill="auto"/>
            <w:noWrap/>
            <w:vAlign w:val="center"/>
            <w:hideMark/>
          </w:tcPr>
          <w:p w14:paraId="55F0CDE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69 %</w:t>
            </w:r>
          </w:p>
        </w:tc>
        <w:tc>
          <w:tcPr>
            <w:tcW w:w="663" w:type="dxa"/>
            <w:tcBorders>
              <w:top w:val="nil"/>
              <w:left w:val="nil"/>
              <w:bottom w:val="single" w:sz="4" w:space="0" w:color="auto"/>
              <w:right w:val="single" w:sz="4" w:space="0" w:color="auto"/>
            </w:tcBorders>
            <w:shd w:val="clear" w:color="auto" w:fill="auto"/>
            <w:noWrap/>
            <w:vAlign w:val="center"/>
            <w:hideMark/>
          </w:tcPr>
          <w:p w14:paraId="1217DB4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30</w:t>
            </w:r>
          </w:p>
        </w:tc>
        <w:tc>
          <w:tcPr>
            <w:tcW w:w="1517" w:type="dxa"/>
            <w:tcBorders>
              <w:top w:val="nil"/>
              <w:left w:val="nil"/>
              <w:bottom w:val="single" w:sz="4" w:space="0" w:color="auto"/>
              <w:right w:val="single" w:sz="4" w:space="0" w:color="auto"/>
            </w:tcBorders>
            <w:shd w:val="clear" w:color="auto" w:fill="auto"/>
            <w:noWrap/>
            <w:vAlign w:val="center"/>
            <w:hideMark/>
          </w:tcPr>
          <w:p w14:paraId="3843194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31 %</w:t>
            </w:r>
          </w:p>
        </w:tc>
        <w:tc>
          <w:tcPr>
            <w:tcW w:w="649" w:type="dxa"/>
            <w:tcBorders>
              <w:top w:val="nil"/>
              <w:left w:val="nil"/>
              <w:bottom w:val="single" w:sz="4" w:space="0" w:color="auto"/>
              <w:right w:val="single" w:sz="4" w:space="0" w:color="auto"/>
            </w:tcBorders>
            <w:shd w:val="clear" w:color="auto" w:fill="auto"/>
            <w:noWrap/>
            <w:vAlign w:val="center"/>
            <w:hideMark/>
          </w:tcPr>
          <w:p w14:paraId="012D189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96</w:t>
            </w:r>
          </w:p>
        </w:tc>
        <w:tc>
          <w:tcPr>
            <w:tcW w:w="1120" w:type="dxa"/>
            <w:tcBorders>
              <w:top w:val="nil"/>
              <w:left w:val="nil"/>
              <w:bottom w:val="single" w:sz="4" w:space="0" w:color="auto"/>
              <w:right w:val="single" w:sz="4" w:space="0" w:color="auto"/>
            </w:tcBorders>
            <w:shd w:val="clear" w:color="auto" w:fill="auto"/>
            <w:noWrap/>
            <w:vAlign w:val="center"/>
            <w:hideMark/>
          </w:tcPr>
          <w:p w14:paraId="3A14953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1,3 %</w:t>
            </w:r>
          </w:p>
        </w:tc>
        <w:tc>
          <w:tcPr>
            <w:tcW w:w="1431" w:type="dxa"/>
            <w:tcBorders>
              <w:top w:val="nil"/>
              <w:left w:val="nil"/>
              <w:bottom w:val="single" w:sz="4" w:space="0" w:color="auto"/>
              <w:right w:val="single" w:sz="4" w:space="0" w:color="auto"/>
            </w:tcBorders>
            <w:shd w:val="clear" w:color="auto" w:fill="auto"/>
            <w:noWrap/>
            <w:vAlign w:val="center"/>
            <w:hideMark/>
          </w:tcPr>
          <w:p w14:paraId="42AC782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87 %</w:t>
            </w:r>
          </w:p>
        </w:tc>
      </w:tr>
      <w:tr w:rsidR="00F52126" w:rsidRPr="003D445F" w14:paraId="0522BD6B"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6058B1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NL</w:t>
            </w:r>
          </w:p>
        </w:tc>
        <w:tc>
          <w:tcPr>
            <w:tcW w:w="662" w:type="dxa"/>
            <w:tcBorders>
              <w:top w:val="nil"/>
              <w:left w:val="nil"/>
              <w:bottom w:val="single" w:sz="4" w:space="0" w:color="auto"/>
              <w:right w:val="single" w:sz="4" w:space="0" w:color="auto"/>
            </w:tcBorders>
            <w:shd w:val="clear" w:color="auto" w:fill="auto"/>
            <w:noWrap/>
            <w:vAlign w:val="center"/>
            <w:hideMark/>
          </w:tcPr>
          <w:p w14:paraId="6DB537B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51</w:t>
            </w:r>
          </w:p>
        </w:tc>
        <w:tc>
          <w:tcPr>
            <w:tcW w:w="1498" w:type="dxa"/>
            <w:tcBorders>
              <w:top w:val="nil"/>
              <w:left w:val="nil"/>
              <w:bottom w:val="single" w:sz="4" w:space="0" w:color="auto"/>
              <w:right w:val="single" w:sz="4" w:space="0" w:color="auto"/>
            </w:tcBorders>
            <w:shd w:val="clear" w:color="auto" w:fill="auto"/>
            <w:noWrap/>
            <w:vAlign w:val="center"/>
            <w:hideMark/>
          </w:tcPr>
          <w:p w14:paraId="5C280D5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54 %</w:t>
            </w:r>
          </w:p>
        </w:tc>
        <w:tc>
          <w:tcPr>
            <w:tcW w:w="663" w:type="dxa"/>
            <w:tcBorders>
              <w:top w:val="nil"/>
              <w:left w:val="nil"/>
              <w:bottom w:val="single" w:sz="4" w:space="0" w:color="auto"/>
              <w:right w:val="single" w:sz="4" w:space="0" w:color="auto"/>
            </w:tcBorders>
            <w:shd w:val="clear" w:color="auto" w:fill="auto"/>
            <w:noWrap/>
            <w:vAlign w:val="center"/>
            <w:hideMark/>
          </w:tcPr>
          <w:p w14:paraId="0794F87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w:t>
            </w:r>
          </w:p>
        </w:tc>
        <w:tc>
          <w:tcPr>
            <w:tcW w:w="1517" w:type="dxa"/>
            <w:tcBorders>
              <w:top w:val="nil"/>
              <w:left w:val="nil"/>
              <w:bottom w:val="single" w:sz="4" w:space="0" w:color="auto"/>
              <w:right w:val="single" w:sz="4" w:space="0" w:color="auto"/>
            </w:tcBorders>
            <w:shd w:val="clear" w:color="auto" w:fill="auto"/>
            <w:noWrap/>
            <w:vAlign w:val="center"/>
            <w:hideMark/>
          </w:tcPr>
          <w:p w14:paraId="790C744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46 %</w:t>
            </w:r>
          </w:p>
        </w:tc>
        <w:tc>
          <w:tcPr>
            <w:tcW w:w="649" w:type="dxa"/>
            <w:tcBorders>
              <w:top w:val="nil"/>
              <w:left w:val="nil"/>
              <w:bottom w:val="single" w:sz="4" w:space="0" w:color="auto"/>
              <w:right w:val="single" w:sz="4" w:space="0" w:color="auto"/>
            </w:tcBorders>
            <w:shd w:val="clear" w:color="auto" w:fill="auto"/>
            <w:noWrap/>
            <w:vAlign w:val="center"/>
            <w:hideMark/>
          </w:tcPr>
          <w:p w14:paraId="6DD57E1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94</w:t>
            </w:r>
          </w:p>
        </w:tc>
        <w:tc>
          <w:tcPr>
            <w:tcW w:w="1120" w:type="dxa"/>
            <w:tcBorders>
              <w:top w:val="nil"/>
              <w:left w:val="nil"/>
              <w:bottom w:val="single" w:sz="4" w:space="0" w:color="auto"/>
              <w:right w:val="single" w:sz="4" w:space="0" w:color="auto"/>
            </w:tcBorders>
            <w:shd w:val="clear" w:color="auto" w:fill="auto"/>
            <w:noWrap/>
            <w:vAlign w:val="center"/>
            <w:hideMark/>
          </w:tcPr>
          <w:p w14:paraId="325412E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31" w:type="dxa"/>
            <w:tcBorders>
              <w:top w:val="nil"/>
              <w:left w:val="nil"/>
              <w:bottom w:val="single" w:sz="4" w:space="0" w:color="auto"/>
              <w:right w:val="single" w:sz="4" w:space="0" w:color="auto"/>
            </w:tcBorders>
            <w:shd w:val="clear" w:color="auto" w:fill="auto"/>
            <w:noWrap/>
            <w:vAlign w:val="center"/>
            <w:hideMark/>
          </w:tcPr>
          <w:p w14:paraId="5E65DED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88 %</w:t>
            </w:r>
          </w:p>
        </w:tc>
      </w:tr>
      <w:tr w:rsidR="00F52126" w:rsidRPr="003D445F" w14:paraId="45DD248B"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0C96726"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SK</w:t>
            </w:r>
          </w:p>
        </w:tc>
        <w:tc>
          <w:tcPr>
            <w:tcW w:w="662" w:type="dxa"/>
            <w:tcBorders>
              <w:top w:val="nil"/>
              <w:left w:val="nil"/>
              <w:bottom w:val="single" w:sz="4" w:space="0" w:color="auto"/>
              <w:right w:val="single" w:sz="4" w:space="0" w:color="auto"/>
            </w:tcBorders>
            <w:shd w:val="clear" w:color="auto" w:fill="auto"/>
            <w:noWrap/>
            <w:vAlign w:val="center"/>
            <w:hideMark/>
          </w:tcPr>
          <w:p w14:paraId="6986D5E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65</w:t>
            </w:r>
          </w:p>
        </w:tc>
        <w:tc>
          <w:tcPr>
            <w:tcW w:w="1498" w:type="dxa"/>
            <w:tcBorders>
              <w:top w:val="nil"/>
              <w:left w:val="nil"/>
              <w:bottom w:val="single" w:sz="4" w:space="0" w:color="auto"/>
              <w:right w:val="single" w:sz="4" w:space="0" w:color="auto"/>
            </w:tcBorders>
            <w:shd w:val="clear" w:color="auto" w:fill="auto"/>
            <w:noWrap/>
            <w:vAlign w:val="center"/>
            <w:hideMark/>
          </w:tcPr>
          <w:p w14:paraId="74C8C22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72 %</w:t>
            </w:r>
          </w:p>
        </w:tc>
        <w:tc>
          <w:tcPr>
            <w:tcW w:w="663" w:type="dxa"/>
            <w:tcBorders>
              <w:top w:val="nil"/>
              <w:left w:val="nil"/>
              <w:bottom w:val="single" w:sz="4" w:space="0" w:color="auto"/>
              <w:right w:val="single" w:sz="4" w:space="0" w:color="auto"/>
            </w:tcBorders>
            <w:shd w:val="clear" w:color="auto" w:fill="auto"/>
            <w:noWrap/>
            <w:vAlign w:val="center"/>
            <w:hideMark/>
          </w:tcPr>
          <w:p w14:paraId="54CC433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w:t>
            </w:r>
          </w:p>
        </w:tc>
        <w:tc>
          <w:tcPr>
            <w:tcW w:w="1517" w:type="dxa"/>
            <w:tcBorders>
              <w:top w:val="nil"/>
              <w:left w:val="nil"/>
              <w:bottom w:val="single" w:sz="4" w:space="0" w:color="auto"/>
              <w:right w:val="single" w:sz="4" w:space="0" w:color="auto"/>
            </w:tcBorders>
            <w:shd w:val="clear" w:color="auto" w:fill="auto"/>
            <w:noWrap/>
            <w:vAlign w:val="center"/>
            <w:hideMark/>
          </w:tcPr>
          <w:p w14:paraId="3B3B0C3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49" w:type="dxa"/>
            <w:tcBorders>
              <w:top w:val="nil"/>
              <w:left w:val="nil"/>
              <w:bottom w:val="single" w:sz="4" w:space="0" w:color="auto"/>
              <w:right w:val="single" w:sz="4" w:space="0" w:color="auto"/>
            </w:tcBorders>
            <w:shd w:val="clear" w:color="auto" w:fill="auto"/>
            <w:noWrap/>
            <w:vAlign w:val="center"/>
            <w:hideMark/>
          </w:tcPr>
          <w:p w14:paraId="63506A2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90</w:t>
            </w:r>
          </w:p>
        </w:tc>
        <w:tc>
          <w:tcPr>
            <w:tcW w:w="1120" w:type="dxa"/>
            <w:tcBorders>
              <w:top w:val="nil"/>
              <w:left w:val="nil"/>
              <w:bottom w:val="single" w:sz="4" w:space="0" w:color="auto"/>
              <w:right w:val="single" w:sz="4" w:space="0" w:color="auto"/>
            </w:tcBorders>
            <w:shd w:val="clear" w:color="auto" w:fill="auto"/>
            <w:noWrap/>
            <w:vAlign w:val="center"/>
            <w:hideMark/>
          </w:tcPr>
          <w:p w14:paraId="1F0541A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31" w:type="dxa"/>
            <w:tcBorders>
              <w:top w:val="nil"/>
              <w:left w:val="nil"/>
              <w:bottom w:val="single" w:sz="4" w:space="0" w:color="auto"/>
              <w:right w:val="single" w:sz="4" w:space="0" w:color="auto"/>
            </w:tcBorders>
            <w:shd w:val="clear" w:color="auto" w:fill="auto"/>
            <w:noWrap/>
            <w:vAlign w:val="center"/>
            <w:hideMark/>
          </w:tcPr>
          <w:p w14:paraId="27B42AD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90 %</w:t>
            </w:r>
          </w:p>
        </w:tc>
      </w:tr>
      <w:tr w:rsidR="00F52126" w:rsidRPr="003D445F" w14:paraId="05C0AD63"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FCFD48B"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HR</w:t>
            </w:r>
          </w:p>
        </w:tc>
        <w:tc>
          <w:tcPr>
            <w:tcW w:w="662" w:type="dxa"/>
            <w:tcBorders>
              <w:top w:val="nil"/>
              <w:left w:val="nil"/>
              <w:bottom w:val="single" w:sz="4" w:space="0" w:color="auto"/>
              <w:right w:val="single" w:sz="4" w:space="0" w:color="auto"/>
            </w:tcBorders>
            <w:shd w:val="clear" w:color="auto" w:fill="auto"/>
            <w:noWrap/>
            <w:vAlign w:val="center"/>
            <w:hideMark/>
          </w:tcPr>
          <w:p w14:paraId="7319AF7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64</w:t>
            </w:r>
          </w:p>
        </w:tc>
        <w:tc>
          <w:tcPr>
            <w:tcW w:w="1498" w:type="dxa"/>
            <w:tcBorders>
              <w:top w:val="nil"/>
              <w:left w:val="nil"/>
              <w:bottom w:val="single" w:sz="4" w:space="0" w:color="auto"/>
              <w:right w:val="single" w:sz="4" w:space="0" w:color="auto"/>
            </w:tcBorders>
            <w:shd w:val="clear" w:color="auto" w:fill="auto"/>
            <w:noWrap/>
            <w:vAlign w:val="center"/>
            <w:hideMark/>
          </w:tcPr>
          <w:p w14:paraId="3B6E23D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72 %</w:t>
            </w:r>
          </w:p>
        </w:tc>
        <w:tc>
          <w:tcPr>
            <w:tcW w:w="663" w:type="dxa"/>
            <w:tcBorders>
              <w:top w:val="nil"/>
              <w:left w:val="nil"/>
              <w:bottom w:val="single" w:sz="4" w:space="0" w:color="auto"/>
              <w:right w:val="single" w:sz="4" w:space="0" w:color="auto"/>
            </w:tcBorders>
            <w:shd w:val="clear" w:color="auto" w:fill="auto"/>
            <w:noWrap/>
            <w:vAlign w:val="center"/>
            <w:hideMark/>
          </w:tcPr>
          <w:p w14:paraId="0B61588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w:t>
            </w:r>
          </w:p>
        </w:tc>
        <w:tc>
          <w:tcPr>
            <w:tcW w:w="1517" w:type="dxa"/>
            <w:tcBorders>
              <w:top w:val="nil"/>
              <w:left w:val="nil"/>
              <w:bottom w:val="single" w:sz="4" w:space="0" w:color="auto"/>
              <w:right w:val="single" w:sz="4" w:space="0" w:color="auto"/>
            </w:tcBorders>
            <w:shd w:val="clear" w:color="auto" w:fill="auto"/>
            <w:noWrap/>
            <w:vAlign w:val="center"/>
            <w:hideMark/>
          </w:tcPr>
          <w:p w14:paraId="308EFF9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49" w:type="dxa"/>
            <w:tcBorders>
              <w:top w:val="nil"/>
              <w:left w:val="nil"/>
              <w:bottom w:val="single" w:sz="4" w:space="0" w:color="auto"/>
              <w:right w:val="single" w:sz="4" w:space="0" w:color="auto"/>
            </w:tcBorders>
            <w:shd w:val="clear" w:color="auto" w:fill="auto"/>
            <w:noWrap/>
            <w:vAlign w:val="center"/>
            <w:hideMark/>
          </w:tcPr>
          <w:p w14:paraId="78EF88E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89</w:t>
            </w:r>
          </w:p>
        </w:tc>
        <w:tc>
          <w:tcPr>
            <w:tcW w:w="1120" w:type="dxa"/>
            <w:tcBorders>
              <w:top w:val="nil"/>
              <w:left w:val="nil"/>
              <w:bottom w:val="single" w:sz="4" w:space="0" w:color="auto"/>
              <w:right w:val="single" w:sz="4" w:space="0" w:color="auto"/>
            </w:tcBorders>
            <w:shd w:val="clear" w:color="auto" w:fill="auto"/>
            <w:noWrap/>
            <w:vAlign w:val="center"/>
            <w:hideMark/>
          </w:tcPr>
          <w:p w14:paraId="1863482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31" w:type="dxa"/>
            <w:tcBorders>
              <w:top w:val="nil"/>
              <w:left w:val="nil"/>
              <w:bottom w:val="single" w:sz="4" w:space="0" w:color="auto"/>
              <w:right w:val="single" w:sz="4" w:space="0" w:color="auto"/>
            </w:tcBorders>
            <w:shd w:val="clear" w:color="auto" w:fill="auto"/>
            <w:noWrap/>
            <w:vAlign w:val="center"/>
            <w:hideMark/>
          </w:tcPr>
          <w:p w14:paraId="33D4CCC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F52126" w:rsidRPr="003D445F" w14:paraId="1A50AFB3"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BC86031"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IE</w:t>
            </w:r>
          </w:p>
        </w:tc>
        <w:tc>
          <w:tcPr>
            <w:tcW w:w="662" w:type="dxa"/>
            <w:tcBorders>
              <w:top w:val="nil"/>
              <w:left w:val="nil"/>
              <w:bottom w:val="single" w:sz="4" w:space="0" w:color="auto"/>
              <w:right w:val="single" w:sz="4" w:space="0" w:color="auto"/>
            </w:tcBorders>
            <w:shd w:val="clear" w:color="auto" w:fill="auto"/>
            <w:noWrap/>
            <w:vAlign w:val="center"/>
            <w:hideMark/>
          </w:tcPr>
          <w:p w14:paraId="611F1E9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47</w:t>
            </w:r>
          </w:p>
        </w:tc>
        <w:tc>
          <w:tcPr>
            <w:tcW w:w="1498" w:type="dxa"/>
            <w:tcBorders>
              <w:top w:val="nil"/>
              <w:left w:val="nil"/>
              <w:bottom w:val="single" w:sz="4" w:space="0" w:color="auto"/>
              <w:right w:val="single" w:sz="4" w:space="0" w:color="auto"/>
            </w:tcBorders>
            <w:shd w:val="clear" w:color="auto" w:fill="auto"/>
            <w:noWrap/>
            <w:vAlign w:val="center"/>
            <w:hideMark/>
          </w:tcPr>
          <w:p w14:paraId="01E5DBE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60 %</w:t>
            </w:r>
          </w:p>
        </w:tc>
        <w:tc>
          <w:tcPr>
            <w:tcW w:w="663" w:type="dxa"/>
            <w:tcBorders>
              <w:top w:val="nil"/>
              <w:left w:val="nil"/>
              <w:bottom w:val="single" w:sz="4" w:space="0" w:color="auto"/>
              <w:right w:val="single" w:sz="4" w:space="0" w:color="auto"/>
            </w:tcBorders>
            <w:shd w:val="clear" w:color="auto" w:fill="auto"/>
            <w:noWrap/>
            <w:vAlign w:val="center"/>
            <w:hideMark/>
          </w:tcPr>
          <w:p w14:paraId="6A3109B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31</w:t>
            </w:r>
          </w:p>
        </w:tc>
        <w:tc>
          <w:tcPr>
            <w:tcW w:w="1517" w:type="dxa"/>
            <w:tcBorders>
              <w:top w:val="nil"/>
              <w:left w:val="nil"/>
              <w:bottom w:val="single" w:sz="4" w:space="0" w:color="auto"/>
              <w:right w:val="single" w:sz="4" w:space="0" w:color="auto"/>
            </w:tcBorders>
            <w:shd w:val="clear" w:color="auto" w:fill="auto"/>
            <w:noWrap/>
            <w:vAlign w:val="center"/>
            <w:hideMark/>
          </w:tcPr>
          <w:p w14:paraId="764EE6E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40 %</w:t>
            </w:r>
          </w:p>
        </w:tc>
        <w:tc>
          <w:tcPr>
            <w:tcW w:w="649" w:type="dxa"/>
            <w:tcBorders>
              <w:top w:val="nil"/>
              <w:left w:val="nil"/>
              <w:bottom w:val="single" w:sz="4" w:space="0" w:color="auto"/>
              <w:right w:val="single" w:sz="4" w:space="0" w:color="auto"/>
            </w:tcBorders>
            <w:shd w:val="clear" w:color="auto" w:fill="auto"/>
            <w:noWrap/>
            <w:vAlign w:val="center"/>
            <w:hideMark/>
          </w:tcPr>
          <w:p w14:paraId="4BFC536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78</w:t>
            </w:r>
          </w:p>
        </w:tc>
        <w:tc>
          <w:tcPr>
            <w:tcW w:w="1120" w:type="dxa"/>
            <w:tcBorders>
              <w:top w:val="nil"/>
              <w:left w:val="nil"/>
              <w:bottom w:val="single" w:sz="4" w:space="0" w:color="auto"/>
              <w:right w:val="single" w:sz="4" w:space="0" w:color="auto"/>
            </w:tcBorders>
            <w:shd w:val="clear" w:color="auto" w:fill="auto"/>
            <w:noWrap/>
            <w:vAlign w:val="center"/>
            <w:hideMark/>
          </w:tcPr>
          <w:p w14:paraId="2A19690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1,0 %</w:t>
            </w:r>
          </w:p>
        </w:tc>
        <w:tc>
          <w:tcPr>
            <w:tcW w:w="1431" w:type="dxa"/>
            <w:tcBorders>
              <w:top w:val="nil"/>
              <w:left w:val="nil"/>
              <w:bottom w:val="single" w:sz="4" w:space="0" w:color="auto"/>
              <w:right w:val="single" w:sz="4" w:space="0" w:color="auto"/>
            </w:tcBorders>
            <w:shd w:val="clear" w:color="auto" w:fill="auto"/>
            <w:noWrap/>
            <w:vAlign w:val="center"/>
            <w:hideMark/>
          </w:tcPr>
          <w:p w14:paraId="2BDEB84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F52126" w:rsidRPr="003D445F" w14:paraId="7FF5B20E"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4711E13"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CZ</w:t>
            </w:r>
          </w:p>
        </w:tc>
        <w:tc>
          <w:tcPr>
            <w:tcW w:w="662" w:type="dxa"/>
            <w:tcBorders>
              <w:top w:val="nil"/>
              <w:left w:val="nil"/>
              <w:bottom w:val="single" w:sz="4" w:space="0" w:color="auto"/>
              <w:right w:val="single" w:sz="4" w:space="0" w:color="auto"/>
            </w:tcBorders>
            <w:shd w:val="clear" w:color="auto" w:fill="auto"/>
            <w:noWrap/>
            <w:vAlign w:val="center"/>
            <w:hideMark/>
          </w:tcPr>
          <w:p w14:paraId="229B93A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58</w:t>
            </w:r>
          </w:p>
        </w:tc>
        <w:tc>
          <w:tcPr>
            <w:tcW w:w="1498" w:type="dxa"/>
            <w:tcBorders>
              <w:top w:val="nil"/>
              <w:left w:val="nil"/>
              <w:bottom w:val="single" w:sz="4" w:space="0" w:color="auto"/>
              <w:right w:val="single" w:sz="4" w:space="0" w:color="auto"/>
            </w:tcBorders>
            <w:shd w:val="clear" w:color="auto" w:fill="auto"/>
            <w:noWrap/>
            <w:vAlign w:val="center"/>
            <w:hideMark/>
          </w:tcPr>
          <w:p w14:paraId="457C0B7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76 %</w:t>
            </w:r>
          </w:p>
        </w:tc>
        <w:tc>
          <w:tcPr>
            <w:tcW w:w="663" w:type="dxa"/>
            <w:tcBorders>
              <w:top w:val="nil"/>
              <w:left w:val="nil"/>
              <w:bottom w:val="single" w:sz="4" w:space="0" w:color="auto"/>
              <w:right w:val="single" w:sz="4" w:space="0" w:color="auto"/>
            </w:tcBorders>
            <w:shd w:val="clear" w:color="auto" w:fill="auto"/>
            <w:noWrap/>
            <w:vAlign w:val="center"/>
            <w:hideMark/>
          </w:tcPr>
          <w:p w14:paraId="42D19F7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18</w:t>
            </w:r>
          </w:p>
        </w:tc>
        <w:tc>
          <w:tcPr>
            <w:tcW w:w="1517" w:type="dxa"/>
            <w:tcBorders>
              <w:top w:val="nil"/>
              <w:left w:val="nil"/>
              <w:bottom w:val="single" w:sz="4" w:space="0" w:color="auto"/>
              <w:right w:val="single" w:sz="4" w:space="0" w:color="auto"/>
            </w:tcBorders>
            <w:shd w:val="clear" w:color="auto" w:fill="auto"/>
            <w:noWrap/>
            <w:vAlign w:val="center"/>
            <w:hideMark/>
          </w:tcPr>
          <w:p w14:paraId="7EE0598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24 %</w:t>
            </w:r>
          </w:p>
        </w:tc>
        <w:tc>
          <w:tcPr>
            <w:tcW w:w="649" w:type="dxa"/>
            <w:tcBorders>
              <w:top w:val="nil"/>
              <w:left w:val="nil"/>
              <w:bottom w:val="single" w:sz="4" w:space="0" w:color="auto"/>
              <w:right w:val="single" w:sz="4" w:space="0" w:color="auto"/>
            </w:tcBorders>
            <w:shd w:val="clear" w:color="auto" w:fill="auto"/>
            <w:noWrap/>
            <w:vAlign w:val="center"/>
            <w:hideMark/>
          </w:tcPr>
          <w:p w14:paraId="7FD73EB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76</w:t>
            </w:r>
          </w:p>
        </w:tc>
        <w:tc>
          <w:tcPr>
            <w:tcW w:w="1120" w:type="dxa"/>
            <w:tcBorders>
              <w:top w:val="nil"/>
              <w:left w:val="nil"/>
              <w:bottom w:val="single" w:sz="4" w:space="0" w:color="auto"/>
              <w:right w:val="single" w:sz="4" w:space="0" w:color="auto"/>
            </w:tcBorders>
            <w:shd w:val="clear" w:color="auto" w:fill="auto"/>
            <w:noWrap/>
            <w:vAlign w:val="center"/>
            <w:hideMark/>
          </w:tcPr>
          <w:p w14:paraId="7F8E1F5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1,0 %</w:t>
            </w:r>
          </w:p>
        </w:tc>
        <w:tc>
          <w:tcPr>
            <w:tcW w:w="1431" w:type="dxa"/>
            <w:tcBorders>
              <w:top w:val="nil"/>
              <w:left w:val="nil"/>
              <w:bottom w:val="single" w:sz="4" w:space="0" w:color="auto"/>
              <w:right w:val="single" w:sz="4" w:space="0" w:color="auto"/>
            </w:tcBorders>
            <w:shd w:val="clear" w:color="auto" w:fill="auto"/>
            <w:noWrap/>
            <w:vAlign w:val="center"/>
            <w:hideMark/>
          </w:tcPr>
          <w:p w14:paraId="0A55283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F52126" w:rsidRPr="003D445F" w14:paraId="2589C411"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FBCB3A2"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AT</w:t>
            </w:r>
          </w:p>
        </w:tc>
        <w:tc>
          <w:tcPr>
            <w:tcW w:w="662" w:type="dxa"/>
            <w:tcBorders>
              <w:top w:val="nil"/>
              <w:left w:val="nil"/>
              <w:bottom w:val="single" w:sz="4" w:space="0" w:color="auto"/>
              <w:right w:val="single" w:sz="4" w:space="0" w:color="auto"/>
            </w:tcBorders>
            <w:shd w:val="clear" w:color="auto" w:fill="auto"/>
            <w:noWrap/>
            <w:vAlign w:val="center"/>
            <w:hideMark/>
          </w:tcPr>
          <w:p w14:paraId="5543FAB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45</w:t>
            </w:r>
          </w:p>
        </w:tc>
        <w:tc>
          <w:tcPr>
            <w:tcW w:w="1498" w:type="dxa"/>
            <w:tcBorders>
              <w:top w:val="nil"/>
              <w:left w:val="nil"/>
              <w:bottom w:val="single" w:sz="4" w:space="0" w:color="auto"/>
              <w:right w:val="single" w:sz="4" w:space="0" w:color="auto"/>
            </w:tcBorders>
            <w:shd w:val="clear" w:color="auto" w:fill="auto"/>
            <w:noWrap/>
            <w:vAlign w:val="center"/>
            <w:hideMark/>
          </w:tcPr>
          <w:p w14:paraId="2BF6D09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61 %</w:t>
            </w:r>
          </w:p>
        </w:tc>
        <w:tc>
          <w:tcPr>
            <w:tcW w:w="663" w:type="dxa"/>
            <w:tcBorders>
              <w:top w:val="nil"/>
              <w:left w:val="nil"/>
              <w:bottom w:val="single" w:sz="4" w:space="0" w:color="auto"/>
              <w:right w:val="single" w:sz="4" w:space="0" w:color="auto"/>
            </w:tcBorders>
            <w:shd w:val="clear" w:color="auto" w:fill="auto"/>
            <w:noWrap/>
            <w:vAlign w:val="center"/>
            <w:hideMark/>
          </w:tcPr>
          <w:p w14:paraId="36AC357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29</w:t>
            </w:r>
          </w:p>
        </w:tc>
        <w:tc>
          <w:tcPr>
            <w:tcW w:w="1517" w:type="dxa"/>
            <w:tcBorders>
              <w:top w:val="nil"/>
              <w:left w:val="nil"/>
              <w:bottom w:val="single" w:sz="4" w:space="0" w:color="auto"/>
              <w:right w:val="single" w:sz="4" w:space="0" w:color="auto"/>
            </w:tcBorders>
            <w:shd w:val="clear" w:color="auto" w:fill="auto"/>
            <w:noWrap/>
            <w:vAlign w:val="center"/>
            <w:hideMark/>
          </w:tcPr>
          <w:p w14:paraId="078B506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39 %</w:t>
            </w:r>
          </w:p>
        </w:tc>
        <w:tc>
          <w:tcPr>
            <w:tcW w:w="649" w:type="dxa"/>
            <w:tcBorders>
              <w:top w:val="nil"/>
              <w:left w:val="nil"/>
              <w:bottom w:val="single" w:sz="4" w:space="0" w:color="auto"/>
              <w:right w:val="single" w:sz="4" w:space="0" w:color="auto"/>
            </w:tcBorders>
            <w:shd w:val="clear" w:color="auto" w:fill="auto"/>
            <w:noWrap/>
            <w:vAlign w:val="center"/>
            <w:hideMark/>
          </w:tcPr>
          <w:p w14:paraId="069827C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74</w:t>
            </w:r>
          </w:p>
        </w:tc>
        <w:tc>
          <w:tcPr>
            <w:tcW w:w="1120" w:type="dxa"/>
            <w:tcBorders>
              <w:top w:val="nil"/>
              <w:left w:val="nil"/>
              <w:bottom w:val="single" w:sz="4" w:space="0" w:color="auto"/>
              <w:right w:val="single" w:sz="4" w:space="0" w:color="auto"/>
            </w:tcBorders>
            <w:shd w:val="clear" w:color="auto" w:fill="auto"/>
            <w:noWrap/>
            <w:vAlign w:val="center"/>
            <w:hideMark/>
          </w:tcPr>
          <w:p w14:paraId="163BE00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1,0 %</w:t>
            </w:r>
          </w:p>
        </w:tc>
        <w:tc>
          <w:tcPr>
            <w:tcW w:w="1431" w:type="dxa"/>
            <w:tcBorders>
              <w:top w:val="nil"/>
              <w:left w:val="nil"/>
              <w:bottom w:val="single" w:sz="4" w:space="0" w:color="auto"/>
              <w:right w:val="single" w:sz="4" w:space="0" w:color="auto"/>
            </w:tcBorders>
            <w:shd w:val="clear" w:color="auto" w:fill="auto"/>
            <w:noWrap/>
            <w:vAlign w:val="center"/>
            <w:hideMark/>
          </w:tcPr>
          <w:p w14:paraId="120D5BD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F52126" w:rsidRPr="003D445F" w14:paraId="5FAEF1CF"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1337C0B"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SI</w:t>
            </w:r>
          </w:p>
        </w:tc>
        <w:tc>
          <w:tcPr>
            <w:tcW w:w="662" w:type="dxa"/>
            <w:tcBorders>
              <w:top w:val="nil"/>
              <w:left w:val="nil"/>
              <w:bottom w:val="single" w:sz="4" w:space="0" w:color="auto"/>
              <w:right w:val="single" w:sz="4" w:space="0" w:color="auto"/>
            </w:tcBorders>
            <w:shd w:val="clear" w:color="auto" w:fill="auto"/>
            <w:noWrap/>
            <w:vAlign w:val="center"/>
            <w:hideMark/>
          </w:tcPr>
          <w:p w14:paraId="1F2A90D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44</w:t>
            </w:r>
          </w:p>
        </w:tc>
        <w:tc>
          <w:tcPr>
            <w:tcW w:w="1498" w:type="dxa"/>
            <w:tcBorders>
              <w:top w:val="nil"/>
              <w:left w:val="nil"/>
              <w:bottom w:val="single" w:sz="4" w:space="0" w:color="auto"/>
              <w:right w:val="single" w:sz="4" w:space="0" w:color="auto"/>
            </w:tcBorders>
            <w:shd w:val="clear" w:color="auto" w:fill="auto"/>
            <w:noWrap/>
            <w:vAlign w:val="center"/>
            <w:hideMark/>
          </w:tcPr>
          <w:p w14:paraId="3F03F9C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66 %</w:t>
            </w:r>
          </w:p>
        </w:tc>
        <w:tc>
          <w:tcPr>
            <w:tcW w:w="663" w:type="dxa"/>
            <w:tcBorders>
              <w:top w:val="nil"/>
              <w:left w:val="nil"/>
              <w:bottom w:val="single" w:sz="4" w:space="0" w:color="auto"/>
              <w:right w:val="single" w:sz="4" w:space="0" w:color="auto"/>
            </w:tcBorders>
            <w:shd w:val="clear" w:color="auto" w:fill="auto"/>
            <w:noWrap/>
            <w:vAlign w:val="center"/>
            <w:hideMark/>
          </w:tcPr>
          <w:p w14:paraId="16910C9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517" w:type="dxa"/>
            <w:tcBorders>
              <w:top w:val="nil"/>
              <w:left w:val="nil"/>
              <w:bottom w:val="single" w:sz="4" w:space="0" w:color="auto"/>
              <w:right w:val="single" w:sz="4" w:space="0" w:color="auto"/>
            </w:tcBorders>
            <w:shd w:val="clear" w:color="auto" w:fill="auto"/>
            <w:noWrap/>
            <w:vAlign w:val="center"/>
            <w:hideMark/>
          </w:tcPr>
          <w:p w14:paraId="559C245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649" w:type="dxa"/>
            <w:tcBorders>
              <w:top w:val="nil"/>
              <w:left w:val="nil"/>
              <w:bottom w:val="single" w:sz="4" w:space="0" w:color="auto"/>
              <w:right w:val="single" w:sz="4" w:space="0" w:color="auto"/>
            </w:tcBorders>
            <w:shd w:val="clear" w:color="auto" w:fill="auto"/>
            <w:noWrap/>
            <w:vAlign w:val="center"/>
            <w:hideMark/>
          </w:tcPr>
          <w:p w14:paraId="622BF02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67</w:t>
            </w:r>
          </w:p>
        </w:tc>
        <w:tc>
          <w:tcPr>
            <w:tcW w:w="1120" w:type="dxa"/>
            <w:tcBorders>
              <w:top w:val="nil"/>
              <w:left w:val="nil"/>
              <w:bottom w:val="single" w:sz="4" w:space="0" w:color="auto"/>
              <w:right w:val="single" w:sz="4" w:space="0" w:color="auto"/>
            </w:tcBorders>
            <w:shd w:val="clear" w:color="auto" w:fill="auto"/>
            <w:noWrap/>
            <w:vAlign w:val="center"/>
            <w:hideMark/>
          </w:tcPr>
          <w:p w14:paraId="4AA814D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31" w:type="dxa"/>
            <w:tcBorders>
              <w:top w:val="nil"/>
              <w:left w:val="nil"/>
              <w:bottom w:val="single" w:sz="4" w:space="0" w:color="auto"/>
              <w:right w:val="single" w:sz="4" w:space="0" w:color="auto"/>
            </w:tcBorders>
            <w:shd w:val="clear" w:color="auto" w:fill="auto"/>
            <w:noWrap/>
            <w:vAlign w:val="center"/>
            <w:hideMark/>
          </w:tcPr>
          <w:p w14:paraId="2D34DA7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F52126" w:rsidRPr="003D445F" w14:paraId="7C314CF5"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57F6A77"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FI</w:t>
            </w:r>
          </w:p>
        </w:tc>
        <w:tc>
          <w:tcPr>
            <w:tcW w:w="662" w:type="dxa"/>
            <w:tcBorders>
              <w:top w:val="nil"/>
              <w:left w:val="nil"/>
              <w:bottom w:val="single" w:sz="4" w:space="0" w:color="auto"/>
              <w:right w:val="single" w:sz="4" w:space="0" w:color="auto"/>
            </w:tcBorders>
            <w:shd w:val="clear" w:color="auto" w:fill="auto"/>
            <w:noWrap/>
            <w:vAlign w:val="center"/>
            <w:hideMark/>
          </w:tcPr>
          <w:p w14:paraId="1424300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45</w:t>
            </w:r>
          </w:p>
        </w:tc>
        <w:tc>
          <w:tcPr>
            <w:tcW w:w="1498" w:type="dxa"/>
            <w:tcBorders>
              <w:top w:val="nil"/>
              <w:left w:val="nil"/>
              <w:bottom w:val="single" w:sz="4" w:space="0" w:color="auto"/>
              <w:right w:val="single" w:sz="4" w:space="0" w:color="auto"/>
            </w:tcBorders>
            <w:shd w:val="clear" w:color="auto" w:fill="auto"/>
            <w:noWrap/>
            <w:vAlign w:val="center"/>
            <w:hideMark/>
          </w:tcPr>
          <w:p w14:paraId="4B53130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69 %</w:t>
            </w:r>
          </w:p>
        </w:tc>
        <w:tc>
          <w:tcPr>
            <w:tcW w:w="663" w:type="dxa"/>
            <w:tcBorders>
              <w:top w:val="nil"/>
              <w:left w:val="nil"/>
              <w:bottom w:val="single" w:sz="4" w:space="0" w:color="auto"/>
              <w:right w:val="single" w:sz="4" w:space="0" w:color="auto"/>
            </w:tcBorders>
            <w:shd w:val="clear" w:color="auto" w:fill="auto"/>
            <w:noWrap/>
            <w:vAlign w:val="center"/>
            <w:hideMark/>
          </w:tcPr>
          <w:p w14:paraId="4D0D938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20</w:t>
            </w:r>
          </w:p>
        </w:tc>
        <w:tc>
          <w:tcPr>
            <w:tcW w:w="1517" w:type="dxa"/>
            <w:tcBorders>
              <w:top w:val="nil"/>
              <w:left w:val="nil"/>
              <w:bottom w:val="single" w:sz="4" w:space="0" w:color="auto"/>
              <w:right w:val="single" w:sz="4" w:space="0" w:color="auto"/>
            </w:tcBorders>
            <w:shd w:val="clear" w:color="auto" w:fill="auto"/>
            <w:noWrap/>
            <w:vAlign w:val="center"/>
            <w:hideMark/>
          </w:tcPr>
          <w:p w14:paraId="1CE1DE1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31 %</w:t>
            </w:r>
          </w:p>
        </w:tc>
        <w:tc>
          <w:tcPr>
            <w:tcW w:w="649" w:type="dxa"/>
            <w:tcBorders>
              <w:top w:val="nil"/>
              <w:left w:val="nil"/>
              <w:bottom w:val="single" w:sz="4" w:space="0" w:color="auto"/>
              <w:right w:val="single" w:sz="4" w:space="0" w:color="auto"/>
            </w:tcBorders>
            <w:shd w:val="clear" w:color="auto" w:fill="auto"/>
            <w:noWrap/>
            <w:vAlign w:val="center"/>
            <w:hideMark/>
          </w:tcPr>
          <w:p w14:paraId="2012D53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65</w:t>
            </w:r>
          </w:p>
        </w:tc>
        <w:tc>
          <w:tcPr>
            <w:tcW w:w="1120" w:type="dxa"/>
            <w:tcBorders>
              <w:top w:val="nil"/>
              <w:left w:val="nil"/>
              <w:bottom w:val="single" w:sz="4" w:space="0" w:color="auto"/>
              <w:right w:val="single" w:sz="4" w:space="0" w:color="auto"/>
            </w:tcBorders>
            <w:shd w:val="clear" w:color="auto" w:fill="auto"/>
            <w:noWrap/>
            <w:vAlign w:val="center"/>
            <w:hideMark/>
          </w:tcPr>
          <w:p w14:paraId="0D8AF1F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31" w:type="dxa"/>
            <w:tcBorders>
              <w:top w:val="nil"/>
              <w:left w:val="nil"/>
              <w:bottom w:val="single" w:sz="4" w:space="0" w:color="auto"/>
              <w:right w:val="single" w:sz="4" w:space="0" w:color="auto"/>
            </w:tcBorders>
            <w:shd w:val="clear" w:color="auto" w:fill="auto"/>
            <w:noWrap/>
            <w:vAlign w:val="center"/>
            <w:hideMark/>
          </w:tcPr>
          <w:p w14:paraId="2671F0D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F52126" w:rsidRPr="003D445F" w14:paraId="2717EF0E"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A623F9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SE</w:t>
            </w:r>
          </w:p>
        </w:tc>
        <w:tc>
          <w:tcPr>
            <w:tcW w:w="662" w:type="dxa"/>
            <w:tcBorders>
              <w:top w:val="nil"/>
              <w:left w:val="nil"/>
              <w:bottom w:val="single" w:sz="4" w:space="0" w:color="auto"/>
              <w:right w:val="single" w:sz="4" w:space="0" w:color="auto"/>
            </w:tcBorders>
            <w:shd w:val="clear" w:color="auto" w:fill="auto"/>
            <w:noWrap/>
            <w:vAlign w:val="center"/>
            <w:hideMark/>
          </w:tcPr>
          <w:p w14:paraId="762DCBE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39</w:t>
            </w:r>
          </w:p>
        </w:tc>
        <w:tc>
          <w:tcPr>
            <w:tcW w:w="1498" w:type="dxa"/>
            <w:tcBorders>
              <w:top w:val="nil"/>
              <w:left w:val="nil"/>
              <w:bottom w:val="single" w:sz="4" w:space="0" w:color="auto"/>
              <w:right w:val="single" w:sz="4" w:space="0" w:color="auto"/>
            </w:tcBorders>
            <w:shd w:val="clear" w:color="auto" w:fill="auto"/>
            <w:noWrap/>
            <w:vAlign w:val="center"/>
            <w:hideMark/>
          </w:tcPr>
          <w:p w14:paraId="55F3830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70 %</w:t>
            </w:r>
          </w:p>
        </w:tc>
        <w:tc>
          <w:tcPr>
            <w:tcW w:w="663" w:type="dxa"/>
            <w:tcBorders>
              <w:top w:val="nil"/>
              <w:left w:val="nil"/>
              <w:bottom w:val="single" w:sz="4" w:space="0" w:color="auto"/>
              <w:right w:val="single" w:sz="4" w:space="0" w:color="auto"/>
            </w:tcBorders>
            <w:shd w:val="clear" w:color="auto" w:fill="auto"/>
            <w:noWrap/>
            <w:vAlign w:val="center"/>
            <w:hideMark/>
          </w:tcPr>
          <w:p w14:paraId="79F5986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17</w:t>
            </w:r>
          </w:p>
        </w:tc>
        <w:tc>
          <w:tcPr>
            <w:tcW w:w="1517" w:type="dxa"/>
            <w:tcBorders>
              <w:top w:val="nil"/>
              <w:left w:val="nil"/>
              <w:bottom w:val="single" w:sz="4" w:space="0" w:color="auto"/>
              <w:right w:val="single" w:sz="4" w:space="0" w:color="auto"/>
            </w:tcBorders>
            <w:shd w:val="clear" w:color="auto" w:fill="auto"/>
            <w:noWrap/>
            <w:vAlign w:val="center"/>
            <w:hideMark/>
          </w:tcPr>
          <w:p w14:paraId="5DE4757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30 %</w:t>
            </w:r>
          </w:p>
        </w:tc>
        <w:tc>
          <w:tcPr>
            <w:tcW w:w="649" w:type="dxa"/>
            <w:tcBorders>
              <w:top w:val="nil"/>
              <w:left w:val="nil"/>
              <w:bottom w:val="single" w:sz="4" w:space="0" w:color="auto"/>
              <w:right w:val="single" w:sz="4" w:space="0" w:color="auto"/>
            </w:tcBorders>
            <w:shd w:val="clear" w:color="auto" w:fill="auto"/>
            <w:noWrap/>
            <w:vAlign w:val="center"/>
            <w:hideMark/>
          </w:tcPr>
          <w:p w14:paraId="207C471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56</w:t>
            </w:r>
          </w:p>
        </w:tc>
        <w:tc>
          <w:tcPr>
            <w:tcW w:w="1120" w:type="dxa"/>
            <w:tcBorders>
              <w:top w:val="nil"/>
              <w:left w:val="nil"/>
              <w:bottom w:val="single" w:sz="4" w:space="0" w:color="auto"/>
              <w:right w:val="single" w:sz="4" w:space="0" w:color="auto"/>
            </w:tcBorders>
            <w:shd w:val="clear" w:color="auto" w:fill="auto"/>
            <w:noWrap/>
            <w:vAlign w:val="center"/>
            <w:hideMark/>
          </w:tcPr>
          <w:p w14:paraId="5AC0929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31" w:type="dxa"/>
            <w:tcBorders>
              <w:top w:val="nil"/>
              <w:left w:val="nil"/>
              <w:bottom w:val="single" w:sz="4" w:space="0" w:color="auto"/>
              <w:right w:val="single" w:sz="4" w:space="0" w:color="auto"/>
            </w:tcBorders>
            <w:shd w:val="clear" w:color="auto" w:fill="auto"/>
            <w:noWrap/>
            <w:vAlign w:val="center"/>
            <w:hideMark/>
          </w:tcPr>
          <w:p w14:paraId="28C4F5D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F52126" w:rsidRPr="003D445F" w14:paraId="5FC48CFD"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C3ABD88"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LV</w:t>
            </w:r>
          </w:p>
        </w:tc>
        <w:tc>
          <w:tcPr>
            <w:tcW w:w="662" w:type="dxa"/>
            <w:tcBorders>
              <w:top w:val="nil"/>
              <w:left w:val="nil"/>
              <w:bottom w:val="single" w:sz="4" w:space="0" w:color="auto"/>
              <w:right w:val="single" w:sz="4" w:space="0" w:color="auto"/>
            </w:tcBorders>
            <w:shd w:val="clear" w:color="auto" w:fill="auto"/>
            <w:noWrap/>
            <w:vAlign w:val="center"/>
            <w:hideMark/>
          </w:tcPr>
          <w:p w14:paraId="5485F54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37</w:t>
            </w:r>
          </w:p>
        </w:tc>
        <w:tc>
          <w:tcPr>
            <w:tcW w:w="1498" w:type="dxa"/>
            <w:tcBorders>
              <w:top w:val="nil"/>
              <w:left w:val="nil"/>
              <w:bottom w:val="single" w:sz="4" w:space="0" w:color="auto"/>
              <w:right w:val="single" w:sz="4" w:space="0" w:color="auto"/>
            </w:tcBorders>
            <w:shd w:val="clear" w:color="auto" w:fill="auto"/>
            <w:noWrap/>
            <w:vAlign w:val="center"/>
            <w:hideMark/>
          </w:tcPr>
          <w:p w14:paraId="321E993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73 %</w:t>
            </w:r>
          </w:p>
        </w:tc>
        <w:tc>
          <w:tcPr>
            <w:tcW w:w="663" w:type="dxa"/>
            <w:tcBorders>
              <w:top w:val="nil"/>
              <w:left w:val="nil"/>
              <w:bottom w:val="single" w:sz="4" w:space="0" w:color="auto"/>
              <w:right w:val="single" w:sz="4" w:space="0" w:color="auto"/>
            </w:tcBorders>
            <w:shd w:val="clear" w:color="auto" w:fill="auto"/>
            <w:noWrap/>
            <w:vAlign w:val="center"/>
            <w:hideMark/>
          </w:tcPr>
          <w:p w14:paraId="5AE82A8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517" w:type="dxa"/>
            <w:tcBorders>
              <w:top w:val="nil"/>
              <w:left w:val="nil"/>
              <w:bottom w:val="single" w:sz="4" w:space="0" w:color="auto"/>
              <w:right w:val="single" w:sz="4" w:space="0" w:color="auto"/>
            </w:tcBorders>
            <w:shd w:val="clear" w:color="auto" w:fill="auto"/>
            <w:noWrap/>
            <w:vAlign w:val="center"/>
            <w:hideMark/>
          </w:tcPr>
          <w:p w14:paraId="17B406D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27 %</w:t>
            </w:r>
          </w:p>
        </w:tc>
        <w:tc>
          <w:tcPr>
            <w:tcW w:w="649" w:type="dxa"/>
            <w:tcBorders>
              <w:top w:val="nil"/>
              <w:left w:val="nil"/>
              <w:bottom w:val="single" w:sz="4" w:space="0" w:color="auto"/>
              <w:right w:val="single" w:sz="4" w:space="0" w:color="auto"/>
            </w:tcBorders>
            <w:shd w:val="clear" w:color="auto" w:fill="auto"/>
            <w:noWrap/>
            <w:vAlign w:val="center"/>
            <w:hideMark/>
          </w:tcPr>
          <w:p w14:paraId="7077F7E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51</w:t>
            </w:r>
          </w:p>
        </w:tc>
        <w:tc>
          <w:tcPr>
            <w:tcW w:w="1120" w:type="dxa"/>
            <w:tcBorders>
              <w:top w:val="nil"/>
              <w:left w:val="nil"/>
              <w:bottom w:val="single" w:sz="4" w:space="0" w:color="auto"/>
              <w:right w:val="single" w:sz="4" w:space="0" w:color="auto"/>
            </w:tcBorders>
            <w:shd w:val="clear" w:color="auto" w:fill="auto"/>
            <w:noWrap/>
            <w:vAlign w:val="center"/>
            <w:hideMark/>
          </w:tcPr>
          <w:p w14:paraId="456DDB1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31" w:type="dxa"/>
            <w:tcBorders>
              <w:top w:val="nil"/>
              <w:left w:val="nil"/>
              <w:bottom w:val="single" w:sz="4" w:space="0" w:color="auto"/>
              <w:right w:val="single" w:sz="4" w:space="0" w:color="auto"/>
            </w:tcBorders>
            <w:shd w:val="clear" w:color="auto" w:fill="auto"/>
            <w:noWrap/>
            <w:vAlign w:val="center"/>
            <w:hideMark/>
          </w:tcPr>
          <w:p w14:paraId="227AE58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F52126" w:rsidRPr="003D445F" w14:paraId="010276F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261A60C"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EE</w:t>
            </w:r>
          </w:p>
        </w:tc>
        <w:tc>
          <w:tcPr>
            <w:tcW w:w="662" w:type="dxa"/>
            <w:tcBorders>
              <w:top w:val="nil"/>
              <w:left w:val="nil"/>
              <w:bottom w:val="single" w:sz="4" w:space="0" w:color="auto"/>
              <w:right w:val="single" w:sz="4" w:space="0" w:color="auto"/>
            </w:tcBorders>
            <w:shd w:val="clear" w:color="auto" w:fill="auto"/>
            <w:noWrap/>
            <w:vAlign w:val="center"/>
            <w:hideMark/>
          </w:tcPr>
          <w:p w14:paraId="472BCF8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37</w:t>
            </w:r>
          </w:p>
        </w:tc>
        <w:tc>
          <w:tcPr>
            <w:tcW w:w="1498" w:type="dxa"/>
            <w:tcBorders>
              <w:top w:val="nil"/>
              <w:left w:val="nil"/>
              <w:bottom w:val="single" w:sz="4" w:space="0" w:color="auto"/>
              <w:right w:val="single" w:sz="4" w:space="0" w:color="auto"/>
            </w:tcBorders>
            <w:shd w:val="clear" w:color="auto" w:fill="auto"/>
            <w:noWrap/>
            <w:vAlign w:val="center"/>
            <w:hideMark/>
          </w:tcPr>
          <w:p w14:paraId="76C6797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90 %</w:t>
            </w:r>
          </w:p>
        </w:tc>
        <w:tc>
          <w:tcPr>
            <w:tcW w:w="663" w:type="dxa"/>
            <w:tcBorders>
              <w:top w:val="nil"/>
              <w:left w:val="nil"/>
              <w:bottom w:val="single" w:sz="4" w:space="0" w:color="auto"/>
              <w:right w:val="single" w:sz="4" w:space="0" w:color="auto"/>
            </w:tcBorders>
            <w:shd w:val="clear" w:color="auto" w:fill="auto"/>
            <w:noWrap/>
            <w:vAlign w:val="center"/>
            <w:hideMark/>
          </w:tcPr>
          <w:p w14:paraId="372DAB6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17" w:type="dxa"/>
            <w:tcBorders>
              <w:top w:val="nil"/>
              <w:left w:val="nil"/>
              <w:bottom w:val="single" w:sz="4" w:space="0" w:color="auto"/>
              <w:right w:val="single" w:sz="4" w:space="0" w:color="auto"/>
            </w:tcBorders>
            <w:shd w:val="clear" w:color="auto" w:fill="auto"/>
            <w:noWrap/>
            <w:vAlign w:val="center"/>
            <w:hideMark/>
          </w:tcPr>
          <w:p w14:paraId="6E14A57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10 %</w:t>
            </w:r>
          </w:p>
        </w:tc>
        <w:tc>
          <w:tcPr>
            <w:tcW w:w="649" w:type="dxa"/>
            <w:tcBorders>
              <w:top w:val="nil"/>
              <w:left w:val="nil"/>
              <w:bottom w:val="single" w:sz="4" w:space="0" w:color="auto"/>
              <w:right w:val="single" w:sz="4" w:space="0" w:color="auto"/>
            </w:tcBorders>
            <w:shd w:val="clear" w:color="auto" w:fill="auto"/>
            <w:noWrap/>
            <w:vAlign w:val="center"/>
            <w:hideMark/>
          </w:tcPr>
          <w:p w14:paraId="291BCDE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41</w:t>
            </w:r>
          </w:p>
        </w:tc>
        <w:tc>
          <w:tcPr>
            <w:tcW w:w="1120" w:type="dxa"/>
            <w:tcBorders>
              <w:top w:val="nil"/>
              <w:left w:val="nil"/>
              <w:bottom w:val="single" w:sz="4" w:space="0" w:color="auto"/>
              <w:right w:val="single" w:sz="4" w:space="0" w:color="auto"/>
            </w:tcBorders>
            <w:shd w:val="clear" w:color="auto" w:fill="auto"/>
            <w:noWrap/>
            <w:vAlign w:val="center"/>
            <w:hideMark/>
          </w:tcPr>
          <w:p w14:paraId="2AB6AF1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31" w:type="dxa"/>
            <w:tcBorders>
              <w:top w:val="nil"/>
              <w:left w:val="nil"/>
              <w:bottom w:val="single" w:sz="4" w:space="0" w:color="auto"/>
              <w:right w:val="single" w:sz="4" w:space="0" w:color="auto"/>
            </w:tcBorders>
            <w:shd w:val="clear" w:color="auto" w:fill="auto"/>
            <w:noWrap/>
            <w:vAlign w:val="center"/>
            <w:hideMark/>
          </w:tcPr>
          <w:p w14:paraId="3D69057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F52126" w:rsidRPr="003D445F" w14:paraId="5027CB4C"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69B0DC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DK</w:t>
            </w:r>
          </w:p>
        </w:tc>
        <w:tc>
          <w:tcPr>
            <w:tcW w:w="662" w:type="dxa"/>
            <w:tcBorders>
              <w:top w:val="nil"/>
              <w:left w:val="nil"/>
              <w:bottom w:val="single" w:sz="4" w:space="0" w:color="auto"/>
              <w:right w:val="single" w:sz="4" w:space="0" w:color="auto"/>
            </w:tcBorders>
            <w:shd w:val="clear" w:color="auto" w:fill="auto"/>
            <w:noWrap/>
            <w:vAlign w:val="center"/>
            <w:hideMark/>
          </w:tcPr>
          <w:p w14:paraId="156BF3D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w:t>
            </w:r>
          </w:p>
        </w:tc>
        <w:tc>
          <w:tcPr>
            <w:tcW w:w="1498" w:type="dxa"/>
            <w:tcBorders>
              <w:top w:val="nil"/>
              <w:left w:val="nil"/>
              <w:bottom w:val="single" w:sz="4" w:space="0" w:color="auto"/>
              <w:right w:val="single" w:sz="4" w:space="0" w:color="auto"/>
            </w:tcBorders>
            <w:shd w:val="clear" w:color="auto" w:fill="auto"/>
            <w:noWrap/>
            <w:vAlign w:val="center"/>
            <w:hideMark/>
          </w:tcPr>
          <w:p w14:paraId="69766A0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68 %</w:t>
            </w:r>
          </w:p>
        </w:tc>
        <w:tc>
          <w:tcPr>
            <w:tcW w:w="663" w:type="dxa"/>
            <w:tcBorders>
              <w:top w:val="nil"/>
              <w:left w:val="nil"/>
              <w:bottom w:val="single" w:sz="4" w:space="0" w:color="auto"/>
              <w:right w:val="single" w:sz="4" w:space="0" w:color="auto"/>
            </w:tcBorders>
            <w:shd w:val="clear" w:color="auto" w:fill="auto"/>
            <w:noWrap/>
            <w:vAlign w:val="center"/>
            <w:hideMark/>
          </w:tcPr>
          <w:p w14:paraId="7ECE701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517" w:type="dxa"/>
            <w:tcBorders>
              <w:top w:val="nil"/>
              <w:left w:val="nil"/>
              <w:bottom w:val="single" w:sz="4" w:space="0" w:color="auto"/>
              <w:right w:val="single" w:sz="4" w:space="0" w:color="auto"/>
            </w:tcBorders>
            <w:shd w:val="clear" w:color="auto" w:fill="auto"/>
            <w:noWrap/>
            <w:vAlign w:val="center"/>
            <w:hideMark/>
          </w:tcPr>
          <w:p w14:paraId="50AF5BF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32 %</w:t>
            </w:r>
          </w:p>
        </w:tc>
        <w:tc>
          <w:tcPr>
            <w:tcW w:w="649" w:type="dxa"/>
            <w:tcBorders>
              <w:top w:val="nil"/>
              <w:left w:val="nil"/>
              <w:bottom w:val="single" w:sz="4" w:space="0" w:color="auto"/>
              <w:right w:val="single" w:sz="4" w:space="0" w:color="auto"/>
            </w:tcBorders>
            <w:shd w:val="clear" w:color="auto" w:fill="auto"/>
            <w:noWrap/>
            <w:vAlign w:val="center"/>
            <w:hideMark/>
          </w:tcPr>
          <w:p w14:paraId="726776A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37</w:t>
            </w:r>
          </w:p>
        </w:tc>
        <w:tc>
          <w:tcPr>
            <w:tcW w:w="1120" w:type="dxa"/>
            <w:tcBorders>
              <w:top w:val="nil"/>
              <w:left w:val="nil"/>
              <w:bottom w:val="single" w:sz="4" w:space="0" w:color="auto"/>
              <w:right w:val="single" w:sz="4" w:space="0" w:color="auto"/>
            </w:tcBorders>
            <w:shd w:val="clear" w:color="auto" w:fill="auto"/>
            <w:noWrap/>
            <w:vAlign w:val="center"/>
            <w:hideMark/>
          </w:tcPr>
          <w:p w14:paraId="063EFA4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31" w:type="dxa"/>
            <w:tcBorders>
              <w:top w:val="nil"/>
              <w:left w:val="nil"/>
              <w:bottom w:val="single" w:sz="4" w:space="0" w:color="auto"/>
              <w:right w:val="single" w:sz="4" w:space="0" w:color="auto"/>
            </w:tcBorders>
            <w:shd w:val="clear" w:color="auto" w:fill="auto"/>
            <w:noWrap/>
            <w:vAlign w:val="center"/>
            <w:hideMark/>
          </w:tcPr>
          <w:p w14:paraId="3914059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F52126" w:rsidRPr="003D445F" w14:paraId="5CDF886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1AF0119"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CY</w:t>
            </w:r>
          </w:p>
        </w:tc>
        <w:tc>
          <w:tcPr>
            <w:tcW w:w="662" w:type="dxa"/>
            <w:tcBorders>
              <w:top w:val="nil"/>
              <w:left w:val="nil"/>
              <w:bottom w:val="single" w:sz="4" w:space="0" w:color="auto"/>
              <w:right w:val="single" w:sz="4" w:space="0" w:color="auto"/>
            </w:tcBorders>
            <w:shd w:val="clear" w:color="auto" w:fill="auto"/>
            <w:noWrap/>
            <w:vAlign w:val="center"/>
            <w:hideMark/>
          </w:tcPr>
          <w:p w14:paraId="51C9D16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w:t>
            </w:r>
          </w:p>
        </w:tc>
        <w:tc>
          <w:tcPr>
            <w:tcW w:w="1498" w:type="dxa"/>
            <w:tcBorders>
              <w:top w:val="nil"/>
              <w:left w:val="nil"/>
              <w:bottom w:val="single" w:sz="4" w:space="0" w:color="auto"/>
              <w:right w:val="single" w:sz="4" w:space="0" w:color="auto"/>
            </w:tcBorders>
            <w:shd w:val="clear" w:color="auto" w:fill="auto"/>
            <w:noWrap/>
            <w:vAlign w:val="center"/>
            <w:hideMark/>
          </w:tcPr>
          <w:p w14:paraId="46744F6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71 %</w:t>
            </w:r>
          </w:p>
        </w:tc>
        <w:tc>
          <w:tcPr>
            <w:tcW w:w="663" w:type="dxa"/>
            <w:tcBorders>
              <w:top w:val="nil"/>
              <w:left w:val="nil"/>
              <w:bottom w:val="single" w:sz="4" w:space="0" w:color="auto"/>
              <w:right w:val="single" w:sz="4" w:space="0" w:color="auto"/>
            </w:tcBorders>
            <w:shd w:val="clear" w:color="auto" w:fill="auto"/>
            <w:noWrap/>
            <w:vAlign w:val="center"/>
            <w:hideMark/>
          </w:tcPr>
          <w:p w14:paraId="77166E6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517" w:type="dxa"/>
            <w:tcBorders>
              <w:top w:val="nil"/>
              <w:left w:val="nil"/>
              <w:bottom w:val="single" w:sz="4" w:space="0" w:color="auto"/>
              <w:right w:val="single" w:sz="4" w:space="0" w:color="auto"/>
            </w:tcBorders>
            <w:shd w:val="clear" w:color="auto" w:fill="auto"/>
            <w:noWrap/>
            <w:vAlign w:val="center"/>
            <w:hideMark/>
          </w:tcPr>
          <w:p w14:paraId="3296D67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29 %</w:t>
            </w:r>
          </w:p>
        </w:tc>
        <w:tc>
          <w:tcPr>
            <w:tcW w:w="649" w:type="dxa"/>
            <w:tcBorders>
              <w:top w:val="nil"/>
              <w:left w:val="nil"/>
              <w:bottom w:val="single" w:sz="4" w:space="0" w:color="auto"/>
              <w:right w:val="single" w:sz="4" w:space="0" w:color="auto"/>
            </w:tcBorders>
            <w:shd w:val="clear" w:color="auto" w:fill="auto"/>
            <w:noWrap/>
            <w:vAlign w:val="center"/>
            <w:hideMark/>
          </w:tcPr>
          <w:p w14:paraId="5FAE53B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35</w:t>
            </w:r>
          </w:p>
        </w:tc>
        <w:tc>
          <w:tcPr>
            <w:tcW w:w="1120" w:type="dxa"/>
            <w:tcBorders>
              <w:top w:val="nil"/>
              <w:left w:val="nil"/>
              <w:bottom w:val="single" w:sz="4" w:space="0" w:color="auto"/>
              <w:right w:val="single" w:sz="4" w:space="0" w:color="auto"/>
            </w:tcBorders>
            <w:shd w:val="clear" w:color="auto" w:fill="auto"/>
            <w:noWrap/>
            <w:vAlign w:val="center"/>
            <w:hideMark/>
          </w:tcPr>
          <w:p w14:paraId="3DCF88E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31" w:type="dxa"/>
            <w:tcBorders>
              <w:top w:val="nil"/>
              <w:left w:val="nil"/>
              <w:bottom w:val="single" w:sz="4" w:space="0" w:color="auto"/>
              <w:right w:val="single" w:sz="4" w:space="0" w:color="auto"/>
            </w:tcBorders>
            <w:shd w:val="clear" w:color="auto" w:fill="auto"/>
            <w:noWrap/>
            <w:vAlign w:val="center"/>
            <w:hideMark/>
          </w:tcPr>
          <w:p w14:paraId="5DC4AAF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F52126" w:rsidRPr="003D445F" w14:paraId="10862011"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6813DAD"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LU</w:t>
            </w:r>
          </w:p>
        </w:tc>
        <w:tc>
          <w:tcPr>
            <w:tcW w:w="662" w:type="dxa"/>
            <w:tcBorders>
              <w:top w:val="nil"/>
              <w:left w:val="nil"/>
              <w:bottom w:val="single" w:sz="4" w:space="0" w:color="auto"/>
              <w:right w:val="single" w:sz="4" w:space="0" w:color="auto"/>
            </w:tcBorders>
            <w:shd w:val="clear" w:color="auto" w:fill="auto"/>
            <w:noWrap/>
            <w:vAlign w:val="center"/>
            <w:hideMark/>
          </w:tcPr>
          <w:p w14:paraId="2727D04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498" w:type="dxa"/>
            <w:tcBorders>
              <w:top w:val="nil"/>
              <w:left w:val="nil"/>
              <w:bottom w:val="single" w:sz="4" w:space="0" w:color="auto"/>
              <w:right w:val="single" w:sz="4" w:space="0" w:color="auto"/>
            </w:tcBorders>
            <w:shd w:val="clear" w:color="auto" w:fill="auto"/>
            <w:noWrap/>
            <w:vAlign w:val="center"/>
            <w:hideMark/>
          </w:tcPr>
          <w:p w14:paraId="3D6E9AC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67 %</w:t>
            </w:r>
          </w:p>
        </w:tc>
        <w:tc>
          <w:tcPr>
            <w:tcW w:w="663" w:type="dxa"/>
            <w:tcBorders>
              <w:top w:val="nil"/>
              <w:left w:val="nil"/>
              <w:bottom w:val="single" w:sz="4" w:space="0" w:color="auto"/>
              <w:right w:val="single" w:sz="4" w:space="0" w:color="auto"/>
            </w:tcBorders>
            <w:shd w:val="clear" w:color="auto" w:fill="auto"/>
            <w:noWrap/>
            <w:vAlign w:val="center"/>
            <w:hideMark/>
          </w:tcPr>
          <w:p w14:paraId="57355DD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517" w:type="dxa"/>
            <w:tcBorders>
              <w:top w:val="nil"/>
              <w:left w:val="nil"/>
              <w:bottom w:val="single" w:sz="4" w:space="0" w:color="auto"/>
              <w:right w:val="single" w:sz="4" w:space="0" w:color="auto"/>
            </w:tcBorders>
            <w:shd w:val="clear" w:color="auto" w:fill="auto"/>
            <w:noWrap/>
            <w:vAlign w:val="center"/>
            <w:hideMark/>
          </w:tcPr>
          <w:p w14:paraId="355F251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33 %</w:t>
            </w:r>
          </w:p>
        </w:tc>
        <w:tc>
          <w:tcPr>
            <w:tcW w:w="649" w:type="dxa"/>
            <w:tcBorders>
              <w:top w:val="nil"/>
              <w:left w:val="nil"/>
              <w:bottom w:val="single" w:sz="4" w:space="0" w:color="auto"/>
              <w:right w:val="single" w:sz="4" w:space="0" w:color="auto"/>
            </w:tcBorders>
            <w:shd w:val="clear" w:color="auto" w:fill="auto"/>
            <w:noWrap/>
            <w:vAlign w:val="center"/>
            <w:hideMark/>
          </w:tcPr>
          <w:p w14:paraId="1E1E4DC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120" w:type="dxa"/>
            <w:tcBorders>
              <w:top w:val="nil"/>
              <w:left w:val="nil"/>
              <w:bottom w:val="single" w:sz="4" w:space="0" w:color="auto"/>
              <w:right w:val="single" w:sz="4" w:space="0" w:color="auto"/>
            </w:tcBorders>
            <w:shd w:val="clear" w:color="auto" w:fill="auto"/>
            <w:noWrap/>
            <w:vAlign w:val="center"/>
            <w:hideMark/>
          </w:tcPr>
          <w:p w14:paraId="0B9A992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31" w:type="dxa"/>
            <w:tcBorders>
              <w:top w:val="nil"/>
              <w:left w:val="nil"/>
              <w:bottom w:val="single" w:sz="4" w:space="0" w:color="auto"/>
              <w:right w:val="single" w:sz="4" w:space="0" w:color="auto"/>
            </w:tcBorders>
            <w:shd w:val="clear" w:color="auto" w:fill="auto"/>
            <w:noWrap/>
            <w:vAlign w:val="center"/>
            <w:hideMark/>
          </w:tcPr>
          <w:p w14:paraId="44F1EFB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F52126" w:rsidRPr="003D445F" w14:paraId="4FED5B81"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488E4D3"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MT</w:t>
            </w:r>
          </w:p>
        </w:tc>
        <w:tc>
          <w:tcPr>
            <w:tcW w:w="662" w:type="dxa"/>
            <w:tcBorders>
              <w:top w:val="nil"/>
              <w:left w:val="nil"/>
              <w:bottom w:val="single" w:sz="4" w:space="0" w:color="auto"/>
              <w:right w:val="single" w:sz="4" w:space="0" w:color="auto"/>
            </w:tcBorders>
            <w:shd w:val="clear" w:color="auto" w:fill="auto"/>
            <w:noWrap/>
            <w:vAlign w:val="center"/>
            <w:hideMark/>
          </w:tcPr>
          <w:p w14:paraId="12BF326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498" w:type="dxa"/>
            <w:tcBorders>
              <w:top w:val="nil"/>
              <w:left w:val="nil"/>
              <w:bottom w:val="single" w:sz="4" w:space="0" w:color="auto"/>
              <w:right w:val="single" w:sz="4" w:space="0" w:color="auto"/>
            </w:tcBorders>
            <w:shd w:val="clear" w:color="auto" w:fill="auto"/>
            <w:noWrap/>
            <w:vAlign w:val="center"/>
            <w:hideMark/>
          </w:tcPr>
          <w:p w14:paraId="4BFDFC7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63" w:type="dxa"/>
            <w:tcBorders>
              <w:top w:val="nil"/>
              <w:left w:val="nil"/>
              <w:bottom w:val="single" w:sz="4" w:space="0" w:color="auto"/>
              <w:right w:val="single" w:sz="4" w:space="0" w:color="auto"/>
            </w:tcBorders>
            <w:shd w:val="clear" w:color="auto" w:fill="auto"/>
            <w:noWrap/>
            <w:vAlign w:val="center"/>
            <w:hideMark/>
          </w:tcPr>
          <w:p w14:paraId="69CAAFD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17" w:type="dxa"/>
            <w:tcBorders>
              <w:top w:val="nil"/>
              <w:left w:val="nil"/>
              <w:bottom w:val="single" w:sz="4" w:space="0" w:color="auto"/>
              <w:right w:val="single" w:sz="4" w:space="0" w:color="auto"/>
            </w:tcBorders>
            <w:shd w:val="clear" w:color="auto" w:fill="auto"/>
            <w:noWrap/>
            <w:vAlign w:val="center"/>
            <w:hideMark/>
          </w:tcPr>
          <w:p w14:paraId="1FC9238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49" w:type="dxa"/>
            <w:tcBorders>
              <w:top w:val="nil"/>
              <w:left w:val="nil"/>
              <w:bottom w:val="single" w:sz="4" w:space="0" w:color="auto"/>
              <w:right w:val="single" w:sz="4" w:space="0" w:color="auto"/>
            </w:tcBorders>
            <w:shd w:val="clear" w:color="auto" w:fill="auto"/>
            <w:noWrap/>
            <w:vAlign w:val="center"/>
            <w:hideMark/>
          </w:tcPr>
          <w:p w14:paraId="0263AF2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0" w:type="dxa"/>
            <w:tcBorders>
              <w:top w:val="nil"/>
              <w:left w:val="nil"/>
              <w:bottom w:val="single" w:sz="4" w:space="0" w:color="auto"/>
              <w:right w:val="single" w:sz="4" w:space="0" w:color="auto"/>
            </w:tcBorders>
            <w:shd w:val="clear" w:color="auto" w:fill="auto"/>
            <w:noWrap/>
            <w:vAlign w:val="center"/>
            <w:hideMark/>
          </w:tcPr>
          <w:p w14:paraId="45435A3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31" w:type="dxa"/>
            <w:tcBorders>
              <w:top w:val="nil"/>
              <w:left w:val="nil"/>
              <w:bottom w:val="single" w:sz="4" w:space="0" w:color="auto"/>
              <w:right w:val="single" w:sz="4" w:space="0" w:color="auto"/>
            </w:tcBorders>
            <w:shd w:val="clear" w:color="auto" w:fill="auto"/>
            <w:noWrap/>
            <w:vAlign w:val="center"/>
            <w:hideMark/>
          </w:tcPr>
          <w:p w14:paraId="43E8AAC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F52126" w:rsidRPr="003D445F" w14:paraId="3CECAD61"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FDC4651"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UK</w:t>
            </w:r>
          </w:p>
        </w:tc>
        <w:tc>
          <w:tcPr>
            <w:tcW w:w="662" w:type="dxa"/>
            <w:tcBorders>
              <w:top w:val="nil"/>
              <w:left w:val="nil"/>
              <w:bottom w:val="single" w:sz="4" w:space="0" w:color="auto"/>
              <w:right w:val="single" w:sz="4" w:space="0" w:color="auto"/>
            </w:tcBorders>
            <w:shd w:val="clear" w:color="auto" w:fill="auto"/>
            <w:noWrap/>
            <w:vAlign w:val="center"/>
            <w:hideMark/>
          </w:tcPr>
          <w:p w14:paraId="2082853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39</w:t>
            </w:r>
          </w:p>
        </w:tc>
        <w:tc>
          <w:tcPr>
            <w:tcW w:w="1498" w:type="dxa"/>
            <w:tcBorders>
              <w:top w:val="nil"/>
              <w:left w:val="nil"/>
              <w:bottom w:val="single" w:sz="4" w:space="0" w:color="auto"/>
              <w:right w:val="single" w:sz="4" w:space="0" w:color="auto"/>
            </w:tcBorders>
            <w:shd w:val="clear" w:color="auto" w:fill="auto"/>
            <w:noWrap/>
            <w:vAlign w:val="center"/>
            <w:hideMark/>
          </w:tcPr>
          <w:p w14:paraId="4A3C74A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57 %</w:t>
            </w:r>
          </w:p>
        </w:tc>
        <w:tc>
          <w:tcPr>
            <w:tcW w:w="663" w:type="dxa"/>
            <w:tcBorders>
              <w:top w:val="nil"/>
              <w:left w:val="nil"/>
              <w:bottom w:val="single" w:sz="4" w:space="0" w:color="auto"/>
              <w:right w:val="single" w:sz="4" w:space="0" w:color="auto"/>
            </w:tcBorders>
            <w:shd w:val="clear" w:color="auto" w:fill="auto"/>
            <w:noWrap/>
            <w:vAlign w:val="center"/>
            <w:hideMark/>
          </w:tcPr>
          <w:p w14:paraId="0C53177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30</w:t>
            </w:r>
          </w:p>
        </w:tc>
        <w:tc>
          <w:tcPr>
            <w:tcW w:w="1517" w:type="dxa"/>
            <w:tcBorders>
              <w:top w:val="nil"/>
              <w:left w:val="nil"/>
              <w:bottom w:val="single" w:sz="4" w:space="0" w:color="auto"/>
              <w:right w:val="single" w:sz="4" w:space="0" w:color="auto"/>
            </w:tcBorders>
            <w:shd w:val="clear" w:color="auto" w:fill="auto"/>
            <w:noWrap/>
            <w:vAlign w:val="center"/>
            <w:hideMark/>
          </w:tcPr>
          <w:p w14:paraId="6AB6DA1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43 %</w:t>
            </w:r>
          </w:p>
        </w:tc>
        <w:tc>
          <w:tcPr>
            <w:tcW w:w="649" w:type="dxa"/>
            <w:tcBorders>
              <w:top w:val="nil"/>
              <w:left w:val="nil"/>
              <w:bottom w:val="single" w:sz="4" w:space="0" w:color="auto"/>
              <w:right w:val="single" w:sz="4" w:space="0" w:color="auto"/>
            </w:tcBorders>
            <w:shd w:val="clear" w:color="auto" w:fill="auto"/>
            <w:noWrap/>
            <w:vAlign w:val="center"/>
            <w:hideMark/>
          </w:tcPr>
          <w:p w14:paraId="03D952E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69</w:t>
            </w:r>
          </w:p>
        </w:tc>
        <w:tc>
          <w:tcPr>
            <w:tcW w:w="1120" w:type="dxa"/>
            <w:tcBorders>
              <w:top w:val="nil"/>
              <w:left w:val="nil"/>
              <w:bottom w:val="single" w:sz="4" w:space="0" w:color="auto"/>
              <w:right w:val="single" w:sz="4" w:space="0" w:color="auto"/>
            </w:tcBorders>
            <w:shd w:val="clear" w:color="auto" w:fill="auto"/>
            <w:noWrap/>
            <w:vAlign w:val="center"/>
            <w:hideMark/>
          </w:tcPr>
          <w:p w14:paraId="434DA09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31" w:type="dxa"/>
            <w:tcBorders>
              <w:top w:val="nil"/>
              <w:left w:val="nil"/>
              <w:bottom w:val="single" w:sz="4" w:space="0" w:color="auto"/>
              <w:right w:val="single" w:sz="4" w:space="0" w:color="auto"/>
            </w:tcBorders>
            <w:shd w:val="clear" w:color="auto" w:fill="auto"/>
            <w:noWrap/>
            <w:vAlign w:val="center"/>
            <w:hideMark/>
          </w:tcPr>
          <w:p w14:paraId="1416775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F52126" w:rsidRPr="003D445F" w14:paraId="5FC678D1"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EC4303D"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Autres</w:t>
            </w:r>
          </w:p>
        </w:tc>
        <w:tc>
          <w:tcPr>
            <w:tcW w:w="662" w:type="dxa"/>
            <w:tcBorders>
              <w:top w:val="nil"/>
              <w:left w:val="nil"/>
              <w:bottom w:val="single" w:sz="4" w:space="0" w:color="auto"/>
              <w:right w:val="single" w:sz="4" w:space="0" w:color="auto"/>
            </w:tcBorders>
            <w:shd w:val="clear" w:color="auto" w:fill="auto"/>
            <w:noWrap/>
            <w:vAlign w:val="center"/>
            <w:hideMark/>
          </w:tcPr>
          <w:p w14:paraId="277B715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20</w:t>
            </w:r>
          </w:p>
        </w:tc>
        <w:tc>
          <w:tcPr>
            <w:tcW w:w="1498" w:type="dxa"/>
            <w:tcBorders>
              <w:top w:val="nil"/>
              <w:left w:val="nil"/>
              <w:bottom w:val="single" w:sz="4" w:space="0" w:color="auto"/>
              <w:right w:val="single" w:sz="4" w:space="0" w:color="auto"/>
            </w:tcBorders>
            <w:shd w:val="clear" w:color="auto" w:fill="auto"/>
            <w:noWrap/>
            <w:vAlign w:val="center"/>
            <w:hideMark/>
          </w:tcPr>
          <w:p w14:paraId="45B921D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77 %</w:t>
            </w:r>
          </w:p>
        </w:tc>
        <w:tc>
          <w:tcPr>
            <w:tcW w:w="663" w:type="dxa"/>
            <w:tcBorders>
              <w:top w:val="nil"/>
              <w:left w:val="nil"/>
              <w:bottom w:val="single" w:sz="4" w:space="0" w:color="auto"/>
              <w:right w:val="single" w:sz="4" w:space="0" w:color="auto"/>
            </w:tcBorders>
            <w:shd w:val="clear" w:color="auto" w:fill="auto"/>
            <w:noWrap/>
            <w:vAlign w:val="center"/>
            <w:hideMark/>
          </w:tcPr>
          <w:p w14:paraId="6A5487F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17" w:type="dxa"/>
            <w:tcBorders>
              <w:top w:val="nil"/>
              <w:left w:val="nil"/>
              <w:bottom w:val="single" w:sz="4" w:space="0" w:color="auto"/>
              <w:right w:val="single" w:sz="4" w:space="0" w:color="auto"/>
            </w:tcBorders>
            <w:shd w:val="clear" w:color="auto" w:fill="auto"/>
            <w:noWrap/>
            <w:vAlign w:val="center"/>
            <w:hideMark/>
          </w:tcPr>
          <w:p w14:paraId="47F07AB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23 %</w:t>
            </w:r>
          </w:p>
        </w:tc>
        <w:tc>
          <w:tcPr>
            <w:tcW w:w="649" w:type="dxa"/>
            <w:tcBorders>
              <w:top w:val="nil"/>
              <w:left w:val="nil"/>
              <w:bottom w:val="single" w:sz="4" w:space="0" w:color="auto"/>
              <w:right w:val="single" w:sz="4" w:space="0" w:color="auto"/>
            </w:tcBorders>
            <w:shd w:val="clear" w:color="auto" w:fill="auto"/>
            <w:noWrap/>
            <w:vAlign w:val="center"/>
            <w:hideMark/>
          </w:tcPr>
          <w:p w14:paraId="6FA0F84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120" w:type="dxa"/>
            <w:tcBorders>
              <w:top w:val="nil"/>
              <w:left w:val="nil"/>
              <w:bottom w:val="single" w:sz="4" w:space="0" w:color="auto"/>
              <w:right w:val="single" w:sz="4" w:space="0" w:color="auto"/>
            </w:tcBorders>
            <w:shd w:val="clear" w:color="auto" w:fill="auto"/>
            <w:noWrap/>
            <w:vAlign w:val="center"/>
            <w:hideMark/>
          </w:tcPr>
          <w:p w14:paraId="0D628DC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0,3 %</w:t>
            </w:r>
          </w:p>
        </w:tc>
        <w:tc>
          <w:tcPr>
            <w:tcW w:w="1431" w:type="dxa"/>
            <w:tcBorders>
              <w:top w:val="nil"/>
              <w:left w:val="nil"/>
              <w:bottom w:val="single" w:sz="4" w:space="0" w:color="auto"/>
              <w:right w:val="single" w:sz="4" w:space="0" w:color="auto"/>
            </w:tcBorders>
            <w:shd w:val="clear" w:color="auto" w:fill="auto"/>
            <w:noWrap/>
            <w:vAlign w:val="center"/>
            <w:hideMark/>
          </w:tcPr>
          <w:p w14:paraId="18E68D4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F52126" w:rsidRPr="003D445F" w14:paraId="50F76C4D"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C15C137"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62" w:type="dxa"/>
            <w:tcBorders>
              <w:top w:val="nil"/>
              <w:left w:val="nil"/>
              <w:bottom w:val="single" w:sz="4" w:space="0" w:color="auto"/>
              <w:right w:val="single" w:sz="4" w:space="0" w:color="auto"/>
            </w:tcBorders>
            <w:shd w:val="clear" w:color="000000" w:fill="FFC000"/>
            <w:noWrap/>
            <w:vAlign w:val="center"/>
            <w:hideMark/>
          </w:tcPr>
          <w:p w14:paraId="49A24C46"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4 623</w:t>
            </w:r>
          </w:p>
        </w:tc>
        <w:tc>
          <w:tcPr>
            <w:tcW w:w="1498" w:type="dxa"/>
            <w:tcBorders>
              <w:top w:val="nil"/>
              <w:left w:val="nil"/>
              <w:bottom w:val="single" w:sz="4" w:space="0" w:color="auto"/>
              <w:right w:val="single" w:sz="4" w:space="0" w:color="auto"/>
            </w:tcBorders>
            <w:shd w:val="clear" w:color="000000" w:fill="FFC000"/>
            <w:noWrap/>
            <w:vAlign w:val="center"/>
            <w:hideMark/>
          </w:tcPr>
          <w:p w14:paraId="7254E57B"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61 %</w:t>
            </w:r>
          </w:p>
        </w:tc>
        <w:tc>
          <w:tcPr>
            <w:tcW w:w="663" w:type="dxa"/>
            <w:tcBorders>
              <w:top w:val="nil"/>
              <w:left w:val="nil"/>
              <w:bottom w:val="single" w:sz="4" w:space="0" w:color="auto"/>
              <w:right w:val="single" w:sz="4" w:space="0" w:color="auto"/>
            </w:tcBorders>
            <w:shd w:val="clear" w:color="000000" w:fill="FFC000"/>
            <w:noWrap/>
            <w:vAlign w:val="center"/>
            <w:hideMark/>
          </w:tcPr>
          <w:p w14:paraId="3DF48789"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2 958</w:t>
            </w:r>
          </w:p>
        </w:tc>
        <w:tc>
          <w:tcPr>
            <w:tcW w:w="1517" w:type="dxa"/>
            <w:tcBorders>
              <w:top w:val="nil"/>
              <w:left w:val="nil"/>
              <w:bottom w:val="single" w:sz="4" w:space="0" w:color="auto"/>
              <w:right w:val="single" w:sz="4" w:space="0" w:color="auto"/>
            </w:tcBorders>
            <w:shd w:val="clear" w:color="000000" w:fill="FFC000"/>
            <w:noWrap/>
            <w:vAlign w:val="center"/>
            <w:hideMark/>
          </w:tcPr>
          <w:p w14:paraId="69006351"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39 %</w:t>
            </w:r>
          </w:p>
        </w:tc>
        <w:tc>
          <w:tcPr>
            <w:tcW w:w="649" w:type="dxa"/>
            <w:tcBorders>
              <w:top w:val="nil"/>
              <w:left w:val="nil"/>
              <w:bottom w:val="single" w:sz="4" w:space="0" w:color="auto"/>
              <w:right w:val="single" w:sz="4" w:space="0" w:color="auto"/>
            </w:tcBorders>
            <w:shd w:val="clear" w:color="000000" w:fill="FFC000"/>
            <w:noWrap/>
            <w:vAlign w:val="center"/>
            <w:hideMark/>
          </w:tcPr>
          <w:p w14:paraId="4EEEFE61"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7 581</w:t>
            </w:r>
          </w:p>
        </w:tc>
        <w:tc>
          <w:tcPr>
            <w:tcW w:w="1120" w:type="dxa"/>
            <w:tcBorders>
              <w:top w:val="nil"/>
              <w:left w:val="nil"/>
              <w:bottom w:val="single" w:sz="4" w:space="0" w:color="auto"/>
              <w:right w:val="single" w:sz="4" w:space="0" w:color="auto"/>
            </w:tcBorders>
            <w:shd w:val="clear" w:color="000000" w:fill="FFC000"/>
            <w:noWrap/>
            <w:vAlign w:val="center"/>
            <w:hideMark/>
          </w:tcPr>
          <w:p w14:paraId="41A1B4EB"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100,0 %</w:t>
            </w:r>
          </w:p>
        </w:tc>
        <w:tc>
          <w:tcPr>
            <w:tcW w:w="1431" w:type="dxa"/>
            <w:tcBorders>
              <w:top w:val="nil"/>
              <w:left w:val="nil"/>
              <w:bottom w:val="single" w:sz="4" w:space="0" w:color="auto"/>
              <w:right w:val="single" w:sz="4" w:space="0" w:color="auto"/>
            </w:tcBorders>
            <w:shd w:val="clear" w:color="000000" w:fill="FFC000"/>
            <w:noWrap/>
            <w:vAlign w:val="center"/>
            <w:hideMark/>
          </w:tcPr>
          <w:p w14:paraId="73A66180"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3F02A91A" w14:textId="77777777" w:rsidR="00F52126" w:rsidRDefault="00F52126" w:rsidP="00F52126">
      <w:pPr>
        <w:spacing w:after="240"/>
        <w:rPr>
          <w:rFonts w:cs="Times New Roman"/>
          <w:b/>
          <w:noProof/>
        </w:rPr>
      </w:pPr>
    </w:p>
    <w:p w14:paraId="37ADC944" w14:textId="77777777" w:rsidR="00F52126" w:rsidRDefault="00F52126" w:rsidP="00F52126">
      <w:pPr>
        <w:spacing w:after="0" w:line="240" w:lineRule="auto"/>
        <w:rPr>
          <w:rFonts w:ascii="Times New Roman" w:hAnsi="Times New Roman" w:cs="Times New Roman"/>
          <w:b/>
          <w:noProof/>
        </w:rPr>
      </w:pPr>
    </w:p>
    <w:p w14:paraId="210F10F8" w14:textId="77777777" w:rsidR="00F52126" w:rsidRDefault="00F52126" w:rsidP="00F52126">
      <w:pPr>
        <w:spacing w:after="0" w:line="240" w:lineRule="auto"/>
        <w:rPr>
          <w:b/>
          <w:noProof/>
        </w:rPr>
      </w:pPr>
      <w:r>
        <w:rPr>
          <w:noProof/>
        </w:rPr>
        <w:br w:type="page"/>
      </w:r>
    </w:p>
    <w:p w14:paraId="5A0AB6B6" w14:textId="3C53D328" w:rsidR="00F52126" w:rsidRPr="004F33A4" w:rsidRDefault="00F52126" w:rsidP="00F52126">
      <w:pPr>
        <w:spacing w:after="240"/>
        <w:rPr>
          <w:rFonts w:ascii="Times New Roman" w:hAnsi="Times New Roman" w:cs="Times New Roman"/>
          <w:b/>
          <w:noProof/>
        </w:rPr>
      </w:pPr>
      <w:r>
        <w:rPr>
          <w:rFonts w:ascii="Times New Roman" w:hAnsi="Times New Roman"/>
          <w:b/>
          <w:noProof/>
        </w:rPr>
        <w:t>Tableau 10b - Agents contractuels par nationalité et par genre en 2021 à la Commission</w:t>
      </w:r>
    </w:p>
    <w:p w14:paraId="68103BEE" w14:textId="77777777" w:rsidR="00F52126" w:rsidRPr="008F2D90" w:rsidRDefault="00F52126" w:rsidP="00F52126">
      <w:pPr>
        <w:rPr>
          <w:rFonts w:ascii="Arial" w:eastAsia="Times New Roman" w:hAnsi="Arial" w:cs="Arial"/>
          <w:b/>
          <w:bCs/>
          <w:noProof/>
          <w:color w:val="FFFFFF"/>
          <w:sz w:val="18"/>
          <w:szCs w:val="18"/>
          <w:lang w:val="fr-BE" w:bidi="ar-SA"/>
        </w:rPr>
      </w:pPr>
    </w:p>
    <w:tbl>
      <w:tblPr>
        <w:tblW w:w="8780" w:type="dxa"/>
        <w:tblInd w:w="113" w:type="dxa"/>
        <w:tblLook w:val="04A0" w:firstRow="1" w:lastRow="0" w:firstColumn="1" w:lastColumn="0" w:noHBand="0" w:noVBand="1"/>
      </w:tblPr>
      <w:tblGrid>
        <w:gridCol w:w="1199"/>
        <w:gridCol w:w="1092"/>
        <w:gridCol w:w="1446"/>
        <w:gridCol w:w="1092"/>
        <w:gridCol w:w="1464"/>
        <w:gridCol w:w="1092"/>
        <w:gridCol w:w="1082"/>
        <w:gridCol w:w="1383"/>
      </w:tblGrid>
      <w:tr w:rsidR="00F52126" w:rsidRPr="003D445F" w14:paraId="50A22E59" w14:textId="77777777" w:rsidTr="007B146C">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1D8152B"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2021</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69B0E830"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42C863E9"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1CADBFC2"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Total</w:t>
            </w:r>
          </w:p>
        </w:tc>
      </w:tr>
      <w:tr w:rsidR="00F52126" w:rsidRPr="003D445F" w14:paraId="33FF7634" w14:textId="77777777" w:rsidTr="007B146C">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8D8E0FF"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Tous les GF</w:t>
            </w:r>
          </w:p>
        </w:tc>
        <w:tc>
          <w:tcPr>
            <w:tcW w:w="662" w:type="dxa"/>
            <w:tcBorders>
              <w:top w:val="nil"/>
              <w:left w:val="nil"/>
              <w:bottom w:val="single" w:sz="4" w:space="0" w:color="auto"/>
              <w:right w:val="single" w:sz="4" w:space="0" w:color="auto"/>
            </w:tcBorders>
            <w:shd w:val="clear" w:color="000000" w:fill="FF00FF"/>
            <w:noWrap/>
            <w:vAlign w:val="center"/>
            <w:hideMark/>
          </w:tcPr>
          <w:p w14:paraId="333CA095"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498" w:type="dxa"/>
            <w:tcBorders>
              <w:top w:val="nil"/>
              <w:left w:val="nil"/>
              <w:bottom w:val="single" w:sz="4" w:space="0" w:color="auto"/>
              <w:right w:val="single" w:sz="4" w:space="0" w:color="auto"/>
            </w:tcBorders>
            <w:shd w:val="clear" w:color="000000" w:fill="FF00FF"/>
            <w:vAlign w:val="center"/>
            <w:hideMark/>
          </w:tcPr>
          <w:p w14:paraId="37E9370A"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63" w:type="dxa"/>
            <w:tcBorders>
              <w:top w:val="nil"/>
              <w:left w:val="nil"/>
              <w:bottom w:val="single" w:sz="4" w:space="0" w:color="auto"/>
              <w:right w:val="single" w:sz="4" w:space="0" w:color="auto"/>
            </w:tcBorders>
            <w:shd w:val="clear" w:color="000000" w:fill="00B0F0"/>
            <w:noWrap/>
            <w:vAlign w:val="center"/>
            <w:hideMark/>
          </w:tcPr>
          <w:p w14:paraId="08F15C58"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7" w:type="dxa"/>
            <w:tcBorders>
              <w:top w:val="nil"/>
              <w:left w:val="nil"/>
              <w:bottom w:val="single" w:sz="4" w:space="0" w:color="auto"/>
              <w:right w:val="single" w:sz="4" w:space="0" w:color="auto"/>
            </w:tcBorders>
            <w:shd w:val="clear" w:color="000000" w:fill="00B0F0"/>
            <w:vAlign w:val="center"/>
            <w:hideMark/>
          </w:tcPr>
          <w:p w14:paraId="2E704A0D"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50" w:type="dxa"/>
            <w:tcBorders>
              <w:top w:val="nil"/>
              <w:left w:val="nil"/>
              <w:bottom w:val="single" w:sz="4" w:space="0" w:color="auto"/>
              <w:right w:val="single" w:sz="4" w:space="0" w:color="auto"/>
            </w:tcBorders>
            <w:shd w:val="clear" w:color="000000" w:fill="FFC000"/>
            <w:noWrap/>
            <w:vAlign w:val="center"/>
            <w:hideMark/>
          </w:tcPr>
          <w:p w14:paraId="24D5A366"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18" w:type="dxa"/>
            <w:tcBorders>
              <w:top w:val="nil"/>
              <w:left w:val="nil"/>
              <w:bottom w:val="single" w:sz="4" w:space="0" w:color="auto"/>
              <w:right w:val="single" w:sz="4" w:space="0" w:color="auto"/>
            </w:tcBorders>
            <w:shd w:val="clear" w:color="000000" w:fill="FFC000"/>
            <w:vAlign w:val="center"/>
            <w:hideMark/>
          </w:tcPr>
          <w:p w14:paraId="32EA4F41"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32" w:type="dxa"/>
            <w:tcBorders>
              <w:top w:val="nil"/>
              <w:left w:val="nil"/>
              <w:bottom w:val="single" w:sz="4" w:space="0" w:color="auto"/>
              <w:right w:val="single" w:sz="4" w:space="0" w:color="auto"/>
            </w:tcBorders>
            <w:shd w:val="clear" w:color="000000" w:fill="FFC000"/>
            <w:vAlign w:val="center"/>
            <w:hideMark/>
          </w:tcPr>
          <w:p w14:paraId="61EF4A3A" w14:textId="77777777" w:rsidR="00F52126" w:rsidRPr="003D445F" w:rsidRDefault="00F52126" w:rsidP="007B146C">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F52126" w:rsidRPr="003D445F" w14:paraId="5D5385CD"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A666847"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IT</w:t>
            </w:r>
          </w:p>
        </w:tc>
        <w:tc>
          <w:tcPr>
            <w:tcW w:w="662" w:type="dxa"/>
            <w:tcBorders>
              <w:top w:val="nil"/>
              <w:left w:val="nil"/>
              <w:bottom w:val="single" w:sz="4" w:space="0" w:color="auto"/>
              <w:right w:val="single" w:sz="4" w:space="0" w:color="auto"/>
            </w:tcBorders>
            <w:shd w:val="clear" w:color="auto" w:fill="auto"/>
            <w:noWrap/>
            <w:vAlign w:val="center"/>
            <w:hideMark/>
          </w:tcPr>
          <w:p w14:paraId="75BB5F4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874</w:t>
            </w:r>
          </w:p>
        </w:tc>
        <w:tc>
          <w:tcPr>
            <w:tcW w:w="1498" w:type="dxa"/>
            <w:tcBorders>
              <w:top w:val="nil"/>
              <w:left w:val="nil"/>
              <w:bottom w:val="single" w:sz="4" w:space="0" w:color="auto"/>
              <w:right w:val="single" w:sz="4" w:space="0" w:color="auto"/>
            </w:tcBorders>
            <w:shd w:val="clear" w:color="auto" w:fill="auto"/>
            <w:noWrap/>
            <w:vAlign w:val="center"/>
            <w:hideMark/>
          </w:tcPr>
          <w:p w14:paraId="30423D4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54 %</w:t>
            </w:r>
          </w:p>
        </w:tc>
        <w:tc>
          <w:tcPr>
            <w:tcW w:w="663" w:type="dxa"/>
            <w:tcBorders>
              <w:top w:val="nil"/>
              <w:left w:val="nil"/>
              <w:bottom w:val="single" w:sz="4" w:space="0" w:color="auto"/>
              <w:right w:val="single" w:sz="4" w:space="0" w:color="auto"/>
            </w:tcBorders>
            <w:shd w:val="clear" w:color="auto" w:fill="auto"/>
            <w:noWrap/>
            <w:vAlign w:val="center"/>
            <w:hideMark/>
          </w:tcPr>
          <w:p w14:paraId="783649A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732</w:t>
            </w:r>
          </w:p>
        </w:tc>
        <w:tc>
          <w:tcPr>
            <w:tcW w:w="1517" w:type="dxa"/>
            <w:tcBorders>
              <w:top w:val="nil"/>
              <w:left w:val="nil"/>
              <w:bottom w:val="single" w:sz="4" w:space="0" w:color="auto"/>
              <w:right w:val="single" w:sz="4" w:space="0" w:color="auto"/>
            </w:tcBorders>
            <w:shd w:val="clear" w:color="auto" w:fill="auto"/>
            <w:noWrap/>
            <w:vAlign w:val="center"/>
            <w:hideMark/>
          </w:tcPr>
          <w:p w14:paraId="55B54D1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46 %</w:t>
            </w:r>
          </w:p>
        </w:tc>
        <w:tc>
          <w:tcPr>
            <w:tcW w:w="650" w:type="dxa"/>
            <w:tcBorders>
              <w:top w:val="nil"/>
              <w:left w:val="nil"/>
              <w:bottom w:val="single" w:sz="4" w:space="0" w:color="auto"/>
              <w:right w:val="single" w:sz="4" w:space="0" w:color="auto"/>
            </w:tcBorders>
            <w:shd w:val="clear" w:color="auto" w:fill="auto"/>
            <w:noWrap/>
            <w:vAlign w:val="center"/>
            <w:hideMark/>
          </w:tcPr>
          <w:p w14:paraId="275C0E4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1 606</w:t>
            </w:r>
          </w:p>
        </w:tc>
        <w:tc>
          <w:tcPr>
            <w:tcW w:w="1118" w:type="dxa"/>
            <w:tcBorders>
              <w:top w:val="nil"/>
              <w:left w:val="nil"/>
              <w:bottom w:val="single" w:sz="4" w:space="0" w:color="auto"/>
              <w:right w:val="single" w:sz="4" w:space="0" w:color="auto"/>
            </w:tcBorders>
            <w:shd w:val="clear" w:color="auto" w:fill="auto"/>
            <w:noWrap/>
            <w:vAlign w:val="center"/>
            <w:hideMark/>
          </w:tcPr>
          <w:p w14:paraId="119D85B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21,1 %</w:t>
            </w:r>
          </w:p>
        </w:tc>
        <w:tc>
          <w:tcPr>
            <w:tcW w:w="1432" w:type="dxa"/>
            <w:tcBorders>
              <w:top w:val="nil"/>
              <w:left w:val="nil"/>
              <w:bottom w:val="single" w:sz="4" w:space="0" w:color="auto"/>
              <w:right w:val="single" w:sz="4" w:space="0" w:color="auto"/>
            </w:tcBorders>
            <w:shd w:val="clear" w:color="auto" w:fill="auto"/>
            <w:noWrap/>
            <w:vAlign w:val="center"/>
            <w:hideMark/>
          </w:tcPr>
          <w:p w14:paraId="631FFDA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21 %</w:t>
            </w:r>
          </w:p>
        </w:tc>
      </w:tr>
      <w:tr w:rsidR="00F52126" w:rsidRPr="003D445F" w14:paraId="23E81FDC"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840ECE6"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62" w:type="dxa"/>
            <w:tcBorders>
              <w:top w:val="nil"/>
              <w:left w:val="nil"/>
              <w:bottom w:val="single" w:sz="4" w:space="0" w:color="auto"/>
              <w:right w:val="single" w:sz="4" w:space="0" w:color="auto"/>
            </w:tcBorders>
            <w:shd w:val="clear" w:color="auto" w:fill="auto"/>
            <w:noWrap/>
            <w:vAlign w:val="center"/>
            <w:hideMark/>
          </w:tcPr>
          <w:p w14:paraId="1DCD352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829</w:t>
            </w:r>
          </w:p>
        </w:tc>
        <w:tc>
          <w:tcPr>
            <w:tcW w:w="1498" w:type="dxa"/>
            <w:tcBorders>
              <w:top w:val="nil"/>
              <w:left w:val="nil"/>
              <w:bottom w:val="single" w:sz="4" w:space="0" w:color="auto"/>
              <w:right w:val="single" w:sz="4" w:space="0" w:color="auto"/>
            </w:tcBorders>
            <w:shd w:val="clear" w:color="auto" w:fill="auto"/>
            <w:noWrap/>
            <w:vAlign w:val="center"/>
            <w:hideMark/>
          </w:tcPr>
          <w:p w14:paraId="647E08B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63 %</w:t>
            </w:r>
          </w:p>
        </w:tc>
        <w:tc>
          <w:tcPr>
            <w:tcW w:w="663" w:type="dxa"/>
            <w:tcBorders>
              <w:top w:val="nil"/>
              <w:left w:val="nil"/>
              <w:bottom w:val="single" w:sz="4" w:space="0" w:color="auto"/>
              <w:right w:val="single" w:sz="4" w:space="0" w:color="auto"/>
            </w:tcBorders>
            <w:shd w:val="clear" w:color="auto" w:fill="auto"/>
            <w:noWrap/>
            <w:vAlign w:val="center"/>
            <w:hideMark/>
          </w:tcPr>
          <w:p w14:paraId="5220461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488</w:t>
            </w:r>
          </w:p>
        </w:tc>
        <w:tc>
          <w:tcPr>
            <w:tcW w:w="1517" w:type="dxa"/>
            <w:tcBorders>
              <w:top w:val="nil"/>
              <w:left w:val="nil"/>
              <w:bottom w:val="single" w:sz="4" w:space="0" w:color="auto"/>
              <w:right w:val="single" w:sz="4" w:space="0" w:color="auto"/>
            </w:tcBorders>
            <w:shd w:val="clear" w:color="auto" w:fill="auto"/>
            <w:noWrap/>
            <w:vAlign w:val="center"/>
            <w:hideMark/>
          </w:tcPr>
          <w:p w14:paraId="3B2EC23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37 %</w:t>
            </w:r>
          </w:p>
        </w:tc>
        <w:tc>
          <w:tcPr>
            <w:tcW w:w="650" w:type="dxa"/>
            <w:tcBorders>
              <w:top w:val="nil"/>
              <w:left w:val="nil"/>
              <w:bottom w:val="single" w:sz="4" w:space="0" w:color="auto"/>
              <w:right w:val="single" w:sz="4" w:space="0" w:color="auto"/>
            </w:tcBorders>
            <w:shd w:val="clear" w:color="auto" w:fill="auto"/>
            <w:noWrap/>
            <w:vAlign w:val="center"/>
            <w:hideMark/>
          </w:tcPr>
          <w:p w14:paraId="0BDE9A1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1 317</w:t>
            </w:r>
          </w:p>
        </w:tc>
        <w:tc>
          <w:tcPr>
            <w:tcW w:w="1118" w:type="dxa"/>
            <w:tcBorders>
              <w:top w:val="nil"/>
              <w:left w:val="nil"/>
              <w:bottom w:val="single" w:sz="4" w:space="0" w:color="auto"/>
              <w:right w:val="single" w:sz="4" w:space="0" w:color="auto"/>
            </w:tcBorders>
            <w:shd w:val="clear" w:color="auto" w:fill="auto"/>
            <w:noWrap/>
            <w:vAlign w:val="center"/>
            <w:hideMark/>
          </w:tcPr>
          <w:p w14:paraId="75CA4ED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17,3 %</w:t>
            </w:r>
          </w:p>
        </w:tc>
        <w:tc>
          <w:tcPr>
            <w:tcW w:w="1432" w:type="dxa"/>
            <w:tcBorders>
              <w:top w:val="nil"/>
              <w:left w:val="nil"/>
              <w:bottom w:val="single" w:sz="4" w:space="0" w:color="auto"/>
              <w:right w:val="single" w:sz="4" w:space="0" w:color="auto"/>
            </w:tcBorders>
            <w:shd w:val="clear" w:color="auto" w:fill="auto"/>
            <w:noWrap/>
            <w:vAlign w:val="center"/>
            <w:hideMark/>
          </w:tcPr>
          <w:p w14:paraId="6D3EF92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38 %</w:t>
            </w:r>
          </w:p>
        </w:tc>
      </w:tr>
      <w:tr w:rsidR="00F52126" w:rsidRPr="003D445F" w14:paraId="781B93B6"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B1B0FAB"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FR</w:t>
            </w:r>
          </w:p>
        </w:tc>
        <w:tc>
          <w:tcPr>
            <w:tcW w:w="662" w:type="dxa"/>
            <w:tcBorders>
              <w:top w:val="nil"/>
              <w:left w:val="nil"/>
              <w:bottom w:val="single" w:sz="4" w:space="0" w:color="auto"/>
              <w:right w:val="single" w:sz="4" w:space="0" w:color="auto"/>
            </w:tcBorders>
            <w:shd w:val="clear" w:color="auto" w:fill="auto"/>
            <w:noWrap/>
            <w:vAlign w:val="center"/>
            <w:hideMark/>
          </w:tcPr>
          <w:p w14:paraId="7834D74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552</w:t>
            </w:r>
          </w:p>
        </w:tc>
        <w:tc>
          <w:tcPr>
            <w:tcW w:w="1498" w:type="dxa"/>
            <w:tcBorders>
              <w:top w:val="nil"/>
              <w:left w:val="nil"/>
              <w:bottom w:val="single" w:sz="4" w:space="0" w:color="auto"/>
              <w:right w:val="single" w:sz="4" w:space="0" w:color="auto"/>
            </w:tcBorders>
            <w:shd w:val="clear" w:color="auto" w:fill="auto"/>
            <w:noWrap/>
            <w:vAlign w:val="center"/>
            <w:hideMark/>
          </w:tcPr>
          <w:p w14:paraId="1E34B06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57 %</w:t>
            </w:r>
          </w:p>
        </w:tc>
        <w:tc>
          <w:tcPr>
            <w:tcW w:w="663" w:type="dxa"/>
            <w:tcBorders>
              <w:top w:val="nil"/>
              <w:left w:val="nil"/>
              <w:bottom w:val="single" w:sz="4" w:space="0" w:color="auto"/>
              <w:right w:val="single" w:sz="4" w:space="0" w:color="auto"/>
            </w:tcBorders>
            <w:shd w:val="clear" w:color="auto" w:fill="auto"/>
            <w:noWrap/>
            <w:vAlign w:val="center"/>
            <w:hideMark/>
          </w:tcPr>
          <w:p w14:paraId="6660ADB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419</w:t>
            </w:r>
          </w:p>
        </w:tc>
        <w:tc>
          <w:tcPr>
            <w:tcW w:w="1517" w:type="dxa"/>
            <w:tcBorders>
              <w:top w:val="nil"/>
              <w:left w:val="nil"/>
              <w:bottom w:val="single" w:sz="4" w:space="0" w:color="auto"/>
              <w:right w:val="single" w:sz="4" w:space="0" w:color="auto"/>
            </w:tcBorders>
            <w:shd w:val="clear" w:color="auto" w:fill="auto"/>
            <w:noWrap/>
            <w:vAlign w:val="center"/>
            <w:hideMark/>
          </w:tcPr>
          <w:p w14:paraId="25F461A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43 %</w:t>
            </w:r>
          </w:p>
        </w:tc>
        <w:tc>
          <w:tcPr>
            <w:tcW w:w="650" w:type="dxa"/>
            <w:tcBorders>
              <w:top w:val="nil"/>
              <w:left w:val="nil"/>
              <w:bottom w:val="single" w:sz="4" w:space="0" w:color="auto"/>
              <w:right w:val="single" w:sz="4" w:space="0" w:color="auto"/>
            </w:tcBorders>
            <w:shd w:val="clear" w:color="auto" w:fill="auto"/>
            <w:noWrap/>
            <w:vAlign w:val="center"/>
            <w:hideMark/>
          </w:tcPr>
          <w:p w14:paraId="2B5405C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971</w:t>
            </w:r>
          </w:p>
        </w:tc>
        <w:tc>
          <w:tcPr>
            <w:tcW w:w="1118" w:type="dxa"/>
            <w:tcBorders>
              <w:top w:val="nil"/>
              <w:left w:val="nil"/>
              <w:bottom w:val="single" w:sz="4" w:space="0" w:color="auto"/>
              <w:right w:val="single" w:sz="4" w:space="0" w:color="auto"/>
            </w:tcBorders>
            <w:shd w:val="clear" w:color="auto" w:fill="auto"/>
            <w:noWrap/>
            <w:vAlign w:val="center"/>
            <w:hideMark/>
          </w:tcPr>
          <w:p w14:paraId="516EC4F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12,8 %</w:t>
            </w:r>
          </w:p>
        </w:tc>
        <w:tc>
          <w:tcPr>
            <w:tcW w:w="1432" w:type="dxa"/>
            <w:tcBorders>
              <w:top w:val="nil"/>
              <w:left w:val="nil"/>
              <w:bottom w:val="single" w:sz="4" w:space="0" w:color="auto"/>
              <w:right w:val="single" w:sz="4" w:space="0" w:color="auto"/>
            </w:tcBorders>
            <w:shd w:val="clear" w:color="auto" w:fill="auto"/>
            <w:noWrap/>
            <w:vAlign w:val="center"/>
            <w:hideMark/>
          </w:tcPr>
          <w:p w14:paraId="2187F70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51 %</w:t>
            </w:r>
          </w:p>
        </w:tc>
      </w:tr>
      <w:tr w:rsidR="00F52126" w:rsidRPr="003D445F" w14:paraId="32B6A4DF"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4FEAFB7"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ES</w:t>
            </w:r>
          </w:p>
        </w:tc>
        <w:tc>
          <w:tcPr>
            <w:tcW w:w="662" w:type="dxa"/>
            <w:tcBorders>
              <w:top w:val="nil"/>
              <w:left w:val="nil"/>
              <w:bottom w:val="single" w:sz="4" w:space="0" w:color="auto"/>
              <w:right w:val="single" w:sz="4" w:space="0" w:color="auto"/>
            </w:tcBorders>
            <w:shd w:val="clear" w:color="auto" w:fill="auto"/>
            <w:noWrap/>
            <w:vAlign w:val="center"/>
            <w:hideMark/>
          </w:tcPr>
          <w:p w14:paraId="49A7F06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464</w:t>
            </w:r>
          </w:p>
        </w:tc>
        <w:tc>
          <w:tcPr>
            <w:tcW w:w="1498" w:type="dxa"/>
            <w:tcBorders>
              <w:top w:val="nil"/>
              <w:left w:val="nil"/>
              <w:bottom w:val="single" w:sz="4" w:space="0" w:color="auto"/>
              <w:right w:val="single" w:sz="4" w:space="0" w:color="auto"/>
            </w:tcBorders>
            <w:shd w:val="clear" w:color="auto" w:fill="auto"/>
            <w:noWrap/>
            <w:vAlign w:val="center"/>
            <w:hideMark/>
          </w:tcPr>
          <w:p w14:paraId="4ABE48A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58 %</w:t>
            </w:r>
          </w:p>
        </w:tc>
        <w:tc>
          <w:tcPr>
            <w:tcW w:w="663" w:type="dxa"/>
            <w:tcBorders>
              <w:top w:val="nil"/>
              <w:left w:val="nil"/>
              <w:bottom w:val="single" w:sz="4" w:space="0" w:color="auto"/>
              <w:right w:val="single" w:sz="4" w:space="0" w:color="auto"/>
            </w:tcBorders>
            <w:shd w:val="clear" w:color="auto" w:fill="auto"/>
            <w:noWrap/>
            <w:vAlign w:val="center"/>
            <w:hideMark/>
          </w:tcPr>
          <w:p w14:paraId="00F51E9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337</w:t>
            </w:r>
          </w:p>
        </w:tc>
        <w:tc>
          <w:tcPr>
            <w:tcW w:w="1517" w:type="dxa"/>
            <w:tcBorders>
              <w:top w:val="nil"/>
              <w:left w:val="nil"/>
              <w:bottom w:val="single" w:sz="4" w:space="0" w:color="auto"/>
              <w:right w:val="single" w:sz="4" w:space="0" w:color="auto"/>
            </w:tcBorders>
            <w:shd w:val="clear" w:color="auto" w:fill="auto"/>
            <w:noWrap/>
            <w:vAlign w:val="center"/>
            <w:hideMark/>
          </w:tcPr>
          <w:p w14:paraId="56A308A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42 %</w:t>
            </w:r>
          </w:p>
        </w:tc>
        <w:tc>
          <w:tcPr>
            <w:tcW w:w="650" w:type="dxa"/>
            <w:tcBorders>
              <w:top w:val="nil"/>
              <w:left w:val="nil"/>
              <w:bottom w:val="single" w:sz="4" w:space="0" w:color="auto"/>
              <w:right w:val="single" w:sz="4" w:space="0" w:color="auto"/>
            </w:tcBorders>
            <w:shd w:val="clear" w:color="auto" w:fill="auto"/>
            <w:noWrap/>
            <w:vAlign w:val="center"/>
            <w:hideMark/>
          </w:tcPr>
          <w:p w14:paraId="478FD64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801</w:t>
            </w:r>
          </w:p>
        </w:tc>
        <w:tc>
          <w:tcPr>
            <w:tcW w:w="1118" w:type="dxa"/>
            <w:tcBorders>
              <w:top w:val="nil"/>
              <w:left w:val="nil"/>
              <w:bottom w:val="single" w:sz="4" w:space="0" w:color="auto"/>
              <w:right w:val="single" w:sz="4" w:space="0" w:color="auto"/>
            </w:tcBorders>
            <w:shd w:val="clear" w:color="auto" w:fill="auto"/>
            <w:noWrap/>
            <w:vAlign w:val="center"/>
            <w:hideMark/>
          </w:tcPr>
          <w:p w14:paraId="741CE89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10,5 %</w:t>
            </w:r>
          </w:p>
        </w:tc>
        <w:tc>
          <w:tcPr>
            <w:tcW w:w="1432" w:type="dxa"/>
            <w:tcBorders>
              <w:top w:val="nil"/>
              <w:left w:val="nil"/>
              <w:bottom w:val="single" w:sz="4" w:space="0" w:color="auto"/>
              <w:right w:val="single" w:sz="4" w:space="0" w:color="auto"/>
            </w:tcBorders>
            <w:shd w:val="clear" w:color="auto" w:fill="auto"/>
            <w:noWrap/>
            <w:vAlign w:val="center"/>
            <w:hideMark/>
          </w:tcPr>
          <w:p w14:paraId="1412DD0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62 %</w:t>
            </w:r>
          </w:p>
        </w:tc>
      </w:tr>
      <w:tr w:rsidR="00F52126" w:rsidRPr="003D445F" w14:paraId="18B43F39"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3DFC97E"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GR</w:t>
            </w:r>
          </w:p>
        </w:tc>
        <w:tc>
          <w:tcPr>
            <w:tcW w:w="662" w:type="dxa"/>
            <w:tcBorders>
              <w:top w:val="nil"/>
              <w:left w:val="nil"/>
              <w:bottom w:val="single" w:sz="4" w:space="0" w:color="auto"/>
              <w:right w:val="single" w:sz="4" w:space="0" w:color="auto"/>
            </w:tcBorders>
            <w:shd w:val="clear" w:color="auto" w:fill="auto"/>
            <w:noWrap/>
            <w:vAlign w:val="center"/>
            <w:hideMark/>
          </w:tcPr>
          <w:p w14:paraId="5B41AF6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260</w:t>
            </w:r>
          </w:p>
        </w:tc>
        <w:tc>
          <w:tcPr>
            <w:tcW w:w="1498" w:type="dxa"/>
            <w:tcBorders>
              <w:top w:val="nil"/>
              <w:left w:val="nil"/>
              <w:bottom w:val="single" w:sz="4" w:space="0" w:color="auto"/>
              <w:right w:val="single" w:sz="4" w:space="0" w:color="auto"/>
            </w:tcBorders>
            <w:shd w:val="clear" w:color="auto" w:fill="auto"/>
            <w:noWrap/>
            <w:vAlign w:val="center"/>
            <w:hideMark/>
          </w:tcPr>
          <w:p w14:paraId="01F1F67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58 %</w:t>
            </w:r>
          </w:p>
        </w:tc>
        <w:tc>
          <w:tcPr>
            <w:tcW w:w="663" w:type="dxa"/>
            <w:tcBorders>
              <w:top w:val="nil"/>
              <w:left w:val="nil"/>
              <w:bottom w:val="single" w:sz="4" w:space="0" w:color="auto"/>
              <w:right w:val="single" w:sz="4" w:space="0" w:color="auto"/>
            </w:tcBorders>
            <w:shd w:val="clear" w:color="auto" w:fill="auto"/>
            <w:noWrap/>
            <w:vAlign w:val="center"/>
            <w:hideMark/>
          </w:tcPr>
          <w:p w14:paraId="3A888E4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187</w:t>
            </w:r>
          </w:p>
        </w:tc>
        <w:tc>
          <w:tcPr>
            <w:tcW w:w="1517" w:type="dxa"/>
            <w:tcBorders>
              <w:top w:val="nil"/>
              <w:left w:val="nil"/>
              <w:bottom w:val="single" w:sz="4" w:space="0" w:color="auto"/>
              <w:right w:val="single" w:sz="4" w:space="0" w:color="auto"/>
            </w:tcBorders>
            <w:shd w:val="clear" w:color="auto" w:fill="auto"/>
            <w:noWrap/>
            <w:vAlign w:val="center"/>
            <w:hideMark/>
          </w:tcPr>
          <w:p w14:paraId="23C7980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42 %</w:t>
            </w:r>
          </w:p>
        </w:tc>
        <w:tc>
          <w:tcPr>
            <w:tcW w:w="650" w:type="dxa"/>
            <w:tcBorders>
              <w:top w:val="nil"/>
              <w:left w:val="nil"/>
              <w:bottom w:val="single" w:sz="4" w:space="0" w:color="auto"/>
              <w:right w:val="single" w:sz="4" w:space="0" w:color="auto"/>
            </w:tcBorders>
            <w:shd w:val="clear" w:color="auto" w:fill="auto"/>
            <w:noWrap/>
            <w:vAlign w:val="center"/>
            <w:hideMark/>
          </w:tcPr>
          <w:p w14:paraId="3B20520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447</w:t>
            </w:r>
          </w:p>
        </w:tc>
        <w:tc>
          <w:tcPr>
            <w:tcW w:w="1118" w:type="dxa"/>
            <w:tcBorders>
              <w:top w:val="nil"/>
              <w:left w:val="nil"/>
              <w:bottom w:val="single" w:sz="4" w:space="0" w:color="auto"/>
              <w:right w:val="single" w:sz="4" w:space="0" w:color="auto"/>
            </w:tcBorders>
            <w:shd w:val="clear" w:color="auto" w:fill="auto"/>
            <w:noWrap/>
            <w:vAlign w:val="center"/>
            <w:hideMark/>
          </w:tcPr>
          <w:p w14:paraId="61F6EE2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5,9 %</w:t>
            </w:r>
          </w:p>
        </w:tc>
        <w:tc>
          <w:tcPr>
            <w:tcW w:w="1432" w:type="dxa"/>
            <w:tcBorders>
              <w:top w:val="nil"/>
              <w:left w:val="nil"/>
              <w:bottom w:val="single" w:sz="4" w:space="0" w:color="auto"/>
              <w:right w:val="single" w:sz="4" w:space="0" w:color="auto"/>
            </w:tcBorders>
            <w:shd w:val="clear" w:color="auto" w:fill="auto"/>
            <w:noWrap/>
            <w:vAlign w:val="center"/>
            <w:hideMark/>
          </w:tcPr>
          <w:p w14:paraId="591BC07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68 %</w:t>
            </w:r>
          </w:p>
        </w:tc>
      </w:tr>
      <w:tr w:rsidR="00F52126" w:rsidRPr="003D445F" w14:paraId="7C1D2127"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5EA2FF1"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RO</w:t>
            </w:r>
          </w:p>
        </w:tc>
        <w:tc>
          <w:tcPr>
            <w:tcW w:w="662" w:type="dxa"/>
            <w:tcBorders>
              <w:top w:val="nil"/>
              <w:left w:val="nil"/>
              <w:bottom w:val="single" w:sz="4" w:space="0" w:color="auto"/>
              <w:right w:val="single" w:sz="4" w:space="0" w:color="auto"/>
            </w:tcBorders>
            <w:shd w:val="clear" w:color="auto" w:fill="auto"/>
            <w:noWrap/>
            <w:vAlign w:val="center"/>
            <w:hideMark/>
          </w:tcPr>
          <w:p w14:paraId="143E204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261</w:t>
            </w:r>
          </w:p>
        </w:tc>
        <w:tc>
          <w:tcPr>
            <w:tcW w:w="1498" w:type="dxa"/>
            <w:tcBorders>
              <w:top w:val="nil"/>
              <w:left w:val="nil"/>
              <w:bottom w:val="single" w:sz="4" w:space="0" w:color="auto"/>
              <w:right w:val="single" w:sz="4" w:space="0" w:color="auto"/>
            </w:tcBorders>
            <w:shd w:val="clear" w:color="auto" w:fill="auto"/>
            <w:noWrap/>
            <w:vAlign w:val="center"/>
            <w:hideMark/>
          </w:tcPr>
          <w:p w14:paraId="2E68CA3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63" w:type="dxa"/>
            <w:tcBorders>
              <w:top w:val="nil"/>
              <w:left w:val="nil"/>
              <w:bottom w:val="single" w:sz="4" w:space="0" w:color="auto"/>
              <w:right w:val="single" w:sz="4" w:space="0" w:color="auto"/>
            </w:tcBorders>
            <w:shd w:val="clear" w:color="auto" w:fill="auto"/>
            <w:noWrap/>
            <w:vAlign w:val="center"/>
            <w:hideMark/>
          </w:tcPr>
          <w:p w14:paraId="0523517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86</w:t>
            </w:r>
          </w:p>
        </w:tc>
        <w:tc>
          <w:tcPr>
            <w:tcW w:w="1517" w:type="dxa"/>
            <w:tcBorders>
              <w:top w:val="nil"/>
              <w:left w:val="nil"/>
              <w:bottom w:val="single" w:sz="4" w:space="0" w:color="auto"/>
              <w:right w:val="single" w:sz="4" w:space="0" w:color="auto"/>
            </w:tcBorders>
            <w:shd w:val="clear" w:color="auto" w:fill="auto"/>
            <w:noWrap/>
            <w:vAlign w:val="center"/>
            <w:hideMark/>
          </w:tcPr>
          <w:p w14:paraId="36F90AC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50" w:type="dxa"/>
            <w:tcBorders>
              <w:top w:val="nil"/>
              <w:left w:val="nil"/>
              <w:bottom w:val="single" w:sz="4" w:space="0" w:color="auto"/>
              <w:right w:val="single" w:sz="4" w:space="0" w:color="auto"/>
            </w:tcBorders>
            <w:shd w:val="clear" w:color="auto" w:fill="auto"/>
            <w:noWrap/>
            <w:vAlign w:val="center"/>
            <w:hideMark/>
          </w:tcPr>
          <w:p w14:paraId="0B1EAE1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347</w:t>
            </w:r>
          </w:p>
        </w:tc>
        <w:tc>
          <w:tcPr>
            <w:tcW w:w="1118" w:type="dxa"/>
            <w:tcBorders>
              <w:top w:val="nil"/>
              <w:left w:val="nil"/>
              <w:bottom w:val="single" w:sz="4" w:space="0" w:color="auto"/>
              <w:right w:val="single" w:sz="4" w:space="0" w:color="auto"/>
            </w:tcBorders>
            <w:shd w:val="clear" w:color="auto" w:fill="auto"/>
            <w:noWrap/>
            <w:vAlign w:val="center"/>
            <w:hideMark/>
          </w:tcPr>
          <w:p w14:paraId="3309544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4,6 %</w:t>
            </w:r>
          </w:p>
        </w:tc>
        <w:tc>
          <w:tcPr>
            <w:tcW w:w="1432" w:type="dxa"/>
            <w:tcBorders>
              <w:top w:val="nil"/>
              <w:left w:val="nil"/>
              <w:bottom w:val="single" w:sz="4" w:space="0" w:color="auto"/>
              <w:right w:val="single" w:sz="4" w:space="0" w:color="auto"/>
            </w:tcBorders>
            <w:shd w:val="clear" w:color="auto" w:fill="auto"/>
            <w:noWrap/>
            <w:vAlign w:val="center"/>
            <w:hideMark/>
          </w:tcPr>
          <w:p w14:paraId="07F2791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72 %</w:t>
            </w:r>
          </w:p>
        </w:tc>
      </w:tr>
      <w:tr w:rsidR="00F52126" w:rsidRPr="003D445F" w14:paraId="6248C788"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48DCA49"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PL</w:t>
            </w:r>
          </w:p>
        </w:tc>
        <w:tc>
          <w:tcPr>
            <w:tcW w:w="662" w:type="dxa"/>
            <w:tcBorders>
              <w:top w:val="nil"/>
              <w:left w:val="nil"/>
              <w:bottom w:val="single" w:sz="4" w:space="0" w:color="auto"/>
              <w:right w:val="single" w:sz="4" w:space="0" w:color="auto"/>
            </w:tcBorders>
            <w:shd w:val="clear" w:color="auto" w:fill="auto"/>
            <w:noWrap/>
            <w:vAlign w:val="center"/>
            <w:hideMark/>
          </w:tcPr>
          <w:p w14:paraId="4E96026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224</w:t>
            </w:r>
          </w:p>
        </w:tc>
        <w:tc>
          <w:tcPr>
            <w:tcW w:w="1498" w:type="dxa"/>
            <w:tcBorders>
              <w:top w:val="nil"/>
              <w:left w:val="nil"/>
              <w:bottom w:val="single" w:sz="4" w:space="0" w:color="auto"/>
              <w:right w:val="single" w:sz="4" w:space="0" w:color="auto"/>
            </w:tcBorders>
            <w:shd w:val="clear" w:color="auto" w:fill="auto"/>
            <w:noWrap/>
            <w:vAlign w:val="center"/>
            <w:hideMark/>
          </w:tcPr>
          <w:p w14:paraId="6BE6DF8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74 %</w:t>
            </w:r>
          </w:p>
        </w:tc>
        <w:tc>
          <w:tcPr>
            <w:tcW w:w="663" w:type="dxa"/>
            <w:tcBorders>
              <w:top w:val="nil"/>
              <w:left w:val="nil"/>
              <w:bottom w:val="single" w:sz="4" w:space="0" w:color="auto"/>
              <w:right w:val="single" w:sz="4" w:space="0" w:color="auto"/>
            </w:tcBorders>
            <w:shd w:val="clear" w:color="auto" w:fill="auto"/>
            <w:noWrap/>
            <w:vAlign w:val="center"/>
            <w:hideMark/>
          </w:tcPr>
          <w:p w14:paraId="1319AA5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77</w:t>
            </w:r>
          </w:p>
        </w:tc>
        <w:tc>
          <w:tcPr>
            <w:tcW w:w="1517" w:type="dxa"/>
            <w:tcBorders>
              <w:top w:val="nil"/>
              <w:left w:val="nil"/>
              <w:bottom w:val="single" w:sz="4" w:space="0" w:color="auto"/>
              <w:right w:val="single" w:sz="4" w:space="0" w:color="auto"/>
            </w:tcBorders>
            <w:shd w:val="clear" w:color="auto" w:fill="auto"/>
            <w:noWrap/>
            <w:vAlign w:val="center"/>
            <w:hideMark/>
          </w:tcPr>
          <w:p w14:paraId="5AA887E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26 %</w:t>
            </w:r>
          </w:p>
        </w:tc>
        <w:tc>
          <w:tcPr>
            <w:tcW w:w="650" w:type="dxa"/>
            <w:tcBorders>
              <w:top w:val="nil"/>
              <w:left w:val="nil"/>
              <w:bottom w:val="single" w:sz="4" w:space="0" w:color="auto"/>
              <w:right w:val="single" w:sz="4" w:space="0" w:color="auto"/>
            </w:tcBorders>
            <w:shd w:val="clear" w:color="auto" w:fill="auto"/>
            <w:noWrap/>
            <w:vAlign w:val="center"/>
            <w:hideMark/>
          </w:tcPr>
          <w:p w14:paraId="0E734B0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301</w:t>
            </w:r>
          </w:p>
        </w:tc>
        <w:tc>
          <w:tcPr>
            <w:tcW w:w="1118" w:type="dxa"/>
            <w:tcBorders>
              <w:top w:val="nil"/>
              <w:left w:val="nil"/>
              <w:bottom w:val="single" w:sz="4" w:space="0" w:color="auto"/>
              <w:right w:val="single" w:sz="4" w:space="0" w:color="auto"/>
            </w:tcBorders>
            <w:shd w:val="clear" w:color="auto" w:fill="auto"/>
            <w:noWrap/>
            <w:vAlign w:val="center"/>
            <w:hideMark/>
          </w:tcPr>
          <w:p w14:paraId="7812A47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4,0 %</w:t>
            </w:r>
          </w:p>
        </w:tc>
        <w:tc>
          <w:tcPr>
            <w:tcW w:w="1432" w:type="dxa"/>
            <w:tcBorders>
              <w:top w:val="nil"/>
              <w:left w:val="nil"/>
              <w:bottom w:val="single" w:sz="4" w:space="0" w:color="auto"/>
              <w:right w:val="single" w:sz="4" w:space="0" w:color="auto"/>
            </w:tcBorders>
            <w:shd w:val="clear" w:color="auto" w:fill="auto"/>
            <w:noWrap/>
            <w:vAlign w:val="center"/>
            <w:hideMark/>
          </w:tcPr>
          <w:p w14:paraId="7E3C16E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76 %</w:t>
            </w:r>
          </w:p>
        </w:tc>
      </w:tr>
      <w:tr w:rsidR="00F52126" w:rsidRPr="003D445F" w14:paraId="36A5995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D1B9E3A"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DE</w:t>
            </w:r>
          </w:p>
        </w:tc>
        <w:tc>
          <w:tcPr>
            <w:tcW w:w="662" w:type="dxa"/>
            <w:tcBorders>
              <w:top w:val="nil"/>
              <w:left w:val="nil"/>
              <w:bottom w:val="single" w:sz="4" w:space="0" w:color="auto"/>
              <w:right w:val="single" w:sz="4" w:space="0" w:color="auto"/>
            </w:tcBorders>
            <w:shd w:val="clear" w:color="auto" w:fill="auto"/>
            <w:noWrap/>
            <w:vAlign w:val="center"/>
            <w:hideMark/>
          </w:tcPr>
          <w:p w14:paraId="4791C72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132</w:t>
            </w:r>
          </w:p>
        </w:tc>
        <w:tc>
          <w:tcPr>
            <w:tcW w:w="1498" w:type="dxa"/>
            <w:tcBorders>
              <w:top w:val="nil"/>
              <w:left w:val="nil"/>
              <w:bottom w:val="single" w:sz="4" w:space="0" w:color="auto"/>
              <w:right w:val="single" w:sz="4" w:space="0" w:color="auto"/>
            </w:tcBorders>
            <w:shd w:val="clear" w:color="auto" w:fill="auto"/>
            <w:noWrap/>
            <w:vAlign w:val="center"/>
            <w:hideMark/>
          </w:tcPr>
          <w:p w14:paraId="3E92D45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48 %</w:t>
            </w:r>
          </w:p>
        </w:tc>
        <w:tc>
          <w:tcPr>
            <w:tcW w:w="663" w:type="dxa"/>
            <w:tcBorders>
              <w:top w:val="nil"/>
              <w:left w:val="nil"/>
              <w:bottom w:val="single" w:sz="4" w:space="0" w:color="auto"/>
              <w:right w:val="single" w:sz="4" w:space="0" w:color="auto"/>
            </w:tcBorders>
            <w:shd w:val="clear" w:color="auto" w:fill="auto"/>
            <w:noWrap/>
            <w:vAlign w:val="center"/>
            <w:hideMark/>
          </w:tcPr>
          <w:p w14:paraId="21E953B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141</w:t>
            </w:r>
          </w:p>
        </w:tc>
        <w:tc>
          <w:tcPr>
            <w:tcW w:w="1517" w:type="dxa"/>
            <w:tcBorders>
              <w:top w:val="nil"/>
              <w:left w:val="nil"/>
              <w:bottom w:val="single" w:sz="4" w:space="0" w:color="auto"/>
              <w:right w:val="single" w:sz="4" w:space="0" w:color="auto"/>
            </w:tcBorders>
            <w:shd w:val="clear" w:color="auto" w:fill="auto"/>
            <w:noWrap/>
            <w:vAlign w:val="center"/>
            <w:hideMark/>
          </w:tcPr>
          <w:p w14:paraId="0F3D773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52 %</w:t>
            </w:r>
          </w:p>
        </w:tc>
        <w:tc>
          <w:tcPr>
            <w:tcW w:w="650" w:type="dxa"/>
            <w:tcBorders>
              <w:top w:val="nil"/>
              <w:left w:val="nil"/>
              <w:bottom w:val="single" w:sz="4" w:space="0" w:color="auto"/>
              <w:right w:val="single" w:sz="4" w:space="0" w:color="auto"/>
            </w:tcBorders>
            <w:shd w:val="clear" w:color="auto" w:fill="auto"/>
            <w:noWrap/>
            <w:vAlign w:val="center"/>
            <w:hideMark/>
          </w:tcPr>
          <w:p w14:paraId="4413236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273</w:t>
            </w:r>
          </w:p>
        </w:tc>
        <w:tc>
          <w:tcPr>
            <w:tcW w:w="1118" w:type="dxa"/>
            <w:tcBorders>
              <w:top w:val="nil"/>
              <w:left w:val="nil"/>
              <w:bottom w:val="single" w:sz="4" w:space="0" w:color="auto"/>
              <w:right w:val="single" w:sz="4" w:space="0" w:color="auto"/>
            </w:tcBorders>
            <w:shd w:val="clear" w:color="auto" w:fill="auto"/>
            <w:noWrap/>
            <w:vAlign w:val="center"/>
            <w:hideMark/>
          </w:tcPr>
          <w:p w14:paraId="2D4185D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1432" w:type="dxa"/>
            <w:tcBorders>
              <w:top w:val="nil"/>
              <w:left w:val="nil"/>
              <w:bottom w:val="single" w:sz="4" w:space="0" w:color="auto"/>
              <w:right w:val="single" w:sz="4" w:space="0" w:color="auto"/>
            </w:tcBorders>
            <w:shd w:val="clear" w:color="auto" w:fill="auto"/>
            <w:noWrap/>
            <w:vAlign w:val="center"/>
            <w:hideMark/>
          </w:tcPr>
          <w:p w14:paraId="45B7C8F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80 %</w:t>
            </w:r>
          </w:p>
        </w:tc>
      </w:tr>
      <w:tr w:rsidR="00F52126" w:rsidRPr="003D445F" w14:paraId="0BB01A8D"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9F8E193"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PT</w:t>
            </w:r>
          </w:p>
        </w:tc>
        <w:tc>
          <w:tcPr>
            <w:tcW w:w="662" w:type="dxa"/>
            <w:tcBorders>
              <w:top w:val="nil"/>
              <w:left w:val="nil"/>
              <w:bottom w:val="single" w:sz="4" w:space="0" w:color="auto"/>
              <w:right w:val="single" w:sz="4" w:space="0" w:color="auto"/>
            </w:tcBorders>
            <w:shd w:val="clear" w:color="auto" w:fill="auto"/>
            <w:noWrap/>
            <w:vAlign w:val="center"/>
            <w:hideMark/>
          </w:tcPr>
          <w:p w14:paraId="2BF269A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156</w:t>
            </w:r>
          </w:p>
        </w:tc>
        <w:tc>
          <w:tcPr>
            <w:tcW w:w="1498" w:type="dxa"/>
            <w:tcBorders>
              <w:top w:val="nil"/>
              <w:left w:val="nil"/>
              <w:bottom w:val="single" w:sz="4" w:space="0" w:color="auto"/>
              <w:right w:val="single" w:sz="4" w:space="0" w:color="auto"/>
            </w:tcBorders>
            <w:shd w:val="clear" w:color="auto" w:fill="auto"/>
            <w:noWrap/>
            <w:vAlign w:val="center"/>
            <w:hideMark/>
          </w:tcPr>
          <w:p w14:paraId="0DCB9CF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65 %</w:t>
            </w:r>
          </w:p>
        </w:tc>
        <w:tc>
          <w:tcPr>
            <w:tcW w:w="663" w:type="dxa"/>
            <w:tcBorders>
              <w:top w:val="nil"/>
              <w:left w:val="nil"/>
              <w:bottom w:val="single" w:sz="4" w:space="0" w:color="auto"/>
              <w:right w:val="single" w:sz="4" w:space="0" w:color="auto"/>
            </w:tcBorders>
            <w:shd w:val="clear" w:color="auto" w:fill="auto"/>
            <w:noWrap/>
            <w:vAlign w:val="center"/>
            <w:hideMark/>
          </w:tcPr>
          <w:p w14:paraId="5752324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83</w:t>
            </w:r>
          </w:p>
        </w:tc>
        <w:tc>
          <w:tcPr>
            <w:tcW w:w="1517" w:type="dxa"/>
            <w:tcBorders>
              <w:top w:val="nil"/>
              <w:left w:val="nil"/>
              <w:bottom w:val="single" w:sz="4" w:space="0" w:color="auto"/>
              <w:right w:val="single" w:sz="4" w:space="0" w:color="auto"/>
            </w:tcBorders>
            <w:shd w:val="clear" w:color="auto" w:fill="auto"/>
            <w:noWrap/>
            <w:vAlign w:val="center"/>
            <w:hideMark/>
          </w:tcPr>
          <w:p w14:paraId="0760D47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35 %</w:t>
            </w:r>
          </w:p>
        </w:tc>
        <w:tc>
          <w:tcPr>
            <w:tcW w:w="650" w:type="dxa"/>
            <w:tcBorders>
              <w:top w:val="nil"/>
              <w:left w:val="nil"/>
              <w:bottom w:val="single" w:sz="4" w:space="0" w:color="auto"/>
              <w:right w:val="single" w:sz="4" w:space="0" w:color="auto"/>
            </w:tcBorders>
            <w:shd w:val="clear" w:color="auto" w:fill="auto"/>
            <w:noWrap/>
            <w:vAlign w:val="center"/>
            <w:hideMark/>
          </w:tcPr>
          <w:p w14:paraId="28C3DC4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239</w:t>
            </w:r>
          </w:p>
        </w:tc>
        <w:tc>
          <w:tcPr>
            <w:tcW w:w="1118" w:type="dxa"/>
            <w:tcBorders>
              <w:top w:val="nil"/>
              <w:left w:val="nil"/>
              <w:bottom w:val="single" w:sz="4" w:space="0" w:color="auto"/>
              <w:right w:val="single" w:sz="4" w:space="0" w:color="auto"/>
            </w:tcBorders>
            <w:shd w:val="clear" w:color="auto" w:fill="auto"/>
            <w:noWrap/>
            <w:vAlign w:val="center"/>
            <w:hideMark/>
          </w:tcPr>
          <w:p w14:paraId="7CE6841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3,1 %</w:t>
            </w:r>
          </w:p>
        </w:tc>
        <w:tc>
          <w:tcPr>
            <w:tcW w:w="1432" w:type="dxa"/>
            <w:tcBorders>
              <w:top w:val="nil"/>
              <w:left w:val="nil"/>
              <w:bottom w:val="single" w:sz="4" w:space="0" w:color="auto"/>
              <w:right w:val="single" w:sz="4" w:space="0" w:color="auto"/>
            </w:tcBorders>
            <w:shd w:val="clear" w:color="auto" w:fill="auto"/>
            <w:noWrap/>
            <w:vAlign w:val="center"/>
            <w:hideMark/>
          </w:tcPr>
          <w:p w14:paraId="3265EFD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83 %</w:t>
            </w:r>
          </w:p>
        </w:tc>
      </w:tr>
      <w:tr w:rsidR="00F52126" w:rsidRPr="003D445F" w14:paraId="6B1EEB63"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DF75335"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BG</w:t>
            </w:r>
          </w:p>
        </w:tc>
        <w:tc>
          <w:tcPr>
            <w:tcW w:w="662" w:type="dxa"/>
            <w:tcBorders>
              <w:top w:val="nil"/>
              <w:left w:val="nil"/>
              <w:bottom w:val="single" w:sz="4" w:space="0" w:color="auto"/>
              <w:right w:val="single" w:sz="4" w:space="0" w:color="auto"/>
            </w:tcBorders>
            <w:shd w:val="clear" w:color="auto" w:fill="auto"/>
            <w:noWrap/>
            <w:vAlign w:val="center"/>
            <w:hideMark/>
          </w:tcPr>
          <w:p w14:paraId="14401D1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96</w:t>
            </w:r>
          </w:p>
        </w:tc>
        <w:tc>
          <w:tcPr>
            <w:tcW w:w="1498" w:type="dxa"/>
            <w:tcBorders>
              <w:top w:val="nil"/>
              <w:left w:val="nil"/>
              <w:bottom w:val="single" w:sz="4" w:space="0" w:color="auto"/>
              <w:right w:val="single" w:sz="4" w:space="0" w:color="auto"/>
            </w:tcBorders>
            <w:shd w:val="clear" w:color="auto" w:fill="auto"/>
            <w:noWrap/>
            <w:vAlign w:val="center"/>
            <w:hideMark/>
          </w:tcPr>
          <w:p w14:paraId="7AA94A3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66 %</w:t>
            </w:r>
          </w:p>
        </w:tc>
        <w:tc>
          <w:tcPr>
            <w:tcW w:w="663" w:type="dxa"/>
            <w:tcBorders>
              <w:top w:val="nil"/>
              <w:left w:val="nil"/>
              <w:bottom w:val="single" w:sz="4" w:space="0" w:color="auto"/>
              <w:right w:val="single" w:sz="4" w:space="0" w:color="auto"/>
            </w:tcBorders>
            <w:shd w:val="clear" w:color="auto" w:fill="auto"/>
            <w:noWrap/>
            <w:vAlign w:val="center"/>
            <w:hideMark/>
          </w:tcPr>
          <w:p w14:paraId="4B91A6D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50</w:t>
            </w:r>
          </w:p>
        </w:tc>
        <w:tc>
          <w:tcPr>
            <w:tcW w:w="1517" w:type="dxa"/>
            <w:tcBorders>
              <w:top w:val="nil"/>
              <w:left w:val="nil"/>
              <w:bottom w:val="single" w:sz="4" w:space="0" w:color="auto"/>
              <w:right w:val="single" w:sz="4" w:space="0" w:color="auto"/>
            </w:tcBorders>
            <w:shd w:val="clear" w:color="auto" w:fill="auto"/>
            <w:noWrap/>
            <w:vAlign w:val="center"/>
            <w:hideMark/>
          </w:tcPr>
          <w:p w14:paraId="2DB9F45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650" w:type="dxa"/>
            <w:tcBorders>
              <w:top w:val="nil"/>
              <w:left w:val="nil"/>
              <w:bottom w:val="single" w:sz="4" w:space="0" w:color="auto"/>
              <w:right w:val="single" w:sz="4" w:space="0" w:color="auto"/>
            </w:tcBorders>
            <w:shd w:val="clear" w:color="auto" w:fill="auto"/>
            <w:noWrap/>
            <w:vAlign w:val="center"/>
            <w:hideMark/>
          </w:tcPr>
          <w:p w14:paraId="51DFD24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146</w:t>
            </w:r>
          </w:p>
        </w:tc>
        <w:tc>
          <w:tcPr>
            <w:tcW w:w="1118" w:type="dxa"/>
            <w:tcBorders>
              <w:top w:val="nil"/>
              <w:left w:val="nil"/>
              <w:bottom w:val="single" w:sz="4" w:space="0" w:color="auto"/>
              <w:right w:val="single" w:sz="4" w:space="0" w:color="auto"/>
            </w:tcBorders>
            <w:shd w:val="clear" w:color="auto" w:fill="auto"/>
            <w:noWrap/>
            <w:vAlign w:val="center"/>
            <w:hideMark/>
          </w:tcPr>
          <w:p w14:paraId="129390E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1,9 %</w:t>
            </w:r>
          </w:p>
        </w:tc>
        <w:tc>
          <w:tcPr>
            <w:tcW w:w="1432" w:type="dxa"/>
            <w:tcBorders>
              <w:top w:val="nil"/>
              <w:left w:val="nil"/>
              <w:bottom w:val="single" w:sz="4" w:space="0" w:color="auto"/>
              <w:right w:val="single" w:sz="4" w:space="0" w:color="auto"/>
            </w:tcBorders>
            <w:shd w:val="clear" w:color="auto" w:fill="auto"/>
            <w:noWrap/>
            <w:vAlign w:val="center"/>
            <w:hideMark/>
          </w:tcPr>
          <w:p w14:paraId="422A482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85 %</w:t>
            </w:r>
          </w:p>
        </w:tc>
      </w:tr>
      <w:tr w:rsidR="00F52126" w:rsidRPr="003D445F" w14:paraId="34869FCB"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C393266"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HU</w:t>
            </w:r>
          </w:p>
        </w:tc>
        <w:tc>
          <w:tcPr>
            <w:tcW w:w="662" w:type="dxa"/>
            <w:tcBorders>
              <w:top w:val="nil"/>
              <w:left w:val="nil"/>
              <w:bottom w:val="single" w:sz="4" w:space="0" w:color="auto"/>
              <w:right w:val="single" w:sz="4" w:space="0" w:color="auto"/>
            </w:tcBorders>
            <w:shd w:val="clear" w:color="auto" w:fill="auto"/>
            <w:noWrap/>
            <w:vAlign w:val="center"/>
            <w:hideMark/>
          </w:tcPr>
          <w:p w14:paraId="594F293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83</w:t>
            </w:r>
          </w:p>
        </w:tc>
        <w:tc>
          <w:tcPr>
            <w:tcW w:w="1498" w:type="dxa"/>
            <w:tcBorders>
              <w:top w:val="nil"/>
              <w:left w:val="nil"/>
              <w:bottom w:val="single" w:sz="4" w:space="0" w:color="auto"/>
              <w:right w:val="single" w:sz="4" w:space="0" w:color="auto"/>
            </w:tcBorders>
            <w:shd w:val="clear" w:color="auto" w:fill="auto"/>
            <w:noWrap/>
            <w:vAlign w:val="center"/>
            <w:hideMark/>
          </w:tcPr>
          <w:p w14:paraId="4CED7C6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65 %</w:t>
            </w:r>
          </w:p>
        </w:tc>
        <w:tc>
          <w:tcPr>
            <w:tcW w:w="663" w:type="dxa"/>
            <w:tcBorders>
              <w:top w:val="nil"/>
              <w:left w:val="nil"/>
              <w:bottom w:val="single" w:sz="4" w:space="0" w:color="auto"/>
              <w:right w:val="single" w:sz="4" w:space="0" w:color="auto"/>
            </w:tcBorders>
            <w:shd w:val="clear" w:color="auto" w:fill="auto"/>
            <w:noWrap/>
            <w:vAlign w:val="center"/>
            <w:hideMark/>
          </w:tcPr>
          <w:p w14:paraId="4DCB19B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45</w:t>
            </w:r>
          </w:p>
        </w:tc>
        <w:tc>
          <w:tcPr>
            <w:tcW w:w="1517" w:type="dxa"/>
            <w:tcBorders>
              <w:top w:val="nil"/>
              <w:left w:val="nil"/>
              <w:bottom w:val="single" w:sz="4" w:space="0" w:color="auto"/>
              <w:right w:val="single" w:sz="4" w:space="0" w:color="auto"/>
            </w:tcBorders>
            <w:shd w:val="clear" w:color="auto" w:fill="auto"/>
            <w:noWrap/>
            <w:vAlign w:val="center"/>
            <w:hideMark/>
          </w:tcPr>
          <w:p w14:paraId="03A6838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35 %</w:t>
            </w:r>
          </w:p>
        </w:tc>
        <w:tc>
          <w:tcPr>
            <w:tcW w:w="650" w:type="dxa"/>
            <w:tcBorders>
              <w:top w:val="nil"/>
              <w:left w:val="nil"/>
              <w:bottom w:val="single" w:sz="4" w:space="0" w:color="auto"/>
              <w:right w:val="single" w:sz="4" w:space="0" w:color="auto"/>
            </w:tcBorders>
            <w:shd w:val="clear" w:color="auto" w:fill="auto"/>
            <w:noWrap/>
            <w:vAlign w:val="center"/>
            <w:hideMark/>
          </w:tcPr>
          <w:p w14:paraId="2611C50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128</w:t>
            </w:r>
          </w:p>
        </w:tc>
        <w:tc>
          <w:tcPr>
            <w:tcW w:w="1118" w:type="dxa"/>
            <w:tcBorders>
              <w:top w:val="nil"/>
              <w:left w:val="nil"/>
              <w:bottom w:val="single" w:sz="4" w:space="0" w:color="auto"/>
              <w:right w:val="single" w:sz="4" w:space="0" w:color="auto"/>
            </w:tcBorders>
            <w:shd w:val="clear" w:color="auto" w:fill="auto"/>
            <w:noWrap/>
            <w:vAlign w:val="center"/>
            <w:hideMark/>
          </w:tcPr>
          <w:p w14:paraId="12BFE98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1,7 %</w:t>
            </w:r>
          </w:p>
        </w:tc>
        <w:tc>
          <w:tcPr>
            <w:tcW w:w="1432" w:type="dxa"/>
            <w:tcBorders>
              <w:top w:val="nil"/>
              <w:left w:val="nil"/>
              <w:bottom w:val="single" w:sz="4" w:space="0" w:color="auto"/>
              <w:right w:val="single" w:sz="4" w:space="0" w:color="auto"/>
            </w:tcBorders>
            <w:shd w:val="clear" w:color="auto" w:fill="auto"/>
            <w:noWrap/>
            <w:vAlign w:val="center"/>
            <w:hideMark/>
          </w:tcPr>
          <w:p w14:paraId="676F511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86 %</w:t>
            </w:r>
          </w:p>
        </w:tc>
      </w:tr>
      <w:tr w:rsidR="00F52126" w:rsidRPr="003D445F" w14:paraId="5272ACED"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BAD10AE"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HR</w:t>
            </w:r>
          </w:p>
        </w:tc>
        <w:tc>
          <w:tcPr>
            <w:tcW w:w="662" w:type="dxa"/>
            <w:tcBorders>
              <w:top w:val="nil"/>
              <w:left w:val="nil"/>
              <w:bottom w:val="single" w:sz="4" w:space="0" w:color="auto"/>
              <w:right w:val="single" w:sz="4" w:space="0" w:color="auto"/>
            </w:tcBorders>
            <w:shd w:val="clear" w:color="auto" w:fill="auto"/>
            <w:noWrap/>
            <w:vAlign w:val="center"/>
            <w:hideMark/>
          </w:tcPr>
          <w:p w14:paraId="2965A63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77</w:t>
            </w:r>
          </w:p>
        </w:tc>
        <w:tc>
          <w:tcPr>
            <w:tcW w:w="1498" w:type="dxa"/>
            <w:tcBorders>
              <w:top w:val="nil"/>
              <w:left w:val="nil"/>
              <w:bottom w:val="single" w:sz="4" w:space="0" w:color="auto"/>
              <w:right w:val="single" w:sz="4" w:space="0" w:color="auto"/>
            </w:tcBorders>
            <w:shd w:val="clear" w:color="auto" w:fill="auto"/>
            <w:noWrap/>
            <w:vAlign w:val="center"/>
            <w:hideMark/>
          </w:tcPr>
          <w:p w14:paraId="3BA5B4D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63" w:type="dxa"/>
            <w:tcBorders>
              <w:top w:val="nil"/>
              <w:left w:val="nil"/>
              <w:bottom w:val="single" w:sz="4" w:space="0" w:color="auto"/>
              <w:right w:val="single" w:sz="4" w:space="0" w:color="auto"/>
            </w:tcBorders>
            <w:shd w:val="clear" w:color="auto" w:fill="auto"/>
            <w:noWrap/>
            <w:vAlign w:val="center"/>
            <w:hideMark/>
          </w:tcPr>
          <w:p w14:paraId="5F176C6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517" w:type="dxa"/>
            <w:tcBorders>
              <w:top w:val="nil"/>
              <w:left w:val="nil"/>
              <w:bottom w:val="single" w:sz="4" w:space="0" w:color="auto"/>
              <w:right w:val="single" w:sz="4" w:space="0" w:color="auto"/>
            </w:tcBorders>
            <w:shd w:val="clear" w:color="auto" w:fill="auto"/>
            <w:noWrap/>
            <w:vAlign w:val="center"/>
            <w:hideMark/>
          </w:tcPr>
          <w:p w14:paraId="20A7870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50" w:type="dxa"/>
            <w:tcBorders>
              <w:top w:val="nil"/>
              <w:left w:val="nil"/>
              <w:bottom w:val="single" w:sz="4" w:space="0" w:color="auto"/>
              <w:right w:val="single" w:sz="4" w:space="0" w:color="auto"/>
            </w:tcBorders>
            <w:shd w:val="clear" w:color="auto" w:fill="auto"/>
            <w:noWrap/>
            <w:vAlign w:val="center"/>
            <w:hideMark/>
          </w:tcPr>
          <w:p w14:paraId="55F349C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103</w:t>
            </w:r>
          </w:p>
        </w:tc>
        <w:tc>
          <w:tcPr>
            <w:tcW w:w="1118" w:type="dxa"/>
            <w:tcBorders>
              <w:top w:val="nil"/>
              <w:left w:val="nil"/>
              <w:bottom w:val="single" w:sz="4" w:space="0" w:color="auto"/>
              <w:right w:val="single" w:sz="4" w:space="0" w:color="auto"/>
            </w:tcBorders>
            <w:shd w:val="clear" w:color="auto" w:fill="auto"/>
            <w:noWrap/>
            <w:vAlign w:val="center"/>
            <w:hideMark/>
          </w:tcPr>
          <w:p w14:paraId="7161CF9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1432" w:type="dxa"/>
            <w:tcBorders>
              <w:top w:val="nil"/>
              <w:left w:val="nil"/>
              <w:bottom w:val="single" w:sz="4" w:space="0" w:color="auto"/>
              <w:right w:val="single" w:sz="4" w:space="0" w:color="auto"/>
            </w:tcBorders>
            <w:shd w:val="clear" w:color="auto" w:fill="auto"/>
            <w:noWrap/>
            <w:vAlign w:val="center"/>
            <w:hideMark/>
          </w:tcPr>
          <w:p w14:paraId="50651F6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88 %</w:t>
            </w:r>
          </w:p>
        </w:tc>
      </w:tr>
      <w:tr w:rsidR="00F52126" w:rsidRPr="003D445F" w14:paraId="7002402E"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460D94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NL</w:t>
            </w:r>
          </w:p>
        </w:tc>
        <w:tc>
          <w:tcPr>
            <w:tcW w:w="662" w:type="dxa"/>
            <w:tcBorders>
              <w:top w:val="nil"/>
              <w:left w:val="nil"/>
              <w:bottom w:val="single" w:sz="4" w:space="0" w:color="auto"/>
              <w:right w:val="single" w:sz="4" w:space="0" w:color="auto"/>
            </w:tcBorders>
            <w:shd w:val="clear" w:color="auto" w:fill="auto"/>
            <w:noWrap/>
            <w:vAlign w:val="center"/>
            <w:hideMark/>
          </w:tcPr>
          <w:p w14:paraId="627BBF0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51</w:t>
            </w:r>
          </w:p>
        </w:tc>
        <w:tc>
          <w:tcPr>
            <w:tcW w:w="1498" w:type="dxa"/>
            <w:tcBorders>
              <w:top w:val="nil"/>
              <w:left w:val="nil"/>
              <w:bottom w:val="single" w:sz="4" w:space="0" w:color="auto"/>
              <w:right w:val="single" w:sz="4" w:space="0" w:color="auto"/>
            </w:tcBorders>
            <w:shd w:val="clear" w:color="auto" w:fill="auto"/>
            <w:noWrap/>
            <w:vAlign w:val="center"/>
            <w:hideMark/>
          </w:tcPr>
          <w:p w14:paraId="405C214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54 %</w:t>
            </w:r>
          </w:p>
        </w:tc>
        <w:tc>
          <w:tcPr>
            <w:tcW w:w="663" w:type="dxa"/>
            <w:tcBorders>
              <w:top w:val="nil"/>
              <w:left w:val="nil"/>
              <w:bottom w:val="single" w:sz="4" w:space="0" w:color="auto"/>
              <w:right w:val="single" w:sz="4" w:space="0" w:color="auto"/>
            </w:tcBorders>
            <w:shd w:val="clear" w:color="auto" w:fill="auto"/>
            <w:noWrap/>
            <w:vAlign w:val="center"/>
            <w:hideMark/>
          </w:tcPr>
          <w:p w14:paraId="29762B7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44</w:t>
            </w:r>
          </w:p>
        </w:tc>
        <w:tc>
          <w:tcPr>
            <w:tcW w:w="1517" w:type="dxa"/>
            <w:tcBorders>
              <w:top w:val="nil"/>
              <w:left w:val="nil"/>
              <w:bottom w:val="single" w:sz="4" w:space="0" w:color="auto"/>
              <w:right w:val="single" w:sz="4" w:space="0" w:color="auto"/>
            </w:tcBorders>
            <w:shd w:val="clear" w:color="auto" w:fill="auto"/>
            <w:noWrap/>
            <w:vAlign w:val="center"/>
            <w:hideMark/>
          </w:tcPr>
          <w:p w14:paraId="356E395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46 %</w:t>
            </w:r>
          </w:p>
        </w:tc>
        <w:tc>
          <w:tcPr>
            <w:tcW w:w="650" w:type="dxa"/>
            <w:tcBorders>
              <w:top w:val="nil"/>
              <w:left w:val="nil"/>
              <w:bottom w:val="single" w:sz="4" w:space="0" w:color="auto"/>
              <w:right w:val="single" w:sz="4" w:space="0" w:color="auto"/>
            </w:tcBorders>
            <w:shd w:val="clear" w:color="auto" w:fill="auto"/>
            <w:noWrap/>
            <w:vAlign w:val="center"/>
            <w:hideMark/>
          </w:tcPr>
          <w:p w14:paraId="60999E0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95</w:t>
            </w:r>
          </w:p>
        </w:tc>
        <w:tc>
          <w:tcPr>
            <w:tcW w:w="1118" w:type="dxa"/>
            <w:tcBorders>
              <w:top w:val="nil"/>
              <w:left w:val="nil"/>
              <w:bottom w:val="single" w:sz="4" w:space="0" w:color="auto"/>
              <w:right w:val="single" w:sz="4" w:space="0" w:color="auto"/>
            </w:tcBorders>
            <w:shd w:val="clear" w:color="auto" w:fill="auto"/>
            <w:noWrap/>
            <w:vAlign w:val="center"/>
            <w:hideMark/>
          </w:tcPr>
          <w:p w14:paraId="00508F4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32" w:type="dxa"/>
            <w:tcBorders>
              <w:top w:val="nil"/>
              <w:left w:val="nil"/>
              <w:bottom w:val="single" w:sz="4" w:space="0" w:color="auto"/>
              <w:right w:val="single" w:sz="4" w:space="0" w:color="auto"/>
            </w:tcBorders>
            <w:shd w:val="clear" w:color="auto" w:fill="auto"/>
            <w:noWrap/>
            <w:vAlign w:val="center"/>
            <w:hideMark/>
          </w:tcPr>
          <w:p w14:paraId="2D9609C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89 %</w:t>
            </w:r>
          </w:p>
        </w:tc>
      </w:tr>
      <w:tr w:rsidR="00F52126" w:rsidRPr="003D445F" w14:paraId="2C579259"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1651CF9"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LT</w:t>
            </w:r>
          </w:p>
        </w:tc>
        <w:tc>
          <w:tcPr>
            <w:tcW w:w="662" w:type="dxa"/>
            <w:tcBorders>
              <w:top w:val="nil"/>
              <w:left w:val="nil"/>
              <w:bottom w:val="single" w:sz="4" w:space="0" w:color="auto"/>
              <w:right w:val="single" w:sz="4" w:space="0" w:color="auto"/>
            </w:tcBorders>
            <w:shd w:val="clear" w:color="auto" w:fill="auto"/>
            <w:noWrap/>
            <w:vAlign w:val="center"/>
            <w:hideMark/>
          </w:tcPr>
          <w:p w14:paraId="3F15447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59</w:t>
            </w:r>
          </w:p>
        </w:tc>
        <w:tc>
          <w:tcPr>
            <w:tcW w:w="1498" w:type="dxa"/>
            <w:tcBorders>
              <w:top w:val="nil"/>
              <w:left w:val="nil"/>
              <w:bottom w:val="single" w:sz="4" w:space="0" w:color="auto"/>
              <w:right w:val="single" w:sz="4" w:space="0" w:color="auto"/>
            </w:tcBorders>
            <w:shd w:val="clear" w:color="auto" w:fill="auto"/>
            <w:noWrap/>
            <w:vAlign w:val="center"/>
            <w:hideMark/>
          </w:tcPr>
          <w:p w14:paraId="2DF0521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66 %</w:t>
            </w:r>
          </w:p>
        </w:tc>
        <w:tc>
          <w:tcPr>
            <w:tcW w:w="663" w:type="dxa"/>
            <w:tcBorders>
              <w:top w:val="nil"/>
              <w:left w:val="nil"/>
              <w:bottom w:val="single" w:sz="4" w:space="0" w:color="auto"/>
              <w:right w:val="single" w:sz="4" w:space="0" w:color="auto"/>
            </w:tcBorders>
            <w:shd w:val="clear" w:color="auto" w:fill="auto"/>
            <w:noWrap/>
            <w:vAlign w:val="center"/>
            <w:hideMark/>
          </w:tcPr>
          <w:p w14:paraId="7788F89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31</w:t>
            </w:r>
          </w:p>
        </w:tc>
        <w:tc>
          <w:tcPr>
            <w:tcW w:w="1517" w:type="dxa"/>
            <w:tcBorders>
              <w:top w:val="nil"/>
              <w:left w:val="nil"/>
              <w:bottom w:val="single" w:sz="4" w:space="0" w:color="auto"/>
              <w:right w:val="single" w:sz="4" w:space="0" w:color="auto"/>
            </w:tcBorders>
            <w:shd w:val="clear" w:color="auto" w:fill="auto"/>
            <w:noWrap/>
            <w:vAlign w:val="center"/>
            <w:hideMark/>
          </w:tcPr>
          <w:p w14:paraId="5CB4BAD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650" w:type="dxa"/>
            <w:tcBorders>
              <w:top w:val="nil"/>
              <w:left w:val="nil"/>
              <w:bottom w:val="single" w:sz="4" w:space="0" w:color="auto"/>
              <w:right w:val="single" w:sz="4" w:space="0" w:color="auto"/>
            </w:tcBorders>
            <w:shd w:val="clear" w:color="auto" w:fill="auto"/>
            <w:noWrap/>
            <w:vAlign w:val="center"/>
            <w:hideMark/>
          </w:tcPr>
          <w:p w14:paraId="1C701D1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90</w:t>
            </w:r>
          </w:p>
        </w:tc>
        <w:tc>
          <w:tcPr>
            <w:tcW w:w="1118" w:type="dxa"/>
            <w:tcBorders>
              <w:top w:val="nil"/>
              <w:left w:val="nil"/>
              <w:bottom w:val="single" w:sz="4" w:space="0" w:color="auto"/>
              <w:right w:val="single" w:sz="4" w:space="0" w:color="auto"/>
            </w:tcBorders>
            <w:shd w:val="clear" w:color="auto" w:fill="auto"/>
            <w:noWrap/>
            <w:vAlign w:val="center"/>
            <w:hideMark/>
          </w:tcPr>
          <w:p w14:paraId="1418356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32" w:type="dxa"/>
            <w:tcBorders>
              <w:top w:val="nil"/>
              <w:left w:val="nil"/>
              <w:bottom w:val="single" w:sz="4" w:space="0" w:color="auto"/>
              <w:right w:val="single" w:sz="4" w:space="0" w:color="auto"/>
            </w:tcBorders>
            <w:shd w:val="clear" w:color="auto" w:fill="auto"/>
            <w:noWrap/>
            <w:vAlign w:val="center"/>
            <w:hideMark/>
          </w:tcPr>
          <w:p w14:paraId="7FC464A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90 %</w:t>
            </w:r>
          </w:p>
        </w:tc>
      </w:tr>
      <w:tr w:rsidR="00F52126" w:rsidRPr="003D445F" w14:paraId="18396FD9"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696351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SK</w:t>
            </w:r>
          </w:p>
        </w:tc>
        <w:tc>
          <w:tcPr>
            <w:tcW w:w="662" w:type="dxa"/>
            <w:tcBorders>
              <w:top w:val="nil"/>
              <w:left w:val="nil"/>
              <w:bottom w:val="single" w:sz="4" w:space="0" w:color="auto"/>
              <w:right w:val="single" w:sz="4" w:space="0" w:color="auto"/>
            </w:tcBorders>
            <w:shd w:val="clear" w:color="auto" w:fill="auto"/>
            <w:noWrap/>
            <w:vAlign w:val="center"/>
            <w:hideMark/>
          </w:tcPr>
          <w:p w14:paraId="3B7F047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60</w:t>
            </w:r>
          </w:p>
        </w:tc>
        <w:tc>
          <w:tcPr>
            <w:tcW w:w="1498" w:type="dxa"/>
            <w:tcBorders>
              <w:top w:val="nil"/>
              <w:left w:val="nil"/>
              <w:bottom w:val="single" w:sz="4" w:space="0" w:color="auto"/>
              <w:right w:val="single" w:sz="4" w:space="0" w:color="auto"/>
            </w:tcBorders>
            <w:shd w:val="clear" w:color="auto" w:fill="auto"/>
            <w:noWrap/>
            <w:vAlign w:val="center"/>
            <w:hideMark/>
          </w:tcPr>
          <w:p w14:paraId="12DA94D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70 %</w:t>
            </w:r>
          </w:p>
        </w:tc>
        <w:tc>
          <w:tcPr>
            <w:tcW w:w="663" w:type="dxa"/>
            <w:tcBorders>
              <w:top w:val="nil"/>
              <w:left w:val="nil"/>
              <w:bottom w:val="single" w:sz="4" w:space="0" w:color="auto"/>
              <w:right w:val="single" w:sz="4" w:space="0" w:color="auto"/>
            </w:tcBorders>
            <w:shd w:val="clear" w:color="auto" w:fill="auto"/>
            <w:noWrap/>
            <w:vAlign w:val="center"/>
            <w:hideMark/>
          </w:tcPr>
          <w:p w14:paraId="668D70A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517" w:type="dxa"/>
            <w:tcBorders>
              <w:top w:val="nil"/>
              <w:left w:val="nil"/>
              <w:bottom w:val="single" w:sz="4" w:space="0" w:color="auto"/>
              <w:right w:val="single" w:sz="4" w:space="0" w:color="auto"/>
            </w:tcBorders>
            <w:shd w:val="clear" w:color="auto" w:fill="auto"/>
            <w:noWrap/>
            <w:vAlign w:val="center"/>
            <w:hideMark/>
          </w:tcPr>
          <w:p w14:paraId="5B284B8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30 %</w:t>
            </w:r>
          </w:p>
        </w:tc>
        <w:tc>
          <w:tcPr>
            <w:tcW w:w="650" w:type="dxa"/>
            <w:tcBorders>
              <w:top w:val="nil"/>
              <w:left w:val="nil"/>
              <w:bottom w:val="single" w:sz="4" w:space="0" w:color="auto"/>
              <w:right w:val="single" w:sz="4" w:space="0" w:color="auto"/>
            </w:tcBorders>
            <w:shd w:val="clear" w:color="auto" w:fill="auto"/>
            <w:noWrap/>
            <w:vAlign w:val="center"/>
            <w:hideMark/>
          </w:tcPr>
          <w:p w14:paraId="33E65A1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86</w:t>
            </w:r>
          </w:p>
        </w:tc>
        <w:tc>
          <w:tcPr>
            <w:tcW w:w="1118" w:type="dxa"/>
            <w:tcBorders>
              <w:top w:val="nil"/>
              <w:left w:val="nil"/>
              <w:bottom w:val="single" w:sz="4" w:space="0" w:color="auto"/>
              <w:right w:val="single" w:sz="4" w:space="0" w:color="auto"/>
            </w:tcBorders>
            <w:shd w:val="clear" w:color="auto" w:fill="auto"/>
            <w:noWrap/>
            <w:vAlign w:val="center"/>
            <w:hideMark/>
          </w:tcPr>
          <w:p w14:paraId="271B6C0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1,1 %</w:t>
            </w:r>
          </w:p>
        </w:tc>
        <w:tc>
          <w:tcPr>
            <w:tcW w:w="1432" w:type="dxa"/>
            <w:tcBorders>
              <w:top w:val="nil"/>
              <w:left w:val="nil"/>
              <w:bottom w:val="single" w:sz="4" w:space="0" w:color="auto"/>
              <w:right w:val="single" w:sz="4" w:space="0" w:color="auto"/>
            </w:tcBorders>
            <w:shd w:val="clear" w:color="auto" w:fill="auto"/>
            <w:noWrap/>
            <w:vAlign w:val="center"/>
            <w:hideMark/>
          </w:tcPr>
          <w:p w14:paraId="620C983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F52126" w:rsidRPr="003D445F" w14:paraId="390E2C20"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E848BD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CZ</w:t>
            </w:r>
          </w:p>
        </w:tc>
        <w:tc>
          <w:tcPr>
            <w:tcW w:w="662" w:type="dxa"/>
            <w:tcBorders>
              <w:top w:val="nil"/>
              <w:left w:val="nil"/>
              <w:bottom w:val="single" w:sz="4" w:space="0" w:color="auto"/>
              <w:right w:val="single" w:sz="4" w:space="0" w:color="auto"/>
            </w:tcBorders>
            <w:shd w:val="clear" w:color="auto" w:fill="auto"/>
            <w:noWrap/>
            <w:vAlign w:val="center"/>
            <w:hideMark/>
          </w:tcPr>
          <w:p w14:paraId="6DF5467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54</w:t>
            </w:r>
          </w:p>
        </w:tc>
        <w:tc>
          <w:tcPr>
            <w:tcW w:w="1498" w:type="dxa"/>
            <w:tcBorders>
              <w:top w:val="nil"/>
              <w:left w:val="nil"/>
              <w:bottom w:val="single" w:sz="4" w:space="0" w:color="auto"/>
              <w:right w:val="single" w:sz="4" w:space="0" w:color="auto"/>
            </w:tcBorders>
            <w:shd w:val="clear" w:color="auto" w:fill="auto"/>
            <w:noWrap/>
            <w:vAlign w:val="center"/>
            <w:hideMark/>
          </w:tcPr>
          <w:p w14:paraId="759D263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70 %</w:t>
            </w:r>
          </w:p>
        </w:tc>
        <w:tc>
          <w:tcPr>
            <w:tcW w:w="663" w:type="dxa"/>
            <w:tcBorders>
              <w:top w:val="nil"/>
              <w:left w:val="nil"/>
              <w:bottom w:val="single" w:sz="4" w:space="0" w:color="auto"/>
              <w:right w:val="single" w:sz="4" w:space="0" w:color="auto"/>
            </w:tcBorders>
            <w:shd w:val="clear" w:color="auto" w:fill="auto"/>
            <w:noWrap/>
            <w:vAlign w:val="center"/>
            <w:hideMark/>
          </w:tcPr>
          <w:p w14:paraId="28CFBD8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517" w:type="dxa"/>
            <w:tcBorders>
              <w:top w:val="nil"/>
              <w:left w:val="nil"/>
              <w:bottom w:val="single" w:sz="4" w:space="0" w:color="auto"/>
              <w:right w:val="single" w:sz="4" w:space="0" w:color="auto"/>
            </w:tcBorders>
            <w:shd w:val="clear" w:color="auto" w:fill="auto"/>
            <w:noWrap/>
            <w:vAlign w:val="center"/>
            <w:hideMark/>
          </w:tcPr>
          <w:p w14:paraId="44A6009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30 %</w:t>
            </w:r>
          </w:p>
        </w:tc>
        <w:tc>
          <w:tcPr>
            <w:tcW w:w="650" w:type="dxa"/>
            <w:tcBorders>
              <w:top w:val="nil"/>
              <w:left w:val="nil"/>
              <w:bottom w:val="single" w:sz="4" w:space="0" w:color="auto"/>
              <w:right w:val="single" w:sz="4" w:space="0" w:color="auto"/>
            </w:tcBorders>
            <w:shd w:val="clear" w:color="auto" w:fill="auto"/>
            <w:noWrap/>
            <w:vAlign w:val="center"/>
            <w:hideMark/>
          </w:tcPr>
          <w:p w14:paraId="2F725F7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77</w:t>
            </w:r>
          </w:p>
        </w:tc>
        <w:tc>
          <w:tcPr>
            <w:tcW w:w="1118" w:type="dxa"/>
            <w:tcBorders>
              <w:top w:val="nil"/>
              <w:left w:val="nil"/>
              <w:bottom w:val="single" w:sz="4" w:space="0" w:color="auto"/>
              <w:right w:val="single" w:sz="4" w:space="0" w:color="auto"/>
            </w:tcBorders>
            <w:shd w:val="clear" w:color="auto" w:fill="auto"/>
            <w:noWrap/>
            <w:vAlign w:val="center"/>
            <w:hideMark/>
          </w:tcPr>
          <w:p w14:paraId="51C4A58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1,0 %</w:t>
            </w:r>
          </w:p>
        </w:tc>
        <w:tc>
          <w:tcPr>
            <w:tcW w:w="1432" w:type="dxa"/>
            <w:tcBorders>
              <w:top w:val="nil"/>
              <w:left w:val="nil"/>
              <w:bottom w:val="single" w:sz="4" w:space="0" w:color="auto"/>
              <w:right w:val="single" w:sz="4" w:space="0" w:color="auto"/>
            </w:tcBorders>
            <w:shd w:val="clear" w:color="auto" w:fill="auto"/>
            <w:noWrap/>
            <w:vAlign w:val="center"/>
            <w:hideMark/>
          </w:tcPr>
          <w:p w14:paraId="000E20D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F52126" w:rsidRPr="003D445F" w14:paraId="6DA20EE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FBF8990"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IE</w:t>
            </w:r>
          </w:p>
        </w:tc>
        <w:tc>
          <w:tcPr>
            <w:tcW w:w="662" w:type="dxa"/>
            <w:tcBorders>
              <w:top w:val="nil"/>
              <w:left w:val="nil"/>
              <w:bottom w:val="single" w:sz="4" w:space="0" w:color="auto"/>
              <w:right w:val="single" w:sz="4" w:space="0" w:color="auto"/>
            </w:tcBorders>
            <w:shd w:val="clear" w:color="auto" w:fill="auto"/>
            <w:noWrap/>
            <w:vAlign w:val="center"/>
            <w:hideMark/>
          </w:tcPr>
          <w:p w14:paraId="220D3AC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w:t>
            </w:r>
          </w:p>
        </w:tc>
        <w:tc>
          <w:tcPr>
            <w:tcW w:w="1498" w:type="dxa"/>
            <w:tcBorders>
              <w:top w:val="nil"/>
              <w:left w:val="nil"/>
              <w:bottom w:val="single" w:sz="4" w:space="0" w:color="auto"/>
              <w:right w:val="single" w:sz="4" w:space="0" w:color="auto"/>
            </w:tcBorders>
            <w:shd w:val="clear" w:color="auto" w:fill="auto"/>
            <w:noWrap/>
            <w:vAlign w:val="center"/>
            <w:hideMark/>
          </w:tcPr>
          <w:p w14:paraId="709563B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57 %</w:t>
            </w:r>
          </w:p>
        </w:tc>
        <w:tc>
          <w:tcPr>
            <w:tcW w:w="663" w:type="dxa"/>
            <w:tcBorders>
              <w:top w:val="nil"/>
              <w:left w:val="nil"/>
              <w:bottom w:val="single" w:sz="4" w:space="0" w:color="auto"/>
              <w:right w:val="single" w:sz="4" w:space="0" w:color="auto"/>
            </w:tcBorders>
            <w:shd w:val="clear" w:color="auto" w:fill="auto"/>
            <w:noWrap/>
            <w:vAlign w:val="center"/>
            <w:hideMark/>
          </w:tcPr>
          <w:p w14:paraId="2E1F923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32</w:t>
            </w:r>
          </w:p>
        </w:tc>
        <w:tc>
          <w:tcPr>
            <w:tcW w:w="1517" w:type="dxa"/>
            <w:tcBorders>
              <w:top w:val="nil"/>
              <w:left w:val="nil"/>
              <w:bottom w:val="single" w:sz="4" w:space="0" w:color="auto"/>
              <w:right w:val="single" w:sz="4" w:space="0" w:color="auto"/>
            </w:tcBorders>
            <w:shd w:val="clear" w:color="auto" w:fill="auto"/>
            <w:noWrap/>
            <w:vAlign w:val="center"/>
            <w:hideMark/>
          </w:tcPr>
          <w:p w14:paraId="0C3911F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43 %</w:t>
            </w:r>
          </w:p>
        </w:tc>
        <w:tc>
          <w:tcPr>
            <w:tcW w:w="650" w:type="dxa"/>
            <w:tcBorders>
              <w:top w:val="nil"/>
              <w:left w:val="nil"/>
              <w:bottom w:val="single" w:sz="4" w:space="0" w:color="auto"/>
              <w:right w:val="single" w:sz="4" w:space="0" w:color="auto"/>
            </w:tcBorders>
            <w:shd w:val="clear" w:color="auto" w:fill="auto"/>
            <w:noWrap/>
            <w:vAlign w:val="center"/>
            <w:hideMark/>
          </w:tcPr>
          <w:p w14:paraId="0471E26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75</w:t>
            </w:r>
          </w:p>
        </w:tc>
        <w:tc>
          <w:tcPr>
            <w:tcW w:w="1118" w:type="dxa"/>
            <w:tcBorders>
              <w:top w:val="nil"/>
              <w:left w:val="nil"/>
              <w:bottom w:val="single" w:sz="4" w:space="0" w:color="auto"/>
              <w:right w:val="single" w:sz="4" w:space="0" w:color="auto"/>
            </w:tcBorders>
            <w:shd w:val="clear" w:color="auto" w:fill="auto"/>
            <w:noWrap/>
            <w:vAlign w:val="center"/>
            <w:hideMark/>
          </w:tcPr>
          <w:p w14:paraId="200673F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1,0 %</w:t>
            </w:r>
          </w:p>
        </w:tc>
        <w:tc>
          <w:tcPr>
            <w:tcW w:w="1432" w:type="dxa"/>
            <w:tcBorders>
              <w:top w:val="nil"/>
              <w:left w:val="nil"/>
              <w:bottom w:val="single" w:sz="4" w:space="0" w:color="auto"/>
              <w:right w:val="single" w:sz="4" w:space="0" w:color="auto"/>
            </w:tcBorders>
            <w:shd w:val="clear" w:color="auto" w:fill="auto"/>
            <w:noWrap/>
            <w:vAlign w:val="center"/>
            <w:hideMark/>
          </w:tcPr>
          <w:p w14:paraId="329A89B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F52126" w:rsidRPr="003D445F" w14:paraId="7366FC88"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D231440"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AT</w:t>
            </w:r>
          </w:p>
        </w:tc>
        <w:tc>
          <w:tcPr>
            <w:tcW w:w="662" w:type="dxa"/>
            <w:tcBorders>
              <w:top w:val="nil"/>
              <w:left w:val="nil"/>
              <w:bottom w:val="single" w:sz="4" w:space="0" w:color="auto"/>
              <w:right w:val="single" w:sz="4" w:space="0" w:color="auto"/>
            </w:tcBorders>
            <w:shd w:val="clear" w:color="auto" w:fill="auto"/>
            <w:noWrap/>
            <w:vAlign w:val="center"/>
            <w:hideMark/>
          </w:tcPr>
          <w:p w14:paraId="45CCD52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49</w:t>
            </w:r>
          </w:p>
        </w:tc>
        <w:tc>
          <w:tcPr>
            <w:tcW w:w="1498" w:type="dxa"/>
            <w:tcBorders>
              <w:top w:val="nil"/>
              <w:left w:val="nil"/>
              <w:bottom w:val="single" w:sz="4" w:space="0" w:color="auto"/>
              <w:right w:val="single" w:sz="4" w:space="0" w:color="auto"/>
            </w:tcBorders>
            <w:shd w:val="clear" w:color="auto" w:fill="auto"/>
            <w:noWrap/>
            <w:vAlign w:val="center"/>
            <w:hideMark/>
          </w:tcPr>
          <w:p w14:paraId="5E1A4DC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68 %</w:t>
            </w:r>
          </w:p>
        </w:tc>
        <w:tc>
          <w:tcPr>
            <w:tcW w:w="663" w:type="dxa"/>
            <w:tcBorders>
              <w:top w:val="nil"/>
              <w:left w:val="nil"/>
              <w:bottom w:val="single" w:sz="4" w:space="0" w:color="auto"/>
              <w:right w:val="single" w:sz="4" w:space="0" w:color="auto"/>
            </w:tcBorders>
            <w:shd w:val="clear" w:color="auto" w:fill="auto"/>
            <w:noWrap/>
            <w:vAlign w:val="center"/>
            <w:hideMark/>
          </w:tcPr>
          <w:p w14:paraId="3225A00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517" w:type="dxa"/>
            <w:tcBorders>
              <w:top w:val="nil"/>
              <w:left w:val="nil"/>
              <w:bottom w:val="single" w:sz="4" w:space="0" w:color="auto"/>
              <w:right w:val="single" w:sz="4" w:space="0" w:color="auto"/>
            </w:tcBorders>
            <w:shd w:val="clear" w:color="auto" w:fill="auto"/>
            <w:noWrap/>
            <w:vAlign w:val="center"/>
            <w:hideMark/>
          </w:tcPr>
          <w:p w14:paraId="68783DB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32 %</w:t>
            </w:r>
          </w:p>
        </w:tc>
        <w:tc>
          <w:tcPr>
            <w:tcW w:w="650" w:type="dxa"/>
            <w:tcBorders>
              <w:top w:val="nil"/>
              <w:left w:val="nil"/>
              <w:bottom w:val="single" w:sz="4" w:space="0" w:color="auto"/>
              <w:right w:val="single" w:sz="4" w:space="0" w:color="auto"/>
            </w:tcBorders>
            <w:shd w:val="clear" w:color="auto" w:fill="auto"/>
            <w:noWrap/>
            <w:vAlign w:val="center"/>
            <w:hideMark/>
          </w:tcPr>
          <w:p w14:paraId="67E4C99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w:t>
            </w:r>
          </w:p>
        </w:tc>
        <w:tc>
          <w:tcPr>
            <w:tcW w:w="1118" w:type="dxa"/>
            <w:tcBorders>
              <w:top w:val="nil"/>
              <w:left w:val="nil"/>
              <w:bottom w:val="single" w:sz="4" w:space="0" w:color="auto"/>
              <w:right w:val="single" w:sz="4" w:space="0" w:color="auto"/>
            </w:tcBorders>
            <w:shd w:val="clear" w:color="auto" w:fill="auto"/>
            <w:noWrap/>
            <w:vAlign w:val="center"/>
            <w:hideMark/>
          </w:tcPr>
          <w:p w14:paraId="4F17329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32" w:type="dxa"/>
            <w:tcBorders>
              <w:top w:val="nil"/>
              <w:left w:val="nil"/>
              <w:bottom w:val="single" w:sz="4" w:space="0" w:color="auto"/>
              <w:right w:val="single" w:sz="4" w:space="0" w:color="auto"/>
            </w:tcBorders>
            <w:shd w:val="clear" w:color="auto" w:fill="auto"/>
            <w:noWrap/>
            <w:vAlign w:val="center"/>
            <w:hideMark/>
          </w:tcPr>
          <w:p w14:paraId="47FDEC8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F52126" w:rsidRPr="003D445F" w14:paraId="33BB0F5D"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0F2EE48"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FI</w:t>
            </w:r>
          </w:p>
        </w:tc>
        <w:tc>
          <w:tcPr>
            <w:tcW w:w="662" w:type="dxa"/>
            <w:tcBorders>
              <w:top w:val="nil"/>
              <w:left w:val="nil"/>
              <w:bottom w:val="single" w:sz="4" w:space="0" w:color="auto"/>
              <w:right w:val="single" w:sz="4" w:space="0" w:color="auto"/>
            </w:tcBorders>
            <w:shd w:val="clear" w:color="auto" w:fill="auto"/>
            <w:noWrap/>
            <w:vAlign w:val="center"/>
            <w:hideMark/>
          </w:tcPr>
          <w:p w14:paraId="12AC2A2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w:t>
            </w:r>
          </w:p>
        </w:tc>
        <w:tc>
          <w:tcPr>
            <w:tcW w:w="1498" w:type="dxa"/>
            <w:tcBorders>
              <w:top w:val="nil"/>
              <w:left w:val="nil"/>
              <w:bottom w:val="single" w:sz="4" w:space="0" w:color="auto"/>
              <w:right w:val="single" w:sz="4" w:space="0" w:color="auto"/>
            </w:tcBorders>
            <w:shd w:val="clear" w:color="auto" w:fill="auto"/>
            <w:noWrap/>
            <w:vAlign w:val="center"/>
            <w:hideMark/>
          </w:tcPr>
          <w:p w14:paraId="71DB015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72 %</w:t>
            </w:r>
          </w:p>
        </w:tc>
        <w:tc>
          <w:tcPr>
            <w:tcW w:w="663" w:type="dxa"/>
            <w:tcBorders>
              <w:top w:val="nil"/>
              <w:left w:val="nil"/>
              <w:bottom w:val="single" w:sz="4" w:space="0" w:color="auto"/>
              <w:right w:val="single" w:sz="4" w:space="0" w:color="auto"/>
            </w:tcBorders>
            <w:shd w:val="clear" w:color="auto" w:fill="auto"/>
            <w:noWrap/>
            <w:vAlign w:val="center"/>
            <w:hideMark/>
          </w:tcPr>
          <w:p w14:paraId="79D0917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18</w:t>
            </w:r>
          </w:p>
        </w:tc>
        <w:tc>
          <w:tcPr>
            <w:tcW w:w="1517" w:type="dxa"/>
            <w:tcBorders>
              <w:top w:val="nil"/>
              <w:left w:val="nil"/>
              <w:bottom w:val="single" w:sz="4" w:space="0" w:color="auto"/>
              <w:right w:val="single" w:sz="4" w:space="0" w:color="auto"/>
            </w:tcBorders>
            <w:shd w:val="clear" w:color="auto" w:fill="auto"/>
            <w:noWrap/>
            <w:vAlign w:val="center"/>
            <w:hideMark/>
          </w:tcPr>
          <w:p w14:paraId="5169A17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50" w:type="dxa"/>
            <w:tcBorders>
              <w:top w:val="nil"/>
              <w:left w:val="nil"/>
              <w:bottom w:val="single" w:sz="4" w:space="0" w:color="auto"/>
              <w:right w:val="single" w:sz="4" w:space="0" w:color="auto"/>
            </w:tcBorders>
            <w:shd w:val="clear" w:color="auto" w:fill="auto"/>
            <w:noWrap/>
            <w:vAlign w:val="center"/>
            <w:hideMark/>
          </w:tcPr>
          <w:p w14:paraId="5C63B88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64</w:t>
            </w:r>
          </w:p>
        </w:tc>
        <w:tc>
          <w:tcPr>
            <w:tcW w:w="1118" w:type="dxa"/>
            <w:tcBorders>
              <w:top w:val="nil"/>
              <w:left w:val="nil"/>
              <w:bottom w:val="single" w:sz="4" w:space="0" w:color="auto"/>
              <w:right w:val="single" w:sz="4" w:space="0" w:color="auto"/>
            </w:tcBorders>
            <w:shd w:val="clear" w:color="auto" w:fill="auto"/>
            <w:noWrap/>
            <w:vAlign w:val="center"/>
            <w:hideMark/>
          </w:tcPr>
          <w:p w14:paraId="78AB07A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0,8 %</w:t>
            </w:r>
          </w:p>
        </w:tc>
        <w:tc>
          <w:tcPr>
            <w:tcW w:w="1432" w:type="dxa"/>
            <w:tcBorders>
              <w:top w:val="nil"/>
              <w:left w:val="nil"/>
              <w:bottom w:val="single" w:sz="4" w:space="0" w:color="auto"/>
              <w:right w:val="single" w:sz="4" w:space="0" w:color="auto"/>
            </w:tcBorders>
            <w:shd w:val="clear" w:color="auto" w:fill="auto"/>
            <w:noWrap/>
            <w:vAlign w:val="center"/>
            <w:hideMark/>
          </w:tcPr>
          <w:p w14:paraId="54509D9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F52126" w:rsidRPr="003D445F" w14:paraId="5D92001F"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492446"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SI</w:t>
            </w:r>
          </w:p>
        </w:tc>
        <w:tc>
          <w:tcPr>
            <w:tcW w:w="662" w:type="dxa"/>
            <w:tcBorders>
              <w:top w:val="nil"/>
              <w:left w:val="nil"/>
              <w:bottom w:val="single" w:sz="4" w:space="0" w:color="auto"/>
              <w:right w:val="single" w:sz="4" w:space="0" w:color="auto"/>
            </w:tcBorders>
            <w:shd w:val="clear" w:color="auto" w:fill="auto"/>
            <w:noWrap/>
            <w:vAlign w:val="center"/>
            <w:hideMark/>
          </w:tcPr>
          <w:p w14:paraId="530161D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42</w:t>
            </w:r>
          </w:p>
        </w:tc>
        <w:tc>
          <w:tcPr>
            <w:tcW w:w="1498" w:type="dxa"/>
            <w:tcBorders>
              <w:top w:val="nil"/>
              <w:left w:val="nil"/>
              <w:bottom w:val="single" w:sz="4" w:space="0" w:color="auto"/>
              <w:right w:val="single" w:sz="4" w:space="0" w:color="auto"/>
            </w:tcBorders>
            <w:shd w:val="clear" w:color="auto" w:fill="auto"/>
            <w:noWrap/>
            <w:vAlign w:val="center"/>
            <w:hideMark/>
          </w:tcPr>
          <w:p w14:paraId="7712D80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66 %</w:t>
            </w:r>
          </w:p>
        </w:tc>
        <w:tc>
          <w:tcPr>
            <w:tcW w:w="663" w:type="dxa"/>
            <w:tcBorders>
              <w:top w:val="nil"/>
              <w:left w:val="nil"/>
              <w:bottom w:val="single" w:sz="4" w:space="0" w:color="auto"/>
              <w:right w:val="single" w:sz="4" w:space="0" w:color="auto"/>
            </w:tcBorders>
            <w:shd w:val="clear" w:color="auto" w:fill="auto"/>
            <w:noWrap/>
            <w:vAlign w:val="center"/>
            <w:hideMark/>
          </w:tcPr>
          <w:p w14:paraId="28F698D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22</w:t>
            </w:r>
          </w:p>
        </w:tc>
        <w:tc>
          <w:tcPr>
            <w:tcW w:w="1517" w:type="dxa"/>
            <w:tcBorders>
              <w:top w:val="nil"/>
              <w:left w:val="nil"/>
              <w:bottom w:val="single" w:sz="4" w:space="0" w:color="auto"/>
              <w:right w:val="single" w:sz="4" w:space="0" w:color="auto"/>
            </w:tcBorders>
            <w:shd w:val="clear" w:color="auto" w:fill="auto"/>
            <w:noWrap/>
            <w:vAlign w:val="center"/>
            <w:hideMark/>
          </w:tcPr>
          <w:p w14:paraId="1751C27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34 %</w:t>
            </w:r>
          </w:p>
        </w:tc>
        <w:tc>
          <w:tcPr>
            <w:tcW w:w="650" w:type="dxa"/>
            <w:tcBorders>
              <w:top w:val="nil"/>
              <w:left w:val="nil"/>
              <w:bottom w:val="single" w:sz="4" w:space="0" w:color="auto"/>
              <w:right w:val="single" w:sz="4" w:space="0" w:color="auto"/>
            </w:tcBorders>
            <w:shd w:val="clear" w:color="auto" w:fill="auto"/>
            <w:noWrap/>
            <w:vAlign w:val="center"/>
            <w:hideMark/>
          </w:tcPr>
          <w:p w14:paraId="369E846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64</w:t>
            </w:r>
          </w:p>
        </w:tc>
        <w:tc>
          <w:tcPr>
            <w:tcW w:w="1118" w:type="dxa"/>
            <w:tcBorders>
              <w:top w:val="nil"/>
              <w:left w:val="nil"/>
              <w:bottom w:val="single" w:sz="4" w:space="0" w:color="auto"/>
              <w:right w:val="single" w:sz="4" w:space="0" w:color="auto"/>
            </w:tcBorders>
            <w:shd w:val="clear" w:color="auto" w:fill="auto"/>
            <w:noWrap/>
            <w:vAlign w:val="center"/>
            <w:hideMark/>
          </w:tcPr>
          <w:p w14:paraId="7A4A6B8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0,8 %</w:t>
            </w:r>
          </w:p>
        </w:tc>
        <w:tc>
          <w:tcPr>
            <w:tcW w:w="1432" w:type="dxa"/>
            <w:tcBorders>
              <w:top w:val="nil"/>
              <w:left w:val="nil"/>
              <w:bottom w:val="single" w:sz="4" w:space="0" w:color="auto"/>
              <w:right w:val="single" w:sz="4" w:space="0" w:color="auto"/>
            </w:tcBorders>
            <w:shd w:val="clear" w:color="auto" w:fill="auto"/>
            <w:noWrap/>
            <w:vAlign w:val="center"/>
            <w:hideMark/>
          </w:tcPr>
          <w:p w14:paraId="140D4EB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F52126" w:rsidRPr="003D445F" w14:paraId="244AE25F"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51B9B33"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SE</w:t>
            </w:r>
          </w:p>
        </w:tc>
        <w:tc>
          <w:tcPr>
            <w:tcW w:w="662" w:type="dxa"/>
            <w:tcBorders>
              <w:top w:val="nil"/>
              <w:left w:val="nil"/>
              <w:bottom w:val="single" w:sz="4" w:space="0" w:color="auto"/>
              <w:right w:val="single" w:sz="4" w:space="0" w:color="auto"/>
            </w:tcBorders>
            <w:shd w:val="clear" w:color="auto" w:fill="auto"/>
            <w:noWrap/>
            <w:vAlign w:val="center"/>
            <w:hideMark/>
          </w:tcPr>
          <w:p w14:paraId="4F1DC99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43</w:t>
            </w:r>
          </w:p>
        </w:tc>
        <w:tc>
          <w:tcPr>
            <w:tcW w:w="1498" w:type="dxa"/>
            <w:tcBorders>
              <w:top w:val="nil"/>
              <w:left w:val="nil"/>
              <w:bottom w:val="single" w:sz="4" w:space="0" w:color="auto"/>
              <w:right w:val="single" w:sz="4" w:space="0" w:color="auto"/>
            </w:tcBorders>
            <w:shd w:val="clear" w:color="auto" w:fill="auto"/>
            <w:noWrap/>
            <w:vAlign w:val="center"/>
            <w:hideMark/>
          </w:tcPr>
          <w:p w14:paraId="44CCA74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74 %</w:t>
            </w:r>
          </w:p>
        </w:tc>
        <w:tc>
          <w:tcPr>
            <w:tcW w:w="663" w:type="dxa"/>
            <w:tcBorders>
              <w:top w:val="nil"/>
              <w:left w:val="nil"/>
              <w:bottom w:val="single" w:sz="4" w:space="0" w:color="auto"/>
              <w:right w:val="single" w:sz="4" w:space="0" w:color="auto"/>
            </w:tcBorders>
            <w:shd w:val="clear" w:color="auto" w:fill="auto"/>
            <w:noWrap/>
            <w:vAlign w:val="center"/>
            <w:hideMark/>
          </w:tcPr>
          <w:p w14:paraId="7A3A8324"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517" w:type="dxa"/>
            <w:tcBorders>
              <w:top w:val="nil"/>
              <w:left w:val="nil"/>
              <w:bottom w:val="single" w:sz="4" w:space="0" w:color="auto"/>
              <w:right w:val="single" w:sz="4" w:space="0" w:color="auto"/>
            </w:tcBorders>
            <w:shd w:val="clear" w:color="auto" w:fill="auto"/>
            <w:noWrap/>
            <w:vAlign w:val="center"/>
            <w:hideMark/>
          </w:tcPr>
          <w:p w14:paraId="31C6044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26 %</w:t>
            </w:r>
          </w:p>
        </w:tc>
        <w:tc>
          <w:tcPr>
            <w:tcW w:w="650" w:type="dxa"/>
            <w:tcBorders>
              <w:top w:val="nil"/>
              <w:left w:val="nil"/>
              <w:bottom w:val="single" w:sz="4" w:space="0" w:color="auto"/>
              <w:right w:val="single" w:sz="4" w:space="0" w:color="auto"/>
            </w:tcBorders>
            <w:shd w:val="clear" w:color="auto" w:fill="auto"/>
            <w:noWrap/>
            <w:vAlign w:val="center"/>
            <w:hideMark/>
          </w:tcPr>
          <w:p w14:paraId="149FBA2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58</w:t>
            </w:r>
          </w:p>
        </w:tc>
        <w:tc>
          <w:tcPr>
            <w:tcW w:w="1118" w:type="dxa"/>
            <w:tcBorders>
              <w:top w:val="nil"/>
              <w:left w:val="nil"/>
              <w:bottom w:val="single" w:sz="4" w:space="0" w:color="auto"/>
              <w:right w:val="single" w:sz="4" w:space="0" w:color="auto"/>
            </w:tcBorders>
            <w:shd w:val="clear" w:color="auto" w:fill="auto"/>
            <w:noWrap/>
            <w:vAlign w:val="center"/>
            <w:hideMark/>
          </w:tcPr>
          <w:p w14:paraId="4EB4CB7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0,8 %</w:t>
            </w:r>
          </w:p>
        </w:tc>
        <w:tc>
          <w:tcPr>
            <w:tcW w:w="1432" w:type="dxa"/>
            <w:tcBorders>
              <w:top w:val="nil"/>
              <w:left w:val="nil"/>
              <w:bottom w:val="single" w:sz="4" w:space="0" w:color="auto"/>
              <w:right w:val="single" w:sz="4" w:space="0" w:color="auto"/>
            </w:tcBorders>
            <w:shd w:val="clear" w:color="auto" w:fill="auto"/>
            <w:noWrap/>
            <w:vAlign w:val="center"/>
            <w:hideMark/>
          </w:tcPr>
          <w:p w14:paraId="08EDC27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F52126" w:rsidRPr="003D445F" w14:paraId="6B93A65B"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7DB0963"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LV</w:t>
            </w:r>
          </w:p>
        </w:tc>
        <w:tc>
          <w:tcPr>
            <w:tcW w:w="662" w:type="dxa"/>
            <w:tcBorders>
              <w:top w:val="nil"/>
              <w:left w:val="nil"/>
              <w:bottom w:val="single" w:sz="4" w:space="0" w:color="auto"/>
              <w:right w:val="single" w:sz="4" w:space="0" w:color="auto"/>
            </w:tcBorders>
            <w:shd w:val="clear" w:color="auto" w:fill="auto"/>
            <w:noWrap/>
            <w:vAlign w:val="center"/>
            <w:hideMark/>
          </w:tcPr>
          <w:p w14:paraId="5904019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36</w:t>
            </w:r>
          </w:p>
        </w:tc>
        <w:tc>
          <w:tcPr>
            <w:tcW w:w="1498" w:type="dxa"/>
            <w:tcBorders>
              <w:top w:val="nil"/>
              <w:left w:val="nil"/>
              <w:bottom w:val="single" w:sz="4" w:space="0" w:color="auto"/>
              <w:right w:val="single" w:sz="4" w:space="0" w:color="auto"/>
            </w:tcBorders>
            <w:shd w:val="clear" w:color="auto" w:fill="auto"/>
            <w:noWrap/>
            <w:vAlign w:val="center"/>
            <w:hideMark/>
          </w:tcPr>
          <w:p w14:paraId="09BEDE6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73 %</w:t>
            </w:r>
          </w:p>
        </w:tc>
        <w:tc>
          <w:tcPr>
            <w:tcW w:w="663" w:type="dxa"/>
            <w:tcBorders>
              <w:top w:val="nil"/>
              <w:left w:val="nil"/>
              <w:bottom w:val="single" w:sz="4" w:space="0" w:color="auto"/>
              <w:right w:val="single" w:sz="4" w:space="0" w:color="auto"/>
            </w:tcBorders>
            <w:shd w:val="clear" w:color="auto" w:fill="auto"/>
            <w:noWrap/>
            <w:vAlign w:val="center"/>
            <w:hideMark/>
          </w:tcPr>
          <w:p w14:paraId="7A6693E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13</w:t>
            </w:r>
          </w:p>
        </w:tc>
        <w:tc>
          <w:tcPr>
            <w:tcW w:w="1517" w:type="dxa"/>
            <w:tcBorders>
              <w:top w:val="nil"/>
              <w:left w:val="nil"/>
              <w:bottom w:val="single" w:sz="4" w:space="0" w:color="auto"/>
              <w:right w:val="single" w:sz="4" w:space="0" w:color="auto"/>
            </w:tcBorders>
            <w:shd w:val="clear" w:color="auto" w:fill="auto"/>
            <w:noWrap/>
            <w:vAlign w:val="center"/>
            <w:hideMark/>
          </w:tcPr>
          <w:p w14:paraId="4C45864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27 %</w:t>
            </w:r>
          </w:p>
        </w:tc>
        <w:tc>
          <w:tcPr>
            <w:tcW w:w="650" w:type="dxa"/>
            <w:tcBorders>
              <w:top w:val="nil"/>
              <w:left w:val="nil"/>
              <w:bottom w:val="single" w:sz="4" w:space="0" w:color="auto"/>
              <w:right w:val="single" w:sz="4" w:space="0" w:color="auto"/>
            </w:tcBorders>
            <w:shd w:val="clear" w:color="auto" w:fill="auto"/>
            <w:noWrap/>
            <w:vAlign w:val="center"/>
            <w:hideMark/>
          </w:tcPr>
          <w:p w14:paraId="223DE90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49</w:t>
            </w:r>
          </w:p>
        </w:tc>
        <w:tc>
          <w:tcPr>
            <w:tcW w:w="1118" w:type="dxa"/>
            <w:tcBorders>
              <w:top w:val="nil"/>
              <w:left w:val="nil"/>
              <w:bottom w:val="single" w:sz="4" w:space="0" w:color="auto"/>
              <w:right w:val="single" w:sz="4" w:space="0" w:color="auto"/>
            </w:tcBorders>
            <w:shd w:val="clear" w:color="auto" w:fill="auto"/>
            <w:noWrap/>
            <w:vAlign w:val="center"/>
            <w:hideMark/>
          </w:tcPr>
          <w:p w14:paraId="3C22709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0,6 %</w:t>
            </w:r>
          </w:p>
        </w:tc>
        <w:tc>
          <w:tcPr>
            <w:tcW w:w="1432" w:type="dxa"/>
            <w:tcBorders>
              <w:top w:val="nil"/>
              <w:left w:val="nil"/>
              <w:bottom w:val="single" w:sz="4" w:space="0" w:color="auto"/>
              <w:right w:val="single" w:sz="4" w:space="0" w:color="auto"/>
            </w:tcBorders>
            <w:shd w:val="clear" w:color="auto" w:fill="auto"/>
            <w:noWrap/>
            <w:vAlign w:val="center"/>
            <w:hideMark/>
          </w:tcPr>
          <w:p w14:paraId="104614A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F52126" w:rsidRPr="003D445F" w14:paraId="6FFFA2D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A61E0C8"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EE</w:t>
            </w:r>
          </w:p>
        </w:tc>
        <w:tc>
          <w:tcPr>
            <w:tcW w:w="662" w:type="dxa"/>
            <w:tcBorders>
              <w:top w:val="nil"/>
              <w:left w:val="nil"/>
              <w:bottom w:val="single" w:sz="4" w:space="0" w:color="auto"/>
              <w:right w:val="single" w:sz="4" w:space="0" w:color="auto"/>
            </w:tcBorders>
            <w:shd w:val="clear" w:color="auto" w:fill="auto"/>
            <w:noWrap/>
            <w:vAlign w:val="center"/>
            <w:hideMark/>
          </w:tcPr>
          <w:p w14:paraId="37F9058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35</w:t>
            </w:r>
          </w:p>
        </w:tc>
        <w:tc>
          <w:tcPr>
            <w:tcW w:w="1498" w:type="dxa"/>
            <w:tcBorders>
              <w:top w:val="nil"/>
              <w:left w:val="nil"/>
              <w:bottom w:val="single" w:sz="4" w:space="0" w:color="auto"/>
              <w:right w:val="single" w:sz="4" w:space="0" w:color="auto"/>
            </w:tcBorders>
            <w:shd w:val="clear" w:color="auto" w:fill="auto"/>
            <w:noWrap/>
            <w:vAlign w:val="center"/>
            <w:hideMark/>
          </w:tcPr>
          <w:p w14:paraId="6756516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88 %</w:t>
            </w:r>
          </w:p>
        </w:tc>
        <w:tc>
          <w:tcPr>
            <w:tcW w:w="663" w:type="dxa"/>
            <w:tcBorders>
              <w:top w:val="nil"/>
              <w:left w:val="nil"/>
              <w:bottom w:val="single" w:sz="4" w:space="0" w:color="auto"/>
              <w:right w:val="single" w:sz="4" w:space="0" w:color="auto"/>
            </w:tcBorders>
            <w:shd w:val="clear" w:color="auto" w:fill="auto"/>
            <w:noWrap/>
            <w:vAlign w:val="center"/>
            <w:hideMark/>
          </w:tcPr>
          <w:p w14:paraId="757DC73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517" w:type="dxa"/>
            <w:tcBorders>
              <w:top w:val="nil"/>
              <w:left w:val="nil"/>
              <w:bottom w:val="single" w:sz="4" w:space="0" w:color="auto"/>
              <w:right w:val="single" w:sz="4" w:space="0" w:color="auto"/>
            </w:tcBorders>
            <w:shd w:val="clear" w:color="auto" w:fill="auto"/>
            <w:noWrap/>
            <w:vAlign w:val="center"/>
            <w:hideMark/>
          </w:tcPr>
          <w:p w14:paraId="754F766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13 %</w:t>
            </w:r>
          </w:p>
        </w:tc>
        <w:tc>
          <w:tcPr>
            <w:tcW w:w="650" w:type="dxa"/>
            <w:tcBorders>
              <w:top w:val="nil"/>
              <w:left w:val="nil"/>
              <w:bottom w:val="single" w:sz="4" w:space="0" w:color="auto"/>
              <w:right w:val="single" w:sz="4" w:space="0" w:color="auto"/>
            </w:tcBorders>
            <w:shd w:val="clear" w:color="auto" w:fill="auto"/>
            <w:noWrap/>
            <w:vAlign w:val="center"/>
            <w:hideMark/>
          </w:tcPr>
          <w:p w14:paraId="047EDBF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40</w:t>
            </w:r>
          </w:p>
        </w:tc>
        <w:tc>
          <w:tcPr>
            <w:tcW w:w="1118" w:type="dxa"/>
            <w:tcBorders>
              <w:top w:val="nil"/>
              <w:left w:val="nil"/>
              <w:bottom w:val="single" w:sz="4" w:space="0" w:color="auto"/>
              <w:right w:val="single" w:sz="4" w:space="0" w:color="auto"/>
            </w:tcBorders>
            <w:shd w:val="clear" w:color="auto" w:fill="auto"/>
            <w:noWrap/>
            <w:vAlign w:val="center"/>
            <w:hideMark/>
          </w:tcPr>
          <w:p w14:paraId="11CA28C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32" w:type="dxa"/>
            <w:tcBorders>
              <w:top w:val="nil"/>
              <w:left w:val="nil"/>
              <w:bottom w:val="single" w:sz="4" w:space="0" w:color="auto"/>
              <w:right w:val="single" w:sz="4" w:space="0" w:color="auto"/>
            </w:tcBorders>
            <w:shd w:val="clear" w:color="auto" w:fill="auto"/>
            <w:noWrap/>
            <w:vAlign w:val="center"/>
            <w:hideMark/>
          </w:tcPr>
          <w:p w14:paraId="138BA9D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F52126" w:rsidRPr="003D445F" w14:paraId="55832781"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D1767CD"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CY</w:t>
            </w:r>
          </w:p>
        </w:tc>
        <w:tc>
          <w:tcPr>
            <w:tcW w:w="662" w:type="dxa"/>
            <w:tcBorders>
              <w:top w:val="nil"/>
              <w:left w:val="nil"/>
              <w:bottom w:val="single" w:sz="4" w:space="0" w:color="auto"/>
              <w:right w:val="single" w:sz="4" w:space="0" w:color="auto"/>
            </w:tcBorders>
            <w:shd w:val="clear" w:color="auto" w:fill="auto"/>
            <w:noWrap/>
            <w:vAlign w:val="center"/>
            <w:hideMark/>
          </w:tcPr>
          <w:p w14:paraId="45F5FEC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498" w:type="dxa"/>
            <w:tcBorders>
              <w:top w:val="nil"/>
              <w:left w:val="nil"/>
              <w:bottom w:val="single" w:sz="4" w:space="0" w:color="auto"/>
              <w:right w:val="single" w:sz="4" w:space="0" w:color="auto"/>
            </w:tcBorders>
            <w:shd w:val="clear" w:color="auto" w:fill="auto"/>
            <w:noWrap/>
            <w:vAlign w:val="center"/>
            <w:hideMark/>
          </w:tcPr>
          <w:p w14:paraId="093D352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72 %</w:t>
            </w:r>
          </w:p>
        </w:tc>
        <w:tc>
          <w:tcPr>
            <w:tcW w:w="663" w:type="dxa"/>
            <w:tcBorders>
              <w:top w:val="nil"/>
              <w:left w:val="nil"/>
              <w:bottom w:val="single" w:sz="4" w:space="0" w:color="auto"/>
              <w:right w:val="single" w:sz="4" w:space="0" w:color="auto"/>
            </w:tcBorders>
            <w:shd w:val="clear" w:color="auto" w:fill="auto"/>
            <w:noWrap/>
            <w:vAlign w:val="center"/>
            <w:hideMark/>
          </w:tcPr>
          <w:p w14:paraId="0C2CC68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517" w:type="dxa"/>
            <w:tcBorders>
              <w:top w:val="nil"/>
              <w:left w:val="nil"/>
              <w:bottom w:val="single" w:sz="4" w:space="0" w:color="auto"/>
              <w:right w:val="single" w:sz="4" w:space="0" w:color="auto"/>
            </w:tcBorders>
            <w:shd w:val="clear" w:color="auto" w:fill="auto"/>
            <w:noWrap/>
            <w:vAlign w:val="center"/>
            <w:hideMark/>
          </w:tcPr>
          <w:p w14:paraId="2CC7F23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50" w:type="dxa"/>
            <w:tcBorders>
              <w:top w:val="nil"/>
              <w:left w:val="nil"/>
              <w:bottom w:val="single" w:sz="4" w:space="0" w:color="auto"/>
              <w:right w:val="single" w:sz="4" w:space="0" w:color="auto"/>
            </w:tcBorders>
            <w:shd w:val="clear" w:color="auto" w:fill="auto"/>
            <w:noWrap/>
            <w:vAlign w:val="center"/>
            <w:hideMark/>
          </w:tcPr>
          <w:p w14:paraId="0DA4206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36</w:t>
            </w:r>
          </w:p>
        </w:tc>
        <w:tc>
          <w:tcPr>
            <w:tcW w:w="1118" w:type="dxa"/>
            <w:tcBorders>
              <w:top w:val="nil"/>
              <w:left w:val="nil"/>
              <w:bottom w:val="single" w:sz="4" w:space="0" w:color="auto"/>
              <w:right w:val="single" w:sz="4" w:space="0" w:color="auto"/>
            </w:tcBorders>
            <w:shd w:val="clear" w:color="auto" w:fill="auto"/>
            <w:noWrap/>
            <w:vAlign w:val="center"/>
            <w:hideMark/>
          </w:tcPr>
          <w:p w14:paraId="6C7B723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32" w:type="dxa"/>
            <w:tcBorders>
              <w:top w:val="nil"/>
              <w:left w:val="nil"/>
              <w:bottom w:val="single" w:sz="4" w:space="0" w:color="auto"/>
              <w:right w:val="single" w:sz="4" w:space="0" w:color="auto"/>
            </w:tcBorders>
            <w:shd w:val="clear" w:color="auto" w:fill="auto"/>
            <w:noWrap/>
            <w:vAlign w:val="center"/>
            <w:hideMark/>
          </w:tcPr>
          <w:p w14:paraId="56D8C82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F52126" w:rsidRPr="003D445F" w14:paraId="55981F3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38F6791"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DK</w:t>
            </w:r>
          </w:p>
        </w:tc>
        <w:tc>
          <w:tcPr>
            <w:tcW w:w="662" w:type="dxa"/>
            <w:tcBorders>
              <w:top w:val="nil"/>
              <w:left w:val="nil"/>
              <w:bottom w:val="single" w:sz="4" w:space="0" w:color="auto"/>
              <w:right w:val="single" w:sz="4" w:space="0" w:color="auto"/>
            </w:tcBorders>
            <w:shd w:val="clear" w:color="auto" w:fill="auto"/>
            <w:noWrap/>
            <w:vAlign w:val="center"/>
            <w:hideMark/>
          </w:tcPr>
          <w:p w14:paraId="4F84E82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21</w:t>
            </w:r>
          </w:p>
        </w:tc>
        <w:tc>
          <w:tcPr>
            <w:tcW w:w="1498" w:type="dxa"/>
            <w:tcBorders>
              <w:top w:val="nil"/>
              <w:left w:val="nil"/>
              <w:bottom w:val="single" w:sz="4" w:space="0" w:color="auto"/>
              <w:right w:val="single" w:sz="4" w:space="0" w:color="auto"/>
            </w:tcBorders>
            <w:shd w:val="clear" w:color="auto" w:fill="auto"/>
            <w:noWrap/>
            <w:vAlign w:val="center"/>
            <w:hideMark/>
          </w:tcPr>
          <w:p w14:paraId="38CA64F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64 %</w:t>
            </w:r>
          </w:p>
        </w:tc>
        <w:tc>
          <w:tcPr>
            <w:tcW w:w="663" w:type="dxa"/>
            <w:tcBorders>
              <w:top w:val="nil"/>
              <w:left w:val="nil"/>
              <w:bottom w:val="single" w:sz="4" w:space="0" w:color="auto"/>
              <w:right w:val="single" w:sz="4" w:space="0" w:color="auto"/>
            </w:tcBorders>
            <w:shd w:val="clear" w:color="auto" w:fill="auto"/>
            <w:noWrap/>
            <w:vAlign w:val="center"/>
            <w:hideMark/>
          </w:tcPr>
          <w:p w14:paraId="479091A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517" w:type="dxa"/>
            <w:tcBorders>
              <w:top w:val="nil"/>
              <w:left w:val="nil"/>
              <w:bottom w:val="single" w:sz="4" w:space="0" w:color="auto"/>
              <w:right w:val="single" w:sz="4" w:space="0" w:color="auto"/>
            </w:tcBorders>
            <w:shd w:val="clear" w:color="auto" w:fill="auto"/>
            <w:noWrap/>
            <w:vAlign w:val="center"/>
            <w:hideMark/>
          </w:tcPr>
          <w:p w14:paraId="102F99E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650" w:type="dxa"/>
            <w:tcBorders>
              <w:top w:val="nil"/>
              <w:left w:val="nil"/>
              <w:bottom w:val="single" w:sz="4" w:space="0" w:color="auto"/>
              <w:right w:val="single" w:sz="4" w:space="0" w:color="auto"/>
            </w:tcBorders>
            <w:shd w:val="clear" w:color="auto" w:fill="auto"/>
            <w:noWrap/>
            <w:vAlign w:val="center"/>
            <w:hideMark/>
          </w:tcPr>
          <w:p w14:paraId="0D308A5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33</w:t>
            </w:r>
          </w:p>
        </w:tc>
        <w:tc>
          <w:tcPr>
            <w:tcW w:w="1118" w:type="dxa"/>
            <w:tcBorders>
              <w:top w:val="nil"/>
              <w:left w:val="nil"/>
              <w:bottom w:val="single" w:sz="4" w:space="0" w:color="auto"/>
              <w:right w:val="single" w:sz="4" w:space="0" w:color="auto"/>
            </w:tcBorders>
            <w:shd w:val="clear" w:color="auto" w:fill="auto"/>
            <w:noWrap/>
            <w:vAlign w:val="center"/>
            <w:hideMark/>
          </w:tcPr>
          <w:p w14:paraId="1A37E767"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0,4 %</w:t>
            </w:r>
          </w:p>
        </w:tc>
        <w:tc>
          <w:tcPr>
            <w:tcW w:w="1432" w:type="dxa"/>
            <w:tcBorders>
              <w:top w:val="nil"/>
              <w:left w:val="nil"/>
              <w:bottom w:val="single" w:sz="4" w:space="0" w:color="auto"/>
              <w:right w:val="single" w:sz="4" w:space="0" w:color="auto"/>
            </w:tcBorders>
            <w:shd w:val="clear" w:color="auto" w:fill="auto"/>
            <w:noWrap/>
            <w:vAlign w:val="center"/>
            <w:hideMark/>
          </w:tcPr>
          <w:p w14:paraId="6DB50BF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F52126" w:rsidRPr="003D445F" w14:paraId="2FD7529B"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7F2C58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LU</w:t>
            </w:r>
          </w:p>
        </w:tc>
        <w:tc>
          <w:tcPr>
            <w:tcW w:w="662" w:type="dxa"/>
            <w:tcBorders>
              <w:top w:val="nil"/>
              <w:left w:val="nil"/>
              <w:bottom w:val="single" w:sz="4" w:space="0" w:color="auto"/>
              <w:right w:val="single" w:sz="4" w:space="0" w:color="auto"/>
            </w:tcBorders>
            <w:shd w:val="clear" w:color="auto" w:fill="auto"/>
            <w:noWrap/>
            <w:vAlign w:val="center"/>
            <w:hideMark/>
          </w:tcPr>
          <w:p w14:paraId="479043C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498" w:type="dxa"/>
            <w:tcBorders>
              <w:top w:val="nil"/>
              <w:left w:val="nil"/>
              <w:bottom w:val="single" w:sz="4" w:space="0" w:color="auto"/>
              <w:right w:val="single" w:sz="4" w:space="0" w:color="auto"/>
            </w:tcBorders>
            <w:shd w:val="clear" w:color="auto" w:fill="auto"/>
            <w:noWrap/>
            <w:vAlign w:val="center"/>
            <w:hideMark/>
          </w:tcPr>
          <w:p w14:paraId="0485EA1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56 %</w:t>
            </w:r>
          </w:p>
        </w:tc>
        <w:tc>
          <w:tcPr>
            <w:tcW w:w="663" w:type="dxa"/>
            <w:tcBorders>
              <w:top w:val="nil"/>
              <w:left w:val="nil"/>
              <w:bottom w:val="single" w:sz="4" w:space="0" w:color="auto"/>
              <w:right w:val="single" w:sz="4" w:space="0" w:color="auto"/>
            </w:tcBorders>
            <w:shd w:val="clear" w:color="auto" w:fill="auto"/>
            <w:noWrap/>
            <w:vAlign w:val="center"/>
            <w:hideMark/>
          </w:tcPr>
          <w:p w14:paraId="2071327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517" w:type="dxa"/>
            <w:tcBorders>
              <w:top w:val="nil"/>
              <w:left w:val="nil"/>
              <w:bottom w:val="single" w:sz="4" w:space="0" w:color="auto"/>
              <w:right w:val="single" w:sz="4" w:space="0" w:color="auto"/>
            </w:tcBorders>
            <w:shd w:val="clear" w:color="auto" w:fill="auto"/>
            <w:noWrap/>
            <w:vAlign w:val="center"/>
            <w:hideMark/>
          </w:tcPr>
          <w:p w14:paraId="31A8EF9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44 %</w:t>
            </w:r>
          </w:p>
        </w:tc>
        <w:tc>
          <w:tcPr>
            <w:tcW w:w="650" w:type="dxa"/>
            <w:tcBorders>
              <w:top w:val="nil"/>
              <w:left w:val="nil"/>
              <w:bottom w:val="single" w:sz="4" w:space="0" w:color="auto"/>
              <w:right w:val="single" w:sz="4" w:space="0" w:color="auto"/>
            </w:tcBorders>
            <w:shd w:val="clear" w:color="auto" w:fill="auto"/>
            <w:noWrap/>
            <w:vAlign w:val="center"/>
            <w:hideMark/>
          </w:tcPr>
          <w:p w14:paraId="38FC6C3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16</w:t>
            </w:r>
          </w:p>
        </w:tc>
        <w:tc>
          <w:tcPr>
            <w:tcW w:w="1118" w:type="dxa"/>
            <w:tcBorders>
              <w:top w:val="nil"/>
              <w:left w:val="nil"/>
              <w:bottom w:val="single" w:sz="4" w:space="0" w:color="auto"/>
              <w:right w:val="single" w:sz="4" w:space="0" w:color="auto"/>
            </w:tcBorders>
            <w:shd w:val="clear" w:color="auto" w:fill="auto"/>
            <w:noWrap/>
            <w:vAlign w:val="center"/>
            <w:hideMark/>
          </w:tcPr>
          <w:p w14:paraId="46CF62B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32" w:type="dxa"/>
            <w:tcBorders>
              <w:top w:val="nil"/>
              <w:left w:val="nil"/>
              <w:bottom w:val="single" w:sz="4" w:space="0" w:color="auto"/>
              <w:right w:val="single" w:sz="4" w:space="0" w:color="auto"/>
            </w:tcBorders>
            <w:shd w:val="clear" w:color="auto" w:fill="auto"/>
            <w:noWrap/>
            <w:vAlign w:val="center"/>
            <w:hideMark/>
          </w:tcPr>
          <w:p w14:paraId="1D0A512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F52126" w:rsidRPr="003D445F" w14:paraId="427E77E3"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288C232"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MT</w:t>
            </w:r>
          </w:p>
        </w:tc>
        <w:tc>
          <w:tcPr>
            <w:tcW w:w="662" w:type="dxa"/>
            <w:tcBorders>
              <w:top w:val="nil"/>
              <w:left w:val="nil"/>
              <w:bottom w:val="single" w:sz="4" w:space="0" w:color="auto"/>
              <w:right w:val="single" w:sz="4" w:space="0" w:color="auto"/>
            </w:tcBorders>
            <w:shd w:val="clear" w:color="auto" w:fill="auto"/>
            <w:noWrap/>
            <w:vAlign w:val="center"/>
            <w:hideMark/>
          </w:tcPr>
          <w:p w14:paraId="038EF9B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498" w:type="dxa"/>
            <w:tcBorders>
              <w:top w:val="nil"/>
              <w:left w:val="nil"/>
              <w:bottom w:val="single" w:sz="4" w:space="0" w:color="auto"/>
              <w:right w:val="single" w:sz="4" w:space="0" w:color="auto"/>
            </w:tcBorders>
            <w:shd w:val="clear" w:color="auto" w:fill="auto"/>
            <w:noWrap/>
            <w:vAlign w:val="center"/>
            <w:hideMark/>
          </w:tcPr>
          <w:p w14:paraId="1F0EBD9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85 %</w:t>
            </w:r>
          </w:p>
        </w:tc>
        <w:tc>
          <w:tcPr>
            <w:tcW w:w="663" w:type="dxa"/>
            <w:tcBorders>
              <w:top w:val="nil"/>
              <w:left w:val="nil"/>
              <w:bottom w:val="single" w:sz="4" w:space="0" w:color="auto"/>
              <w:right w:val="single" w:sz="4" w:space="0" w:color="auto"/>
            </w:tcBorders>
            <w:shd w:val="clear" w:color="auto" w:fill="auto"/>
            <w:noWrap/>
            <w:vAlign w:val="center"/>
            <w:hideMark/>
          </w:tcPr>
          <w:p w14:paraId="138B469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17" w:type="dxa"/>
            <w:tcBorders>
              <w:top w:val="nil"/>
              <w:left w:val="nil"/>
              <w:bottom w:val="single" w:sz="4" w:space="0" w:color="auto"/>
              <w:right w:val="single" w:sz="4" w:space="0" w:color="auto"/>
            </w:tcBorders>
            <w:shd w:val="clear" w:color="auto" w:fill="auto"/>
            <w:noWrap/>
            <w:vAlign w:val="center"/>
            <w:hideMark/>
          </w:tcPr>
          <w:p w14:paraId="611F92F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15 %</w:t>
            </w:r>
          </w:p>
        </w:tc>
        <w:tc>
          <w:tcPr>
            <w:tcW w:w="650" w:type="dxa"/>
            <w:tcBorders>
              <w:top w:val="nil"/>
              <w:left w:val="nil"/>
              <w:bottom w:val="single" w:sz="4" w:space="0" w:color="auto"/>
              <w:right w:val="single" w:sz="4" w:space="0" w:color="auto"/>
            </w:tcBorders>
            <w:shd w:val="clear" w:color="auto" w:fill="auto"/>
            <w:noWrap/>
            <w:vAlign w:val="center"/>
            <w:hideMark/>
          </w:tcPr>
          <w:p w14:paraId="13565A4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13</w:t>
            </w:r>
          </w:p>
        </w:tc>
        <w:tc>
          <w:tcPr>
            <w:tcW w:w="1118" w:type="dxa"/>
            <w:tcBorders>
              <w:top w:val="nil"/>
              <w:left w:val="nil"/>
              <w:bottom w:val="single" w:sz="4" w:space="0" w:color="auto"/>
              <w:right w:val="single" w:sz="4" w:space="0" w:color="auto"/>
            </w:tcBorders>
            <w:shd w:val="clear" w:color="auto" w:fill="auto"/>
            <w:noWrap/>
            <w:vAlign w:val="center"/>
            <w:hideMark/>
          </w:tcPr>
          <w:p w14:paraId="72D277B6"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32" w:type="dxa"/>
            <w:tcBorders>
              <w:top w:val="nil"/>
              <w:left w:val="nil"/>
              <w:bottom w:val="single" w:sz="4" w:space="0" w:color="auto"/>
              <w:right w:val="single" w:sz="4" w:space="0" w:color="auto"/>
            </w:tcBorders>
            <w:shd w:val="clear" w:color="auto" w:fill="auto"/>
            <w:noWrap/>
            <w:vAlign w:val="center"/>
            <w:hideMark/>
          </w:tcPr>
          <w:p w14:paraId="0F476F1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F52126" w:rsidRPr="003D445F" w14:paraId="1FF118DF"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8CA1CD4"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UK</w:t>
            </w:r>
          </w:p>
        </w:tc>
        <w:tc>
          <w:tcPr>
            <w:tcW w:w="662" w:type="dxa"/>
            <w:tcBorders>
              <w:top w:val="nil"/>
              <w:left w:val="nil"/>
              <w:bottom w:val="single" w:sz="4" w:space="0" w:color="auto"/>
              <w:right w:val="single" w:sz="4" w:space="0" w:color="auto"/>
            </w:tcBorders>
            <w:shd w:val="clear" w:color="auto" w:fill="auto"/>
            <w:noWrap/>
            <w:vAlign w:val="center"/>
            <w:hideMark/>
          </w:tcPr>
          <w:p w14:paraId="4CC0B0EE"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28</w:t>
            </w:r>
          </w:p>
        </w:tc>
        <w:tc>
          <w:tcPr>
            <w:tcW w:w="1498" w:type="dxa"/>
            <w:tcBorders>
              <w:top w:val="nil"/>
              <w:left w:val="nil"/>
              <w:bottom w:val="single" w:sz="4" w:space="0" w:color="auto"/>
              <w:right w:val="single" w:sz="4" w:space="0" w:color="auto"/>
            </w:tcBorders>
            <w:shd w:val="clear" w:color="auto" w:fill="auto"/>
            <w:noWrap/>
            <w:vAlign w:val="center"/>
            <w:hideMark/>
          </w:tcPr>
          <w:p w14:paraId="175071FB"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54 %</w:t>
            </w:r>
          </w:p>
        </w:tc>
        <w:tc>
          <w:tcPr>
            <w:tcW w:w="663" w:type="dxa"/>
            <w:tcBorders>
              <w:top w:val="nil"/>
              <w:left w:val="nil"/>
              <w:bottom w:val="single" w:sz="4" w:space="0" w:color="auto"/>
              <w:right w:val="single" w:sz="4" w:space="0" w:color="auto"/>
            </w:tcBorders>
            <w:shd w:val="clear" w:color="auto" w:fill="auto"/>
            <w:noWrap/>
            <w:vAlign w:val="center"/>
            <w:hideMark/>
          </w:tcPr>
          <w:p w14:paraId="043163A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24</w:t>
            </w:r>
          </w:p>
        </w:tc>
        <w:tc>
          <w:tcPr>
            <w:tcW w:w="1517" w:type="dxa"/>
            <w:tcBorders>
              <w:top w:val="nil"/>
              <w:left w:val="nil"/>
              <w:bottom w:val="single" w:sz="4" w:space="0" w:color="auto"/>
              <w:right w:val="single" w:sz="4" w:space="0" w:color="auto"/>
            </w:tcBorders>
            <w:shd w:val="clear" w:color="auto" w:fill="auto"/>
            <w:noWrap/>
            <w:vAlign w:val="center"/>
            <w:hideMark/>
          </w:tcPr>
          <w:p w14:paraId="75C8E3B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46 %</w:t>
            </w:r>
          </w:p>
        </w:tc>
        <w:tc>
          <w:tcPr>
            <w:tcW w:w="650" w:type="dxa"/>
            <w:tcBorders>
              <w:top w:val="nil"/>
              <w:left w:val="nil"/>
              <w:bottom w:val="single" w:sz="4" w:space="0" w:color="auto"/>
              <w:right w:val="single" w:sz="4" w:space="0" w:color="auto"/>
            </w:tcBorders>
            <w:shd w:val="clear" w:color="auto" w:fill="auto"/>
            <w:noWrap/>
            <w:vAlign w:val="center"/>
            <w:hideMark/>
          </w:tcPr>
          <w:p w14:paraId="36D4F2D2"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52</w:t>
            </w:r>
          </w:p>
        </w:tc>
        <w:tc>
          <w:tcPr>
            <w:tcW w:w="1118" w:type="dxa"/>
            <w:tcBorders>
              <w:top w:val="nil"/>
              <w:left w:val="nil"/>
              <w:bottom w:val="single" w:sz="4" w:space="0" w:color="auto"/>
              <w:right w:val="single" w:sz="4" w:space="0" w:color="auto"/>
            </w:tcBorders>
            <w:shd w:val="clear" w:color="auto" w:fill="auto"/>
            <w:noWrap/>
            <w:vAlign w:val="center"/>
            <w:hideMark/>
          </w:tcPr>
          <w:p w14:paraId="2274283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32" w:type="dxa"/>
            <w:tcBorders>
              <w:top w:val="nil"/>
              <w:left w:val="nil"/>
              <w:bottom w:val="single" w:sz="4" w:space="0" w:color="auto"/>
              <w:right w:val="single" w:sz="4" w:space="0" w:color="auto"/>
            </w:tcBorders>
            <w:shd w:val="clear" w:color="auto" w:fill="auto"/>
            <w:noWrap/>
            <w:vAlign w:val="center"/>
            <w:hideMark/>
          </w:tcPr>
          <w:p w14:paraId="5D36F20F"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F52126" w:rsidRPr="003D445F" w14:paraId="48C9A8E2"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F53DA4E"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Autres</w:t>
            </w:r>
          </w:p>
        </w:tc>
        <w:tc>
          <w:tcPr>
            <w:tcW w:w="662" w:type="dxa"/>
            <w:tcBorders>
              <w:top w:val="nil"/>
              <w:left w:val="nil"/>
              <w:bottom w:val="single" w:sz="4" w:space="0" w:color="auto"/>
              <w:right w:val="single" w:sz="4" w:space="0" w:color="auto"/>
            </w:tcBorders>
            <w:shd w:val="clear" w:color="auto" w:fill="auto"/>
            <w:noWrap/>
            <w:vAlign w:val="center"/>
            <w:hideMark/>
          </w:tcPr>
          <w:p w14:paraId="4EEAE47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498" w:type="dxa"/>
            <w:tcBorders>
              <w:top w:val="nil"/>
              <w:left w:val="nil"/>
              <w:bottom w:val="single" w:sz="4" w:space="0" w:color="auto"/>
              <w:right w:val="single" w:sz="4" w:space="0" w:color="auto"/>
            </w:tcBorders>
            <w:shd w:val="clear" w:color="auto" w:fill="auto"/>
            <w:noWrap/>
            <w:vAlign w:val="center"/>
            <w:hideMark/>
          </w:tcPr>
          <w:p w14:paraId="244C568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63 %</w:t>
            </w:r>
          </w:p>
        </w:tc>
        <w:tc>
          <w:tcPr>
            <w:tcW w:w="663" w:type="dxa"/>
            <w:tcBorders>
              <w:top w:val="nil"/>
              <w:left w:val="nil"/>
              <w:bottom w:val="single" w:sz="4" w:space="0" w:color="auto"/>
              <w:right w:val="single" w:sz="4" w:space="0" w:color="auto"/>
            </w:tcBorders>
            <w:shd w:val="clear" w:color="auto" w:fill="auto"/>
            <w:noWrap/>
            <w:vAlign w:val="center"/>
            <w:hideMark/>
          </w:tcPr>
          <w:p w14:paraId="1F9FEE41"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17" w:type="dxa"/>
            <w:tcBorders>
              <w:top w:val="nil"/>
              <w:left w:val="nil"/>
              <w:bottom w:val="single" w:sz="4" w:space="0" w:color="auto"/>
              <w:right w:val="single" w:sz="4" w:space="0" w:color="auto"/>
            </w:tcBorders>
            <w:shd w:val="clear" w:color="auto" w:fill="auto"/>
            <w:noWrap/>
            <w:vAlign w:val="center"/>
            <w:hideMark/>
          </w:tcPr>
          <w:p w14:paraId="5584077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38 %</w:t>
            </w:r>
          </w:p>
        </w:tc>
        <w:tc>
          <w:tcPr>
            <w:tcW w:w="650" w:type="dxa"/>
            <w:tcBorders>
              <w:top w:val="nil"/>
              <w:left w:val="nil"/>
              <w:bottom w:val="single" w:sz="4" w:space="0" w:color="auto"/>
              <w:right w:val="single" w:sz="4" w:space="0" w:color="auto"/>
            </w:tcBorders>
            <w:shd w:val="clear" w:color="auto" w:fill="auto"/>
            <w:noWrap/>
            <w:vAlign w:val="center"/>
            <w:hideMark/>
          </w:tcPr>
          <w:p w14:paraId="451EF729"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16</w:t>
            </w:r>
          </w:p>
        </w:tc>
        <w:tc>
          <w:tcPr>
            <w:tcW w:w="1118" w:type="dxa"/>
            <w:tcBorders>
              <w:top w:val="nil"/>
              <w:left w:val="nil"/>
              <w:bottom w:val="single" w:sz="4" w:space="0" w:color="auto"/>
              <w:right w:val="single" w:sz="4" w:space="0" w:color="auto"/>
            </w:tcBorders>
            <w:shd w:val="clear" w:color="auto" w:fill="auto"/>
            <w:noWrap/>
            <w:vAlign w:val="center"/>
            <w:hideMark/>
          </w:tcPr>
          <w:p w14:paraId="4FFCA9B3"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32" w:type="dxa"/>
            <w:tcBorders>
              <w:top w:val="nil"/>
              <w:left w:val="nil"/>
              <w:bottom w:val="single" w:sz="4" w:space="0" w:color="auto"/>
              <w:right w:val="single" w:sz="4" w:space="0" w:color="auto"/>
            </w:tcBorders>
            <w:shd w:val="clear" w:color="auto" w:fill="auto"/>
            <w:noWrap/>
            <w:vAlign w:val="center"/>
            <w:hideMark/>
          </w:tcPr>
          <w:p w14:paraId="2B070EA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F52126" w:rsidRPr="003D445F" w14:paraId="6BC705BA" w14:textId="77777777" w:rsidTr="007B146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B60B0E0" w14:textId="77777777" w:rsidR="00F52126" w:rsidRPr="003D445F" w:rsidRDefault="00F52126" w:rsidP="007B146C">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62" w:type="dxa"/>
            <w:tcBorders>
              <w:top w:val="nil"/>
              <w:left w:val="nil"/>
              <w:bottom w:val="single" w:sz="4" w:space="0" w:color="auto"/>
              <w:right w:val="single" w:sz="4" w:space="0" w:color="auto"/>
            </w:tcBorders>
            <w:shd w:val="clear" w:color="000000" w:fill="FFC000"/>
            <w:noWrap/>
            <w:vAlign w:val="center"/>
            <w:hideMark/>
          </w:tcPr>
          <w:p w14:paraId="476E8C38"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4 631</w:t>
            </w:r>
          </w:p>
        </w:tc>
        <w:tc>
          <w:tcPr>
            <w:tcW w:w="1498" w:type="dxa"/>
            <w:tcBorders>
              <w:top w:val="nil"/>
              <w:left w:val="nil"/>
              <w:bottom w:val="single" w:sz="4" w:space="0" w:color="auto"/>
              <w:right w:val="single" w:sz="4" w:space="0" w:color="auto"/>
            </w:tcBorders>
            <w:shd w:val="clear" w:color="000000" w:fill="FFC000"/>
            <w:noWrap/>
            <w:vAlign w:val="center"/>
            <w:hideMark/>
          </w:tcPr>
          <w:p w14:paraId="77060A25"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61 %</w:t>
            </w:r>
          </w:p>
        </w:tc>
        <w:tc>
          <w:tcPr>
            <w:tcW w:w="663" w:type="dxa"/>
            <w:tcBorders>
              <w:top w:val="nil"/>
              <w:left w:val="nil"/>
              <w:bottom w:val="single" w:sz="4" w:space="0" w:color="auto"/>
              <w:right w:val="single" w:sz="4" w:space="0" w:color="auto"/>
            </w:tcBorders>
            <w:shd w:val="clear" w:color="000000" w:fill="FFC000"/>
            <w:noWrap/>
            <w:vAlign w:val="center"/>
            <w:hideMark/>
          </w:tcPr>
          <w:p w14:paraId="3DC02A6C"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2 984</w:t>
            </w:r>
          </w:p>
        </w:tc>
        <w:tc>
          <w:tcPr>
            <w:tcW w:w="1517" w:type="dxa"/>
            <w:tcBorders>
              <w:top w:val="nil"/>
              <w:left w:val="nil"/>
              <w:bottom w:val="single" w:sz="4" w:space="0" w:color="auto"/>
              <w:right w:val="single" w:sz="4" w:space="0" w:color="auto"/>
            </w:tcBorders>
            <w:shd w:val="clear" w:color="000000" w:fill="FFC000"/>
            <w:noWrap/>
            <w:vAlign w:val="center"/>
            <w:hideMark/>
          </w:tcPr>
          <w:p w14:paraId="10284A2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39 %</w:t>
            </w:r>
          </w:p>
        </w:tc>
        <w:tc>
          <w:tcPr>
            <w:tcW w:w="650" w:type="dxa"/>
            <w:tcBorders>
              <w:top w:val="nil"/>
              <w:left w:val="nil"/>
              <w:bottom w:val="single" w:sz="4" w:space="0" w:color="auto"/>
              <w:right w:val="single" w:sz="4" w:space="0" w:color="auto"/>
            </w:tcBorders>
            <w:shd w:val="clear" w:color="000000" w:fill="FFC000"/>
            <w:noWrap/>
            <w:vAlign w:val="center"/>
            <w:hideMark/>
          </w:tcPr>
          <w:p w14:paraId="74B26B20"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7 615</w:t>
            </w:r>
          </w:p>
        </w:tc>
        <w:tc>
          <w:tcPr>
            <w:tcW w:w="1118" w:type="dxa"/>
            <w:tcBorders>
              <w:top w:val="nil"/>
              <w:left w:val="nil"/>
              <w:bottom w:val="single" w:sz="4" w:space="0" w:color="auto"/>
              <w:right w:val="single" w:sz="4" w:space="0" w:color="auto"/>
            </w:tcBorders>
            <w:shd w:val="clear" w:color="000000" w:fill="FFC000"/>
            <w:noWrap/>
            <w:vAlign w:val="center"/>
            <w:hideMark/>
          </w:tcPr>
          <w:p w14:paraId="7BC48F1A"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100,0 %</w:t>
            </w:r>
          </w:p>
        </w:tc>
        <w:tc>
          <w:tcPr>
            <w:tcW w:w="1432" w:type="dxa"/>
            <w:tcBorders>
              <w:top w:val="nil"/>
              <w:left w:val="nil"/>
              <w:bottom w:val="single" w:sz="4" w:space="0" w:color="auto"/>
              <w:right w:val="single" w:sz="4" w:space="0" w:color="auto"/>
            </w:tcBorders>
            <w:shd w:val="clear" w:color="000000" w:fill="FFC000"/>
            <w:noWrap/>
            <w:vAlign w:val="center"/>
            <w:hideMark/>
          </w:tcPr>
          <w:p w14:paraId="3EB2C89D" w14:textId="77777777" w:rsidR="00F52126" w:rsidRPr="003D445F" w:rsidRDefault="00F52126" w:rsidP="007B146C">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r>
    </w:tbl>
    <w:p w14:paraId="4D33907A" w14:textId="77777777" w:rsidR="00F52126" w:rsidRDefault="00F52126" w:rsidP="00F52126">
      <w:pPr>
        <w:rPr>
          <w:noProof/>
        </w:rPr>
      </w:pPr>
    </w:p>
    <w:p w14:paraId="3D63A827" w14:textId="4E3A8557" w:rsidR="00F52126" w:rsidRDefault="00F52126" w:rsidP="00F52126">
      <w:pPr>
        <w:spacing w:after="240"/>
        <w:rPr>
          <w:rFonts w:ascii="Times New Roman" w:hAnsi="Times New Roman" w:cs="Times New Roman"/>
          <w:b/>
          <w:noProof/>
        </w:rPr>
      </w:pPr>
      <w:r>
        <w:rPr>
          <w:noProof/>
        </w:rPr>
        <w:br w:type="page"/>
      </w:r>
    </w:p>
    <w:p w14:paraId="28444DB2" w14:textId="77777777" w:rsidR="00594375" w:rsidRDefault="00594375" w:rsidP="00594375">
      <w:pPr>
        <w:pStyle w:val="NormalCentered"/>
        <w:spacing w:after="240"/>
        <w:jc w:val="left"/>
        <w:rPr>
          <w:rFonts w:eastAsiaTheme="minorHAnsi"/>
          <w:b/>
          <w:noProof/>
          <w:sz w:val="22"/>
        </w:rPr>
      </w:pPr>
    </w:p>
    <w:p w14:paraId="63B62FBF" w14:textId="77777777" w:rsidR="00594375" w:rsidRDefault="00594375" w:rsidP="00594375">
      <w:pPr>
        <w:pStyle w:val="NormalCentered"/>
        <w:spacing w:after="240"/>
        <w:jc w:val="left"/>
        <w:rPr>
          <w:rFonts w:eastAsiaTheme="minorHAnsi"/>
          <w:b/>
          <w:noProof/>
          <w:sz w:val="22"/>
        </w:rPr>
      </w:pPr>
    </w:p>
    <w:p w14:paraId="01762180" w14:textId="2BFB2932" w:rsidR="0024312E" w:rsidRPr="00594375" w:rsidRDefault="0024312E" w:rsidP="00594375">
      <w:pPr>
        <w:pStyle w:val="NormalCentered"/>
        <w:spacing w:after="240"/>
        <w:jc w:val="left"/>
        <w:rPr>
          <w:rFonts w:eastAsiaTheme="minorHAnsi"/>
          <w:b/>
          <w:noProof/>
          <w:sz w:val="22"/>
        </w:rPr>
      </w:pPr>
      <w:r>
        <w:rPr>
          <w:b/>
          <w:noProof/>
          <w:sz w:val="22"/>
        </w:rPr>
        <w:t>Tableau 11a - Agents contractuels par genre et par nationalité dans le groupe de fonctions IV en 2020</w:t>
      </w:r>
    </w:p>
    <w:tbl>
      <w:tblPr>
        <w:tblW w:w="8780" w:type="dxa"/>
        <w:tblInd w:w="113" w:type="dxa"/>
        <w:tblLook w:val="04A0" w:firstRow="1" w:lastRow="0" w:firstColumn="1" w:lastColumn="0" w:noHBand="0" w:noVBand="1"/>
      </w:tblPr>
      <w:tblGrid>
        <w:gridCol w:w="1196"/>
        <w:gridCol w:w="1090"/>
        <w:gridCol w:w="1443"/>
        <w:gridCol w:w="1090"/>
        <w:gridCol w:w="1461"/>
        <w:gridCol w:w="1090"/>
        <w:gridCol w:w="1090"/>
        <w:gridCol w:w="1390"/>
      </w:tblGrid>
      <w:tr w:rsidR="00594375" w:rsidRPr="004F33A4" w14:paraId="31128523" w14:textId="77777777" w:rsidTr="008A2B00">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E02AAE5" w14:textId="77777777" w:rsidR="00594375" w:rsidRPr="00594375" w:rsidRDefault="00594375" w:rsidP="004F33A4">
            <w:pPr>
              <w:spacing w:after="0" w:line="240" w:lineRule="auto"/>
              <w:rPr>
                <w:rFonts w:ascii="Calibri" w:hAnsi="Calibri"/>
                <w:b/>
                <w:noProof/>
                <w:color w:val="000000"/>
              </w:rPr>
            </w:pPr>
            <w:r>
              <w:rPr>
                <w:rFonts w:ascii="Calibri" w:hAnsi="Calibri"/>
                <w:b/>
                <w:noProof/>
                <w:color w:val="000000"/>
              </w:rPr>
              <w:t>2020</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47630FF2" w14:textId="77777777" w:rsidR="00594375" w:rsidRPr="00594375" w:rsidRDefault="00594375" w:rsidP="004F33A4">
            <w:pPr>
              <w:spacing w:after="0" w:line="240" w:lineRule="auto"/>
              <w:jc w:val="center"/>
              <w:rPr>
                <w:rFonts w:ascii="Calibri" w:hAnsi="Calibri"/>
                <w:b/>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3E67A163" w14:textId="77777777" w:rsidR="00594375" w:rsidRPr="00594375" w:rsidRDefault="00594375" w:rsidP="004F33A4">
            <w:pPr>
              <w:spacing w:after="0" w:line="240" w:lineRule="auto"/>
              <w:jc w:val="center"/>
              <w:rPr>
                <w:rFonts w:ascii="Calibri" w:hAnsi="Calibri"/>
                <w:b/>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28A73114" w14:textId="77777777" w:rsidR="00594375" w:rsidRPr="00594375" w:rsidRDefault="00594375" w:rsidP="004F33A4">
            <w:pPr>
              <w:spacing w:after="0" w:line="240" w:lineRule="auto"/>
              <w:jc w:val="center"/>
              <w:rPr>
                <w:rFonts w:ascii="Calibri" w:hAnsi="Calibri"/>
                <w:b/>
                <w:noProof/>
                <w:color w:val="000000"/>
              </w:rPr>
            </w:pPr>
            <w:r>
              <w:rPr>
                <w:rFonts w:ascii="Calibri" w:hAnsi="Calibri"/>
                <w:b/>
                <w:noProof/>
                <w:color w:val="000000"/>
              </w:rPr>
              <w:t>Total</w:t>
            </w:r>
          </w:p>
        </w:tc>
      </w:tr>
      <w:tr w:rsidR="004F33A4" w:rsidRPr="004F33A4" w14:paraId="1F69ABF6" w14:textId="77777777" w:rsidTr="004F33A4">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77DECD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GF IV</w:t>
            </w:r>
          </w:p>
        </w:tc>
        <w:tc>
          <w:tcPr>
            <w:tcW w:w="662" w:type="dxa"/>
            <w:tcBorders>
              <w:top w:val="nil"/>
              <w:left w:val="nil"/>
              <w:bottom w:val="single" w:sz="4" w:space="0" w:color="auto"/>
              <w:right w:val="single" w:sz="4" w:space="0" w:color="auto"/>
            </w:tcBorders>
            <w:shd w:val="clear" w:color="000000" w:fill="FF00FF"/>
            <w:noWrap/>
            <w:vAlign w:val="center"/>
            <w:hideMark/>
          </w:tcPr>
          <w:p w14:paraId="54F3EC70"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498" w:type="dxa"/>
            <w:tcBorders>
              <w:top w:val="nil"/>
              <w:left w:val="nil"/>
              <w:bottom w:val="single" w:sz="4" w:space="0" w:color="auto"/>
              <w:right w:val="single" w:sz="4" w:space="0" w:color="auto"/>
            </w:tcBorders>
            <w:shd w:val="clear" w:color="000000" w:fill="FF00FF"/>
            <w:vAlign w:val="center"/>
            <w:hideMark/>
          </w:tcPr>
          <w:p w14:paraId="2CC279F4"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63" w:type="dxa"/>
            <w:tcBorders>
              <w:top w:val="nil"/>
              <w:left w:val="nil"/>
              <w:bottom w:val="single" w:sz="4" w:space="0" w:color="auto"/>
              <w:right w:val="single" w:sz="4" w:space="0" w:color="auto"/>
            </w:tcBorders>
            <w:shd w:val="clear" w:color="000000" w:fill="00B0F0"/>
            <w:noWrap/>
            <w:vAlign w:val="center"/>
            <w:hideMark/>
          </w:tcPr>
          <w:p w14:paraId="3BCD4362"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7" w:type="dxa"/>
            <w:tcBorders>
              <w:top w:val="nil"/>
              <w:left w:val="nil"/>
              <w:bottom w:val="single" w:sz="4" w:space="0" w:color="auto"/>
              <w:right w:val="single" w:sz="4" w:space="0" w:color="auto"/>
            </w:tcBorders>
            <w:shd w:val="clear" w:color="000000" w:fill="00B0F0"/>
            <w:vAlign w:val="center"/>
            <w:hideMark/>
          </w:tcPr>
          <w:p w14:paraId="4C9ED3DA"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28" w:type="dxa"/>
            <w:tcBorders>
              <w:top w:val="nil"/>
              <w:left w:val="nil"/>
              <w:bottom w:val="single" w:sz="4" w:space="0" w:color="auto"/>
              <w:right w:val="single" w:sz="4" w:space="0" w:color="auto"/>
            </w:tcBorders>
            <w:shd w:val="clear" w:color="000000" w:fill="FFC000"/>
            <w:noWrap/>
            <w:vAlign w:val="center"/>
            <w:hideMark/>
          </w:tcPr>
          <w:p w14:paraId="04323674"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29" w:type="dxa"/>
            <w:tcBorders>
              <w:top w:val="nil"/>
              <w:left w:val="nil"/>
              <w:bottom w:val="single" w:sz="4" w:space="0" w:color="auto"/>
              <w:right w:val="single" w:sz="4" w:space="0" w:color="auto"/>
            </w:tcBorders>
            <w:shd w:val="clear" w:color="000000" w:fill="FFC000"/>
            <w:vAlign w:val="center"/>
            <w:hideMark/>
          </w:tcPr>
          <w:p w14:paraId="155FB4F8"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43" w:type="dxa"/>
            <w:tcBorders>
              <w:top w:val="nil"/>
              <w:left w:val="nil"/>
              <w:bottom w:val="single" w:sz="4" w:space="0" w:color="auto"/>
              <w:right w:val="single" w:sz="4" w:space="0" w:color="auto"/>
            </w:tcBorders>
            <w:shd w:val="clear" w:color="000000" w:fill="FFC000"/>
            <w:vAlign w:val="center"/>
            <w:hideMark/>
          </w:tcPr>
          <w:p w14:paraId="13AE43BF"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4F33A4" w:rsidRPr="004F33A4" w14:paraId="14DADAE7"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3F6D156"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IT</w:t>
            </w:r>
          </w:p>
        </w:tc>
        <w:tc>
          <w:tcPr>
            <w:tcW w:w="662" w:type="dxa"/>
            <w:tcBorders>
              <w:top w:val="nil"/>
              <w:left w:val="nil"/>
              <w:bottom w:val="single" w:sz="4" w:space="0" w:color="auto"/>
              <w:right w:val="single" w:sz="4" w:space="0" w:color="auto"/>
            </w:tcBorders>
            <w:shd w:val="clear" w:color="auto" w:fill="auto"/>
            <w:noWrap/>
            <w:vAlign w:val="center"/>
            <w:hideMark/>
          </w:tcPr>
          <w:p w14:paraId="1EC9A95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360</w:t>
            </w:r>
          </w:p>
        </w:tc>
        <w:tc>
          <w:tcPr>
            <w:tcW w:w="1498" w:type="dxa"/>
            <w:tcBorders>
              <w:top w:val="nil"/>
              <w:left w:val="nil"/>
              <w:bottom w:val="single" w:sz="4" w:space="0" w:color="auto"/>
              <w:right w:val="single" w:sz="4" w:space="0" w:color="auto"/>
            </w:tcBorders>
            <w:shd w:val="clear" w:color="auto" w:fill="auto"/>
            <w:noWrap/>
            <w:vAlign w:val="center"/>
            <w:hideMark/>
          </w:tcPr>
          <w:p w14:paraId="3971FA9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47 %</w:t>
            </w:r>
          </w:p>
        </w:tc>
        <w:tc>
          <w:tcPr>
            <w:tcW w:w="663" w:type="dxa"/>
            <w:tcBorders>
              <w:top w:val="nil"/>
              <w:left w:val="nil"/>
              <w:bottom w:val="single" w:sz="4" w:space="0" w:color="auto"/>
              <w:right w:val="single" w:sz="4" w:space="0" w:color="auto"/>
            </w:tcBorders>
            <w:shd w:val="clear" w:color="auto" w:fill="auto"/>
            <w:noWrap/>
            <w:vAlign w:val="center"/>
            <w:hideMark/>
          </w:tcPr>
          <w:p w14:paraId="64A7757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409</w:t>
            </w:r>
          </w:p>
        </w:tc>
        <w:tc>
          <w:tcPr>
            <w:tcW w:w="1517" w:type="dxa"/>
            <w:tcBorders>
              <w:top w:val="nil"/>
              <w:left w:val="nil"/>
              <w:bottom w:val="single" w:sz="4" w:space="0" w:color="auto"/>
              <w:right w:val="single" w:sz="4" w:space="0" w:color="auto"/>
            </w:tcBorders>
            <w:shd w:val="clear" w:color="auto" w:fill="auto"/>
            <w:noWrap/>
            <w:vAlign w:val="center"/>
            <w:hideMark/>
          </w:tcPr>
          <w:p w14:paraId="0751D3F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53 %</w:t>
            </w:r>
          </w:p>
        </w:tc>
        <w:tc>
          <w:tcPr>
            <w:tcW w:w="628" w:type="dxa"/>
            <w:tcBorders>
              <w:top w:val="nil"/>
              <w:left w:val="nil"/>
              <w:bottom w:val="single" w:sz="4" w:space="0" w:color="auto"/>
              <w:right w:val="single" w:sz="4" w:space="0" w:color="auto"/>
            </w:tcBorders>
            <w:shd w:val="clear" w:color="auto" w:fill="auto"/>
            <w:noWrap/>
            <w:vAlign w:val="center"/>
            <w:hideMark/>
          </w:tcPr>
          <w:p w14:paraId="693E332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769</w:t>
            </w:r>
          </w:p>
        </w:tc>
        <w:tc>
          <w:tcPr>
            <w:tcW w:w="1129" w:type="dxa"/>
            <w:tcBorders>
              <w:top w:val="nil"/>
              <w:left w:val="nil"/>
              <w:bottom w:val="single" w:sz="4" w:space="0" w:color="auto"/>
              <w:right w:val="single" w:sz="4" w:space="0" w:color="auto"/>
            </w:tcBorders>
            <w:shd w:val="clear" w:color="auto" w:fill="auto"/>
            <w:noWrap/>
            <w:vAlign w:val="center"/>
            <w:hideMark/>
          </w:tcPr>
          <w:p w14:paraId="123D396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24,4 %</w:t>
            </w:r>
          </w:p>
        </w:tc>
        <w:tc>
          <w:tcPr>
            <w:tcW w:w="1443" w:type="dxa"/>
            <w:tcBorders>
              <w:top w:val="nil"/>
              <w:left w:val="nil"/>
              <w:bottom w:val="single" w:sz="4" w:space="0" w:color="auto"/>
              <w:right w:val="single" w:sz="4" w:space="0" w:color="auto"/>
            </w:tcBorders>
            <w:shd w:val="clear" w:color="auto" w:fill="auto"/>
            <w:noWrap/>
            <w:vAlign w:val="center"/>
            <w:hideMark/>
          </w:tcPr>
          <w:p w14:paraId="51CF32C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24 %</w:t>
            </w:r>
          </w:p>
        </w:tc>
      </w:tr>
      <w:tr w:rsidR="002A3266" w:rsidRPr="004F33A4" w14:paraId="19B6ED3B"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B0C79A8" w14:textId="2E8A6463" w:rsidR="004F33A4" w:rsidRPr="00594375" w:rsidRDefault="004F33A4" w:rsidP="004F33A4">
            <w:pPr>
              <w:spacing w:after="0" w:line="240" w:lineRule="auto"/>
              <w:rPr>
                <w:rFonts w:ascii="Calibri" w:hAnsi="Calibri"/>
                <w:b/>
                <w:noProof/>
                <w:color w:val="000000"/>
              </w:rPr>
            </w:pPr>
            <w:r>
              <w:rPr>
                <w:rFonts w:ascii="Calibri" w:hAnsi="Calibri"/>
                <w:b/>
                <w:noProof/>
                <w:color w:val="000000"/>
              </w:rPr>
              <w:t>FR</w:t>
            </w:r>
          </w:p>
        </w:tc>
        <w:tc>
          <w:tcPr>
            <w:tcW w:w="662" w:type="dxa"/>
            <w:tcBorders>
              <w:top w:val="nil"/>
              <w:left w:val="nil"/>
              <w:bottom w:val="single" w:sz="4" w:space="0" w:color="auto"/>
              <w:right w:val="single" w:sz="4" w:space="0" w:color="auto"/>
            </w:tcBorders>
            <w:shd w:val="clear" w:color="auto" w:fill="auto"/>
            <w:noWrap/>
            <w:vAlign w:val="center"/>
            <w:hideMark/>
          </w:tcPr>
          <w:p w14:paraId="18A3DC2E" w14:textId="0E39E72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211</w:t>
            </w:r>
          </w:p>
        </w:tc>
        <w:tc>
          <w:tcPr>
            <w:tcW w:w="1498" w:type="dxa"/>
            <w:tcBorders>
              <w:top w:val="nil"/>
              <w:left w:val="nil"/>
              <w:bottom w:val="single" w:sz="4" w:space="0" w:color="auto"/>
              <w:right w:val="single" w:sz="4" w:space="0" w:color="auto"/>
            </w:tcBorders>
            <w:shd w:val="clear" w:color="auto" w:fill="auto"/>
            <w:noWrap/>
            <w:vAlign w:val="center"/>
            <w:hideMark/>
          </w:tcPr>
          <w:p w14:paraId="61428263" w14:textId="5E66B8E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49 %</w:t>
            </w:r>
          </w:p>
        </w:tc>
        <w:tc>
          <w:tcPr>
            <w:tcW w:w="663" w:type="dxa"/>
            <w:tcBorders>
              <w:top w:val="nil"/>
              <w:left w:val="nil"/>
              <w:bottom w:val="single" w:sz="4" w:space="0" w:color="auto"/>
              <w:right w:val="single" w:sz="4" w:space="0" w:color="auto"/>
            </w:tcBorders>
            <w:shd w:val="clear" w:color="auto" w:fill="auto"/>
            <w:noWrap/>
            <w:vAlign w:val="center"/>
            <w:hideMark/>
          </w:tcPr>
          <w:p w14:paraId="4F90FA36" w14:textId="25D09D6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223</w:t>
            </w:r>
          </w:p>
        </w:tc>
        <w:tc>
          <w:tcPr>
            <w:tcW w:w="1517" w:type="dxa"/>
            <w:tcBorders>
              <w:top w:val="nil"/>
              <w:left w:val="nil"/>
              <w:bottom w:val="single" w:sz="4" w:space="0" w:color="auto"/>
              <w:right w:val="single" w:sz="4" w:space="0" w:color="auto"/>
            </w:tcBorders>
            <w:shd w:val="clear" w:color="auto" w:fill="auto"/>
            <w:noWrap/>
            <w:vAlign w:val="center"/>
            <w:hideMark/>
          </w:tcPr>
          <w:p w14:paraId="07DBD930" w14:textId="4F32912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51 %</w:t>
            </w:r>
          </w:p>
        </w:tc>
        <w:tc>
          <w:tcPr>
            <w:tcW w:w="628" w:type="dxa"/>
            <w:tcBorders>
              <w:top w:val="nil"/>
              <w:left w:val="nil"/>
              <w:bottom w:val="single" w:sz="4" w:space="0" w:color="auto"/>
              <w:right w:val="single" w:sz="4" w:space="0" w:color="auto"/>
            </w:tcBorders>
            <w:shd w:val="clear" w:color="auto" w:fill="auto"/>
            <w:noWrap/>
            <w:vAlign w:val="center"/>
            <w:hideMark/>
          </w:tcPr>
          <w:p w14:paraId="1827CBAD" w14:textId="66D41D6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434</w:t>
            </w:r>
          </w:p>
        </w:tc>
        <w:tc>
          <w:tcPr>
            <w:tcW w:w="1129" w:type="dxa"/>
            <w:tcBorders>
              <w:top w:val="nil"/>
              <w:left w:val="nil"/>
              <w:bottom w:val="single" w:sz="4" w:space="0" w:color="auto"/>
              <w:right w:val="single" w:sz="4" w:space="0" w:color="auto"/>
            </w:tcBorders>
            <w:shd w:val="clear" w:color="auto" w:fill="auto"/>
            <w:noWrap/>
            <w:vAlign w:val="center"/>
            <w:hideMark/>
          </w:tcPr>
          <w:p w14:paraId="49BD5907" w14:textId="61F7ECE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13,8 %</w:t>
            </w:r>
          </w:p>
        </w:tc>
        <w:tc>
          <w:tcPr>
            <w:tcW w:w="1443" w:type="dxa"/>
            <w:tcBorders>
              <w:top w:val="nil"/>
              <w:left w:val="nil"/>
              <w:bottom w:val="single" w:sz="4" w:space="0" w:color="auto"/>
              <w:right w:val="single" w:sz="4" w:space="0" w:color="auto"/>
            </w:tcBorders>
            <w:shd w:val="clear" w:color="auto" w:fill="auto"/>
            <w:noWrap/>
            <w:vAlign w:val="center"/>
            <w:hideMark/>
          </w:tcPr>
          <w:p w14:paraId="000D4FB1" w14:textId="7F48EC7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38 %</w:t>
            </w:r>
          </w:p>
        </w:tc>
      </w:tr>
      <w:tr w:rsidR="004F33A4" w:rsidRPr="004F33A4" w14:paraId="3EC92F35"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9B79F31"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ES</w:t>
            </w:r>
          </w:p>
        </w:tc>
        <w:tc>
          <w:tcPr>
            <w:tcW w:w="662" w:type="dxa"/>
            <w:tcBorders>
              <w:top w:val="nil"/>
              <w:left w:val="nil"/>
              <w:bottom w:val="single" w:sz="4" w:space="0" w:color="auto"/>
              <w:right w:val="single" w:sz="4" w:space="0" w:color="auto"/>
            </w:tcBorders>
            <w:shd w:val="clear" w:color="auto" w:fill="auto"/>
            <w:noWrap/>
            <w:vAlign w:val="center"/>
            <w:hideMark/>
          </w:tcPr>
          <w:p w14:paraId="3462E91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185</w:t>
            </w:r>
          </w:p>
        </w:tc>
        <w:tc>
          <w:tcPr>
            <w:tcW w:w="1498" w:type="dxa"/>
            <w:tcBorders>
              <w:top w:val="nil"/>
              <w:left w:val="nil"/>
              <w:bottom w:val="single" w:sz="4" w:space="0" w:color="auto"/>
              <w:right w:val="single" w:sz="4" w:space="0" w:color="auto"/>
            </w:tcBorders>
            <w:shd w:val="clear" w:color="auto" w:fill="auto"/>
            <w:noWrap/>
            <w:vAlign w:val="center"/>
            <w:hideMark/>
          </w:tcPr>
          <w:p w14:paraId="519615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51 %</w:t>
            </w:r>
          </w:p>
        </w:tc>
        <w:tc>
          <w:tcPr>
            <w:tcW w:w="663" w:type="dxa"/>
            <w:tcBorders>
              <w:top w:val="nil"/>
              <w:left w:val="nil"/>
              <w:bottom w:val="single" w:sz="4" w:space="0" w:color="auto"/>
              <w:right w:val="single" w:sz="4" w:space="0" w:color="auto"/>
            </w:tcBorders>
            <w:shd w:val="clear" w:color="auto" w:fill="auto"/>
            <w:noWrap/>
            <w:vAlign w:val="center"/>
            <w:hideMark/>
          </w:tcPr>
          <w:p w14:paraId="05B59CE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181</w:t>
            </w:r>
          </w:p>
        </w:tc>
        <w:tc>
          <w:tcPr>
            <w:tcW w:w="1517" w:type="dxa"/>
            <w:tcBorders>
              <w:top w:val="nil"/>
              <w:left w:val="nil"/>
              <w:bottom w:val="single" w:sz="4" w:space="0" w:color="auto"/>
              <w:right w:val="single" w:sz="4" w:space="0" w:color="auto"/>
            </w:tcBorders>
            <w:shd w:val="clear" w:color="auto" w:fill="auto"/>
            <w:noWrap/>
            <w:vAlign w:val="center"/>
            <w:hideMark/>
          </w:tcPr>
          <w:p w14:paraId="23523FA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49 %</w:t>
            </w:r>
          </w:p>
        </w:tc>
        <w:tc>
          <w:tcPr>
            <w:tcW w:w="628" w:type="dxa"/>
            <w:tcBorders>
              <w:top w:val="nil"/>
              <w:left w:val="nil"/>
              <w:bottom w:val="single" w:sz="4" w:space="0" w:color="auto"/>
              <w:right w:val="single" w:sz="4" w:space="0" w:color="auto"/>
            </w:tcBorders>
            <w:shd w:val="clear" w:color="auto" w:fill="auto"/>
            <w:noWrap/>
            <w:vAlign w:val="center"/>
            <w:hideMark/>
          </w:tcPr>
          <w:p w14:paraId="256111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366</w:t>
            </w:r>
          </w:p>
        </w:tc>
        <w:tc>
          <w:tcPr>
            <w:tcW w:w="1129" w:type="dxa"/>
            <w:tcBorders>
              <w:top w:val="nil"/>
              <w:left w:val="nil"/>
              <w:bottom w:val="single" w:sz="4" w:space="0" w:color="auto"/>
              <w:right w:val="single" w:sz="4" w:space="0" w:color="auto"/>
            </w:tcBorders>
            <w:shd w:val="clear" w:color="auto" w:fill="auto"/>
            <w:noWrap/>
            <w:vAlign w:val="center"/>
            <w:hideMark/>
          </w:tcPr>
          <w:p w14:paraId="17DB1DE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11,6 %</w:t>
            </w:r>
          </w:p>
        </w:tc>
        <w:tc>
          <w:tcPr>
            <w:tcW w:w="1443" w:type="dxa"/>
            <w:tcBorders>
              <w:top w:val="nil"/>
              <w:left w:val="nil"/>
              <w:bottom w:val="single" w:sz="4" w:space="0" w:color="auto"/>
              <w:right w:val="single" w:sz="4" w:space="0" w:color="auto"/>
            </w:tcBorders>
            <w:shd w:val="clear" w:color="auto" w:fill="auto"/>
            <w:noWrap/>
            <w:vAlign w:val="center"/>
            <w:hideMark/>
          </w:tcPr>
          <w:p w14:paraId="4C178EA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r>
      <w:tr w:rsidR="004F33A4" w:rsidRPr="004F33A4" w14:paraId="0EE221E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724CC1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62" w:type="dxa"/>
            <w:tcBorders>
              <w:top w:val="nil"/>
              <w:left w:val="nil"/>
              <w:bottom w:val="single" w:sz="4" w:space="0" w:color="auto"/>
              <w:right w:val="single" w:sz="4" w:space="0" w:color="auto"/>
            </w:tcBorders>
            <w:shd w:val="clear" w:color="auto" w:fill="auto"/>
            <w:noWrap/>
            <w:vAlign w:val="center"/>
            <w:hideMark/>
          </w:tcPr>
          <w:p w14:paraId="69B72F6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116</w:t>
            </w:r>
          </w:p>
        </w:tc>
        <w:tc>
          <w:tcPr>
            <w:tcW w:w="1498" w:type="dxa"/>
            <w:tcBorders>
              <w:top w:val="nil"/>
              <w:left w:val="nil"/>
              <w:bottom w:val="single" w:sz="4" w:space="0" w:color="auto"/>
              <w:right w:val="single" w:sz="4" w:space="0" w:color="auto"/>
            </w:tcBorders>
            <w:shd w:val="clear" w:color="auto" w:fill="auto"/>
            <w:noWrap/>
            <w:vAlign w:val="center"/>
            <w:hideMark/>
          </w:tcPr>
          <w:p w14:paraId="33A35FF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49 %</w:t>
            </w:r>
          </w:p>
        </w:tc>
        <w:tc>
          <w:tcPr>
            <w:tcW w:w="663" w:type="dxa"/>
            <w:tcBorders>
              <w:top w:val="nil"/>
              <w:left w:val="nil"/>
              <w:bottom w:val="single" w:sz="4" w:space="0" w:color="auto"/>
              <w:right w:val="single" w:sz="4" w:space="0" w:color="auto"/>
            </w:tcBorders>
            <w:shd w:val="clear" w:color="auto" w:fill="auto"/>
            <w:noWrap/>
            <w:vAlign w:val="center"/>
            <w:hideMark/>
          </w:tcPr>
          <w:p w14:paraId="1DA5216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119</w:t>
            </w:r>
          </w:p>
        </w:tc>
        <w:tc>
          <w:tcPr>
            <w:tcW w:w="1517" w:type="dxa"/>
            <w:tcBorders>
              <w:top w:val="nil"/>
              <w:left w:val="nil"/>
              <w:bottom w:val="single" w:sz="4" w:space="0" w:color="auto"/>
              <w:right w:val="single" w:sz="4" w:space="0" w:color="auto"/>
            </w:tcBorders>
            <w:shd w:val="clear" w:color="auto" w:fill="auto"/>
            <w:noWrap/>
            <w:vAlign w:val="center"/>
            <w:hideMark/>
          </w:tcPr>
          <w:p w14:paraId="62FF5FB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51 %</w:t>
            </w:r>
          </w:p>
        </w:tc>
        <w:tc>
          <w:tcPr>
            <w:tcW w:w="628" w:type="dxa"/>
            <w:tcBorders>
              <w:top w:val="nil"/>
              <w:left w:val="nil"/>
              <w:bottom w:val="single" w:sz="4" w:space="0" w:color="auto"/>
              <w:right w:val="single" w:sz="4" w:space="0" w:color="auto"/>
            </w:tcBorders>
            <w:shd w:val="clear" w:color="auto" w:fill="auto"/>
            <w:noWrap/>
            <w:vAlign w:val="center"/>
            <w:hideMark/>
          </w:tcPr>
          <w:p w14:paraId="7A0877A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14:paraId="31E4138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7,4 %</w:t>
            </w:r>
          </w:p>
        </w:tc>
        <w:tc>
          <w:tcPr>
            <w:tcW w:w="1443" w:type="dxa"/>
            <w:tcBorders>
              <w:top w:val="nil"/>
              <w:left w:val="nil"/>
              <w:bottom w:val="single" w:sz="4" w:space="0" w:color="auto"/>
              <w:right w:val="single" w:sz="4" w:space="0" w:color="auto"/>
            </w:tcBorders>
            <w:shd w:val="clear" w:color="auto" w:fill="auto"/>
            <w:noWrap/>
            <w:vAlign w:val="center"/>
            <w:hideMark/>
          </w:tcPr>
          <w:p w14:paraId="15CDAFE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57 %</w:t>
            </w:r>
          </w:p>
        </w:tc>
      </w:tr>
      <w:tr w:rsidR="002A3266" w:rsidRPr="004F33A4" w14:paraId="2B04944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43BBE31" w14:textId="2BA40C5D" w:rsidR="004F33A4" w:rsidRPr="00594375" w:rsidRDefault="004F33A4" w:rsidP="004F33A4">
            <w:pPr>
              <w:spacing w:after="0" w:line="240" w:lineRule="auto"/>
              <w:rPr>
                <w:rFonts w:ascii="Calibri" w:hAnsi="Calibri"/>
                <w:b/>
                <w:noProof/>
                <w:color w:val="000000"/>
              </w:rPr>
            </w:pPr>
            <w:r>
              <w:rPr>
                <w:rFonts w:ascii="Calibri" w:hAnsi="Calibri"/>
                <w:b/>
                <w:noProof/>
                <w:color w:val="000000"/>
              </w:rPr>
              <w:t>GR</w:t>
            </w:r>
          </w:p>
        </w:tc>
        <w:tc>
          <w:tcPr>
            <w:tcW w:w="662" w:type="dxa"/>
            <w:tcBorders>
              <w:top w:val="nil"/>
              <w:left w:val="nil"/>
              <w:bottom w:val="single" w:sz="4" w:space="0" w:color="auto"/>
              <w:right w:val="single" w:sz="4" w:space="0" w:color="auto"/>
            </w:tcBorders>
            <w:shd w:val="clear" w:color="auto" w:fill="auto"/>
            <w:noWrap/>
            <w:vAlign w:val="center"/>
            <w:hideMark/>
          </w:tcPr>
          <w:p w14:paraId="52FC0969" w14:textId="4F7B06C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75</w:t>
            </w:r>
          </w:p>
        </w:tc>
        <w:tc>
          <w:tcPr>
            <w:tcW w:w="1498" w:type="dxa"/>
            <w:tcBorders>
              <w:top w:val="nil"/>
              <w:left w:val="nil"/>
              <w:bottom w:val="single" w:sz="4" w:space="0" w:color="auto"/>
              <w:right w:val="single" w:sz="4" w:space="0" w:color="auto"/>
            </w:tcBorders>
            <w:shd w:val="clear" w:color="auto" w:fill="auto"/>
            <w:noWrap/>
            <w:vAlign w:val="center"/>
            <w:hideMark/>
          </w:tcPr>
          <w:p w14:paraId="2A01D00C" w14:textId="6159CC8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40 %</w:t>
            </w:r>
          </w:p>
        </w:tc>
        <w:tc>
          <w:tcPr>
            <w:tcW w:w="663" w:type="dxa"/>
            <w:tcBorders>
              <w:top w:val="nil"/>
              <w:left w:val="nil"/>
              <w:bottom w:val="single" w:sz="4" w:space="0" w:color="auto"/>
              <w:right w:val="single" w:sz="4" w:space="0" w:color="auto"/>
            </w:tcBorders>
            <w:shd w:val="clear" w:color="auto" w:fill="auto"/>
            <w:noWrap/>
            <w:vAlign w:val="center"/>
            <w:hideMark/>
          </w:tcPr>
          <w:p w14:paraId="22971A1A" w14:textId="4D08E42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113</w:t>
            </w:r>
          </w:p>
        </w:tc>
        <w:tc>
          <w:tcPr>
            <w:tcW w:w="1517" w:type="dxa"/>
            <w:tcBorders>
              <w:top w:val="nil"/>
              <w:left w:val="nil"/>
              <w:bottom w:val="single" w:sz="4" w:space="0" w:color="auto"/>
              <w:right w:val="single" w:sz="4" w:space="0" w:color="auto"/>
            </w:tcBorders>
            <w:shd w:val="clear" w:color="auto" w:fill="auto"/>
            <w:noWrap/>
            <w:vAlign w:val="center"/>
            <w:hideMark/>
          </w:tcPr>
          <w:p w14:paraId="19D124B3" w14:textId="6926CA4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60 %</w:t>
            </w:r>
          </w:p>
        </w:tc>
        <w:tc>
          <w:tcPr>
            <w:tcW w:w="628" w:type="dxa"/>
            <w:tcBorders>
              <w:top w:val="nil"/>
              <w:left w:val="nil"/>
              <w:bottom w:val="single" w:sz="4" w:space="0" w:color="auto"/>
              <w:right w:val="single" w:sz="4" w:space="0" w:color="auto"/>
            </w:tcBorders>
            <w:shd w:val="clear" w:color="auto" w:fill="auto"/>
            <w:noWrap/>
            <w:vAlign w:val="center"/>
            <w:hideMark/>
          </w:tcPr>
          <w:p w14:paraId="0779A4EC" w14:textId="102B9CA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188</w:t>
            </w:r>
          </w:p>
        </w:tc>
        <w:tc>
          <w:tcPr>
            <w:tcW w:w="1129" w:type="dxa"/>
            <w:tcBorders>
              <w:top w:val="nil"/>
              <w:left w:val="nil"/>
              <w:bottom w:val="single" w:sz="4" w:space="0" w:color="auto"/>
              <w:right w:val="single" w:sz="4" w:space="0" w:color="auto"/>
            </w:tcBorders>
            <w:shd w:val="clear" w:color="auto" w:fill="auto"/>
            <w:noWrap/>
            <w:vAlign w:val="center"/>
            <w:hideMark/>
          </w:tcPr>
          <w:p w14:paraId="60B8A68F" w14:textId="7426753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6,0 %</w:t>
            </w:r>
          </w:p>
        </w:tc>
        <w:tc>
          <w:tcPr>
            <w:tcW w:w="1443" w:type="dxa"/>
            <w:tcBorders>
              <w:top w:val="nil"/>
              <w:left w:val="nil"/>
              <w:bottom w:val="single" w:sz="4" w:space="0" w:color="auto"/>
              <w:right w:val="single" w:sz="4" w:space="0" w:color="auto"/>
            </w:tcBorders>
            <w:shd w:val="clear" w:color="auto" w:fill="auto"/>
            <w:noWrap/>
            <w:vAlign w:val="center"/>
            <w:hideMark/>
          </w:tcPr>
          <w:p w14:paraId="26DA97F7" w14:textId="026C573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63 %</w:t>
            </w:r>
          </w:p>
        </w:tc>
      </w:tr>
      <w:tr w:rsidR="002A3266" w:rsidRPr="004F33A4" w14:paraId="0F3A8DD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9BA494D" w14:textId="115A9959" w:rsidR="004F33A4" w:rsidRPr="00594375" w:rsidRDefault="004F33A4" w:rsidP="004F33A4">
            <w:pPr>
              <w:spacing w:after="0" w:line="240" w:lineRule="auto"/>
              <w:rPr>
                <w:rFonts w:ascii="Calibri" w:hAnsi="Calibri"/>
                <w:b/>
                <w:noProof/>
                <w:color w:val="000000"/>
              </w:rPr>
            </w:pPr>
            <w:r>
              <w:rPr>
                <w:rFonts w:ascii="Calibri" w:hAnsi="Calibri"/>
                <w:b/>
                <w:noProof/>
                <w:color w:val="000000"/>
              </w:rPr>
              <w:t>DE</w:t>
            </w:r>
          </w:p>
        </w:tc>
        <w:tc>
          <w:tcPr>
            <w:tcW w:w="662" w:type="dxa"/>
            <w:tcBorders>
              <w:top w:val="nil"/>
              <w:left w:val="nil"/>
              <w:bottom w:val="single" w:sz="4" w:space="0" w:color="auto"/>
              <w:right w:val="single" w:sz="4" w:space="0" w:color="auto"/>
            </w:tcBorders>
            <w:shd w:val="clear" w:color="auto" w:fill="auto"/>
            <w:noWrap/>
            <w:vAlign w:val="center"/>
            <w:hideMark/>
          </w:tcPr>
          <w:p w14:paraId="2A9B0E6D" w14:textId="5BB99FE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74</w:t>
            </w:r>
          </w:p>
        </w:tc>
        <w:tc>
          <w:tcPr>
            <w:tcW w:w="1498" w:type="dxa"/>
            <w:tcBorders>
              <w:top w:val="nil"/>
              <w:left w:val="nil"/>
              <w:bottom w:val="single" w:sz="4" w:space="0" w:color="auto"/>
              <w:right w:val="single" w:sz="4" w:space="0" w:color="auto"/>
            </w:tcBorders>
            <w:shd w:val="clear" w:color="auto" w:fill="auto"/>
            <w:noWrap/>
            <w:vAlign w:val="center"/>
            <w:hideMark/>
          </w:tcPr>
          <w:p w14:paraId="19854451" w14:textId="7B3971E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45 %</w:t>
            </w:r>
          </w:p>
        </w:tc>
        <w:tc>
          <w:tcPr>
            <w:tcW w:w="663" w:type="dxa"/>
            <w:tcBorders>
              <w:top w:val="nil"/>
              <w:left w:val="nil"/>
              <w:bottom w:val="single" w:sz="4" w:space="0" w:color="auto"/>
              <w:right w:val="single" w:sz="4" w:space="0" w:color="auto"/>
            </w:tcBorders>
            <w:shd w:val="clear" w:color="auto" w:fill="auto"/>
            <w:noWrap/>
            <w:vAlign w:val="center"/>
            <w:hideMark/>
          </w:tcPr>
          <w:p w14:paraId="289A8D4D" w14:textId="65D4BD0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92</w:t>
            </w:r>
          </w:p>
        </w:tc>
        <w:tc>
          <w:tcPr>
            <w:tcW w:w="1517" w:type="dxa"/>
            <w:tcBorders>
              <w:top w:val="nil"/>
              <w:left w:val="nil"/>
              <w:bottom w:val="single" w:sz="4" w:space="0" w:color="auto"/>
              <w:right w:val="single" w:sz="4" w:space="0" w:color="auto"/>
            </w:tcBorders>
            <w:shd w:val="clear" w:color="auto" w:fill="auto"/>
            <w:noWrap/>
            <w:vAlign w:val="center"/>
            <w:hideMark/>
          </w:tcPr>
          <w:p w14:paraId="4C2B8D73" w14:textId="2D65BD3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55 %</w:t>
            </w:r>
          </w:p>
        </w:tc>
        <w:tc>
          <w:tcPr>
            <w:tcW w:w="628" w:type="dxa"/>
            <w:tcBorders>
              <w:top w:val="nil"/>
              <w:left w:val="nil"/>
              <w:bottom w:val="single" w:sz="4" w:space="0" w:color="auto"/>
              <w:right w:val="single" w:sz="4" w:space="0" w:color="auto"/>
            </w:tcBorders>
            <w:shd w:val="clear" w:color="auto" w:fill="auto"/>
            <w:noWrap/>
            <w:vAlign w:val="center"/>
            <w:hideMark/>
          </w:tcPr>
          <w:p w14:paraId="3DDE63BF" w14:textId="3317EB5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166</w:t>
            </w:r>
          </w:p>
        </w:tc>
        <w:tc>
          <w:tcPr>
            <w:tcW w:w="1129" w:type="dxa"/>
            <w:tcBorders>
              <w:top w:val="nil"/>
              <w:left w:val="nil"/>
              <w:bottom w:val="single" w:sz="4" w:space="0" w:color="auto"/>
              <w:right w:val="single" w:sz="4" w:space="0" w:color="auto"/>
            </w:tcBorders>
            <w:shd w:val="clear" w:color="auto" w:fill="auto"/>
            <w:noWrap/>
            <w:vAlign w:val="center"/>
            <w:hideMark/>
          </w:tcPr>
          <w:p w14:paraId="17A5709A" w14:textId="37AC9A6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5,3 %</w:t>
            </w:r>
          </w:p>
        </w:tc>
        <w:tc>
          <w:tcPr>
            <w:tcW w:w="1443" w:type="dxa"/>
            <w:tcBorders>
              <w:top w:val="nil"/>
              <w:left w:val="nil"/>
              <w:bottom w:val="single" w:sz="4" w:space="0" w:color="auto"/>
              <w:right w:val="single" w:sz="4" w:space="0" w:color="auto"/>
            </w:tcBorders>
            <w:shd w:val="clear" w:color="auto" w:fill="auto"/>
            <w:noWrap/>
            <w:vAlign w:val="center"/>
            <w:hideMark/>
          </w:tcPr>
          <w:p w14:paraId="40DD9219" w14:textId="73AC894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68 %</w:t>
            </w:r>
          </w:p>
        </w:tc>
      </w:tr>
      <w:tr w:rsidR="002A3266" w:rsidRPr="004F33A4" w14:paraId="4F5C905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4614DBF" w14:textId="3D1A7E05" w:rsidR="004F33A4" w:rsidRPr="00594375" w:rsidRDefault="004F33A4" w:rsidP="004F33A4">
            <w:pPr>
              <w:spacing w:after="0" w:line="240" w:lineRule="auto"/>
              <w:rPr>
                <w:rFonts w:ascii="Calibri" w:hAnsi="Calibri"/>
                <w:b/>
                <w:noProof/>
                <w:color w:val="000000"/>
              </w:rPr>
            </w:pPr>
            <w:r>
              <w:rPr>
                <w:rFonts w:ascii="Calibri" w:hAnsi="Calibri"/>
                <w:b/>
                <w:noProof/>
                <w:color w:val="000000"/>
              </w:rPr>
              <w:t>PL</w:t>
            </w:r>
          </w:p>
        </w:tc>
        <w:tc>
          <w:tcPr>
            <w:tcW w:w="662" w:type="dxa"/>
            <w:tcBorders>
              <w:top w:val="nil"/>
              <w:left w:val="nil"/>
              <w:bottom w:val="single" w:sz="4" w:space="0" w:color="auto"/>
              <w:right w:val="single" w:sz="4" w:space="0" w:color="auto"/>
            </w:tcBorders>
            <w:shd w:val="clear" w:color="auto" w:fill="auto"/>
            <w:noWrap/>
            <w:vAlign w:val="center"/>
            <w:hideMark/>
          </w:tcPr>
          <w:p w14:paraId="33F078E5" w14:textId="3C6165F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81</w:t>
            </w:r>
          </w:p>
        </w:tc>
        <w:tc>
          <w:tcPr>
            <w:tcW w:w="1498" w:type="dxa"/>
            <w:tcBorders>
              <w:top w:val="nil"/>
              <w:left w:val="nil"/>
              <w:bottom w:val="single" w:sz="4" w:space="0" w:color="auto"/>
              <w:right w:val="single" w:sz="4" w:space="0" w:color="auto"/>
            </w:tcBorders>
            <w:shd w:val="clear" w:color="auto" w:fill="auto"/>
            <w:noWrap/>
            <w:vAlign w:val="center"/>
            <w:hideMark/>
          </w:tcPr>
          <w:p w14:paraId="2B5AC13C" w14:textId="775A6E98"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69 %</w:t>
            </w:r>
          </w:p>
        </w:tc>
        <w:tc>
          <w:tcPr>
            <w:tcW w:w="663" w:type="dxa"/>
            <w:tcBorders>
              <w:top w:val="nil"/>
              <w:left w:val="nil"/>
              <w:bottom w:val="single" w:sz="4" w:space="0" w:color="auto"/>
              <w:right w:val="single" w:sz="4" w:space="0" w:color="auto"/>
            </w:tcBorders>
            <w:shd w:val="clear" w:color="auto" w:fill="auto"/>
            <w:noWrap/>
            <w:vAlign w:val="center"/>
            <w:hideMark/>
          </w:tcPr>
          <w:p w14:paraId="53B3DEAE" w14:textId="6351AAF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37</w:t>
            </w:r>
          </w:p>
        </w:tc>
        <w:tc>
          <w:tcPr>
            <w:tcW w:w="1517" w:type="dxa"/>
            <w:tcBorders>
              <w:top w:val="nil"/>
              <w:left w:val="nil"/>
              <w:bottom w:val="single" w:sz="4" w:space="0" w:color="auto"/>
              <w:right w:val="single" w:sz="4" w:space="0" w:color="auto"/>
            </w:tcBorders>
            <w:shd w:val="clear" w:color="auto" w:fill="auto"/>
            <w:noWrap/>
            <w:vAlign w:val="center"/>
            <w:hideMark/>
          </w:tcPr>
          <w:p w14:paraId="3672A8C8" w14:textId="4F1989C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31 %</w:t>
            </w:r>
          </w:p>
        </w:tc>
        <w:tc>
          <w:tcPr>
            <w:tcW w:w="628" w:type="dxa"/>
            <w:tcBorders>
              <w:top w:val="nil"/>
              <w:left w:val="nil"/>
              <w:bottom w:val="single" w:sz="4" w:space="0" w:color="auto"/>
              <w:right w:val="single" w:sz="4" w:space="0" w:color="auto"/>
            </w:tcBorders>
            <w:shd w:val="clear" w:color="auto" w:fill="auto"/>
            <w:noWrap/>
            <w:vAlign w:val="center"/>
            <w:hideMark/>
          </w:tcPr>
          <w:p w14:paraId="67C1C5E3" w14:textId="21C8217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118</w:t>
            </w:r>
          </w:p>
        </w:tc>
        <w:tc>
          <w:tcPr>
            <w:tcW w:w="1129" w:type="dxa"/>
            <w:tcBorders>
              <w:top w:val="nil"/>
              <w:left w:val="nil"/>
              <w:bottom w:val="single" w:sz="4" w:space="0" w:color="auto"/>
              <w:right w:val="single" w:sz="4" w:space="0" w:color="auto"/>
            </w:tcBorders>
            <w:shd w:val="clear" w:color="auto" w:fill="auto"/>
            <w:noWrap/>
            <w:vAlign w:val="center"/>
            <w:hideMark/>
          </w:tcPr>
          <w:p w14:paraId="0FD18F60" w14:textId="15B7A6B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3,7 %</w:t>
            </w:r>
          </w:p>
        </w:tc>
        <w:tc>
          <w:tcPr>
            <w:tcW w:w="1443" w:type="dxa"/>
            <w:tcBorders>
              <w:top w:val="nil"/>
              <w:left w:val="nil"/>
              <w:bottom w:val="single" w:sz="4" w:space="0" w:color="auto"/>
              <w:right w:val="single" w:sz="4" w:space="0" w:color="auto"/>
            </w:tcBorders>
            <w:shd w:val="clear" w:color="auto" w:fill="auto"/>
            <w:noWrap/>
            <w:vAlign w:val="center"/>
            <w:hideMark/>
          </w:tcPr>
          <w:p w14:paraId="75761DA7" w14:textId="4183C34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72 %</w:t>
            </w:r>
          </w:p>
        </w:tc>
      </w:tr>
      <w:tr w:rsidR="002A3266" w:rsidRPr="004F33A4" w14:paraId="1015AD37"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D196EFC" w14:textId="77777777" w:rsidR="004F33A4" w:rsidRPr="00594375" w:rsidRDefault="004F33A4" w:rsidP="004F33A4">
            <w:pPr>
              <w:spacing w:after="0" w:line="240" w:lineRule="auto"/>
              <w:rPr>
                <w:rFonts w:ascii="Calibri" w:hAnsi="Calibri"/>
                <w:b/>
                <w:noProof/>
                <w:color w:val="000000"/>
              </w:rPr>
            </w:pPr>
            <w:r>
              <w:rPr>
                <w:rFonts w:ascii="Calibri" w:hAnsi="Calibri"/>
                <w:b/>
                <w:noProof/>
                <w:color w:val="000000"/>
              </w:rPr>
              <w:t>RO</w:t>
            </w:r>
          </w:p>
        </w:tc>
        <w:tc>
          <w:tcPr>
            <w:tcW w:w="662" w:type="dxa"/>
            <w:tcBorders>
              <w:top w:val="nil"/>
              <w:left w:val="nil"/>
              <w:bottom w:val="single" w:sz="4" w:space="0" w:color="auto"/>
              <w:right w:val="single" w:sz="4" w:space="0" w:color="auto"/>
            </w:tcBorders>
            <w:shd w:val="clear" w:color="auto" w:fill="auto"/>
            <w:noWrap/>
            <w:vAlign w:val="center"/>
            <w:hideMark/>
          </w:tcPr>
          <w:p w14:paraId="43C3812E" w14:textId="76E82E5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71</w:t>
            </w:r>
          </w:p>
        </w:tc>
        <w:tc>
          <w:tcPr>
            <w:tcW w:w="1498" w:type="dxa"/>
            <w:tcBorders>
              <w:top w:val="nil"/>
              <w:left w:val="nil"/>
              <w:bottom w:val="single" w:sz="4" w:space="0" w:color="auto"/>
              <w:right w:val="single" w:sz="4" w:space="0" w:color="auto"/>
            </w:tcBorders>
            <w:shd w:val="clear" w:color="auto" w:fill="auto"/>
            <w:noWrap/>
            <w:vAlign w:val="center"/>
            <w:hideMark/>
          </w:tcPr>
          <w:p w14:paraId="3E3F8E10" w14:textId="4447E4B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61 %</w:t>
            </w:r>
          </w:p>
        </w:tc>
        <w:tc>
          <w:tcPr>
            <w:tcW w:w="663" w:type="dxa"/>
            <w:tcBorders>
              <w:top w:val="nil"/>
              <w:left w:val="nil"/>
              <w:bottom w:val="single" w:sz="4" w:space="0" w:color="auto"/>
              <w:right w:val="single" w:sz="4" w:space="0" w:color="auto"/>
            </w:tcBorders>
            <w:shd w:val="clear" w:color="auto" w:fill="auto"/>
            <w:noWrap/>
            <w:vAlign w:val="center"/>
            <w:hideMark/>
          </w:tcPr>
          <w:p w14:paraId="2739D92D" w14:textId="151DA05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45</w:t>
            </w:r>
          </w:p>
        </w:tc>
        <w:tc>
          <w:tcPr>
            <w:tcW w:w="1517" w:type="dxa"/>
            <w:tcBorders>
              <w:top w:val="nil"/>
              <w:left w:val="nil"/>
              <w:bottom w:val="single" w:sz="4" w:space="0" w:color="auto"/>
              <w:right w:val="single" w:sz="4" w:space="0" w:color="auto"/>
            </w:tcBorders>
            <w:shd w:val="clear" w:color="auto" w:fill="auto"/>
            <w:noWrap/>
            <w:vAlign w:val="center"/>
            <w:hideMark/>
          </w:tcPr>
          <w:p w14:paraId="714D5342" w14:textId="2C9CE00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39 %</w:t>
            </w:r>
          </w:p>
        </w:tc>
        <w:tc>
          <w:tcPr>
            <w:tcW w:w="628" w:type="dxa"/>
            <w:tcBorders>
              <w:top w:val="nil"/>
              <w:left w:val="nil"/>
              <w:bottom w:val="single" w:sz="4" w:space="0" w:color="auto"/>
              <w:right w:val="single" w:sz="4" w:space="0" w:color="auto"/>
            </w:tcBorders>
            <w:shd w:val="clear" w:color="auto" w:fill="auto"/>
            <w:noWrap/>
            <w:vAlign w:val="center"/>
            <w:hideMark/>
          </w:tcPr>
          <w:p w14:paraId="3E8008DB" w14:textId="194A5B4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116</w:t>
            </w:r>
          </w:p>
        </w:tc>
        <w:tc>
          <w:tcPr>
            <w:tcW w:w="1129" w:type="dxa"/>
            <w:tcBorders>
              <w:top w:val="nil"/>
              <w:left w:val="nil"/>
              <w:bottom w:val="single" w:sz="4" w:space="0" w:color="auto"/>
              <w:right w:val="single" w:sz="4" w:space="0" w:color="auto"/>
            </w:tcBorders>
            <w:shd w:val="clear" w:color="auto" w:fill="auto"/>
            <w:noWrap/>
            <w:vAlign w:val="center"/>
            <w:hideMark/>
          </w:tcPr>
          <w:p w14:paraId="50E09964" w14:textId="549BC51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3,7 %</w:t>
            </w:r>
          </w:p>
        </w:tc>
        <w:tc>
          <w:tcPr>
            <w:tcW w:w="1443" w:type="dxa"/>
            <w:tcBorders>
              <w:top w:val="nil"/>
              <w:left w:val="nil"/>
              <w:bottom w:val="single" w:sz="4" w:space="0" w:color="auto"/>
              <w:right w:val="single" w:sz="4" w:space="0" w:color="auto"/>
            </w:tcBorders>
            <w:shd w:val="clear" w:color="auto" w:fill="auto"/>
            <w:noWrap/>
            <w:vAlign w:val="center"/>
            <w:hideMark/>
          </w:tcPr>
          <w:p w14:paraId="53697761" w14:textId="76E52CE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76 %</w:t>
            </w:r>
          </w:p>
        </w:tc>
      </w:tr>
      <w:tr w:rsidR="002A3266" w:rsidRPr="004F33A4" w14:paraId="77D97C3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A2DCD1" w14:textId="50F90F3C" w:rsidR="004F33A4" w:rsidRPr="00594375" w:rsidRDefault="004F33A4" w:rsidP="004F33A4">
            <w:pPr>
              <w:spacing w:after="0" w:line="240" w:lineRule="auto"/>
              <w:rPr>
                <w:rFonts w:ascii="Calibri" w:hAnsi="Calibri"/>
                <w:b/>
                <w:noProof/>
                <w:color w:val="000000"/>
              </w:rPr>
            </w:pPr>
            <w:r>
              <w:rPr>
                <w:rFonts w:ascii="Calibri" w:hAnsi="Calibri"/>
                <w:b/>
                <w:noProof/>
                <w:color w:val="000000"/>
              </w:rPr>
              <w:t>PT</w:t>
            </w:r>
          </w:p>
        </w:tc>
        <w:tc>
          <w:tcPr>
            <w:tcW w:w="662" w:type="dxa"/>
            <w:tcBorders>
              <w:top w:val="nil"/>
              <w:left w:val="nil"/>
              <w:bottom w:val="single" w:sz="4" w:space="0" w:color="auto"/>
              <w:right w:val="single" w:sz="4" w:space="0" w:color="auto"/>
            </w:tcBorders>
            <w:shd w:val="clear" w:color="auto" w:fill="auto"/>
            <w:noWrap/>
            <w:vAlign w:val="center"/>
            <w:hideMark/>
          </w:tcPr>
          <w:p w14:paraId="44FDFC7E" w14:textId="7DCA3EF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60</w:t>
            </w:r>
          </w:p>
        </w:tc>
        <w:tc>
          <w:tcPr>
            <w:tcW w:w="1498" w:type="dxa"/>
            <w:tcBorders>
              <w:top w:val="nil"/>
              <w:left w:val="nil"/>
              <w:bottom w:val="single" w:sz="4" w:space="0" w:color="auto"/>
              <w:right w:val="single" w:sz="4" w:space="0" w:color="auto"/>
            </w:tcBorders>
            <w:shd w:val="clear" w:color="auto" w:fill="auto"/>
            <w:noWrap/>
            <w:vAlign w:val="center"/>
            <w:hideMark/>
          </w:tcPr>
          <w:p w14:paraId="5ECC3AF3" w14:textId="1E77F710"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59 %</w:t>
            </w:r>
          </w:p>
        </w:tc>
        <w:tc>
          <w:tcPr>
            <w:tcW w:w="663" w:type="dxa"/>
            <w:tcBorders>
              <w:top w:val="nil"/>
              <w:left w:val="nil"/>
              <w:bottom w:val="single" w:sz="4" w:space="0" w:color="auto"/>
              <w:right w:val="single" w:sz="4" w:space="0" w:color="auto"/>
            </w:tcBorders>
            <w:shd w:val="clear" w:color="auto" w:fill="auto"/>
            <w:noWrap/>
            <w:vAlign w:val="center"/>
            <w:hideMark/>
          </w:tcPr>
          <w:p w14:paraId="5BFE5990" w14:textId="7B4DE8E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41</w:t>
            </w:r>
          </w:p>
        </w:tc>
        <w:tc>
          <w:tcPr>
            <w:tcW w:w="1517" w:type="dxa"/>
            <w:tcBorders>
              <w:top w:val="nil"/>
              <w:left w:val="nil"/>
              <w:bottom w:val="single" w:sz="4" w:space="0" w:color="auto"/>
              <w:right w:val="single" w:sz="4" w:space="0" w:color="auto"/>
            </w:tcBorders>
            <w:shd w:val="clear" w:color="auto" w:fill="auto"/>
            <w:noWrap/>
            <w:vAlign w:val="center"/>
            <w:hideMark/>
          </w:tcPr>
          <w:p w14:paraId="47BEC89F" w14:textId="76EC68F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41 %</w:t>
            </w:r>
          </w:p>
        </w:tc>
        <w:tc>
          <w:tcPr>
            <w:tcW w:w="628" w:type="dxa"/>
            <w:tcBorders>
              <w:top w:val="nil"/>
              <w:left w:val="nil"/>
              <w:bottom w:val="single" w:sz="4" w:space="0" w:color="auto"/>
              <w:right w:val="single" w:sz="4" w:space="0" w:color="auto"/>
            </w:tcBorders>
            <w:shd w:val="clear" w:color="auto" w:fill="auto"/>
            <w:noWrap/>
            <w:vAlign w:val="center"/>
            <w:hideMark/>
          </w:tcPr>
          <w:p w14:paraId="7D235765" w14:textId="66849CF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101</w:t>
            </w:r>
          </w:p>
        </w:tc>
        <w:tc>
          <w:tcPr>
            <w:tcW w:w="1129" w:type="dxa"/>
            <w:tcBorders>
              <w:top w:val="nil"/>
              <w:left w:val="nil"/>
              <w:bottom w:val="single" w:sz="4" w:space="0" w:color="auto"/>
              <w:right w:val="single" w:sz="4" w:space="0" w:color="auto"/>
            </w:tcBorders>
            <w:shd w:val="clear" w:color="auto" w:fill="auto"/>
            <w:noWrap/>
            <w:vAlign w:val="center"/>
            <w:hideMark/>
          </w:tcPr>
          <w:p w14:paraId="4FDCC383" w14:textId="088738C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3,2 %</w:t>
            </w:r>
          </w:p>
        </w:tc>
        <w:tc>
          <w:tcPr>
            <w:tcW w:w="1443" w:type="dxa"/>
            <w:tcBorders>
              <w:top w:val="nil"/>
              <w:left w:val="nil"/>
              <w:bottom w:val="single" w:sz="4" w:space="0" w:color="auto"/>
              <w:right w:val="single" w:sz="4" w:space="0" w:color="auto"/>
            </w:tcBorders>
            <w:shd w:val="clear" w:color="auto" w:fill="auto"/>
            <w:noWrap/>
            <w:vAlign w:val="center"/>
            <w:hideMark/>
          </w:tcPr>
          <w:p w14:paraId="63456250" w14:textId="4699095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79 %</w:t>
            </w:r>
          </w:p>
        </w:tc>
      </w:tr>
      <w:tr w:rsidR="002A3266" w:rsidRPr="004F33A4" w14:paraId="314D8635"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D7F2C0F" w14:textId="78086EE0" w:rsidR="004F33A4" w:rsidRPr="00594375" w:rsidRDefault="004F33A4" w:rsidP="004F33A4">
            <w:pPr>
              <w:spacing w:after="0" w:line="240" w:lineRule="auto"/>
              <w:rPr>
                <w:rFonts w:ascii="Calibri" w:hAnsi="Calibri"/>
                <w:b/>
                <w:noProof/>
                <w:color w:val="000000"/>
              </w:rPr>
            </w:pPr>
            <w:r>
              <w:rPr>
                <w:rFonts w:ascii="Calibri" w:hAnsi="Calibri"/>
                <w:b/>
                <w:noProof/>
                <w:color w:val="000000"/>
              </w:rPr>
              <w:t>BG</w:t>
            </w:r>
          </w:p>
        </w:tc>
        <w:tc>
          <w:tcPr>
            <w:tcW w:w="662" w:type="dxa"/>
            <w:tcBorders>
              <w:top w:val="nil"/>
              <w:left w:val="nil"/>
              <w:bottom w:val="single" w:sz="4" w:space="0" w:color="auto"/>
              <w:right w:val="single" w:sz="4" w:space="0" w:color="auto"/>
            </w:tcBorders>
            <w:shd w:val="clear" w:color="auto" w:fill="auto"/>
            <w:noWrap/>
            <w:vAlign w:val="center"/>
            <w:hideMark/>
          </w:tcPr>
          <w:p w14:paraId="42CA32CF" w14:textId="7692758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54</w:t>
            </w:r>
          </w:p>
        </w:tc>
        <w:tc>
          <w:tcPr>
            <w:tcW w:w="1498" w:type="dxa"/>
            <w:tcBorders>
              <w:top w:val="nil"/>
              <w:left w:val="nil"/>
              <w:bottom w:val="single" w:sz="4" w:space="0" w:color="auto"/>
              <w:right w:val="single" w:sz="4" w:space="0" w:color="auto"/>
            </w:tcBorders>
            <w:shd w:val="clear" w:color="auto" w:fill="auto"/>
            <w:noWrap/>
            <w:vAlign w:val="center"/>
            <w:hideMark/>
          </w:tcPr>
          <w:p w14:paraId="620C16AC" w14:textId="5821543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69 %</w:t>
            </w:r>
          </w:p>
        </w:tc>
        <w:tc>
          <w:tcPr>
            <w:tcW w:w="663" w:type="dxa"/>
            <w:tcBorders>
              <w:top w:val="nil"/>
              <w:left w:val="nil"/>
              <w:bottom w:val="single" w:sz="4" w:space="0" w:color="auto"/>
              <w:right w:val="single" w:sz="4" w:space="0" w:color="auto"/>
            </w:tcBorders>
            <w:shd w:val="clear" w:color="auto" w:fill="auto"/>
            <w:noWrap/>
            <w:vAlign w:val="center"/>
            <w:hideMark/>
          </w:tcPr>
          <w:p w14:paraId="04CEBEC5" w14:textId="11A9B45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24</w:t>
            </w:r>
          </w:p>
        </w:tc>
        <w:tc>
          <w:tcPr>
            <w:tcW w:w="1517" w:type="dxa"/>
            <w:tcBorders>
              <w:top w:val="nil"/>
              <w:left w:val="nil"/>
              <w:bottom w:val="single" w:sz="4" w:space="0" w:color="auto"/>
              <w:right w:val="single" w:sz="4" w:space="0" w:color="auto"/>
            </w:tcBorders>
            <w:shd w:val="clear" w:color="auto" w:fill="auto"/>
            <w:noWrap/>
            <w:vAlign w:val="center"/>
            <w:hideMark/>
          </w:tcPr>
          <w:p w14:paraId="0A794FD4" w14:textId="3678B4C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31 %</w:t>
            </w:r>
          </w:p>
        </w:tc>
        <w:tc>
          <w:tcPr>
            <w:tcW w:w="628" w:type="dxa"/>
            <w:tcBorders>
              <w:top w:val="nil"/>
              <w:left w:val="nil"/>
              <w:bottom w:val="single" w:sz="4" w:space="0" w:color="auto"/>
              <w:right w:val="single" w:sz="4" w:space="0" w:color="auto"/>
            </w:tcBorders>
            <w:shd w:val="clear" w:color="auto" w:fill="auto"/>
            <w:noWrap/>
            <w:vAlign w:val="center"/>
            <w:hideMark/>
          </w:tcPr>
          <w:p w14:paraId="6AF83DB2" w14:textId="4FBB956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78</w:t>
            </w:r>
          </w:p>
        </w:tc>
        <w:tc>
          <w:tcPr>
            <w:tcW w:w="1129" w:type="dxa"/>
            <w:tcBorders>
              <w:top w:val="nil"/>
              <w:left w:val="nil"/>
              <w:bottom w:val="single" w:sz="4" w:space="0" w:color="auto"/>
              <w:right w:val="single" w:sz="4" w:space="0" w:color="auto"/>
            </w:tcBorders>
            <w:shd w:val="clear" w:color="auto" w:fill="auto"/>
            <w:noWrap/>
            <w:vAlign w:val="center"/>
            <w:hideMark/>
          </w:tcPr>
          <w:p w14:paraId="5063D305" w14:textId="6A5F4DD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2,5 %</w:t>
            </w:r>
          </w:p>
        </w:tc>
        <w:tc>
          <w:tcPr>
            <w:tcW w:w="1443" w:type="dxa"/>
            <w:tcBorders>
              <w:top w:val="nil"/>
              <w:left w:val="nil"/>
              <w:bottom w:val="single" w:sz="4" w:space="0" w:color="auto"/>
              <w:right w:val="single" w:sz="4" w:space="0" w:color="auto"/>
            </w:tcBorders>
            <w:shd w:val="clear" w:color="auto" w:fill="auto"/>
            <w:noWrap/>
            <w:vAlign w:val="center"/>
            <w:hideMark/>
          </w:tcPr>
          <w:p w14:paraId="20A33C50" w14:textId="653AC8A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81 %</w:t>
            </w:r>
          </w:p>
        </w:tc>
      </w:tr>
      <w:tr w:rsidR="002A3266" w:rsidRPr="004F33A4" w14:paraId="187C604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6225B20" w14:textId="1B30F023" w:rsidR="004F33A4" w:rsidRPr="00594375" w:rsidRDefault="004F33A4" w:rsidP="004F33A4">
            <w:pPr>
              <w:spacing w:after="0" w:line="240" w:lineRule="auto"/>
              <w:rPr>
                <w:rFonts w:ascii="Calibri" w:hAnsi="Calibri"/>
                <w:b/>
                <w:noProof/>
                <w:color w:val="000000"/>
              </w:rPr>
            </w:pPr>
            <w:r>
              <w:rPr>
                <w:rFonts w:ascii="Calibri" w:hAnsi="Calibri"/>
                <w:b/>
                <w:noProof/>
                <w:color w:val="000000"/>
              </w:rPr>
              <w:t>NL</w:t>
            </w:r>
          </w:p>
        </w:tc>
        <w:tc>
          <w:tcPr>
            <w:tcW w:w="662" w:type="dxa"/>
            <w:tcBorders>
              <w:top w:val="nil"/>
              <w:left w:val="nil"/>
              <w:bottom w:val="single" w:sz="4" w:space="0" w:color="auto"/>
              <w:right w:val="single" w:sz="4" w:space="0" w:color="auto"/>
            </w:tcBorders>
            <w:shd w:val="clear" w:color="auto" w:fill="auto"/>
            <w:noWrap/>
            <w:vAlign w:val="center"/>
            <w:hideMark/>
          </w:tcPr>
          <w:p w14:paraId="6F0E931E" w14:textId="3F79220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30</w:t>
            </w:r>
          </w:p>
        </w:tc>
        <w:tc>
          <w:tcPr>
            <w:tcW w:w="1498" w:type="dxa"/>
            <w:tcBorders>
              <w:top w:val="nil"/>
              <w:left w:val="nil"/>
              <w:bottom w:val="single" w:sz="4" w:space="0" w:color="auto"/>
              <w:right w:val="single" w:sz="4" w:space="0" w:color="auto"/>
            </w:tcBorders>
            <w:shd w:val="clear" w:color="auto" w:fill="auto"/>
            <w:noWrap/>
            <w:vAlign w:val="center"/>
            <w:hideMark/>
          </w:tcPr>
          <w:p w14:paraId="1D2EE474" w14:textId="251BC3B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54 %</w:t>
            </w:r>
          </w:p>
        </w:tc>
        <w:tc>
          <w:tcPr>
            <w:tcW w:w="663" w:type="dxa"/>
            <w:tcBorders>
              <w:top w:val="nil"/>
              <w:left w:val="nil"/>
              <w:bottom w:val="single" w:sz="4" w:space="0" w:color="auto"/>
              <w:right w:val="single" w:sz="4" w:space="0" w:color="auto"/>
            </w:tcBorders>
            <w:shd w:val="clear" w:color="auto" w:fill="auto"/>
            <w:noWrap/>
            <w:vAlign w:val="center"/>
            <w:hideMark/>
          </w:tcPr>
          <w:p w14:paraId="2AFF080A" w14:textId="3530BE9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26</w:t>
            </w:r>
          </w:p>
        </w:tc>
        <w:tc>
          <w:tcPr>
            <w:tcW w:w="1517" w:type="dxa"/>
            <w:tcBorders>
              <w:top w:val="nil"/>
              <w:left w:val="nil"/>
              <w:bottom w:val="single" w:sz="4" w:space="0" w:color="auto"/>
              <w:right w:val="single" w:sz="4" w:space="0" w:color="auto"/>
            </w:tcBorders>
            <w:shd w:val="clear" w:color="auto" w:fill="auto"/>
            <w:noWrap/>
            <w:vAlign w:val="center"/>
            <w:hideMark/>
          </w:tcPr>
          <w:p w14:paraId="14E42F91" w14:textId="2A0B8E2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46 %</w:t>
            </w:r>
          </w:p>
        </w:tc>
        <w:tc>
          <w:tcPr>
            <w:tcW w:w="628" w:type="dxa"/>
            <w:tcBorders>
              <w:top w:val="nil"/>
              <w:left w:val="nil"/>
              <w:bottom w:val="single" w:sz="4" w:space="0" w:color="auto"/>
              <w:right w:val="single" w:sz="4" w:space="0" w:color="auto"/>
            </w:tcBorders>
            <w:shd w:val="clear" w:color="auto" w:fill="auto"/>
            <w:noWrap/>
            <w:vAlign w:val="center"/>
            <w:hideMark/>
          </w:tcPr>
          <w:p w14:paraId="11018F8A" w14:textId="185940F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56</w:t>
            </w:r>
          </w:p>
        </w:tc>
        <w:tc>
          <w:tcPr>
            <w:tcW w:w="1129" w:type="dxa"/>
            <w:tcBorders>
              <w:top w:val="nil"/>
              <w:left w:val="nil"/>
              <w:bottom w:val="single" w:sz="4" w:space="0" w:color="auto"/>
              <w:right w:val="single" w:sz="4" w:space="0" w:color="auto"/>
            </w:tcBorders>
            <w:shd w:val="clear" w:color="auto" w:fill="auto"/>
            <w:noWrap/>
            <w:vAlign w:val="center"/>
            <w:hideMark/>
          </w:tcPr>
          <w:p w14:paraId="03EC6E03" w14:textId="331E128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1,8 %</w:t>
            </w:r>
          </w:p>
        </w:tc>
        <w:tc>
          <w:tcPr>
            <w:tcW w:w="1443" w:type="dxa"/>
            <w:tcBorders>
              <w:top w:val="nil"/>
              <w:left w:val="nil"/>
              <w:bottom w:val="single" w:sz="4" w:space="0" w:color="auto"/>
              <w:right w:val="single" w:sz="4" w:space="0" w:color="auto"/>
            </w:tcBorders>
            <w:shd w:val="clear" w:color="auto" w:fill="auto"/>
            <w:noWrap/>
            <w:vAlign w:val="center"/>
            <w:hideMark/>
          </w:tcPr>
          <w:p w14:paraId="20452A81" w14:textId="23BAAEB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83 %</w:t>
            </w:r>
          </w:p>
        </w:tc>
      </w:tr>
      <w:tr w:rsidR="002A3266" w:rsidRPr="004F33A4" w14:paraId="41A9D0C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686F762" w14:textId="77777777" w:rsidR="004F33A4" w:rsidRPr="00594375" w:rsidRDefault="004F33A4" w:rsidP="004F33A4">
            <w:pPr>
              <w:spacing w:after="0" w:line="240" w:lineRule="auto"/>
              <w:rPr>
                <w:rFonts w:ascii="Calibri" w:hAnsi="Calibri"/>
                <w:b/>
                <w:noProof/>
                <w:color w:val="000000"/>
              </w:rPr>
            </w:pPr>
            <w:r>
              <w:rPr>
                <w:rFonts w:ascii="Calibri" w:hAnsi="Calibri"/>
                <w:b/>
                <w:noProof/>
                <w:color w:val="000000"/>
              </w:rPr>
              <w:t>HU</w:t>
            </w:r>
          </w:p>
        </w:tc>
        <w:tc>
          <w:tcPr>
            <w:tcW w:w="662" w:type="dxa"/>
            <w:tcBorders>
              <w:top w:val="nil"/>
              <w:left w:val="nil"/>
              <w:bottom w:val="single" w:sz="4" w:space="0" w:color="auto"/>
              <w:right w:val="single" w:sz="4" w:space="0" w:color="auto"/>
            </w:tcBorders>
            <w:shd w:val="clear" w:color="auto" w:fill="auto"/>
            <w:noWrap/>
            <w:vAlign w:val="center"/>
            <w:hideMark/>
          </w:tcPr>
          <w:p w14:paraId="32CD5826" w14:textId="4BCDC09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26</w:t>
            </w:r>
          </w:p>
        </w:tc>
        <w:tc>
          <w:tcPr>
            <w:tcW w:w="1498" w:type="dxa"/>
            <w:tcBorders>
              <w:top w:val="nil"/>
              <w:left w:val="nil"/>
              <w:bottom w:val="single" w:sz="4" w:space="0" w:color="auto"/>
              <w:right w:val="single" w:sz="4" w:space="0" w:color="auto"/>
            </w:tcBorders>
            <w:shd w:val="clear" w:color="auto" w:fill="auto"/>
            <w:noWrap/>
            <w:vAlign w:val="center"/>
            <w:hideMark/>
          </w:tcPr>
          <w:p w14:paraId="0ABB72DD" w14:textId="56B485A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49 %</w:t>
            </w:r>
          </w:p>
        </w:tc>
        <w:tc>
          <w:tcPr>
            <w:tcW w:w="663" w:type="dxa"/>
            <w:tcBorders>
              <w:top w:val="nil"/>
              <w:left w:val="nil"/>
              <w:bottom w:val="single" w:sz="4" w:space="0" w:color="auto"/>
              <w:right w:val="single" w:sz="4" w:space="0" w:color="auto"/>
            </w:tcBorders>
            <w:shd w:val="clear" w:color="auto" w:fill="auto"/>
            <w:noWrap/>
            <w:vAlign w:val="center"/>
            <w:hideMark/>
          </w:tcPr>
          <w:p w14:paraId="54323F95" w14:textId="667821E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27</w:t>
            </w:r>
          </w:p>
        </w:tc>
        <w:tc>
          <w:tcPr>
            <w:tcW w:w="1517" w:type="dxa"/>
            <w:tcBorders>
              <w:top w:val="nil"/>
              <w:left w:val="nil"/>
              <w:bottom w:val="single" w:sz="4" w:space="0" w:color="auto"/>
              <w:right w:val="single" w:sz="4" w:space="0" w:color="auto"/>
            </w:tcBorders>
            <w:shd w:val="clear" w:color="auto" w:fill="auto"/>
            <w:noWrap/>
            <w:vAlign w:val="center"/>
            <w:hideMark/>
          </w:tcPr>
          <w:p w14:paraId="26BE12EB" w14:textId="29BA34C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51 %</w:t>
            </w:r>
          </w:p>
        </w:tc>
        <w:tc>
          <w:tcPr>
            <w:tcW w:w="628" w:type="dxa"/>
            <w:tcBorders>
              <w:top w:val="nil"/>
              <w:left w:val="nil"/>
              <w:bottom w:val="single" w:sz="4" w:space="0" w:color="auto"/>
              <w:right w:val="single" w:sz="4" w:space="0" w:color="auto"/>
            </w:tcBorders>
            <w:shd w:val="clear" w:color="auto" w:fill="auto"/>
            <w:noWrap/>
            <w:vAlign w:val="center"/>
            <w:hideMark/>
          </w:tcPr>
          <w:p w14:paraId="64E88867" w14:textId="67885CA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53</w:t>
            </w:r>
          </w:p>
        </w:tc>
        <w:tc>
          <w:tcPr>
            <w:tcW w:w="1129" w:type="dxa"/>
            <w:tcBorders>
              <w:top w:val="nil"/>
              <w:left w:val="nil"/>
              <w:bottom w:val="single" w:sz="4" w:space="0" w:color="auto"/>
              <w:right w:val="single" w:sz="4" w:space="0" w:color="auto"/>
            </w:tcBorders>
            <w:shd w:val="clear" w:color="auto" w:fill="auto"/>
            <w:noWrap/>
            <w:vAlign w:val="center"/>
            <w:hideMark/>
          </w:tcPr>
          <w:p w14:paraId="47C5B8C0"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1,7 %</w:t>
            </w:r>
          </w:p>
        </w:tc>
        <w:tc>
          <w:tcPr>
            <w:tcW w:w="1443" w:type="dxa"/>
            <w:tcBorders>
              <w:top w:val="nil"/>
              <w:left w:val="nil"/>
              <w:bottom w:val="single" w:sz="4" w:space="0" w:color="auto"/>
              <w:right w:val="single" w:sz="4" w:space="0" w:color="auto"/>
            </w:tcBorders>
            <w:shd w:val="clear" w:color="auto" w:fill="auto"/>
            <w:noWrap/>
            <w:vAlign w:val="center"/>
            <w:hideMark/>
          </w:tcPr>
          <w:p w14:paraId="074D75B8" w14:textId="755898F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85 %</w:t>
            </w:r>
          </w:p>
        </w:tc>
      </w:tr>
      <w:tr w:rsidR="002A3266" w:rsidRPr="004F33A4" w14:paraId="7716355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BA962B" w14:textId="62F10B14" w:rsidR="004F33A4" w:rsidRPr="00594375" w:rsidRDefault="004F33A4" w:rsidP="004F33A4">
            <w:pPr>
              <w:spacing w:after="0" w:line="240" w:lineRule="auto"/>
              <w:rPr>
                <w:rFonts w:ascii="Calibri" w:hAnsi="Calibri"/>
                <w:b/>
                <w:noProof/>
                <w:color w:val="000000"/>
              </w:rPr>
            </w:pPr>
            <w:r>
              <w:rPr>
                <w:rFonts w:ascii="Calibri" w:hAnsi="Calibri"/>
                <w:b/>
                <w:noProof/>
                <w:color w:val="000000"/>
              </w:rPr>
              <w:t>AT</w:t>
            </w:r>
          </w:p>
        </w:tc>
        <w:tc>
          <w:tcPr>
            <w:tcW w:w="662" w:type="dxa"/>
            <w:tcBorders>
              <w:top w:val="nil"/>
              <w:left w:val="nil"/>
              <w:bottom w:val="single" w:sz="4" w:space="0" w:color="auto"/>
              <w:right w:val="single" w:sz="4" w:space="0" w:color="auto"/>
            </w:tcBorders>
            <w:shd w:val="clear" w:color="auto" w:fill="auto"/>
            <w:noWrap/>
            <w:vAlign w:val="center"/>
            <w:hideMark/>
          </w:tcPr>
          <w:p w14:paraId="531FB47B" w14:textId="5442E5E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29</w:t>
            </w:r>
          </w:p>
        </w:tc>
        <w:tc>
          <w:tcPr>
            <w:tcW w:w="1498" w:type="dxa"/>
            <w:tcBorders>
              <w:top w:val="nil"/>
              <w:left w:val="nil"/>
              <w:bottom w:val="single" w:sz="4" w:space="0" w:color="auto"/>
              <w:right w:val="single" w:sz="4" w:space="0" w:color="auto"/>
            </w:tcBorders>
            <w:shd w:val="clear" w:color="auto" w:fill="auto"/>
            <w:noWrap/>
            <w:vAlign w:val="center"/>
            <w:hideMark/>
          </w:tcPr>
          <w:p w14:paraId="025BA9C1" w14:textId="257A3DB0"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57 %</w:t>
            </w:r>
          </w:p>
        </w:tc>
        <w:tc>
          <w:tcPr>
            <w:tcW w:w="663" w:type="dxa"/>
            <w:tcBorders>
              <w:top w:val="nil"/>
              <w:left w:val="nil"/>
              <w:bottom w:val="single" w:sz="4" w:space="0" w:color="auto"/>
              <w:right w:val="single" w:sz="4" w:space="0" w:color="auto"/>
            </w:tcBorders>
            <w:shd w:val="clear" w:color="auto" w:fill="auto"/>
            <w:noWrap/>
            <w:vAlign w:val="center"/>
            <w:hideMark/>
          </w:tcPr>
          <w:p w14:paraId="118C0724" w14:textId="5D9D44F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22</w:t>
            </w:r>
          </w:p>
        </w:tc>
        <w:tc>
          <w:tcPr>
            <w:tcW w:w="1517" w:type="dxa"/>
            <w:tcBorders>
              <w:top w:val="nil"/>
              <w:left w:val="nil"/>
              <w:bottom w:val="single" w:sz="4" w:space="0" w:color="auto"/>
              <w:right w:val="single" w:sz="4" w:space="0" w:color="auto"/>
            </w:tcBorders>
            <w:shd w:val="clear" w:color="auto" w:fill="auto"/>
            <w:noWrap/>
            <w:vAlign w:val="center"/>
            <w:hideMark/>
          </w:tcPr>
          <w:p w14:paraId="43FAA222" w14:textId="756B316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43 %</w:t>
            </w:r>
          </w:p>
        </w:tc>
        <w:tc>
          <w:tcPr>
            <w:tcW w:w="628" w:type="dxa"/>
            <w:tcBorders>
              <w:top w:val="nil"/>
              <w:left w:val="nil"/>
              <w:bottom w:val="single" w:sz="4" w:space="0" w:color="auto"/>
              <w:right w:val="single" w:sz="4" w:space="0" w:color="auto"/>
            </w:tcBorders>
            <w:shd w:val="clear" w:color="auto" w:fill="auto"/>
            <w:noWrap/>
            <w:vAlign w:val="center"/>
            <w:hideMark/>
          </w:tcPr>
          <w:p w14:paraId="012AC9B9" w14:textId="2C5465A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51</w:t>
            </w:r>
          </w:p>
        </w:tc>
        <w:tc>
          <w:tcPr>
            <w:tcW w:w="1129" w:type="dxa"/>
            <w:tcBorders>
              <w:top w:val="nil"/>
              <w:left w:val="nil"/>
              <w:bottom w:val="single" w:sz="4" w:space="0" w:color="auto"/>
              <w:right w:val="single" w:sz="4" w:space="0" w:color="auto"/>
            </w:tcBorders>
            <w:shd w:val="clear" w:color="auto" w:fill="auto"/>
            <w:noWrap/>
            <w:vAlign w:val="center"/>
            <w:hideMark/>
          </w:tcPr>
          <w:p w14:paraId="618969BD" w14:textId="3CCBF0D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1,6 %</w:t>
            </w:r>
          </w:p>
        </w:tc>
        <w:tc>
          <w:tcPr>
            <w:tcW w:w="1443" w:type="dxa"/>
            <w:tcBorders>
              <w:top w:val="nil"/>
              <w:left w:val="nil"/>
              <w:bottom w:val="single" w:sz="4" w:space="0" w:color="auto"/>
              <w:right w:val="single" w:sz="4" w:space="0" w:color="auto"/>
            </w:tcBorders>
            <w:shd w:val="clear" w:color="auto" w:fill="auto"/>
            <w:noWrap/>
            <w:vAlign w:val="center"/>
            <w:hideMark/>
          </w:tcPr>
          <w:p w14:paraId="6FAA65F4" w14:textId="76E40F2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87 %</w:t>
            </w:r>
          </w:p>
        </w:tc>
      </w:tr>
      <w:tr w:rsidR="002A3266" w:rsidRPr="004F33A4" w14:paraId="400FC46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08C2BD" w14:textId="2626F05D" w:rsidR="004F33A4" w:rsidRPr="00594375" w:rsidRDefault="004F33A4" w:rsidP="004F33A4">
            <w:pPr>
              <w:spacing w:after="0" w:line="240" w:lineRule="auto"/>
              <w:rPr>
                <w:rFonts w:ascii="Calibri" w:hAnsi="Calibri"/>
                <w:b/>
                <w:noProof/>
                <w:color w:val="000000"/>
              </w:rPr>
            </w:pPr>
            <w:r>
              <w:rPr>
                <w:rFonts w:ascii="Calibri" w:hAnsi="Calibri"/>
                <w:b/>
                <w:noProof/>
                <w:color w:val="000000"/>
              </w:rPr>
              <w:t>IE</w:t>
            </w:r>
          </w:p>
        </w:tc>
        <w:tc>
          <w:tcPr>
            <w:tcW w:w="662" w:type="dxa"/>
            <w:tcBorders>
              <w:top w:val="nil"/>
              <w:left w:val="nil"/>
              <w:bottom w:val="single" w:sz="4" w:space="0" w:color="auto"/>
              <w:right w:val="single" w:sz="4" w:space="0" w:color="auto"/>
            </w:tcBorders>
            <w:shd w:val="clear" w:color="auto" w:fill="auto"/>
            <w:noWrap/>
            <w:vAlign w:val="center"/>
            <w:hideMark/>
          </w:tcPr>
          <w:p w14:paraId="2D23A3CE" w14:textId="3EDFF07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29</w:t>
            </w:r>
          </w:p>
        </w:tc>
        <w:tc>
          <w:tcPr>
            <w:tcW w:w="1498" w:type="dxa"/>
            <w:tcBorders>
              <w:top w:val="nil"/>
              <w:left w:val="nil"/>
              <w:bottom w:val="single" w:sz="4" w:space="0" w:color="auto"/>
              <w:right w:val="single" w:sz="4" w:space="0" w:color="auto"/>
            </w:tcBorders>
            <w:shd w:val="clear" w:color="auto" w:fill="auto"/>
            <w:noWrap/>
            <w:vAlign w:val="center"/>
            <w:hideMark/>
          </w:tcPr>
          <w:p w14:paraId="4B4FD2D4" w14:textId="3019909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62 %</w:t>
            </w:r>
          </w:p>
        </w:tc>
        <w:tc>
          <w:tcPr>
            <w:tcW w:w="663" w:type="dxa"/>
            <w:tcBorders>
              <w:top w:val="nil"/>
              <w:left w:val="nil"/>
              <w:bottom w:val="single" w:sz="4" w:space="0" w:color="auto"/>
              <w:right w:val="single" w:sz="4" w:space="0" w:color="auto"/>
            </w:tcBorders>
            <w:shd w:val="clear" w:color="auto" w:fill="auto"/>
            <w:noWrap/>
            <w:vAlign w:val="center"/>
            <w:hideMark/>
          </w:tcPr>
          <w:p w14:paraId="5057E34F" w14:textId="5FCC34D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18</w:t>
            </w:r>
          </w:p>
        </w:tc>
        <w:tc>
          <w:tcPr>
            <w:tcW w:w="1517" w:type="dxa"/>
            <w:tcBorders>
              <w:top w:val="nil"/>
              <w:left w:val="nil"/>
              <w:bottom w:val="single" w:sz="4" w:space="0" w:color="auto"/>
              <w:right w:val="single" w:sz="4" w:space="0" w:color="auto"/>
            </w:tcBorders>
            <w:shd w:val="clear" w:color="auto" w:fill="auto"/>
            <w:noWrap/>
            <w:vAlign w:val="center"/>
            <w:hideMark/>
          </w:tcPr>
          <w:p w14:paraId="56B834CD" w14:textId="3813E2F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38 %</w:t>
            </w:r>
          </w:p>
        </w:tc>
        <w:tc>
          <w:tcPr>
            <w:tcW w:w="628" w:type="dxa"/>
            <w:tcBorders>
              <w:top w:val="nil"/>
              <w:left w:val="nil"/>
              <w:bottom w:val="single" w:sz="4" w:space="0" w:color="auto"/>
              <w:right w:val="single" w:sz="4" w:space="0" w:color="auto"/>
            </w:tcBorders>
            <w:shd w:val="clear" w:color="auto" w:fill="auto"/>
            <w:noWrap/>
            <w:vAlign w:val="center"/>
            <w:hideMark/>
          </w:tcPr>
          <w:p w14:paraId="73CE73E9" w14:textId="6DF7D74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47</w:t>
            </w:r>
          </w:p>
        </w:tc>
        <w:tc>
          <w:tcPr>
            <w:tcW w:w="1129" w:type="dxa"/>
            <w:tcBorders>
              <w:top w:val="nil"/>
              <w:left w:val="nil"/>
              <w:bottom w:val="single" w:sz="4" w:space="0" w:color="auto"/>
              <w:right w:val="single" w:sz="4" w:space="0" w:color="auto"/>
            </w:tcBorders>
            <w:shd w:val="clear" w:color="auto" w:fill="auto"/>
            <w:noWrap/>
            <w:vAlign w:val="center"/>
            <w:hideMark/>
          </w:tcPr>
          <w:p w14:paraId="5241B0DF" w14:textId="580BAB8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1,5 %</w:t>
            </w:r>
          </w:p>
        </w:tc>
        <w:tc>
          <w:tcPr>
            <w:tcW w:w="1443" w:type="dxa"/>
            <w:tcBorders>
              <w:top w:val="nil"/>
              <w:left w:val="nil"/>
              <w:bottom w:val="single" w:sz="4" w:space="0" w:color="auto"/>
              <w:right w:val="single" w:sz="4" w:space="0" w:color="auto"/>
            </w:tcBorders>
            <w:shd w:val="clear" w:color="auto" w:fill="auto"/>
            <w:noWrap/>
            <w:vAlign w:val="center"/>
            <w:hideMark/>
          </w:tcPr>
          <w:p w14:paraId="3D2B4556" w14:textId="52C0D60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88 %</w:t>
            </w:r>
          </w:p>
        </w:tc>
      </w:tr>
      <w:tr w:rsidR="002A3266" w:rsidRPr="004F33A4" w14:paraId="5E17639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7EEFDFC" w14:textId="4ADF9EE9" w:rsidR="004F33A4" w:rsidRPr="00594375" w:rsidRDefault="004F33A4" w:rsidP="004F33A4">
            <w:pPr>
              <w:spacing w:after="0" w:line="240" w:lineRule="auto"/>
              <w:rPr>
                <w:rFonts w:ascii="Calibri" w:hAnsi="Calibri"/>
                <w:b/>
                <w:noProof/>
                <w:color w:val="000000"/>
              </w:rPr>
            </w:pPr>
            <w:r>
              <w:rPr>
                <w:rFonts w:ascii="Calibri" w:hAnsi="Calibri"/>
                <w:b/>
                <w:noProof/>
                <w:color w:val="000000"/>
              </w:rPr>
              <w:t>LT</w:t>
            </w:r>
          </w:p>
        </w:tc>
        <w:tc>
          <w:tcPr>
            <w:tcW w:w="662" w:type="dxa"/>
            <w:tcBorders>
              <w:top w:val="nil"/>
              <w:left w:val="nil"/>
              <w:bottom w:val="single" w:sz="4" w:space="0" w:color="auto"/>
              <w:right w:val="single" w:sz="4" w:space="0" w:color="auto"/>
            </w:tcBorders>
            <w:shd w:val="clear" w:color="auto" w:fill="auto"/>
            <w:noWrap/>
            <w:vAlign w:val="center"/>
            <w:hideMark/>
          </w:tcPr>
          <w:p w14:paraId="66928077" w14:textId="7FE03EB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29</w:t>
            </w:r>
          </w:p>
        </w:tc>
        <w:tc>
          <w:tcPr>
            <w:tcW w:w="1498" w:type="dxa"/>
            <w:tcBorders>
              <w:top w:val="nil"/>
              <w:left w:val="nil"/>
              <w:bottom w:val="single" w:sz="4" w:space="0" w:color="auto"/>
              <w:right w:val="single" w:sz="4" w:space="0" w:color="auto"/>
            </w:tcBorders>
            <w:shd w:val="clear" w:color="auto" w:fill="auto"/>
            <w:noWrap/>
            <w:vAlign w:val="center"/>
            <w:hideMark/>
          </w:tcPr>
          <w:p w14:paraId="1D573FDB" w14:textId="58D2C5C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64 %</w:t>
            </w:r>
          </w:p>
        </w:tc>
        <w:tc>
          <w:tcPr>
            <w:tcW w:w="663" w:type="dxa"/>
            <w:tcBorders>
              <w:top w:val="nil"/>
              <w:left w:val="nil"/>
              <w:bottom w:val="single" w:sz="4" w:space="0" w:color="auto"/>
              <w:right w:val="single" w:sz="4" w:space="0" w:color="auto"/>
            </w:tcBorders>
            <w:shd w:val="clear" w:color="auto" w:fill="auto"/>
            <w:noWrap/>
            <w:vAlign w:val="center"/>
            <w:hideMark/>
          </w:tcPr>
          <w:p w14:paraId="37397A3E" w14:textId="28FB22B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16</w:t>
            </w:r>
          </w:p>
        </w:tc>
        <w:tc>
          <w:tcPr>
            <w:tcW w:w="1517" w:type="dxa"/>
            <w:tcBorders>
              <w:top w:val="nil"/>
              <w:left w:val="nil"/>
              <w:bottom w:val="single" w:sz="4" w:space="0" w:color="auto"/>
              <w:right w:val="single" w:sz="4" w:space="0" w:color="auto"/>
            </w:tcBorders>
            <w:shd w:val="clear" w:color="auto" w:fill="auto"/>
            <w:noWrap/>
            <w:vAlign w:val="center"/>
            <w:hideMark/>
          </w:tcPr>
          <w:p w14:paraId="33137384" w14:textId="456F86C5"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36 %</w:t>
            </w:r>
          </w:p>
        </w:tc>
        <w:tc>
          <w:tcPr>
            <w:tcW w:w="628" w:type="dxa"/>
            <w:tcBorders>
              <w:top w:val="nil"/>
              <w:left w:val="nil"/>
              <w:bottom w:val="single" w:sz="4" w:space="0" w:color="auto"/>
              <w:right w:val="single" w:sz="4" w:space="0" w:color="auto"/>
            </w:tcBorders>
            <w:shd w:val="clear" w:color="auto" w:fill="auto"/>
            <w:noWrap/>
            <w:vAlign w:val="center"/>
            <w:hideMark/>
          </w:tcPr>
          <w:p w14:paraId="0C436460" w14:textId="6292078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45</w:t>
            </w:r>
          </w:p>
        </w:tc>
        <w:tc>
          <w:tcPr>
            <w:tcW w:w="1129" w:type="dxa"/>
            <w:tcBorders>
              <w:top w:val="nil"/>
              <w:left w:val="nil"/>
              <w:bottom w:val="single" w:sz="4" w:space="0" w:color="auto"/>
              <w:right w:val="single" w:sz="4" w:space="0" w:color="auto"/>
            </w:tcBorders>
            <w:shd w:val="clear" w:color="auto" w:fill="auto"/>
            <w:noWrap/>
            <w:vAlign w:val="center"/>
            <w:hideMark/>
          </w:tcPr>
          <w:p w14:paraId="106E6D0D" w14:textId="1738EA8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1,4 %</w:t>
            </w:r>
          </w:p>
        </w:tc>
        <w:tc>
          <w:tcPr>
            <w:tcW w:w="1443" w:type="dxa"/>
            <w:tcBorders>
              <w:top w:val="nil"/>
              <w:left w:val="nil"/>
              <w:bottom w:val="single" w:sz="4" w:space="0" w:color="auto"/>
              <w:right w:val="single" w:sz="4" w:space="0" w:color="auto"/>
            </w:tcBorders>
            <w:shd w:val="clear" w:color="auto" w:fill="auto"/>
            <w:noWrap/>
            <w:vAlign w:val="center"/>
            <w:hideMark/>
          </w:tcPr>
          <w:p w14:paraId="775A4BB5" w14:textId="7D8A980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89 %</w:t>
            </w:r>
          </w:p>
        </w:tc>
      </w:tr>
      <w:tr w:rsidR="004F33A4" w:rsidRPr="004F33A4" w14:paraId="20C8AC95"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254E6B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SK</w:t>
            </w:r>
          </w:p>
        </w:tc>
        <w:tc>
          <w:tcPr>
            <w:tcW w:w="662" w:type="dxa"/>
            <w:tcBorders>
              <w:top w:val="nil"/>
              <w:left w:val="nil"/>
              <w:bottom w:val="single" w:sz="4" w:space="0" w:color="auto"/>
              <w:right w:val="single" w:sz="4" w:space="0" w:color="auto"/>
            </w:tcBorders>
            <w:shd w:val="clear" w:color="auto" w:fill="auto"/>
            <w:noWrap/>
            <w:vAlign w:val="center"/>
            <w:hideMark/>
          </w:tcPr>
          <w:p w14:paraId="4E24815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w:t>
            </w:r>
          </w:p>
        </w:tc>
        <w:tc>
          <w:tcPr>
            <w:tcW w:w="1498" w:type="dxa"/>
            <w:tcBorders>
              <w:top w:val="nil"/>
              <w:left w:val="nil"/>
              <w:bottom w:val="single" w:sz="4" w:space="0" w:color="auto"/>
              <w:right w:val="single" w:sz="4" w:space="0" w:color="auto"/>
            </w:tcBorders>
            <w:shd w:val="clear" w:color="auto" w:fill="auto"/>
            <w:noWrap/>
            <w:vAlign w:val="center"/>
            <w:hideMark/>
          </w:tcPr>
          <w:p w14:paraId="698254D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65 %</w:t>
            </w:r>
          </w:p>
        </w:tc>
        <w:tc>
          <w:tcPr>
            <w:tcW w:w="663" w:type="dxa"/>
            <w:tcBorders>
              <w:top w:val="nil"/>
              <w:left w:val="nil"/>
              <w:bottom w:val="single" w:sz="4" w:space="0" w:color="auto"/>
              <w:right w:val="single" w:sz="4" w:space="0" w:color="auto"/>
            </w:tcBorders>
            <w:shd w:val="clear" w:color="auto" w:fill="auto"/>
            <w:noWrap/>
            <w:vAlign w:val="center"/>
            <w:hideMark/>
          </w:tcPr>
          <w:p w14:paraId="47FDE0C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w:t>
            </w:r>
          </w:p>
        </w:tc>
        <w:tc>
          <w:tcPr>
            <w:tcW w:w="1517" w:type="dxa"/>
            <w:tcBorders>
              <w:top w:val="nil"/>
              <w:left w:val="nil"/>
              <w:bottom w:val="single" w:sz="4" w:space="0" w:color="auto"/>
              <w:right w:val="single" w:sz="4" w:space="0" w:color="auto"/>
            </w:tcBorders>
            <w:shd w:val="clear" w:color="auto" w:fill="auto"/>
            <w:noWrap/>
            <w:vAlign w:val="center"/>
            <w:hideMark/>
          </w:tcPr>
          <w:p w14:paraId="71A5D56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01F82AA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37</w:t>
            </w:r>
          </w:p>
        </w:tc>
        <w:tc>
          <w:tcPr>
            <w:tcW w:w="1129" w:type="dxa"/>
            <w:tcBorders>
              <w:top w:val="nil"/>
              <w:left w:val="nil"/>
              <w:bottom w:val="single" w:sz="4" w:space="0" w:color="auto"/>
              <w:right w:val="single" w:sz="4" w:space="0" w:color="auto"/>
            </w:tcBorders>
            <w:shd w:val="clear" w:color="auto" w:fill="auto"/>
            <w:noWrap/>
            <w:vAlign w:val="center"/>
            <w:hideMark/>
          </w:tcPr>
          <w:p w14:paraId="288933E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43" w:type="dxa"/>
            <w:tcBorders>
              <w:top w:val="nil"/>
              <w:left w:val="nil"/>
              <w:bottom w:val="single" w:sz="4" w:space="0" w:color="auto"/>
              <w:right w:val="single" w:sz="4" w:space="0" w:color="auto"/>
            </w:tcBorders>
            <w:shd w:val="clear" w:color="auto" w:fill="auto"/>
            <w:noWrap/>
            <w:vAlign w:val="center"/>
            <w:hideMark/>
          </w:tcPr>
          <w:p w14:paraId="329888E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2A3266" w:rsidRPr="004F33A4" w14:paraId="6A7A3DB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D919F7A" w14:textId="48F84ED1" w:rsidR="004F33A4" w:rsidRPr="00594375" w:rsidRDefault="004F33A4" w:rsidP="004F33A4">
            <w:pPr>
              <w:spacing w:after="0" w:line="240" w:lineRule="auto"/>
              <w:rPr>
                <w:rFonts w:ascii="Calibri" w:hAnsi="Calibri"/>
                <w:b/>
                <w:noProof/>
                <w:color w:val="000000"/>
              </w:rPr>
            </w:pPr>
            <w:r>
              <w:rPr>
                <w:rFonts w:ascii="Calibri" w:hAnsi="Calibri"/>
                <w:b/>
                <w:noProof/>
                <w:color w:val="000000"/>
              </w:rPr>
              <w:t>SI</w:t>
            </w:r>
          </w:p>
        </w:tc>
        <w:tc>
          <w:tcPr>
            <w:tcW w:w="662" w:type="dxa"/>
            <w:tcBorders>
              <w:top w:val="nil"/>
              <w:left w:val="nil"/>
              <w:bottom w:val="single" w:sz="4" w:space="0" w:color="auto"/>
              <w:right w:val="single" w:sz="4" w:space="0" w:color="auto"/>
            </w:tcBorders>
            <w:shd w:val="clear" w:color="auto" w:fill="auto"/>
            <w:noWrap/>
            <w:vAlign w:val="center"/>
            <w:hideMark/>
          </w:tcPr>
          <w:p w14:paraId="669FF2DF" w14:textId="78F479F8"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22</w:t>
            </w:r>
          </w:p>
        </w:tc>
        <w:tc>
          <w:tcPr>
            <w:tcW w:w="1498" w:type="dxa"/>
            <w:tcBorders>
              <w:top w:val="nil"/>
              <w:left w:val="nil"/>
              <w:bottom w:val="single" w:sz="4" w:space="0" w:color="auto"/>
              <w:right w:val="single" w:sz="4" w:space="0" w:color="auto"/>
            </w:tcBorders>
            <w:shd w:val="clear" w:color="auto" w:fill="auto"/>
            <w:noWrap/>
            <w:vAlign w:val="center"/>
            <w:hideMark/>
          </w:tcPr>
          <w:p w14:paraId="21352FE7" w14:textId="55F81B5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65 %</w:t>
            </w:r>
          </w:p>
        </w:tc>
        <w:tc>
          <w:tcPr>
            <w:tcW w:w="663" w:type="dxa"/>
            <w:tcBorders>
              <w:top w:val="nil"/>
              <w:left w:val="nil"/>
              <w:bottom w:val="single" w:sz="4" w:space="0" w:color="auto"/>
              <w:right w:val="single" w:sz="4" w:space="0" w:color="auto"/>
            </w:tcBorders>
            <w:shd w:val="clear" w:color="auto" w:fill="auto"/>
            <w:noWrap/>
            <w:vAlign w:val="center"/>
            <w:hideMark/>
          </w:tcPr>
          <w:p w14:paraId="107B710F" w14:textId="2A3D1F4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12</w:t>
            </w:r>
          </w:p>
        </w:tc>
        <w:tc>
          <w:tcPr>
            <w:tcW w:w="1517" w:type="dxa"/>
            <w:tcBorders>
              <w:top w:val="nil"/>
              <w:left w:val="nil"/>
              <w:bottom w:val="single" w:sz="4" w:space="0" w:color="auto"/>
              <w:right w:val="single" w:sz="4" w:space="0" w:color="auto"/>
            </w:tcBorders>
            <w:shd w:val="clear" w:color="auto" w:fill="auto"/>
            <w:noWrap/>
            <w:vAlign w:val="center"/>
            <w:hideMark/>
          </w:tcPr>
          <w:p w14:paraId="6AAD1281" w14:textId="05E60F1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0CABD8B3" w14:textId="65DD711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34</w:t>
            </w:r>
          </w:p>
        </w:tc>
        <w:tc>
          <w:tcPr>
            <w:tcW w:w="1129" w:type="dxa"/>
            <w:tcBorders>
              <w:top w:val="nil"/>
              <w:left w:val="nil"/>
              <w:bottom w:val="single" w:sz="4" w:space="0" w:color="auto"/>
              <w:right w:val="single" w:sz="4" w:space="0" w:color="auto"/>
            </w:tcBorders>
            <w:shd w:val="clear" w:color="auto" w:fill="auto"/>
            <w:noWrap/>
            <w:vAlign w:val="center"/>
            <w:hideMark/>
          </w:tcPr>
          <w:p w14:paraId="37A50BD7" w14:textId="7B49799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51C41584" w14:textId="4CCA930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92 %</w:t>
            </w:r>
          </w:p>
        </w:tc>
      </w:tr>
      <w:tr w:rsidR="002A3266" w:rsidRPr="004F33A4" w14:paraId="6224E99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E9DC036" w14:textId="1278945F" w:rsidR="004F33A4" w:rsidRPr="00594375" w:rsidRDefault="004F33A4" w:rsidP="004F33A4">
            <w:pPr>
              <w:spacing w:after="0" w:line="240" w:lineRule="auto"/>
              <w:rPr>
                <w:rFonts w:ascii="Calibri" w:hAnsi="Calibri"/>
                <w:b/>
                <w:noProof/>
                <w:color w:val="000000"/>
              </w:rPr>
            </w:pPr>
            <w:r>
              <w:rPr>
                <w:rFonts w:ascii="Calibri" w:hAnsi="Calibri"/>
                <w:b/>
                <w:noProof/>
                <w:color w:val="000000"/>
              </w:rPr>
              <w:t>FI</w:t>
            </w:r>
          </w:p>
        </w:tc>
        <w:tc>
          <w:tcPr>
            <w:tcW w:w="662" w:type="dxa"/>
            <w:tcBorders>
              <w:top w:val="nil"/>
              <w:left w:val="nil"/>
              <w:bottom w:val="single" w:sz="4" w:space="0" w:color="auto"/>
              <w:right w:val="single" w:sz="4" w:space="0" w:color="auto"/>
            </w:tcBorders>
            <w:shd w:val="clear" w:color="auto" w:fill="auto"/>
            <w:noWrap/>
            <w:vAlign w:val="center"/>
            <w:hideMark/>
          </w:tcPr>
          <w:p w14:paraId="34E3BCB2" w14:textId="36E0C5E5"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21</w:t>
            </w:r>
          </w:p>
        </w:tc>
        <w:tc>
          <w:tcPr>
            <w:tcW w:w="1498" w:type="dxa"/>
            <w:tcBorders>
              <w:top w:val="nil"/>
              <w:left w:val="nil"/>
              <w:bottom w:val="single" w:sz="4" w:space="0" w:color="auto"/>
              <w:right w:val="single" w:sz="4" w:space="0" w:color="auto"/>
            </w:tcBorders>
            <w:shd w:val="clear" w:color="auto" w:fill="auto"/>
            <w:noWrap/>
            <w:vAlign w:val="center"/>
            <w:hideMark/>
          </w:tcPr>
          <w:p w14:paraId="1FCAD3DB" w14:textId="7FA3836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64 %</w:t>
            </w:r>
          </w:p>
        </w:tc>
        <w:tc>
          <w:tcPr>
            <w:tcW w:w="663" w:type="dxa"/>
            <w:tcBorders>
              <w:top w:val="nil"/>
              <w:left w:val="nil"/>
              <w:bottom w:val="single" w:sz="4" w:space="0" w:color="auto"/>
              <w:right w:val="single" w:sz="4" w:space="0" w:color="auto"/>
            </w:tcBorders>
            <w:shd w:val="clear" w:color="auto" w:fill="auto"/>
            <w:noWrap/>
            <w:vAlign w:val="center"/>
            <w:hideMark/>
          </w:tcPr>
          <w:p w14:paraId="432E2E35" w14:textId="3EF4480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12</w:t>
            </w:r>
          </w:p>
        </w:tc>
        <w:tc>
          <w:tcPr>
            <w:tcW w:w="1517" w:type="dxa"/>
            <w:tcBorders>
              <w:top w:val="nil"/>
              <w:left w:val="nil"/>
              <w:bottom w:val="single" w:sz="4" w:space="0" w:color="auto"/>
              <w:right w:val="single" w:sz="4" w:space="0" w:color="auto"/>
            </w:tcBorders>
            <w:shd w:val="clear" w:color="auto" w:fill="auto"/>
            <w:noWrap/>
            <w:vAlign w:val="center"/>
            <w:hideMark/>
          </w:tcPr>
          <w:p w14:paraId="5DAF8330" w14:textId="3C7B1C8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36 %</w:t>
            </w:r>
          </w:p>
        </w:tc>
        <w:tc>
          <w:tcPr>
            <w:tcW w:w="628" w:type="dxa"/>
            <w:tcBorders>
              <w:top w:val="nil"/>
              <w:left w:val="nil"/>
              <w:bottom w:val="single" w:sz="4" w:space="0" w:color="auto"/>
              <w:right w:val="single" w:sz="4" w:space="0" w:color="auto"/>
            </w:tcBorders>
            <w:shd w:val="clear" w:color="auto" w:fill="auto"/>
            <w:noWrap/>
            <w:vAlign w:val="center"/>
            <w:hideMark/>
          </w:tcPr>
          <w:p w14:paraId="3148C3C5" w14:textId="5A01B8B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33</w:t>
            </w:r>
          </w:p>
        </w:tc>
        <w:tc>
          <w:tcPr>
            <w:tcW w:w="1129" w:type="dxa"/>
            <w:tcBorders>
              <w:top w:val="nil"/>
              <w:left w:val="nil"/>
              <w:bottom w:val="single" w:sz="4" w:space="0" w:color="auto"/>
              <w:right w:val="single" w:sz="4" w:space="0" w:color="auto"/>
            </w:tcBorders>
            <w:shd w:val="clear" w:color="auto" w:fill="auto"/>
            <w:noWrap/>
            <w:vAlign w:val="center"/>
            <w:hideMark/>
          </w:tcPr>
          <w:p w14:paraId="4F8B35A8"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1,0 %</w:t>
            </w:r>
          </w:p>
        </w:tc>
        <w:tc>
          <w:tcPr>
            <w:tcW w:w="1443" w:type="dxa"/>
            <w:tcBorders>
              <w:top w:val="nil"/>
              <w:left w:val="nil"/>
              <w:bottom w:val="single" w:sz="4" w:space="0" w:color="auto"/>
              <w:right w:val="single" w:sz="4" w:space="0" w:color="auto"/>
            </w:tcBorders>
            <w:shd w:val="clear" w:color="auto" w:fill="auto"/>
            <w:noWrap/>
            <w:vAlign w:val="center"/>
            <w:hideMark/>
          </w:tcPr>
          <w:p w14:paraId="2A9646BF" w14:textId="0F18FAC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93 %</w:t>
            </w:r>
          </w:p>
        </w:tc>
      </w:tr>
      <w:tr w:rsidR="002A3266" w:rsidRPr="004F33A4" w14:paraId="43E53B3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D23699B" w14:textId="4C58C4FC" w:rsidR="004F33A4" w:rsidRPr="00594375" w:rsidRDefault="004F33A4" w:rsidP="004F33A4">
            <w:pPr>
              <w:spacing w:after="0" w:line="240" w:lineRule="auto"/>
              <w:rPr>
                <w:rFonts w:ascii="Calibri" w:hAnsi="Calibri"/>
                <w:b/>
                <w:noProof/>
                <w:color w:val="000000"/>
              </w:rPr>
            </w:pPr>
            <w:r>
              <w:rPr>
                <w:rFonts w:ascii="Calibri" w:hAnsi="Calibri"/>
                <w:b/>
                <w:noProof/>
                <w:color w:val="000000"/>
              </w:rPr>
              <w:t>HR</w:t>
            </w:r>
          </w:p>
        </w:tc>
        <w:tc>
          <w:tcPr>
            <w:tcW w:w="662" w:type="dxa"/>
            <w:tcBorders>
              <w:top w:val="nil"/>
              <w:left w:val="nil"/>
              <w:bottom w:val="single" w:sz="4" w:space="0" w:color="auto"/>
              <w:right w:val="single" w:sz="4" w:space="0" w:color="auto"/>
            </w:tcBorders>
            <w:shd w:val="clear" w:color="auto" w:fill="auto"/>
            <w:noWrap/>
            <w:vAlign w:val="center"/>
            <w:hideMark/>
          </w:tcPr>
          <w:p w14:paraId="129727EB" w14:textId="0489CF9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19</w:t>
            </w:r>
          </w:p>
        </w:tc>
        <w:tc>
          <w:tcPr>
            <w:tcW w:w="1498" w:type="dxa"/>
            <w:tcBorders>
              <w:top w:val="nil"/>
              <w:left w:val="nil"/>
              <w:bottom w:val="single" w:sz="4" w:space="0" w:color="auto"/>
              <w:right w:val="single" w:sz="4" w:space="0" w:color="auto"/>
            </w:tcBorders>
            <w:shd w:val="clear" w:color="auto" w:fill="auto"/>
            <w:noWrap/>
            <w:vAlign w:val="center"/>
            <w:hideMark/>
          </w:tcPr>
          <w:p w14:paraId="4BE31639" w14:textId="76E31D3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58 %</w:t>
            </w:r>
          </w:p>
        </w:tc>
        <w:tc>
          <w:tcPr>
            <w:tcW w:w="663" w:type="dxa"/>
            <w:tcBorders>
              <w:top w:val="nil"/>
              <w:left w:val="nil"/>
              <w:bottom w:val="single" w:sz="4" w:space="0" w:color="auto"/>
              <w:right w:val="single" w:sz="4" w:space="0" w:color="auto"/>
            </w:tcBorders>
            <w:shd w:val="clear" w:color="auto" w:fill="auto"/>
            <w:noWrap/>
            <w:vAlign w:val="center"/>
            <w:hideMark/>
          </w:tcPr>
          <w:p w14:paraId="61D856DB" w14:textId="01E525A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14</w:t>
            </w:r>
          </w:p>
        </w:tc>
        <w:tc>
          <w:tcPr>
            <w:tcW w:w="1517" w:type="dxa"/>
            <w:tcBorders>
              <w:top w:val="nil"/>
              <w:left w:val="nil"/>
              <w:bottom w:val="single" w:sz="4" w:space="0" w:color="auto"/>
              <w:right w:val="single" w:sz="4" w:space="0" w:color="auto"/>
            </w:tcBorders>
            <w:shd w:val="clear" w:color="auto" w:fill="auto"/>
            <w:noWrap/>
            <w:vAlign w:val="center"/>
            <w:hideMark/>
          </w:tcPr>
          <w:p w14:paraId="4388FAB5" w14:textId="4EE2E4A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42 %</w:t>
            </w:r>
          </w:p>
        </w:tc>
        <w:tc>
          <w:tcPr>
            <w:tcW w:w="628" w:type="dxa"/>
            <w:tcBorders>
              <w:top w:val="nil"/>
              <w:left w:val="nil"/>
              <w:bottom w:val="single" w:sz="4" w:space="0" w:color="auto"/>
              <w:right w:val="single" w:sz="4" w:space="0" w:color="auto"/>
            </w:tcBorders>
            <w:shd w:val="clear" w:color="auto" w:fill="auto"/>
            <w:noWrap/>
            <w:vAlign w:val="center"/>
            <w:hideMark/>
          </w:tcPr>
          <w:p w14:paraId="7906C1D9" w14:textId="716B3BE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33</w:t>
            </w:r>
          </w:p>
        </w:tc>
        <w:tc>
          <w:tcPr>
            <w:tcW w:w="1129" w:type="dxa"/>
            <w:tcBorders>
              <w:top w:val="nil"/>
              <w:left w:val="nil"/>
              <w:bottom w:val="single" w:sz="4" w:space="0" w:color="auto"/>
              <w:right w:val="single" w:sz="4" w:space="0" w:color="auto"/>
            </w:tcBorders>
            <w:shd w:val="clear" w:color="auto" w:fill="auto"/>
            <w:noWrap/>
            <w:vAlign w:val="center"/>
            <w:hideMark/>
          </w:tcPr>
          <w:p w14:paraId="1347A8B5"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1,0 %</w:t>
            </w:r>
          </w:p>
        </w:tc>
        <w:tc>
          <w:tcPr>
            <w:tcW w:w="1443" w:type="dxa"/>
            <w:tcBorders>
              <w:top w:val="nil"/>
              <w:left w:val="nil"/>
              <w:bottom w:val="single" w:sz="4" w:space="0" w:color="auto"/>
              <w:right w:val="single" w:sz="4" w:space="0" w:color="auto"/>
            </w:tcBorders>
            <w:shd w:val="clear" w:color="auto" w:fill="auto"/>
            <w:noWrap/>
            <w:vAlign w:val="center"/>
            <w:hideMark/>
          </w:tcPr>
          <w:p w14:paraId="3F1FD96F" w14:textId="39E5FE3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94 %</w:t>
            </w:r>
          </w:p>
        </w:tc>
      </w:tr>
      <w:tr w:rsidR="002A3266" w:rsidRPr="004F33A4" w14:paraId="2904DEE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C1D4FD2" w14:textId="77777777" w:rsidR="004F33A4" w:rsidRPr="00594375" w:rsidRDefault="004F33A4" w:rsidP="004F33A4">
            <w:pPr>
              <w:spacing w:after="0" w:line="240" w:lineRule="auto"/>
              <w:rPr>
                <w:rFonts w:ascii="Calibri" w:hAnsi="Calibri"/>
                <w:b/>
                <w:noProof/>
                <w:color w:val="000000"/>
              </w:rPr>
            </w:pPr>
            <w:r>
              <w:rPr>
                <w:rFonts w:ascii="Calibri" w:hAnsi="Calibri"/>
                <w:b/>
                <w:noProof/>
                <w:color w:val="000000"/>
              </w:rPr>
              <w:t>CZ</w:t>
            </w:r>
          </w:p>
        </w:tc>
        <w:tc>
          <w:tcPr>
            <w:tcW w:w="662" w:type="dxa"/>
            <w:tcBorders>
              <w:top w:val="nil"/>
              <w:left w:val="nil"/>
              <w:bottom w:val="single" w:sz="4" w:space="0" w:color="auto"/>
              <w:right w:val="single" w:sz="4" w:space="0" w:color="auto"/>
            </w:tcBorders>
            <w:shd w:val="clear" w:color="auto" w:fill="auto"/>
            <w:noWrap/>
            <w:vAlign w:val="center"/>
            <w:hideMark/>
          </w:tcPr>
          <w:p w14:paraId="1B8C16E3" w14:textId="475629A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24</w:t>
            </w:r>
          </w:p>
        </w:tc>
        <w:tc>
          <w:tcPr>
            <w:tcW w:w="1498" w:type="dxa"/>
            <w:tcBorders>
              <w:top w:val="nil"/>
              <w:left w:val="nil"/>
              <w:bottom w:val="single" w:sz="4" w:space="0" w:color="auto"/>
              <w:right w:val="single" w:sz="4" w:space="0" w:color="auto"/>
            </w:tcBorders>
            <w:shd w:val="clear" w:color="auto" w:fill="auto"/>
            <w:noWrap/>
            <w:vAlign w:val="center"/>
            <w:hideMark/>
          </w:tcPr>
          <w:p w14:paraId="6856D602" w14:textId="4F896CF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75 %</w:t>
            </w:r>
          </w:p>
        </w:tc>
        <w:tc>
          <w:tcPr>
            <w:tcW w:w="663" w:type="dxa"/>
            <w:tcBorders>
              <w:top w:val="nil"/>
              <w:left w:val="nil"/>
              <w:bottom w:val="single" w:sz="4" w:space="0" w:color="auto"/>
              <w:right w:val="single" w:sz="4" w:space="0" w:color="auto"/>
            </w:tcBorders>
            <w:shd w:val="clear" w:color="auto" w:fill="auto"/>
            <w:noWrap/>
            <w:vAlign w:val="center"/>
            <w:hideMark/>
          </w:tcPr>
          <w:p w14:paraId="665CF8DE" w14:textId="66265CD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w:t>
            </w:r>
          </w:p>
        </w:tc>
        <w:tc>
          <w:tcPr>
            <w:tcW w:w="1517" w:type="dxa"/>
            <w:tcBorders>
              <w:top w:val="nil"/>
              <w:left w:val="nil"/>
              <w:bottom w:val="single" w:sz="4" w:space="0" w:color="auto"/>
              <w:right w:val="single" w:sz="4" w:space="0" w:color="auto"/>
            </w:tcBorders>
            <w:shd w:val="clear" w:color="auto" w:fill="auto"/>
            <w:noWrap/>
            <w:vAlign w:val="center"/>
            <w:hideMark/>
          </w:tcPr>
          <w:p w14:paraId="17C45D4E" w14:textId="68C5139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25 %</w:t>
            </w:r>
          </w:p>
        </w:tc>
        <w:tc>
          <w:tcPr>
            <w:tcW w:w="628" w:type="dxa"/>
            <w:tcBorders>
              <w:top w:val="nil"/>
              <w:left w:val="nil"/>
              <w:bottom w:val="single" w:sz="4" w:space="0" w:color="auto"/>
              <w:right w:val="single" w:sz="4" w:space="0" w:color="auto"/>
            </w:tcBorders>
            <w:shd w:val="clear" w:color="auto" w:fill="auto"/>
            <w:noWrap/>
            <w:vAlign w:val="center"/>
            <w:hideMark/>
          </w:tcPr>
          <w:p w14:paraId="633C2817" w14:textId="6B8CDC5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32</w:t>
            </w:r>
          </w:p>
        </w:tc>
        <w:tc>
          <w:tcPr>
            <w:tcW w:w="1129" w:type="dxa"/>
            <w:tcBorders>
              <w:top w:val="nil"/>
              <w:left w:val="nil"/>
              <w:bottom w:val="single" w:sz="4" w:space="0" w:color="auto"/>
              <w:right w:val="single" w:sz="4" w:space="0" w:color="auto"/>
            </w:tcBorders>
            <w:shd w:val="clear" w:color="auto" w:fill="auto"/>
            <w:noWrap/>
            <w:vAlign w:val="center"/>
            <w:hideMark/>
          </w:tcPr>
          <w:p w14:paraId="15DAE163"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1,0 %</w:t>
            </w:r>
          </w:p>
        </w:tc>
        <w:tc>
          <w:tcPr>
            <w:tcW w:w="1443" w:type="dxa"/>
            <w:tcBorders>
              <w:top w:val="nil"/>
              <w:left w:val="nil"/>
              <w:bottom w:val="single" w:sz="4" w:space="0" w:color="auto"/>
              <w:right w:val="single" w:sz="4" w:space="0" w:color="auto"/>
            </w:tcBorders>
            <w:shd w:val="clear" w:color="auto" w:fill="auto"/>
            <w:noWrap/>
            <w:vAlign w:val="center"/>
            <w:hideMark/>
          </w:tcPr>
          <w:p w14:paraId="09053D14" w14:textId="15ED218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95 %</w:t>
            </w:r>
          </w:p>
        </w:tc>
      </w:tr>
      <w:tr w:rsidR="002A3266" w:rsidRPr="004F33A4" w14:paraId="0E50D3C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AE79444" w14:textId="452C6667" w:rsidR="004F33A4" w:rsidRPr="00594375" w:rsidRDefault="004F33A4" w:rsidP="004F33A4">
            <w:pPr>
              <w:spacing w:after="0" w:line="240" w:lineRule="auto"/>
              <w:rPr>
                <w:rFonts w:ascii="Calibri" w:hAnsi="Calibri"/>
                <w:b/>
                <w:noProof/>
                <w:color w:val="000000"/>
              </w:rPr>
            </w:pPr>
            <w:r>
              <w:rPr>
                <w:rFonts w:ascii="Calibri" w:hAnsi="Calibri"/>
                <w:b/>
                <w:noProof/>
                <w:color w:val="000000"/>
              </w:rPr>
              <w:t>SE</w:t>
            </w:r>
          </w:p>
        </w:tc>
        <w:tc>
          <w:tcPr>
            <w:tcW w:w="662" w:type="dxa"/>
            <w:tcBorders>
              <w:top w:val="nil"/>
              <w:left w:val="nil"/>
              <w:bottom w:val="single" w:sz="4" w:space="0" w:color="auto"/>
              <w:right w:val="single" w:sz="4" w:space="0" w:color="auto"/>
            </w:tcBorders>
            <w:shd w:val="clear" w:color="auto" w:fill="auto"/>
            <w:noWrap/>
            <w:vAlign w:val="center"/>
            <w:hideMark/>
          </w:tcPr>
          <w:p w14:paraId="612FBA76" w14:textId="53614AE5"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16</w:t>
            </w:r>
          </w:p>
        </w:tc>
        <w:tc>
          <w:tcPr>
            <w:tcW w:w="1498" w:type="dxa"/>
            <w:tcBorders>
              <w:top w:val="nil"/>
              <w:left w:val="nil"/>
              <w:bottom w:val="single" w:sz="4" w:space="0" w:color="auto"/>
              <w:right w:val="single" w:sz="4" w:space="0" w:color="auto"/>
            </w:tcBorders>
            <w:shd w:val="clear" w:color="auto" w:fill="auto"/>
            <w:noWrap/>
            <w:vAlign w:val="center"/>
            <w:hideMark/>
          </w:tcPr>
          <w:p w14:paraId="7F111ED3" w14:textId="7B8989B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62 %</w:t>
            </w:r>
          </w:p>
        </w:tc>
        <w:tc>
          <w:tcPr>
            <w:tcW w:w="663" w:type="dxa"/>
            <w:tcBorders>
              <w:top w:val="nil"/>
              <w:left w:val="nil"/>
              <w:bottom w:val="single" w:sz="4" w:space="0" w:color="auto"/>
              <w:right w:val="single" w:sz="4" w:space="0" w:color="auto"/>
            </w:tcBorders>
            <w:shd w:val="clear" w:color="auto" w:fill="auto"/>
            <w:noWrap/>
            <w:vAlign w:val="center"/>
            <w:hideMark/>
          </w:tcPr>
          <w:p w14:paraId="4ED87C50" w14:textId="6675CE6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w:t>
            </w:r>
          </w:p>
        </w:tc>
        <w:tc>
          <w:tcPr>
            <w:tcW w:w="1517" w:type="dxa"/>
            <w:tcBorders>
              <w:top w:val="nil"/>
              <w:left w:val="nil"/>
              <w:bottom w:val="single" w:sz="4" w:space="0" w:color="auto"/>
              <w:right w:val="single" w:sz="4" w:space="0" w:color="auto"/>
            </w:tcBorders>
            <w:shd w:val="clear" w:color="auto" w:fill="auto"/>
            <w:noWrap/>
            <w:vAlign w:val="center"/>
            <w:hideMark/>
          </w:tcPr>
          <w:p w14:paraId="6225E60C" w14:textId="507D49C5"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38 %</w:t>
            </w:r>
          </w:p>
        </w:tc>
        <w:tc>
          <w:tcPr>
            <w:tcW w:w="628" w:type="dxa"/>
            <w:tcBorders>
              <w:top w:val="nil"/>
              <w:left w:val="nil"/>
              <w:bottom w:val="single" w:sz="4" w:space="0" w:color="auto"/>
              <w:right w:val="single" w:sz="4" w:space="0" w:color="auto"/>
            </w:tcBorders>
            <w:shd w:val="clear" w:color="auto" w:fill="auto"/>
            <w:noWrap/>
            <w:vAlign w:val="center"/>
            <w:hideMark/>
          </w:tcPr>
          <w:p w14:paraId="62F74428" w14:textId="7183F56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26</w:t>
            </w:r>
          </w:p>
        </w:tc>
        <w:tc>
          <w:tcPr>
            <w:tcW w:w="1129" w:type="dxa"/>
            <w:tcBorders>
              <w:top w:val="nil"/>
              <w:left w:val="nil"/>
              <w:bottom w:val="single" w:sz="4" w:space="0" w:color="auto"/>
              <w:right w:val="single" w:sz="4" w:space="0" w:color="auto"/>
            </w:tcBorders>
            <w:shd w:val="clear" w:color="auto" w:fill="auto"/>
            <w:noWrap/>
            <w:vAlign w:val="center"/>
            <w:hideMark/>
          </w:tcPr>
          <w:p w14:paraId="42FE9EA7" w14:textId="6E6ABE18"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0,8 %</w:t>
            </w:r>
          </w:p>
        </w:tc>
        <w:tc>
          <w:tcPr>
            <w:tcW w:w="1443" w:type="dxa"/>
            <w:tcBorders>
              <w:top w:val="nil"/>
              <w:left w:val="nil"/>
              <w:bottom w:val="single" w:sz="4" w:space="0" w:color="auto"/>
              <w:right w:val="single" w:sz="4" w:space="0" w:color="auto"/>
            </w:tcBorders>
            <w:shd w:val="clear" w:color="auto" w:fill="auto"/>
            <w:noWrap/>
            <w:vAlign w:val="center"/>
            <w:hideMark/>
          </w:tcPr>
          <w:p w14:paraId="3D194AA1" w14:textId="100B8FC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96 %</w:t>
            </w:r>
          </w:p>
        </w:tc>
      </w:tr>
      <w:tr w:rsidR="002A3266" w:rsidRPr="004F33A4" w14:paraId="2126BB7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DD9A2EE" w14:textId="2697EF9B" w:rsidR="004F33A4" w:rsidRPr="00594375" w:rsidRDefault="004F33A4" w:rsidP="004F33A4">
            <w:pPr>
              <w:spacing w:after="0" w:line="240" w:lineRule="auto"/>
              <w:rPr>
                <w:rFonts w:ascii="Calibri" w:hAnsi="Calibri"/>
                <w:b/>
                <w:noProof/>
                <w:color w:val="000000"/>
              </w:rPr>
            </w:pPr>
            <w:r>
              <w:rPr>
                <w:rFonts w:ascii="Calibri" w:hAnsi="Calibri"/>
                <w:b/>
                <w:noProof/>
                <w:color w:val="000000"/>
              </w:rPr>
              <w:t>LV</w:t>
            </w:r>
          </w:p>
        </w:tc>
        <w:tc>
          <w:tcPr>
            <w:tcW w:w="662" w:type="dxa"/>
            <w:tcBorders>
              <w:top w:val="nil"/>
              <w:left w:val="nil"/>
              <w:bottom w:val="single" w:sz="4" w:space="0" w:color="auto"/>
              <w:right w:val="single" w:sz="4" w:space="0" w:color="auto"/>
            </w:tcBorders>
            <w:shd w:val="clear" w:color="auto" w:fill="auto"/>
            <w:noWrap/>
            <w:vAlign w:val="center"/>
            <w:hideMark/>
          </w:tcPr>
          <w:p w14:paraId="314C674B" w14:textId="2DCFE22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15</w:t>
            </w:r>
          </w:p>
        </w:tc>
        <w:tc>
          <w:tcPr>
            <w:tcW w:w="1498" w:type="dxa"/>
            <w:tcBorders>
              <w:top w:val="nil"/>
              <w:left w:val="nil"/>
              <w:bottom w:val="single" w:sz="4" w:space="0" w:color="auto"/>
              <w:right w:val="single" w:sz="4" w:space="0" w:color="auto"/>
            </w:tcBorders>
            <w:shd w:val="clear" w:color="auto" w:fill="auto"/>
            <w:noWrap/>
            <w:vAlign w:val="center"/>
            <w:hideMark/>
          </w:tcPr>
          <w:p w14:paraId="5B237220" w14:textId="1B22D725"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65 %</w:t>
            </w:r>
          </w:p>
        </w:tc>
        <w:tc>
          <w:tcPr>
            <w:tcW w:w="663" w:type="dxa"/>
            <w:tcBorders>
              <w:top w:val="nil"/>
              <w:left w:val="nil"/>
              <w:bottom w:val="single" w:sz="4" w:space="0" w:color="auto"/>
              <w:right w:val="single" w:sz="4" w:space="0" w:color="auto"/>
            </w:tcBorders>
            <w:shd w:val="clear" w:color="auto" w:fill="auto"/>
            <w:noWrap/>
            <w:vAlign w:val="center"/>
            <w:hideMark/>
          </w:tcPr>
          <w:p w14:paraId="79DE1335" w14:textId="22A4610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w:t>
            </w:r>
          </w:p>
        </w:tc>
        <w:tc>
          <w:tcPr>
            <w:tcW w:w="1517" w:type="dxa"/>
            <w:tcBorders>
              <w:top w:val="nil"/>
              <w:left w:val="nil"/>
              <w:bottom w:val="single" w:sz="4" w:space="0" w:color="auto"/>
              <w:right w:val="single" w:sz="4" w:space="0" w:color="auto"/>
            </w:tcBorders>
            <w:shd w:val="clear" w:color="auto" w:fill="auto"/>
            <w:noWrap/>
            <w:vAlign w:val="center"/>
            <w:hideMark/>
          </w:tcPr>
          <w:p w14:paraId="5793D36F" w14:textId="172B71C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5D233AD7" w14:textId="78B7F0F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23</w:t>
            </w:r>
          </w:p>
        </w:tc>
        <w:tc>
          <w:tcPr>
            <w:tcW w:w="1129" w:type="dxa"/>
            <w:tcBorders>
              <w:top w:val="nil"/>
              <w:left w:val="nil"/>
              <w:bottom w:val="single" w:sz="4" w:space="0" w:color="auto"/>
              <w:right w:val="single" w:sz="4" w:space="0" w:color="auto"/>
            </w:tcBorders>
            <w:shd w:val="clear" w:color="auto" w:fill="auto"/>
            <w:noWrap/>
            <w:vAlign w:val="center"/>
            <w:hideMark/>
          </w:tcPr>
          <w:p w14:paraId="2B952B10" w14:textId="43A5587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14A1E04E" w14:textId="393F30A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96 %</w:t>
            </w:r>
          </w:p>
        </w:tc>
      </w:tr>
      <w:tr w:rsidR="002A3266" w:rsidRPr="004F33A4" w14:paraId="6BF1C877"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5F3C296" w14:textId="483B7B8C" w:rsidR="004F33A4" w:rsidRPr="00594375" w:rsidRDefault="004F33A4" w:rsidP="004F33A4">
            <w:pPr>
              <w:spacing w:after="0" w:line="240" w:lineRule="auto"/>
              <w:rPr>
                <w:rFonts w:ascii="Calibri" w:hAnsi="Calibri"/>
                <w:b/>
                <w:noProof/>
                <w:color w:val="000000"/>
              </w:rPr>
            </w:pPr>
            <w:r>
              <w:rPr>
                <w:rFonts w:ascii="Calibri" w:hAnsi="Calibri"/>
                <w:b/>
                <w:noProof/>
                <w:color w:val="000000"/>
              </w:rPr>
              <w:t>DK</w:t>
            </w:r>
          </w:p>
        </w:tc>
        <w:tc>
          <w:tcPr>
            <w:tcW w:w="662" w:type="dxa"/>
            <w:tcBorders>
              <w:top w:val="nil"/>
              <w:left w:val="nil"/>
              <w:bottom w:val="single" w:sz="4" w:space="0" w:color="auto"/>
              <w:right w:val="single" w:sz="4" w:space="0" w:color="auto"/>
            </w:tcBorders>
            <w:shd w:val="clear" w:color="auto" w:fill="auto"/>
            <w:noWrap/>
            <w:vAlign w:val="center"/>
            <w:hideMark/>
          </w:tcPr>
          <w:p w14:paraId="537CF152"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14</w:t>
            </w:r>
          </w:p>
        </w:tc>
        <w:tc>
          <w:tcPr>
            <w:tcW w:w="1498" w:type="dxa"/>
            <w:tcBorders>
              <w:top w:val="nil"/>
              <w:left w:val="nil"/>
              <w:bottom w:val="single" w:sz="4" w:space="0" w:color="auto"/>
              <w:right w:val="single" w:sz="4" w:space="0" w:color="auto"/>
            </w:tcBorders>
            <w:shd w:val="clear" w:color="auto" w:fill="auto"/>
            <w:noWrap/>
            <w:vAlign w:val="center"/>
            <w:hideMark/>
          </w:tcPr>
          <w:p w14:paraId="7B42C827" w14:textId="5FC88E9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67 %</w:t>
            </w:r>
          </w:p>
        </w:tc>
        <w:tc>
          <w:tcPr>
            <w:tcW w:w="663" w:type="dxa"/>
            <w:tcBorders>
              <w:top w:val="nil"/>
              <w:left w:val="nil"/>
              <w:bottom w:val="single" w:sz="4" w:space="0" w:color="auto"/>
              <w:right w:val="single" w:sz="4" w:space="0" w:color="auto"/>
            </w:tcBorders>
            <w:shd w:val="clear" w:color="auto" w:fill="auto"/>
            <w:noWrap/>
            <w:vAlign w:val="center"/>
            <w:hideMark/>
          </w:tcPr>
          <w:p w14:paraId="4C05798D" w14:textId="2C12B76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w:t>
            </w:r>
          </w:p>
        </w:tc>
        <w:tc>
          <w:tcPr>
            <w:tcW w:w="1517" w:type="dxa"/>
            <w:tcBorders>
              <w:top w:val="nil"/>
              <w:left w:val="nil"/>
              <w:bottom w:val="single" w:sz="4" w:space="0" w:color="auto"/>
              <w:right w:val="single" w:sz="4" w:space="0" w:color="auto"/>
            </w:tcBorders>
            <w:shd w:val="clear" w:color="auto" w:fill="auto"/>
            <w:noWrap/>
            <w:vAlign w:val="center"/>
            <w:hideMark/>
          </w:tcPr>
          <w:p w14:paraId="0914F9F5" w14:textId="6511E87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33 %</w:t>
            </w:r>
          </w:p>
        </w:tc>
        <w:tc>
          <w:tcPr>
            <w:tcW w:w="628" w:type="dxa"/>
            <w:tcBorders>
              <w:top w:val="nil"/>
              <w:left w:val="nil"/>
              <w:bottom w:val="single" w:sz="4" w:space="0" w:color="auto"/>
              <w:right w:val="single" w:sz="4" w:space="0" w:color="auto"/>
            </w:tcBorders>
            <w:shd w:val="clear" w:color="auto" w:fill="auto"/>
            <w:noWrap/>
            <w:vAlign w:val="center"/>
            <w:hideMark/>
          </w:tcPr>
          <w:p w14:paraId="04C5D66B" w14:textId="7B1104F5"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21</w:t>
            </w:r>
          </w:p>
        </w:tc>
        <w:tc>
          <w:tcPr>
            <w:tcW w:w="1129" w:type="dxa"/>
            <w:tcBorders>
              <w:top w:val="nil"/>
              <w:left w:val="nil"/>
              <w:bottom w:val="single" w:sz="4" w:space="0" w:color="auto"/>
              <w:right w:val="single" w:sz="4" w:space="0" w:color="auto"/>
            </w:tcBorders>
            <w:shd w:val="clear" w:color="auto" w:fill="auto"/>
            <w:noWrap/>
            <w:vAlign w:val="center"/>
            <w:hideMark/>
          </w:tcPr>
          <w:p w14:paraId="34BF7301"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2FABC6AE" w14:textId="56F82D6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97 %</w:t>
            </w:r>
          </w:p>
        </w:tc>
      </w:tr>
      <w:tr w:rsidR="002A3266" w:rsidRPr="004F33A4" w14:paraId="64E6FD6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5A47378" w14:textId="77777777" w:rsidR="004F33A4" w:rsidRPr="00594375" w:rsidRDefault="004F33A4" w:rsidP="004F33A4">
            <w:pPr>
              <w:spacing w:after="0" w:line="240" w:lineRule="auto"/>
              <w:rPr>
                <w:rFonts w:ascii="Calibri" w:hAnsi="Calibri"/>
                <w:b/>
                <w:noProof/>
                <w:color w:val="000000"/>
              </w:rPr>
            </w:pPr>
            <w:r>
              <w:rPr>
                <w:rFonts w:ascii="Calibri" w:hAnsi="Calibri"/>
                <w:b/>
                <w:noProof/>
                <w:color w:val="000000"/>
              </w:rPr>
              <w:t>EE</w:t>
            </w:r>
          </w:p>
        </w:tc>
        <w:tc>
          <w:tcPr>
            <w:tcW w:w="662" w:type="dxa"/>
            <w:tcBorders>
              <w:top w:val="nil"/>
              <w:left w:val="nil"/>
              <w:bottom w:val="single" w:sz="4" w:space="0" w:color="auto"/>
              <w:right w:val="single" w:sz="4" w:space="0" w:color="auto"/>
            </w:tcBorders>
            <w:shd w:val="clear" w:color="auto" w:fill="auto"/>
            <w:noWrap/>
            <w:vAlign w:val="center"/>
            <w:hideMark/>
          </w:tcPr>
          <w:p w14:paraId="00EE8E5A" w14:textId="09F1BE2E"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16</w:t>
            </w:r>
          </w:p>
        </w:tc>
        <w:tc>
          <w:tcPr>
            <w:tcW w:w="1498" w:type="dxa"/>
            <w:tcBorders>
              <w:top w:val="nil"/>
              <w:left w:val="nil"/>
              <w:bottom w:val="single" w:sz="4" w:space="0" w:color="auto"/>
              <w:right w:val="single" w:sz="4" w:space="0" w:color="auto"/>
            </w:tcBorders>
            <w:shd w:val="clear" w:color="auto" w:fill="auto"/>
            <w:noWrap/>
            <w:vAlign w:val="center"/>
            <w:hideMark/>
          </w:tcPr>
          <w:p w14:paraId="5AD7B84F" w14:textId="1A19995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89 %</w:t>
            </w:r>
          </w:p>
        </w:tc>
        <w:tc>
          <w:tcPr>
            <w:tcW w:w="663" w:type="dxa"/>
            <w:tcBorders>
              <w:top w:val="nil"/>
              <w:left w:val="nil"/>
              <w:bottom w:val="single" w:sz="4" w:space="0" w:color="auto"/>
              <w:right w:val="single" w:sz="4" w:space="0" w:color="auto"/>
            </w:tcBorders>
            <w:shd w:val="clear" w:color="auto" w:fill="auto"/>
            <w:noWrap/>
            <w:vAlign w:val="center"/>
            <w:hideMark/>
          </w:tcPr>
          <w:p w14:paraId="20C68F96" w14:textId="631B918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w:t>
            </w:r>
          </w:p>
        </w:tc>
        <w:tc>
          <w:tcPr>
            <w:tcW w:w="1517" w:type="dxa"/>
            <w:tcBorders>
              <w:top w:val="nil"/>
              <w:left w:val="nil"/>
              <w:bottom w:val="single" w:sz="4" w:space="0" w:color="auto"/>
              <w:right w:val="single" w:sz="4" w:space="0" w:color="auto"/>
            </w:tcBorders>
            <w:shd w:val="clear" w:color="auto" w:fill="auto"/>
            <w:noWrap/>
            <w:vAlign w:val="center"/>
            <w:hideMark/>
          </w:tcPr>
          <w:p w14:paraId="7C7F271C" w14:textId="33AA4DA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11 %</w:t>
            </w:r>
          </w:p>
        </w:tc>
        <w:tc>
          <w:tcPr>
            <w:tcW w:w="628" w:type="dxa"/>
            <w:tcBorders>
              <w:top w:val="nil"/>
              <w:left w:val="nil"/>
              <w:bottom w:val="single" w:sz="4" w:space="0" w:color="auto"/>
              <w:right w:val="single" w:sz="4" w:space="0" w:color="auto"/>
            </w:tcBorders>
            <w:shd w:val="clear" w:color="auto" w:fill="auto"/>
            <w:noWrap/>
            <w:vAlign w:val="center"/>
            <w:hideMark/>
          </w:tcPr>
          <w:p w14:paraId="350C5129" w14:textId="2772755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18</w:t>
            </w:r>
          </w:p>
        </w:tc>
        <w:tc>
          <w:tcPr>
            <w:tcW w:w="1129" w:type="dxa"/>
            <w:tcBorders>
              <w:top w:val="nil"/>
              <w:left w:val="nil"/>
              <w:bottom w:val="single" w:sz="4" w:space="0" w:color="auto"/>
              <w:right w:val="single" w:sz="4" w:space="0" w:color="auto"/>
            </w:tcBorders>
            <w:shd w:val="clear" w:color="auto" w:fill="auto"/>
            <w:noWrap/>
            <w:vAlign w:val="center"/>
            <w:hideMark/>
          </w:tcPr>
          <w:p w14:paraId="349272A1" w14:textId="6D0D14E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71445111" w14:textId="29E7AA8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98 %</w:t>
            </w:r>
          </w:p>
        </w:tc>
      </w:tr>
      <w:tr w:rsidR="002A3266" w:rsidRPr="004F33A4" w14:paraId="25DE6740"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C950901" w14:textId="77777777" w:rsidR="004F33A4" w:rsidRPr="00594375" w:rsidRDefault="004F33A4" w:rsidP="004F33A4">
            <w:pPr>
              <w:spacing w:after="0" w:line="240" w:lineRule="auto"/>
              <w:rPr>
                <w:rFonts w:ascii="Calibri" w:hAnsi="Calibri"/>
                <w:b/>
                <w:noProof/>
                <w:color w:val="000000"/>
              </w:rPr>
            </w:pPr>
            <w:r>
              <w:rPr>
                <w:rFonts w:ascii="Calibri" w:hAnsi="Calibri"/>
                <w:b/>
                <w:noProof/>
                <w:color w:val="000000"/>
              </w:rPr>
              <w:t>CY</w:t>
            </w:r>
          </w:p>
        </w:tc>
        <w:tc>
          <w:tcPr>
            <w:tcW w:w="662" w:type="dxa"/>
            <w:tcBorders>
              <w:top w:val="nil"/>
              <w:left w:val="nil"/>
              <w:bottom w:val="single" w:sz="4" w:space="0" w:color="auto"/>
              <w:right w:val="single" w:sz="4" w:space="0" w:color="auto"/>
            </w:tcBorders>
            <w:shd w:val="clear" w:color="auto" w:fill="auto"/>
            <w:noWrap/>
            <w:vAlign w:val="center"/>
            <w:hideMark/>
          </w:tcPr>
          <w:p w14:paraId="4C872D00"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w:t>
            </w:r>
          </w:p>
        </w:tc>
        <w:tc>
          <w:tcPr>
            <w:tcW w:w="1498" w:type="dxa"/>
            <w:tcBorders>
              <w:top w:val="nil"/>
              <w:left w:val="nil"/>
              <w:bottom w:val="single" w:sz="4" w:space="0" w:color="auto"/>
              <w:right w:val="single" w:sz="4" w:space="0" w:color="auto"/>
            </w:tcBorders>
            <w:shd w:val="clear" w:color="auto" w:fill="auto"/>
            <w:noWrap/>
            <w:vAlign w:val="center"/>
            <w:hideMark/>
          </w:tcPr>
          <w:p w14:paraId="78D63755" w14:textId="1EE2EF3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83 %</w:t>
            </w:r>
          </w:p>
        </w:tc>
        <w:tc>
          <w:tcPr>
            <w:tcW w:w="663" w:type="dxa"/>
            <w:tcBorders>
              <w:top w:val="nil"/>
              <w:left w:val="nil"/>
              <w:bottom w:val="single" w:sz="4" w:space="0" w:color="auto"/>
              <w:right w:val="single" w:sz="4" w:space="0" w:color="auto"/>
            </w:tcBorders>
            <w:shd w:val="clear" w:color="auto" w:fill="auto"/>
            <w:noWrap/>
            <w:vAlign w:val="center"/>
            <w:hideMark/>
          </w:tcPr>
          <w:p w14:paraId="4D15AC04" w14:textId="02FFD1A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w:t>
            </w:r>
          </w:p>
        </w:tc>
        <w:tc>
          <w:tcPr>
            <w:tcW w:w="1517" w:type="dxa"/>
            <w:tcBorders>
              <w:top w:val="nil"/>
              <w:left w:val="nil"/>
              <w:bottom w:val="single" w:sz="4" w:space="0" w:color="auto"/>
              <w:right w:val="single" w:sz="4" w:space="0" w:color="auto"/>
            </w:tcBorders>
            <w:shd w:val="clear" w:color="auto" w:fill="auto"/>
            <w:noWrap/>
            <w:vAlign w:val="center"/>
            <w:hideMark/>
          </w:tcPr>
          <w:p w14:paraId="53750445" w14:textId="2B1A776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17 %</w:t>
            </w:r>
          </w:p>
        </w:tc>
        <w:tc>
          <w:tcPr>
            <w:tcW w:w="628" w:type="dxa"/>
            <w:tcBorders>
              <w:top w:val="nil"/>
              <w:left w:val="nil"/>
              <w:bottom w:val="single" w:sz="4" w:space="0" w:color="auto"/>
              <w:right w:val="single" w:sz="4" w:space="0" w:color="auto"/>
            </w:tcBorders>
            <w:shd w:val="clear" w:color="auto" w:fill="auto"/>
            <w:noWrap/>
            <w:vAlign w:val="center"/>
            <w:hideMark/>
          </w:tcPr>
          <w:p w14:paraId="4B31BDB5" w14:textId="3163FA7F"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12</w:t>
            </w:r>
          </w:p>
        </w:tc>
        <w:tc>
          <w:tcPr>
            <w:tcW w:w="1129" w:type="dxa"/>
            <w:tcBorders>
              <w:top w:val="nil"/>
              <w:left w:val="nil"/>
              <w:bottom w:val="single" w:sz="4" w:space="0" w:color="auto"/>
              <w:right w:val="single" w:sz="4" w:space="0" w:color="auto"/>
            </w:tcBorders>
            <w:shd w:val="clear" w:color="auto" w:fill="auto"/>
            <w:noWrap/>
            <w:vAlign w:val="center"/>
            <w:hideMark/>
          </w:tcPr>
          <w:p w14:paraId="4E479F25" w14:textId="638DB49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0,4 %</w:t>
            </w:r>
          </w:p>
        </w:tc>
        <w:tc>
          <w:tcPr>
            <w:tcW w:w="1443" w:type="dxa"/>
            <w:tcBorders>
              <w:top w:val="nil"/>
              <w:left w:val="nil"/>
              <w:bottom w:val="single" w:sz="4" w:space="0" w:color="auto"/>
              <w:right w:val="single" w:sz="4" w:space="0" w:color="auto"/>
            </w:tcBorders>
            <w:shd w:val="clear" w:color="auto" w:fill="auto"/>
            <w:noWrap/>
            <w:vAlign w:val="center"/>
            <w:hideMark/>
          </w:tcPr>
          <w:p w14:paraId="2CB138D7" w14:textId="4E554E75"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98 %</w:t>
            </w:r>
          </w:p>
        </w:tc>
      </w:tr>
      <w:tr w:rsidR="002A3266" w:rsidRPr="004F33A4" w14:paraId="3BA3F871"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02BBF3D" w14:textId="77777777" w:rsidR="004F33A4" w:rsidRPr="00594375" w:rsidRDefault="004F33A4" w:rsidP="004F33A4">
            <w:pPr>
              <w:spacing w:after="0" w:line="240" w:lineRule="auto"/>
              <w:rPr>
                <w:rFonts w:ascii="Calibri" w:hAnsi="Calibri"/>
                <w:b/>
                <w:noProof/>
                <w:color w:val="000000"/>
              </w:rPr>
            </w:pPr>
            <w:r>
              <w:rPr>
                <w:rFonts w:ascii="Calibri" w:hAnsi="Calibri"/>
                <w:b/>
                <w:noProof/>
                <w:color w:val="000000"/>
              </w:rPr>
              <w:t>LU</w:t>
            </w:r>
          </w:p>
        </w:tc>
        <w:tc>
          <w:tcPr>
            <w:tcW w:w="662" w:type="dxa"/>
            <w:tcBorders>
              <w:top w:val="nil"/>
              <w:left w:val="nil"/>
              <w:bottom w:val="single" w:sz="4" w:space="0" w:color="auto"/>
              <w:right w:val="single" w:sz="4" w:space="0" w:color="auto"/>
            </w:tcBorders>
            <w:shd w:val="clear" w:color="auto" w:fill="auto"/>
            <w:noWrap/>
            <w:vAlign w:val="center"/>
            <w:hideMark/>
          </w:tcPr>
          <w:p w14:paraId="095481D2" w14:textId="39AFBD4A"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w:t>
            </w:r>
          </w:p>
        </w:tc>
        <w:tc>
          <w:tcPr>
            <w:tcW w:w="1498" w:type="dxa"/>
            <w:tcBorders>
              <w:top w:val="nil"/>
              <w:left w:val="nil"/>
              <w:bottom w:val="single" w:sz="4" w:space="0" w:color="auto"/>
              <w:right w:val="single" w:sz="4" w:space="0" w:color="auto"/>
            </w:tcBorders>
            <w:shd w:val="clear" w:color="auto" w:fill="auto"/>
            <w:noWrap/>
            <w:vAlign w:val="center"/>
            <w:hideMark/>
          </w:tcPr>
          <w:p w14:paraId="0A051608" w14:textId="25FD911B"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100 %</w:t>
            </w:r>
          </w:p>
        </w:tc>
        <w:tc>
          <w:tcPr>
            <w:tcW w:w="663" w:type="dxa"/>
            <w:tcBorders>
              <w:top w:val="nil"/>
              <w:left w:val="nil"/>
              <w:bottom w:val="single" w:sz="4" w:space="0" w:color="auto"/>
              <w:right w:val="single" w:sz="4" w:space="0" w:color="auto"/>
            </w:tcBorders>
            <w:shd w:val="clear" w:color="auto" w:fill="auto"/>
            <w:noWrap/>
            <w:vAlign w:val="center"/>
            <w:hideMark/>
          </w:tcPr>
          <w:p w14:paraId="002AE1FD" w14:textId="0BB48EC1"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w:t>
            </w:r>
          </w:p>
        </w:tc>
        <w:tc>
          <w:tcPr>
            <w:tcW w:w="1517" w:type="dxa"/>
            <w:tcBorders>
              <w:top w:val="nil"/>
              <w:left w:val="nil"/>
              <w:bottom w:val="single" w:sz="4" w:space="0" w:color="auto"/>
              <w:right w:val="single" w:sz="4" w:space="0" w:color="auto"/>
            </w:tcBorders>
            <w:shd w:val="clear" w:color="auto" w:fill="auto"/>
            <w:noWrap/>
            <w:vAlign w:val="center"/>
            <w:hideMark/>
          </w:tcPr>
          <w:p w14:paraId="082C596A" w14:textId="28D542B4"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286EFB52" w14:textId="186CBCE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8</w:t>
            </w:r>
          </w:p>
        </w:tc>
        <w:tc>
          <w:tcPr>
            <w:tcW w:w="1129" w:type="dxa"/>
            <w:tcBorders>
              <w:top w:val="nil"/>
              <w:left w:val="nil"/>
              <w:bottom w:val="single" w:sz="4" w:space="0" w:color="auto"/>
              <w:right w:val="single" w:sz="4" w:space="0" w:color="auto"/>
            </w:tcBorders>
            <w:shd w:val="clear" w:color="auto" w:fill="auto"/>
            <w:noWrap/>
            <w:vAlign w:val="center"/>
            <w:hideMark/>
          </w:tcPr>
          <w:p w14:paraId="44AC4967" w14:textId="1E977E4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0,3 %</w:t>
            </w:r>
          </w:p>
        </w:tc>
        <w:tc>
          <w:tcPr>
            <w:tcW w:w="1443" w:type="dxa"/>
            <w:tcBorders>
              <w:top w:val="nil"/>
              <w:left w:val="nil"/>
              <w:bottom w:val="single" w:sz="4" w:space="0" w:color="auto"/>
              <w:right w:val="single" w:sz="4" w:space="0" w:color="auto"/>
            </w:tcBorders>
            <w:shd w:val="clear" w:color="auto" w:fill="auto"/>
            <w:noWrap/>
            <w:vAlign w:val="center"/>
            <w:hideMark/>
          </w:tcPr>
          <w:p w14:paraId="2088D018" w14:textId="34D5130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98 %</w:t>
            </w:r>
          </w:p>
        </w:tc>
      </w:tr>
      <w:tr w:rsidR="002A3266" w:rsidRPr="004F33A4" w14:paraId="2434A85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C7EEB15" w14:textId="77777777" w:rsidR="004F33A4" w:rsidRPr="00594375" w:rsidRDefault="004F33A4" w:rsidP="004F33A4">
            <w:pPr>
              <w:spacing w:after="0" w:line="240" w:lineRule="auto"/>
              <w:rPr>
                <w:rFonts w:ascii="Calibri" w:hAnsi="Calibri"/>
                <w:b/>
                <w:noProof/>
                <w:color w:val="000000"/>
              </w:rPr>
            </w:pPr>
            <w:r>
              <w:rPr>
                <w:rFonts w:ascii="Calibri" w:hAnsi="Calibri"/>
                <w:b/>
                <w:noProof/>
                <w:color w:val="000000"/>
              </w:rPr>
              <w:t>MT</w:t>
            </w:r>
          </w:p>
        </w:tc>
        <w:tc>
          <w:tcPr>
            <w:tcW w:w="662" w:type="dxa"/>
            <w:tcBorders>
              <w:top w:val="nil"/>
              <w:left w:val="nil"/>
              <w:bottom w:val="single" w:sz="4" w:space="0" w:color="auto"/>
              <w:right w:val="single" w:sz="4" w:space="0" w:color="auto"/>
            </w:tcBorders>
            <w:shd w:val="clear" w:color="auto" w:fill="auto"/>
            <w:noWrap/>
            <w:vAlign w:val="center"/>
            <w:hideMark/>
          </w:tcPr>
          <w:p w14:paraId="4C0D4AE9" w14:textId="6D48098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w:t>
            </w:r>
          </w:p>
        </w:tc>
        <w:tc>
          <w:tcPr>
            <w:tcW w:w="1498" w:type="dxa"/>
            <w:tcBorders>
              <w:top w:val="nil"/>
              <w:left w:val="nil"/>
              <w:bottom w:val="single" w:sz="4" w:space="0" w:color="auto"/>
              <w:right w:val="single" w:sz="4" w:space="0" w:color="auto"/>
            </w:tcBorders>
            <w:shd w:val="clear" w:color="auto" w:fill="auto"/>
            <w:noWrap/>
            <w:vAlign w:val="center"/>
            <w:hideMark/>
          </w:tcPr>
          <w:p w14:paraId="34FFB505" w14:textId="7FA3326C"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100 %</w:t>
            </w:r>
          </w:p>
        </w:tc>
        <w:tc>
          <w:tcPr>
            <w:tcW w:w="663" w:type="dxa"/>
            <w:tcBorders>
              <w:top w:val="nil"/>
              <w:left w:val="nil"/>
              <w:bottom w:val="single" w:sz="4" w:space="0" w:color="auto"/>
              <w:right w:val="single" w:sz="4" w:space="0" w:color="auto"/>
            </w:tcBorders>
            <w:shd w:val="clear" w:color="auto" w:fill="auto"/>
            <w:noWrap/>
            <w:vAlign w:val="center"/>
            <w:hideMark/>
          </w:tcPr>
          <w:p w14:paraId="50D05BA1" w14:textId="32D24F19"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w:t>
            </w:r>
          </w:p>
        </w:tc>
        <w:tc>
          <w:tcPr>
            <w:tcW w:w="1517" w:type="dxa"/>
            <w:tcBorders>
              <w:top w:val="nil"/>
              <w:left w:val="nil"/>
              <w:bottom w:val="single" w:sz="4" w:space="0" w:color="auto"/>
              <w:right w:val="single" w:sz="4" w:space="0" w:color="auto"/>
            </w:tcBorders>
            <w:shd w:val="clear" w:color="auto" w:fill="auto"/>
            <w:noWrap/>
            <w:vAlign w:val="center"/>
            <w:hideMark/>
          </w:tcPr>
          <w:p w14:paraId="64580F05" w14:textId="49314148"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2145235C" w14:textId="01A240C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4</w:t>
            </w:r>
          </w:p>
        </w:tc>
        <w:tc>
          <w:tcPr>
            <w:tcW w:w="1129" w:type="dxa"/>
            <w:tcBorders>
              <w:top w:val="nil"/>
              <w:left w:val="nil"/>
              <w:bottom w:val="single" w:sz="4" w:space="0" w:color="auto"/>
              <w:right w:val="single" w:sz="4" w:space="0" w:color="auto"/>
            </w:tcBorders>
            <w:shd w:val="clear" w:color="auto" w:fill="auto"/>
            <w:noWrap/>
            <w:vAlign w:val="center"/>
            <w:hideMark/>
          </w:tcPr>
          <w:p w14:paraId="746A5384"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0,1 %</w:t>
            </w:r>
          </w:p>
        </w:tc>
        <w:tc>
          <w:tcPr>
            <w:tcW w:w="1443" w:type="dxa"/>
            <w:tcBorders>
              <w:top w:val="nil"/>
              <w:left w:val="nil"/>
              <w:bottom w:val="single" w:sz="4" w:space="0" w:color="auto"/>
              <w:right w:val="single" w:sz="4" w:space="0" w:color="auto"/>
            </w:tcBorders>
            <w:shd w:val="clear" w:color="auto" w:fill="auto"/>
            <w:noWrap/>
            <w:vAlign w:val="center"/>
            <w:hideMark/>
          </w:tcPr>
          <w:p w14:paraId="2E12D9A7" w14:textId="489BA8B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98 %</w:t>
            </w:r>
          </w:p>
        </w:tc>
      </w:tr>
      <w:tr w:rsidR="004F33A4" w:rsidRPr="004F33A4" w14:paraId="673231E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32A24AA"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UK</w:t>
            </w:r>
          </w:p>
        </w:tc>
        <w:tc>
          <w:tcPr>
            <w:tcW w:w="662" w:type="dxa"/>
            <w:tcBorders>
              <w:top w:val="nil"/>
              <w:left w:val="nil"/>
              <w:bottom w:val="single" w:sz="4" w:space="0" w:color="auto"/>
              <w:right w:val="single" w:sz="4" w:space="0" w:color="auto"/>
            </w:tcBorders>
            <w:shd w:val="clear" w:color="auto" w:fill="auto"/>
            <w:noWrap/>
            <w:vAlign w:val="center"/>
            <w:hideMark/>
          </w:tcPr>
          <w:p w14:paraId="52CD3D3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498" w:type="dxa"/>
            <w:tcBorders>
              <w:top w:val="nil"/>
              <w:left w:val="nil"/>
              <w:bottom w:val="single" w:sz="4" w:space="0" w:color="auto"/>
              <w:right w:val="single" w:sz="4" w:space="0" w:color="auto"/>
            </w:tcBorders>
            <w:shd w:val="clear" w:color="auto" w:fill="auto"/>
            <w:noWrap/>
            <w:vAlign w:val="center"/>
            <w:hideMark/>
          </w:tcPr>
          <w:p w14:paraId="26B1337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32 %</w:t>
            </w:r>
          </w:p>
        </w:tc>
        <w:tc>
          <w:tcPr>
            <w:tcW w:w="663" w:type="dxa"/>
            <w:tcBorders>
              <w:top w:val="nil"/>
              <w:left w:val="nil"/>
              <w:bottom w:val="single" w:sz="4" w:space="0" w:color="auto"/>
              <w:right w:val="single" w:sz="4" w:space="0" w:color="auto"/>
            </w:tcBorders>
            <w:shd w:val="clear" w:color="auto" w:fill="auto"/>
            <w:noWrap/>
            <w:vAlign w:val="center"/>
            <w:hideMark/>
          </w:tcPr>
          <w:p w14:paraId="770FBAE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517" w:type="dxa"/>
            <w:tcBorders>
              <w:top w:val="nil"/>
              <w:left w:val="nil"/>
              <w:bottom w:val="single" w:sz="4" w:space="0" w:color="auto"/>
              <w:right w:val="single" w:sz="4" w:space="0" w:color="auto"/>
            </w:tcBorders>
            <w:shd w:val="clear" w:color="auto" w:fill="auto"/>
            <w:noWrap/>
            <w:vAlign w:val="center"/>
            <w:hideMark/>
          </w:tcPr>
          <w:p w14:paraId="318176D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68 %</w:t>
            </w:r>
          </w:p>
        </w:tc>
        <w:tc>
          <w:tcPr>
            <w:tcW w:w="628" w:type="dxa"/>
            <w:tcBorders>
              <w:top w:val="nil"/>
              <w:left w:val="nil"/>
              <w:bottom w:val="single" w:sz="4" w:space="0" w:color="auto"/>
              <w:right w:val="single" w:sz="4" w:space="0" w:color="auto"/>
            </w:tcBorders>
            <w:shd w:val="clear" w:color="auto" w:fill="auto"/>
            <w:noWrap/>
            <w:vAlign w:val="center"/>
            <w:hideMark/>
          </w:tcPr>
          <w:p w14:paraId="4EB846E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34</w:t>
            </w:r>
          </w:p>
        </w:tc>
        <w:tc>
          <w:tcPr>
            <w:tcW w:w="1129" w:type="dxa"/>
            <w:tcBorders>
              <w:top w:val="nil"/>
              <w:left w:val="nil"/>
              <w:bottom w:val="single" w:sz="4" w:space="0" w:color="auto"/>
              <w:right w:val="single" w:sz="4" w:space="0" w:color="auto"/>
            </w:tcBorders>
            <w:shd w:val="clear" w:color="auto" w:fill="auto"/>
            <w:noWrap/>
            <w:vAlign w:val="center"/>
            <w:hideMark/>
          </w:tcPr>
          <w:p w14:paraId="0E850C5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2137728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2A3266" w:rsidRPr="004F33A4" w14:paraId="07B9E0E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BB0A0D1" w14:textId="16A39A6C" w:rsidR="004F33A4" w:rsidRPr="00594375" w:rsidRDefault="004F33A4" w:rsidP="004F33A4">
            <w:pPr>
              <w:spacing w:after="0" w:line="240" w:lineRule="auto"/>
              <w:rPr>
                <w:rFonts w:ascii="Calibri" w:hAnsi="Calibri"/>
                <w:b/>
                <w:noProof/>
                <w:color w:val="000000"/>
              </w:rPr>
            </w:pPr>
            <w:r>
              <w:rPr>
                <w:rFonts w:ascii="Calibri" w:hAnsi="Calibri"/>
                <w:b/>
                <w:noProof/>
                <w:color w:val="000000"/>
              </w:rPr>
              <w:t>Autres</w:t>
            </w:r>
          </w:p>
        </w:tc>
        <w:tc>
          <w:tcPr>
            <w:tcW w:w="662" w:type="dxa"/>
            <w:tcBorders>
              <w:top w:val="nil"/>
              <w:left w:val="nil"/>
              <w:bottom w:val="single" w:sz="4" w:space="0" w:color="auto"/>
              <w:right w:val="single" w:sz="4" w:space="0" w:color="auto"/>
            </w:tcBorders>
            <w:shd w:val="clear" w:color="auto" w:fill="auto"/>
            <w:noWrap/>
            <w:vAlign w:val="center"/>
            <w:hideMark/>
          </w:tcPr>
          <w:p w14:paraId="1216331E" w14:textId="1D67D370"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13</w:t>
            </w:r>
          </w:p>
        </w:tc>
        <w:tc>
          <w:tcPr>
            <w:tcW w:w="1498" w:type="dxa"/>
            <w:tcBorders>
              <w:top w:val="nil"/>
              <w:left w:val="nil"/>
              <w:bottom w:val="single" w:sz="4" w:space="0" w:color="auto"/>
              <w:right w:val="single" w:sz="4" w:space="0" w:color="auto"/>
            </w:tcBorders>
            <w:shd w:val="clear" w:color="auto" w:fill="auto"/>
            <w:noWrap/>
            <w:vAlign w:val="center"/>
            <w:hideMark/>
          </w:tcPr>
          <w:p w14:paraId="78B3BA6C" w14:textId="33273DFD"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72 %</w:t>
            </w:r>
          </w:p>
        </w:tc>
        <w:tc>
          <w:tcPr>
            <w:tcW w:w="663" w:type="dxa"/>
            <w:tcBorders>
              <w:top w:val="nil"/>
              <w:left w:val="nil"/>
              <w:bottom w:val="single" w:sz="4" w:space="0" w:color="auto"/>
              <w:right w:val="single" w:sz="4" w:space="0" w:color="auto"/>
            </w:tcBorders>
            <w:shd w:val="clear" w:color="auto" w:fill="auto"/>
            <w:noWrap/>
            <w:vAlign w:val="center"/>
            <w:hideMark/>
          </w:tcPr>
          <w:p w14:paraId="2203A7BD" w14:textId="0381E5A3"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5</w:t>
            </w:r>
          </w:p>
        </w:tc>
        <w:tc>
          <w:tcPr>
            <w:tcW w:w="1517" w:type="dxa"/>
            <w:tcBorders>
              <w:top w:val="nil"/>
              <w:left w:val="nil"/>
              <w:bottom w:val="single" w:sz="4" w:space="0" w:color="auto"/>
              <w:right w:val="single" w:sz="4" w:space="0" w:color="auto"/>
            </w:tcBorders>
            <w:shd w:val="clear" w:color="auto" w:fill="auto"/>
            <w:noWrap/>
            <w:vAlign w:val="center"/>
            <w:hideMark/>
          </w:tcPr>
          <w:p w14:paraId="0146C3B9" w14:textId="29533FB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28 %</w:t>
            </w:r>
          </w:p>
        </w:tc>
        <w:tc>
          <w:tcPr>
            <w:tcW w:w="628" w:type="dxa"/>
            <w:tcBorders>
              <w:top w:val="nil"/>
              <w:left w:val="nil"/>
              <w:bottom w:val="single" w:sz="4" w:space="0" w:color="auto"/>
              <w:right w:val="single" w:sz="4" w:space="0" w:color="auto"/>
            </w:tcBorders>
            <w:shd w:val="clear" w:color="auto" w:fill="auto"/>
            <w:noWrap/>
            <w:vAlign w:val="center"/>
            <w:hideMark/>
          </w:tcPr>
          <w:p w14:paraId="12CF3D51" w14:textId="79BFE402"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18</w:t>
            </w:r>
          </w:p>
        </w:tc>
        <w:tc>
          <w:tcPr>
            <w:tcW w:w="1129" w:type="dxa"/>
            <w:tcBorders>
              <w:top w:val="nil"/>
              <w:left w:val="nil"/>
              <w:bottom w:val="single" w:sz="4" w:space="0" w:color="auto"/>
              <w:right w:val="single" w:sz="4" w:space="0" w:color="auto"/>
            </w:tcBorders>
            <w:shd w:val="clear" w:color="auto" w:fill="auto"/>
            <w:noWrap/>
            <w:vAlign w:val="center"/>
            <w:hideMark/>
          </w:tcPr>
          <w:p w14:paraId="33700D3E" w14:textId="519B1816"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6CB8C712" w14:textId="77777777" w:rsidR="004F33A4" w:rsidRPr="00594375" w:rsidRDefault="004F33A4" w:rsidP="004F33A4">
            <w:pPr>
              <w:spacing w:after="0" w:line="240" w:lineRule="auto"/>
              <w:jc w:val="center"/>
              <w:rPr>
                <w:rFonts w:ascii="Calibri" w:hAnsi="Calibri"/>
                <w:noProof/>
                <w:color w:val="000000"/>
              </w:rPr>
            </w:pPr>
            <w:r>
              <w:rPr>
                <w:rFonts w:ascii="Calibri" w:hAnsi="Calibri"/>
                <w:noProof/>
                <w:color w:val="000000"/>
              </w:rPr>
              <w:t>100 %</w:t>
            </w:r>
          </w:p>
        </w:tc>
      </w:tr>
      <w:tr w:rsidR="004F33A4" w:rsidRPr="004F33A4" w14:paraId="5533389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0F6F58A"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62" w:type="dxa"/>
            <w:tcBorders>
              <w:top w:val="nil"/>
              <w:left w:val="nil"/>
              <w:bottom w:val="single" w:sz="4" w:space="0" w:color="auto"/>
              <w:right w:val="single" w:sz="4" w:space="0" w:color="auto"/>
            </w:tcBorders>
            <w:shd w:val="clear" w:color="000000" w:fill="FFC000"/>
            <w:noWrap/>
            <w:vAlign w:val="center"/>
            <w:hideMark/>
          </w:tcPr>
          <w:p w14:paraId="1D3651E7"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1 647</w:t>
            </w:r>
          </w:p>
        </w:tc>
        <w:tc>
          <w:tcPr>
            <w:tcW w:w="1498" w:type="dxa"/>
            <w:tcBorders>
              <w:top w:val="nil"/>
              <w:left w:val="nil"/>
              <w:bottom w:val="single" w:sz="4" w:space="0" w:color="auto"/>
              <w:right w:val="single" w:sz="4" w:space="0" w:color="auto"/>
            </w:tcBorders>
            <w:shd w:val="clear" w:color="000000" w:fill="FFC000"/>
            <w:noWrap/>
            <w:vAlign w:val="center"/>
            <w:hideMark/>
          </w:tcPr>
          <w:p w14:paraId="47F0C92F"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52 %</w:t>
            </w:r>
          </w:p>
        </w:tc>
        <w:tc>
          <w:tcPr>
            <w:tcW w:w="663" w:type="dxa"/>
            <w:tcBorders>
              <w:top w:val="nil"/>
              <w:left w:val="nil"/>
              <w:bottom w:val="single" w:sz="4" w:space="0" w:color="auto"/>
              <w:right w:val="single" w:sz="4" w:space="0" w:color="auto"/>
            </w:tcBorders>
            <w:shd w:val="clear" w:color="000000" w:fill="FFC000"/>
            <w:noWrap/>
            <w:vAlign w:val="center"/>
            <w:hideMark/>
          </w:tcPr>
          <w:p w14:paraId="7B62F33D"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1 509</w:t>
            </w:r>
          </w:p>
        </w:tc>
        <w:tc>
          <w:tcPr>
            <w:tcW w:w="1517" w:type="dxa"/>
            <w:tcBorders>
              <w:top w:val="nil"/>
              <w:left w:val="nil"/>
              <w:bottom w:val="single" w:sz="4" w:space="0" w:color="auto"/>
              <w:right w:val="single" w:sz="4" w:space="0" w:color="auto"/>
            </w:tcBorders>
            <w:shd w:val="clear" w:color="000000" w:fill="FFC000"/>
            <w:noWrap/>
            <w:vAlign w:val="center"/>
            <w:hideMark/>
          </w:tcPr>
          <w:p w14:paraId="1E1A678B"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48 %</w:t>
            </w:r>
          </w:p>
        </w:tc>
        <w:tc>
          <w:tcPr>
            <w:tcW w:w="628" w:type="dxa"/>
            <w:tcBorders>
              <w:top w:val="nil"/>
              <w:left w:val="nil"/>
              <w:bottom w:val="single" w:sz="4" w:space="0" w:color="auto"/>
              <w:right w:val="single" w:sz="4" w:space="0" w:color="auto"/>
            </w:tcBorders>
            <w:shd w:val="clear" w:color="000000" w:fill="FFC000"/>
            <w:noWrap/>
            <w:vAlign w:val="center"/>
            <w:hideMark/>
          </w:tcPr>
          <w:p w14:paraId="7603070D"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3 156</w:t>
            </w:r>
          </w:p>
        </w:tc>
        <w:tc>
          <w:tcPr>
            <w:tcW w:w="1129" w:type="dxa"/>
            <w:tcBorders>
              <w:top w:val="nil"/>
              <w:left w:val="nil"/>
              <w:bottom w:val="single" w:sz="4" w:space="0" w:color="auto"/>
              <w:right w:val="single" w:sz="4" w:space="0" w:color="auto"/>
            </w:tcBorders>
            <w:shd w:val="clear" w:color="000000" w:fill="FFC000"/>
            <w:noWrap/>
            <w:vAlign w:val="center"/>
            <w:hideMark/>
          </w:tcPr>
          <w:p w14:paraId="6D326978"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100,0 %</w:t>
            </w:r>
          </w:p>
        </w:tc>
        <w:tc>
          <w:tcPr>
            <w:tcW w:w="1443" w:type="dxa"/>
            <w:tcBorders>
              <w:top w:val="nil"/>
              <w:left w:val="nil"/>
              <w:bottom w:val="single" w:sz="4" w:space="0" w:color="auto"/>
              <w:right w:val="single" w:sz="4" w:space="0" w:color="auto"/>
            </w:tcBorders>
            <w:shd w:val="clear" w:color="000000" w:fill="FFC000"/>
            <w:noWrap/>
            <w:vAlign w:val="center"/>
            <w:hideMark/>
          </w:tcPr>
          <w:p w14:paraId="4205023A"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5F293A90" w14:textId="4A47F5F7" w:rsidR="0024312E" w:rsidRDefault="0024312E" w:rsidP="008D567B">
      <w:pPr>
        <w:rPr>
          <w:noProof/>
        </w:rPr>
      </w:pPr>
    </w:p>
    <w:p w14:paraId="6FD94868" w14:textId="77777777" w:rsidR="004F33A4" w:rsidRDefault="004F33A4" w:rsidP="008D567B">
      <w:pPr>
        <w:rPr>
          <w:noProof/>
        </w:rPr>
      </w:pPr>
    </w:p>
    <w:p w14:paraId="4BB891C2" w14:textId="77777777" w:rsidR="0024312E" w:rsidRPr="00594375" w:rsidRDefault="0024312E">
      <w:pPr>
        <w:spacing w:after="0" w:line="240" w:lineRule="auto"/>
        <w:rPr>
          <w:noProof/>
        </w:rPr>
      </w:pPr>
      <w:r>
        <w:rPr>
          <w:noProof/>
        </w:rPr>
        <w:br w:type="page"/>
      </w:r>
    </w:p>
    <w:p w14:paraId="191284DA" w14:textId="7F36502A" w:rsidR="004F33A4" w:rsidRPr="00594375" w:rsidRDefault="004F33A4" w:rsidP="00594375">
      <w:pPr>
        <w:pStyle w:val="NormalCentered"/>
        <w:spacing w:after="240"/>
        <w:jc w:val="left"/>
        <w:rPr>
          <w:rFonts w:eastAsiaTheme="minorHAnsi"/>
          <w:b/>
          <w:noProof/>
          <w:sz w:val="22"/>
        </w:rPr>
      </w:pPr>
      <w:r>
        <w:rPr>
          <w:b/>
          <w:noProof/>
          <w:sz w:val="22"/>
        </w:rPr>
        <w:t>Tableau 11b - Agents contractuels par genre et par nationalité dans le groupe de fonctions IV en 2021</w:t>
      </w:r>
    </w:p>
    <w:tbl>
      <w:tblPr>
        <w:tblW w:w="8780" w:type="dxa"/>
        <w:tblInd w:w="113" w:type="dxa"/>
        <w:tblLook w:val="04A0" w:firstRow="1" w:lastRow="0" w:firstColumn="1" w:lastColumn="0" w:noHBand="0" w:noVBand="1"/>
      </w:tblPr>
      <w:tblGrid>
        <w:gridCol w:w="1196"/>
        <w:gridCol w:w="1090"/>
        <w:gridCol w:w="1443"/>
        <w:gridCol w:w="1090"/>
        <w:gridCol w:w="1461"/>
        <w:gridCol w:w="1090"/>
        <w:gridCol w:w="1090"/>
        <w:gridCol w:w="1390"/>
      </w:tblGrid>
      <w:tr w:rsidR="00594375" w:rsidRPr="0081383B" w14:paraId="5D61C6E9" w14:textId="77777777" w:rsidTr="000158CF">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9F97AB2"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2021</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42E4B25D"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5A9B805C"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1A983CD0"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Total</w:t>
            </w:r>
          </w:p>
        </w:tc>
      </w:tr>
      <w:tr w:rsidR="0081383B" w:rsidRPr="0081383B" w14:paraId="687B6B21" w14:textId="77777777" w:rsidTr="0081383B">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1724DD4"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GF IV</w:t>
            </w:r>
          </w:p>
        </w:tc>
        <w:tc>
          <w:tcPr>
            <w:tcW w:w="662" w:type="dxa"/>
            <w:tcBorders>
              <w:top w:val="nil"/>
              <w:left w:val="nil"/>
              <w:bottom w:val="single" w:sz="4" w:space="0" w:color="auto"/>
              <w:right w:val="single" w:sz="4" w:space="0" w:color="auto"/>
            </w:tcBorders>
            <w:shd w:val="clear" w:color="000000" w:fill="FF00FF"/>
            <w:noWrap/>
            <w:vAlign w:val="center"/>
            <w:hideMark/>
          </w:tcPr>
          <w:p w14:paraId="59208891"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498" w:type="dxa"/>
            <w:tcBorders>
              <w:top w:val="nil"/>
              <w:left w:val="nil"/>
              <w:bottom w:val="single" w:sz="4" w:space="0" w:color="auto"/>
              <w:right w:val="single" w:sz="4" w:space="0" w:color="auto"/>
            </w:tcBorders>
            <w:shd w:val="clear" w:color="000000" w:fill="FF00FF"/>
            <w:vAlign w:val="center"/>
            <w:hideMark/>
          </w:tcPr>
          <w:p w14:paraId="5024189D"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63" w:type="dxa"/>
            <w:tcBorders>
              <w:top w:val="nil"/>
              <w:left w:val="nil"/>
              <w:bottom w:val="single" w:sz="4" w:space="0" w:color="auto"/>
              <w:right w:val="single" w:sz="4" w:space="0" w:color="auto"/>
            </w:tcBorders>
            <w:shd w:val="clear" w:color="000000" w:fill="00B0F0"/>
            <w:noWrap/>
            <w:vAlign w:val="center"/>
            <w:hideMark/>
          </w:tcPr>
          <w:p w14:paraId="13D11521"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7" w:type="dxa"/>
            <w:tcBorders>
              <w:top w:val="nil"/>
              <w:left w:val="nil"/>
              <w:bottom w:val="single" w:sz="4" w:space="0" w:color="auto"/>
              <w:right w:val="single" w:sz="4" w:space="0" w:color="auto"/>
            </w:tcBorders>
            <w:shd w:val="clear" w:color="000000" w:fill="00B0F0"/>
            <w:vAlign w:val="center"/>
            <w:hideMark/>
          </w:tcPr>
          <w:p w14:paraId="57246183"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28" w:type="dxa"/>
            <w:tcBorders>
              <w:top w:val="nil"/>
              <w:left w:val="nil"/>
              <w:bottom w:val="single" w:sz="4" w:space="0" w:color="auto"/>
              <w:right w:val="single" w:sz="4" w:space="0" w:color="auto"/>
            </w:tcBorders>
            <w:shd w:val="clear" w:color="000000" w:fill="FFC000"/>
            <w:noWrap/>
            <w:vAlign w:val="center"/>
            <w:hideMark/>
          </w:tcPr>
          <w:p w14:paraId="29BDC638"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29" w:type="dxa"/>
            <w:tcBorders>
              <w:top w:val="nil"/>
              <w:left w:val="nil"/>
              <w:bottom w:val="single" w:sz="4" w:space="0" w:color="auto"/>
              <w:right w:val="single" w:sz="4" w:space="0" w:color="auto"/>
            </w:tcBorders>
            <w:shd w:val="clear" w:color="000000" w:fill="FFC000"/>
            <w:vAlign w:val="center"/>
            <w:hideMark/>
          </w:tcPr>
          <w:p w14:paraId="706A0DD6"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43" w:type="dxa"/>
            <w:tcBorders>
              <w:top w:val="nil"/>
              <w:left w:val="nil"/>
              <w:bottom w:val="single" w:sz="4" w:space="0" w:color="auto"/>
              <w:right w:val="single" w:sz="4" w:space="0" w:color="auto"/>
            </w:tcBorders>
            <w:shd w:val="clear" w:color="000000" w:fill="FFC000"/>
            <w:vAlign w:val="center"/>
            <w:hideMark/>
          </w:tcPr>
          <w:p w14:paraId="2FA1AD20"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2A3266" w:rsidRPr="0081383B" w14:paraId="17A1140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1C9CE44"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IT</w:t>
            </w:r>
          </w:p>
        </w:tc>
        <w:tc>
          <w:tcPr>
            <w:tcW w:w="662" w:type="dxa"/>
            <w:tcBorders>
              <w:top w:val="nil"/>
              <w:left w:val="nil"/>
              <w:bottom w:val="single" w:sz="4" w:space="0" w:color="auto"/>
              <w:right w:val="single" w:sz="4" w:space="0" w:color="auto"/>
            </w:tcBorders>
            <w:shd w:val="clear" w:color="auto" w:fill="auto"/>
            <w:noWrap/>
            <w:vAlign w:val="center"/>
            <w:hideMark/>
          </w:tcPr>
          <w:p w14:paraId="15FAFB85" w14:textId="0B18C03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399</w:t>
            </w:r>
          </w:p>
        </w:tc>
        <w:tc>
          <w:tcPr>
            <w:tcW w:w="1498" w:type="dxa"/>
            <w:tcBorders>
              <w:top w:val="nil"/>
              <w:left w:val="nil"/>
              <w:bottom w:val="single" w:sz="4" w:space="0" w:color="auto"/>
              <w:right w:val="single" w:sz="4" w:space="0" w:color="auto"/>
            </w:tcBorders>
            <w:shd w:val="clear" w:color="auto" w:fill="auto"/>
            <w:noWrap/>
            <w:vAlign w:val="center"/>
            <w:hideMark/>
          </w:tcPr>
          <w:p w14:paraId="588FD79C" w14:textId="4F92190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49 %</w:t>
            </w:r>
          </w:p>
        </w:tc>
        <w:tc>
          <w:tcPr>
            <w:tcW w:w="663" w:type="dxa"/>
            <w:tcBorders>
              <w:top w:val="nil"/>
              <w:left w:val="nil"/>
              <w:bottom w:val="single" w:sz="4" w:space="0" w:color="auto"/>
              <w:right w:val="single" w:sz="4" w:space="0" w:color="auto"/>
            </w:tcBorders>
            <w:shd w:val="clear" w:color="auto" w:fill="auto"/>
            <w:noWrap/>
            <w:vAlign w:val="center"/>
            <w:hideMark/>
          </w:tcPr>
          <w:p w14:paraId="214F61A7" w14:textId="32D7EE3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419</w:t>
            </w:r>
          </w:p>
        </w:tc>
        <w:tc>
          <w:tcPr>
            <w:tcW w:w="1517" w:type="dxa"/>
            <w:tcBorders>
              <w:top w:val="nil"/>
              <w:left w:val="nil"/>
              <w:bottom w:val="single" w:sz="4" w:space="0" w:color="auto"/>
              <w:right w:val="single" w:sz="4" w:space="0" w:color="auto"/>
            </w:tcBorders>
            <w:shd w:val="clear" w:color="auto" w:fill="auto"/>
            <w:noWrap/>
            <w:vAlign w:val="center"/>
            <w:hideMark/>
          </w:tcPr>
          <w:p w14:paraId="7D61FF4F" w14:textId="20DAED2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51 %</w:t>
            </w:r>
          </w:p>
        </w:tc>
        <w:tc>
          <w:tcPr>
            <w:tcW w:w="628" w:type="dxa"/>
            <w:tcBorders>
              <w:top w:val="nil"/>
              <w:left w:val="nil"/>
              <w:bottom w:val="single" w:sz="4" w:space="0" w:color="auto"/>
              <w:right w:val="single" w:sz="4" w:space="0" w:color="auto"/>
            </w:tcBorders>
            <w:shd w:val="clear" w:color="auto" w:fill="auto"/>
            <w:noWrap/>
            <w:vAlign w:val="center"/>
            <w:hideMark/>
          </w:tcPr>
          <w:p w14:paraId="338C6A05" w14:textId="09C7DE7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818</w:t>
            </w:r>
          </w:p>
        </w:tc>
        <w:tc>
          <w:tcPr>
            <w:tcW w:w="1129" w:type="dxa"/>
            <w:tcBorders>
              <w:top w:val="nil"/>
              <w:left w:val="nil"/>
              <w:bottom w:val="single" w:sz="4" w:space="0" w:color="auto"/>
              <w:right w:val="single" w:sz="4" w:space="0" w:color="auto"/>
            </w:tcBorders>
            <w:shd w:val="clear" w:color="auto" w:fill="auto"/>
            <w:noWrap/>
            <w:vAlign w:val="center"/>
            <w:hideMark/>
          </w:tcPr>
          <w:p w14:paraId="2CCC0015" w14:textId="53AE15A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24,6 %</w:t>
            </w:r>
          </w:p>
        </w:tc>
        <w:tc>
          <w:tcPr>
            <w:tcW w:w="1443" w:type="dxa"/>
            <w:tcBorders>
              <w:top w:val="nil"/>
              <w:left w:val="nil"/>
              <w:bottom w:val="single" w:sz="4" w:space="0" w:color="auto"/>
              <w:right w:val="single" w:sz="4" w:space="0" w:color="auto"/>
            </w:tcBorders>
            <w:shd w:val="clear" w:color="auto" w:fill="auto"/>
            <w:noWrap/>
            <w:vAlign w:val="center"/>
            <w:hideMark/>
          </w:tcPr>
          <w:p w14:paraId="292BFD4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25 %</w:t>
            </w:r>
          </w:p>
        </w:tc>
      </w:tr>
      <w:tr w:rsidR="002A3266" w:rsidRPr="0081383B" w14:paraId="099CE5E1"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989BB44" w14:textId="5882929F" w:rsidR="0081383B" w:rsidRPr="00594375" w:rsidRDefault="0081383B" w:rsidP="0081383B">
            <w:pPr>
              <w:spacing w:after="0" w:line="240" w:lineRule="auto"/>
              <w:rPr>
                <w:rFonts w:ascii="Calibri" w:hAnsi="Calibri"/>
                <w:b/>
                <w:noProof/>
                <w:color w:val="000000"/>
              </w:rPr>
            </w:pPr>
            <w:r>
              <w:rPr>
                <w:rFonts w:ascii="Calibri" w:hAnsi="Calibri"/>
                <w:b/>
                <w:noProof/>
                <w:color w:val="000000"/>
              </w:rPr>
              <w:t>FR</w:t>
            </w:r>
          </w:p>
        </w:tc>
        <w:tc>
          <w:tcPr>
            <w:tcW w:w="662" w:type="dxa"/>
            <w:tcBorders>
              <w:top w:val="nil"/>
              <w:left w:val="nil"/>
              <w:bottom w:val="single" w:sz="4" w:space="0" w:color="auto"/>
              <w:right w:val="single" w:sz="4" w:space="0" w:color="auto"/>
            </w:tcBorders>
            <w:shd w:val="clear" w:color="auto" w:fill="auto"/>
            <w:noWrap/>
            <w:vAlign w:val="center"/>
            <w:hideMark/>
          </w:tcPr>
          <w:p w14:paraId="53E1E310" w14:textId="243FB28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242</w:t>
            </w:r>
          </w:p>
        </w:tc>
        <w:tc>
          <w:tcPr>
            <w:tcW w:w="1498" w:type="dxa"/>
            <w:tcBorders>
              <w:top w:val="nil"/>
              <w:left w:val="nil"/>
              <w:bottom w:val="single" w:sz="4" w:space="0" w:color="auto"/>
              <w:right w:val="single" w:sz="4" w:space="0" w:color="auto"/>
            </w:tcBorders>
            <w:shd w:val="clear" w:color="auto" w:fill="auto"/>
            <w:noWrap/>
            <w:vAlign w:val="center"/>
            <w:hideMark/>
          </w:tcPr>
          <w:p w14:paraId="1BD0C1F8" w14:textId="3AAFE969"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63" w:type="dxa"/>
            <w:tcBorders>
              <w:top w:val="nil"/>
              <w:left w:val="nil"/>
              <w:bottom w:val="single" w:sz="4" w:space="0" w:color="auto"/>
              <w:right w:val="single" w:sz="4" w:space="0" w:color="auto"/>
            </w:tcBorders>
            <w:shd w:val="clear" w:color="auto" w:fill="auto"/>
            <w:noWrap/>
            <w:vAlign w:val="center"/>
            <w:hideMark/>
          </w:tcPr>
          <w:p w14:paraId="32AE02D0" w14:textId="099A463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240</w:t>
            </w:r>
          </w:p>
        </w:tc>
        <w:tc>
          <w:tcPr>
            <w:tcW w:w="1517" w:type="dxa"/>
            <w:tcBorders>
              <w:top w:val="nil"/>
              <w:left w:val="nil"/>
              <w:bottom w:val="single" w:sz="4" w:space="0" w:color="auto"/>
              <w:right w:val="single" w:sz="4" w:space="0" w:color="auto"/>
            </w:tcBorders>
            <w:shd w:val="clear" w:color="auto" w:fill="auto"/>
            <w:noWrap/>
            <w:vAlign w:val="center"/>
            <w:hideMark/>
          </w:tcPr>
          <w:p w14:paraId="58AEB67C" w14:textId="7E84D3D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28" w:type="dxa"/>
            <w:tcBorders>
              <w:top w:val="nil"/>
              <w:left w:val="nil"/>
              <w:bottom w:val="single" w:sz="4" w:space="0" w:color="auto"/>
              <w:right w:val="single" w:sz="4" w:space="0" w:color="auto"/>
            </w:tcBorders>
            <w:shd w:val="clear" w:color="auto" w:fill="auto"/>
            <w:noWrap/>
            <w:vAlign w:val="center"/>
            <w:hideMark/>
          </w:tcPr>
          <w:p w14:paraId="419B937B" w14:textId="48BEF455"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482</w:t>
            </w:r>
          </w:p>
        </w:tc>
        <w:tc>
          <w:tcPr>
            <w:tcW w:w="1129" w:type="dxa"/>
            <w:tcBorders>
              <w:top w:val="nil"/>
              <w:left w:val="nil"/>
              <w:bottom w:val="single" w:sz="4" w:space="0" w:color="auto"/>
              <w:right w:val="single" w:sz="4" w:space="0" w:color="auto"/>
            </w:tcBorders>
            <w:shd w:val="clear" w:color="auto" w:fill="auto"/>
            <w:noWrap/>
            <w:vAlign w:val="center"/>
            <w:hideMark/>
          </w:tcPr>
          <w:p w14:paraId="0875A6C2" w14:textId="60B0410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14,5 %</w:t>
            </w:r>
          </w:p>
        </w:tc>
        <w:tc>
          <w:tcPr>
            <w:tcW w:w="1443" w:type="dxa"/>
            <w:tcBorders>
              <w:top w:val="nil"/>
              <w:left w:val="nil"/>
              <w:bottom w:val="single" w:sz="4" w:space="0" w:color="auto"/>
              <w:right w:val="single" w:sz="4" w:space="0" w:color="auto"/>
            </w:tcBorders>
            <w:shd w:val="clear" w:color="auto" w:fill="auto"/>
            <w:noWrap/>
            <w:vAlign w:val="center"/>
            <w:hideMark/>
          </w:tcPr>
          <w:p w14:paraId="248B287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39 %</w:t>
            </w:r>
          </w:p>
        </w:tc>
      </w:tr>
      <w:tr w:rsidR="002A3266" w:rsidRPr="0081383B" w14:paraId="1774599A"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32BB17E" w14:textId="64BAEBA6" w:rsidR="0081383B" w:rsidRPr="00594375" w:rsidRDefault="0081383B" w:rsidP="0081383B">
            <w:pPr>
              <w:spacing w:after="0" w:line="240" w:lineRule="auto"/>
              <w:rPr>
                <w:rFonts w:ascii="Calibri" w:hAnsi="Calibri"/>
                <w:b/>
                <w:noProof/>
                <w:color w:val="000000"/>
              </w:rPr>
            </w:pPr>
            <w:r>
              <w:rPr>
                <w:rFonts w:ascii="Calibri" w:hAnsi="Calibri"/>
                <w:b/>
                <w:noProof/>
                <w:color w:val="000000"/>
              </w:rPr>
              <w:t>ES</w:t>
            </w:r>
          </w:p>
        </w:tc>
        <w:tc>
          <w:tcPr>
            <w:tcW w:w="662" w:type="dxa"/>
            <w:tcBorders>
              <w:top w:val="nil"/>
              <w:left w:val="nil"/>
              <w:bottom w:val="single" w:sz="4" w:space="0" w:color="auto"/>
              <w:right w:val="single" w:sz="4" w:space="0" w:color="auto"/>
            </w:tcBorders>
            <w:shd w:val="clear" w:color="auto" w:fill="auto"/>
            <w:noWrap/>
            <w:vAlign w:val="center"/>
            <w:hideMark/>
          </w:tcPr>
          <w:p w14:paraId="1E4516ED" w14:textId="71EF3E2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195</w:t>
            </w:r>
          </w:p>
        </w:tc>
        <w:tc>
          <w:tcPr>
            <w:tcW w:w="1498" w:type="dxa"/>
            <w:tcBorders>
              <w:top w:val="nil"/>
              <w:left w:val="nil"/>
              <w:bottom w:val="single" w:sz="4" w:space="0" w:color="auto"/>
              <w:right w:val="single" w:sz="4" w:space="0" w:color="auto"/>
            </w:tcBorders>
            <w:shd w:val="clear" w:color="auto" w:fill="auto"/>
            <w:noWrap/>
            <w:vAlign w:val="center"/>
            <w:hideMark/>
          </w:tcPr>
          <w:p w14:paraId="5B8D4801" w14:textId="0230723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63" w:type="dxa"/>
            <w:tcBorders>
              <w:top w:val="nil"/>
              <w:left w:val="nil"/>
              <w:bottom w:val="single" w:sz="4" w:space="0" w:color="auto"/>
              <w:right w:val="single" w:sz="4" w:space="0" w:color="auto"/>
            </w:tcBorders>
            <w:shd w:val="clear" w:color="auto" w:fill="auto"/>
            <w:noWrap/>
            <w:vAlign w:val="center"/>
            <w:hideMark/>
          </w:tcPr>
          <w:p w14:paraId="56103A42" w14:textId="179AF1E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192</w:t>
            </w:r>
          </w:p>
        </w:tc>
        <w:tc>
          <w:tcPr>
            <w:tcW w:w="1517" w:type="dxa"/>
            <w:tcBorders>
              <w:top w:val="nil"/>
              <w:left w:val="nil"/>
              <w:bottom w:val="single" w:sz="4" w:space="0" w:color="auto"/>
              <w:right w:val="single" w:sz="4" w:space="0" w:color="auto"/>
            </w:tcBorders>
            <w:shd w:val="clear" w:color="auto" w:fill="auto"/>
            <w:noWrap/>
            <w:vAlign w:val="center"/>
            <w:hideMark/>
          </w:tcPr>
          <w:p w14:paraId="4797E565" w14:textId="2E3F657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28" w:type="dxa"/>
            <w:tcBorders>
              <w:top w:val="nil"/>
              <w:left w:val="nil"/>
              <w:bottom w:val="single" w:sz="4" w:space="0" w:color="auto"/>
              <w:right w:val="single" w:sz="4" w:space="0" w:color="auto"/>
            </w:tcBorders>
            <w:shd w:val="clear" w:color="auto" w:fill="auto"/>
            <w:noWrap/>
            <w:vAlign w:val="center"/>
            <w:hideMark/>
          </w:tcPr>
          <w:p w14:paraId="2948315A" w14:textId="5125683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387</w:t>
            </w:r>
          </w:p>
        </w:tc>
        <w:tc>
          <w:tcPr>
            <w:tcW w:w="1129" w:type="dxa"/>
            <w:tcBorders>
              <w:top w:val="nil"/>
              <w:left w:val="nil"/>
              <w:bottom w:val="single" w:sz="4" w:space="0" w:color="auto"/>
              <w:right w:val="single" w:sz="4" w:space="0" w:color="auto"/>
            </w:tcBorders>
            <w:shd w:val="clear" w:color="auto" w:fill="auto"/>
            <w:noWrap/>
            <w:vAlign w:val="center"/>
            <w:hideMark/>
          </w:tcPr>
          <w:p w14:paraId="519A257B" w14:textId="231AFC5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11,7 %</w:t>
            </w:r>
          </w:p>
        </w:tc>
        <w:tc>
          <w:tcPr>
            <w:tcW w:w="1443" w:type="dxa"/>
            <w:tcBorders>
              <w:top w:val="nil"/>
              <w:left w:val="nil"/>
              <w:bottom w:val="single" w:sz="4" w:space="0" w:color="auto"/>
              <w:right w:val="single" w:sz="4" w:space="0" w:color="auto"/>
            </w:tcBorders>
            <w:shd w:val="clear" w:color="auto" w:fill="auto"/>
            <w:noWrap/>
            <w:vAlign w:val="center"/>
            <w:hideMark/>
          </w:tcPr>
          <w:p w14:paraId="219CCD1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51 %</w:t>
            </w:r>
          </w:p>
        </w:tc>
      </w:tr>
      <w:tr w:rsidR="0081383B" w:rsidRPr="0081383B" w14:paraId="11604FD6"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59E1A8C"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62" w:type="dxa"/>
            <w:tcBorders>
              <w:top w:val="nil"/>
              <w:left w:val="nil"/>
              <w:bottom w:val="single" w:sz="4" w:space="0" w:color="auto"/>
              <w:right w:val="single" w:sz="4" w:space="0" w:color="auto"/>
            </w:tcBorders>
            <w:shd w:val="clear" w:color="auto" w:fill="auto"/>
            <w:noWrap/>
            <w:vAlign w:val="center"/>
            <w:hideMark/>
          </w:tcPr>
          <w:p w14:paraId="7D6D502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126</w:t>
            </w:r>
          </w:p>
        </w:tc>
        <w:tc>
          <w:tcPr>
            <w:tcW w:w="1498" w:type="dxa"/>
            <w:tcBorders>
              <w:top w:val="nil"/>
              <w:left w:val="nil"/>
              <w:bottom w:val="single" w:sz="4" w:space="0" w:color="auto"/>
              <w:right w:val="single" w:sz="4" w:space="0" w:color="auto"/>
            </w:tcBorders>
            <w:shd w:val="clear" w:color="auto" w:fill="auto"/>
            <w:noWrap/>
            <w:vAlign w:val="center"/>
            <w:hideMark/>
          </w:tcPr>
          <w:p w14:paraId="65A8426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51 %</w:t>
            </w:r>
          </w:p>
        </w:tc>
        <w:tc>
          <w:tcPr>
            <w:tcW w:w="663" w:type="dxa"/>
            <w:tcBorders>
              <w:top w:val="nil"/>
              <w:left w:val="nil"/>
              <w:bottom w:val="single" w:sz="4" w:space="0" w:color="auto"/>
              <w:right w:val="single" w:sz="4" w:space="0" w:color="auto"/>
            </w:tcBorders>
            <w:shd w:val="clear" w:color="auto" w:fill="auto"/>
            <w:noWrap/>
            <w:vAlign w:val="center"/>
            <w:hideMark/>
          </w:tcPr>
          <w:p w14:paraId="030854A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120</w:t>
            </w:r>
          </w:p>
        </w:tc>
        <w:tc>
          <w:tcPr>
            <w:tcW w:w="1517" w:type="dxa"/>
            <w:tcBorders>
              <w:top w:val="nil"/>
              <w:left w:val="nil"/>
              <w:bottom w:val="single" w:sz="4" w:space="0" w:color="auto"/>
              <w:right w:val="single" w:sz="4" w:space="0" w:color="auto"/>
            </w:tcBorders>
            <w:shd w:val="clear" w:color="auto" w:fill="auto"/>
            <w:noWrap/>
            <w:vAlign w:val="center"/>
            <w:hideMark/>
          </w:tcPr>
          <w:p w14:paraId="71A3EEA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49 %</w:t>
            </w:r>
          </w:p>
        </w:tc>
        <w:tc>
          <w:tcPr>
            <w:tcW w:w="628" w:type="dxa"/>
            <w:tcBorders>
              <w:top w:val="nil"/>
              <w:left w:val="nil"/>
              <w:bottom w:val="single" w:sz="4" w:space="0" w:color="auto"/>
              <w:right w:val="single" w:sz="4" w:space="0" w:color="auto"/>
            </w:tcBorders>
            <w:shd w:val="clear" w:color="auto" w:fill="auto"/>
            <w:noWrap/>
            <w:vAlign w:val="center"/>
            <w:hideMark/>
          </w:tcPr>
          <w:p w14:paraId="39070C5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246</w:t>
            </w:r>
          </w:p>
        </w:tc>
        <w:tc>
          <w:tcPr>
            <w:tcW w:w="1129" w:type="dxa"/>
            <w:tcBorders>
              <w:top w:val="nil"/>
              <w:left w:val="nil"/>
              <w:bottom w:val="single" w:sz="4" w:space="0" w:color="auto"/>
              <w:right w:val="single" w:sz="4" w:space="0" w:color="auto"/>
            </w:tcBorders>
            <w:shd w:val="clear" w:color="auto" w:fill="auto"/>
            <w:noWrap/>
            <w:vAlign w:val="center"/>
            <w:hideMark/>
          </w:tcPr>
          <w:p w14:paraId="5E70E1E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7,4 %</w:t>
            </w:r>
          </w:p>
        </w:tc>
        <w:tc>
          <w:tcPr>
            <w:tcW w:w="1443" w:type="dxa"/>
            <w:tcBorders>
              <w:top w:val="nil"/>
              <w:left w:val="nil"/>
              <w:bottom w:val="single" w:sz="4" w:space="0" w:color="auto"/>
              <w:right w:val="single" w:sz="4" w:space="0" w:color="auto"/>
            </w:tcBorders>
            <w:shd w:val="clear" w:color="auto" w:fill="auto"/>
            <w:noWrap/>
            <w:vAlign w:val="center"/>
            <w:hideMark/>
          </w:tcPr>
          <w:p w14:paraId="2B986B7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58 %</w:t>
            </w:r>
          </w:p>
        </w:tc>
      </w:tr>
      <w:tr w:rsidR="00594375" w:rsidRPr="0081383B" w14:paraId="250E8668" w14:textId="77777777" w:rsidTr="00036C01">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E6414B5"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GR</w:t>
            </w:r>
          </w:p>
        </w:tc>
        <w:tc>
          <w:tcPr>
            <w:tcW w:w="662" w:type="dxa"/>
            <w:tcBorders>
              <w:top w:val="nil"/>
              <w:left w:val="nil"/>
              <w:bottom w:val="single" w:sz="4" w:space="0" w:color="auto"/>
              <w:right w:val="single" w:sz="4" w:space="0" w:color="auto"/>
            </w:tcBorders>
            <w:shd w:val="clear" w:color="auto" w:fill="auto"/>
            <w:noWrap/>
            <w:vAlign w:val="center"/>
            <w:hideMark/>
          </w:tcPr>
          <w:p w14:paraId="307B0AA5"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94</w:t>
            </w:r>
          </w:p>
        </w:tc>
        <w:tc>
          <w:tcPr>
            <w:tcW w:w="1498" w:type="dxa"/>
            <w:tcBorders>
              <w:top w:val="nil"/>
              <w:left w:val="nil"/>
              <w:bottom w:val="single" w:sz="4" w:space="0" w:color="auto"/>
              <w:right w:val="single" w:sz="4" w:space="0" w:color="auto"/>
            </w:tcBorders>
            <w:shd w:val="clear" w:color="auto" w:fill="auto"/>
            <w:noWrap/>
            <w:vAlign w:val="center"/>
            <w:hideMark/>
          </w:tcPr>
          <w:p w14:paraId="7B5419D4"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48 %</w:t>
            </w:r>
          </w:p>
        </w:tc>
        <w:tc>
          <w:tcPr>
            <w:tcW w:w="663" w:type="dxa"/>
            <w:tcBorders>
              <w:top w:val="nil"/>
              <w:left w:val="nil"/>
              <w:bottom w:val="single" w:sz="4" w:space="0" w:color="auto"/>
              <w:right w:val="single" w:sz="4" w:space="0" w:color="auto"/>
            </w:tcBorders>
            <w:shd w:val="clear" w:color="auto" w:fill="auto"/>
            <w:noWrap/>
            <w:vAlign w:val="center"/>
            <w:hideMark/>
          </w:tcPr>
          <w:p w14:paraId="646FDB91"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101</w:t>
            </w:r>
          </w:p>
        </w:tc>
        <w:tc>
          <w:tcPr>
            <w:tcW w:w="1517" w:type="dxa"/>
            <w:tcBorders>
              <w:top w:val="nil"/>
              <w:left w:val="nil"/>
              <w:bottom w:val="single" w:sz="4" w:space="0" w:color="auto"/>
              <w:right w:val="single" w:sz="4" w:space="0" w:color="auto"/>
            </w:tcBorders>
            <w:shd w:val="clear" w:color="auto" w:fill="auto"/>
            <w:noWrap/>
            <w:vAlign w:val="center"/>
            <w:hideMark/>
          </w:tcPr>
          <w:p w14:paraId="324725C4"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52 %</w:t>
            </w:r>
          </w:p>
        </w:tc>
        <w:tc>
          <w:tcPr>
            <w:tcW w:w="628" w:type="dxa"/>
            <w:tcBorders>
              <w:top w:val="nil"/>
              <w:left w:val="nil"/>
              <w:bottom w:val="single" w:sz="4" w:space="0" w:color="auto"/>
              <w:right w:val="single" w:sz="4" w:space="0" w:color="auto"/>
            </w:tcBorders>
            <w:shd w:val="clear" w:color="auto" w:fill="auto"/>
            <w:noWrap/>
            <w:vAlign w:val="center"/>
            <w:hideMark/>
          </w:tcPr>
          <w:p w14:paraId="6E808CBE"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195</w:t>
            </w:r>
          </w:p>
        </w:tc>
        <w:tc>
          <w:tcPr>
            <w:tcW w:w="1129" w:type="dxa"/>
            <w:tcBorders>
              <w:top w:val="nil"/>
              <w:left w:val="nil"/>
              <w:bottom w:val="single" w:sz="4" w:space="0" w:color="auto"/>
              <w:right w:val="single" w:sz="4" w:space="0" w:color="auto"/>
            </w:tcBorders>
            <w:shd w:val="clear" w:color="auto" w:fill="auto"/>
            <w:noWrap/>
            <w:vAlign w:val="center"/>
            <w:hideMark/>
          </w:tcPr>
          <w:p w14:paraId="54A44C3C"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5,9 %</w:t>
            </w:r>
          </w:p>
        </w:tc>
        <w:tc>
          <w:tcPr>
            <w:tcW w:w="1443" w:type="dxa"/>
            <w:tcBorders>
              <w:top w:val="nil"/>
              <w:left w:val="nil"/>
              <w:bottom w:val="single" w:sz="4" w:space="0" w:color="auto"/>
              <w:right w:val="single" w:sz="4" w:space="0" w:color="auto"/>
            </w:tcBorders>
            <w:shd w:val="clear" w:color="auto" w:fill="auto"/>
            <w:noWrap/>
            <w:vAlign w:val="center"/>
            <w:hideMark/>
          </w:tcPr>
          <w:p w14:paraId="3E0D7356"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64 %</w:t>
            </w:r>
          </w:p>
        </w:tc>
      </w:tr>
      <w:tr w:rsidR="002A3266" w:rsidRPr="0081383B" w14:paraId="04266623"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2A073C1" w14:textId="3947074B" w:rsidR="0081383B" w:rsidRPr="00594375" w:rsidRDefault="0081383B" w:rsidP="0081383B">
            <w:pPr>
              <w:spacing w:after="0" w:line="240" w:lineRule="auto"/>
              <w:rPr>
                <w:rFonts w:ascii="Calibri" w:hAnsi="Calibri"/>
                <w:b/>
                <w:noProof/>
                <w:color w:val="000000"/>
              </w:rPr>
            </w:pPr>
            <w:r>
              <w:rPr>
                <w:rFonts w:ascii="Calibri" w:hAnsi="Calibri"/>
                <w:b/>
                <w:noProof/>
                <w:color w:val="000000"/>
              </w:rPr>
              <w:t>DE</w:t>
            </w:r>
          </w:p>
        </w:tc>
        <w:tc>
          <w:tcPr>
            <w:tcW w:w="662" w:type="dxa"/>
            <w:tcBorders>
              <w:top w:val="nil"/>
              <w:left w:val="nil"/>
              <w:bottom w:val="single" w:sz="4" w:space="0" w:color="auto"/>
              <w:right w:val="single" w:sz="4" w:space="0" w:color="auto"/>
            </w:tcBorders>
            <w:shd w:val="clear" w:color="auto" w:fill="auto"/>
            <w:noWrap/>
            <w:vAlign w:val="center"/>
            <w:hideMark/>
          </w:tcPr>
          <w:p w14:paraId="20858AB5"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77</w:t>
            </w:r>
          </w:p>
        </w:tc>
        <w:tc>
          <w:tcPr>
            <w:tcW w:w="1498" w:type="dxa"/>
            <w:tcBorders>
              <w:top w:val="nil"/>
              <w:left w:val="nil"/>
              <w:bottom w:val="single" w:sz="4" w:space="0" w:color="auto"/>
              <w:right w:val="single" w:sz="4" w:space="0" w:color="auto"/>
            </w:tcBorders>
            <w:shd w:val="clear" w:color="auto" w:fill="auto"/>
            <w:noWrap/>
            <w:vAlign w:val="center"/>
            <w:hideMark/>
          </w:tcPr>
          <w:p w14:paraId="3E270231" w14:textId="74EF94F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43 %</w:t>
            </w:r>
          </w:p>
        </w:tc>
        <w:tc>
          <w:tcPr>
            <w:tcW w:w="663" w:type="dxa"/>
            <w:tcBorders>
              <w:top w:val="nil"/>
              <w:left w:val="nil"/>
              <w:bottom w:val="single" w:sz="4" w:space="0" w:color="auto"/>
              <w:right w:val="single" w:sz="4" w:space="0" w:color="auto"/>
            </w:tcBorders>
            <w:shd w:val="clear" w:color="auto" w:fill="auto"/>
            <w:noWrap/>
            <w:vAlign w:val="center"/>
            <w:hideMark/>
          </w:tcPr>
          <w:p w14:paraId="798BF3BB" w14:textId="2632EE4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101</w:t>
            </w:r>
          </w:p>
        </w:tc>
        <w:tc>
          <w:tcPr>
            <w:tcW w:w="1517" w:type="dxa"/>
            <w:tcBorders>
              <w:top w:val="nil"/>
              <w:left w:val="nil"/>
              <w:bottom w:val="single" w:sz="4" w:space="0" w:color="auto"/>
              <w:right w:val="single" w:sz="4" w:space="0" w:color="auto"/>
            </w:tcBorders>
            <w:shd w:val="clear" w:color="auto" w:fill="auto"/>
            <w:noWrap/>
            <w:vAlign w:val="center"/>
            <w:hideMark/>
          </w:tcPr>
          <w:p w14:paraId="09123649" w14:textId="0AECAB5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57 %</w:t>
            </w:r>
          </w:p>
        </w:tc>
        <w:tc>
          <w:tcPr>
            <w:tcW w:w="628" w:type="dxa"/>
            <w:tcBorders>
              <w:top w:val="nil"/>
              <w:left w:val="nil"/>
              <w:bottom w:val="single" w:sz="4" w:space="0" w:color="auto"/>
              <w:right w:val="single" w:sz="4" w:space="0" w:color="auto"/>
            </w:tcBorders>
            <w:shd w:val="clear" w:color="auto" w:fill="auto"/>
            <w:noWrap/>
            <w:vAlign w:val="center"/>
            <w:hideMark/>
          </w:tcPr>
          <w:p w14:paraId="1AB950FC" w14:textId="3476A26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178</w:t>
            </w:r>
          </w:p>
        </w:tc>
        <w:tc>
          <w:tcPr>
            <w:tcW w:w="1129" w:type="dxa"/>
            <w:tcBorders>
              <w:top w:val="nil"/>
              <w:left w:val="nil"/>
              <w:bottom w:val="single" w:sz="4" w:space="0" w:color="auto"/>
              <w:right w:val="single" w:sz="4" w:space="0" w:color="auto"/>
            </w:tcBorders>
            <w:shd w:val="clear" w:color="auto" w:fill="auto"/>
            <w:noWrap/>
            <w:vAlign w:val="center"/>
            <w:hideMark/>
          </w:tcPr>
          <w:p w14:paraId="52648B71" w14:textId="4641ACF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5,4 %</w:t>
            </w:r>
          </w:p>
        </w:tc>
        <w:tc>
          <w:tcPr>
            <w:tcW w:w="1443" w:type="dxa"/>
            <w:tcBorders>
              <w:top w:val="nil"/>
              <w:left w:val="nil"/>
              <w:bottom w:val="single" w:sz="4" w:space="0" w:color="auto"/>
              <w:right w:val="single" w:sz="4" w:space="0" w:color="auto"/>
            </w:tcBorders>
            <w:shd w:val="clear" w:color="auto" w:fill="auto"/>
            <w:noWrap/>
            <w:vAlign w:val="center"/>
            <w:hideMark/>
          </w:tcPr>
          <w:p w14:paraId="76465B3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69 %</w:t>
            </w:r>
          </w:p>
        </w:tc>
      </w:tr>
      <w:tr w:rsidR="0081383B" w:rsidRPr="0081383B" w14:paraId="42D3E6F0"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0290AAE"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PL</w:t>
            </w:r>
          </w:p>
        </w:tc>
        <w:tc>
          <w:tcPr>
            <w:tcW w:w="662" w:type="dxa"/>
            <w:tcBorders>
              <w:top w:val="nil"/>
              <w:left w:val="nil"/>
              <w:bottom w:val="single" w:sz="4" w:space="0" w:color="auto"/>
              <w:right w:val="single" w:sz="4" w:space="0" w:color="auto"/>
            </w:tcBorders>
            <w:shd w:val="clear" w:color="auto" w:fill="auto"/>
            <w:noWrap/>
            <w:vAlign w:val="center"/>
            <w:hideMark/>
          </w:tcPr>
          <w:p w14:paraId="518B975E"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81</w:t>
            </w:r>
          </w:p>
        </w:tc>
        <w:tc>
          <w:tcPr>
            <w:tcW w:w="1498" w:type="dxa"/>
            <w:tcBorders>
              <w:top w:val="nil"/>
              <w:left w:val="nil"/>
              <w:bottom w:val="single" w:sz="4" w:space="0" w:color="auto"/>
              <w:right w:val="single" w:sz="4" w:space="0" w:color="auto"/>
            </w:tcBorders>
            <w:shd w:val="clear" w:color="auto" w:fill="auto"/>
            <w:noWrap/>
            <w:vAlign w:val="center"/>
            <w:hideMark/>
          </w:tcPr>
          <w:p w14:paraId="733AC90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67 %</w:t>
            </w:r>
          </w:p>
        </w:tc>
        <w:tc>
          <w:tcPr>
            <w:tcW w:w="663" w:type="dxa"/>
            <w:tcBorders>
              <w:top w:val="nil"/>
              <w:left w:val="nil"/>
              <w:bottom w:val="single" w:sz="4" w:space="0" w:color="auto"/>
              <w:right w:val="single" w:sz="4" w:space="0" w:color="auto"/>
            </w:tcBorders>
            <w:shd w:val="clear" w:color="auto" w:fill="auto"/>
            <w:noWrap/>
            <w:vAlign w:val="center"/>
            <w:hideMark/>
          </w:tcPr>
          <w:p w14:paraId="313F60F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40</w:t>
            </w:r>
          </w:p>
        </w:tc>
        <w:tc>
          <w:tcPr>
            <w:tcW w:w="1517" w:type="dxa"/>
            <w:tcBorders>
              <w:top w:val="nil"/>
              <w:left w:val="nil"/>
              <w:bottom w:val="single" w:sz="4" w:space="0" w:color="auto"/>
              <w:right w:val="single" w:sz="4" w:space="0" w:color="auto"/>
            </w:tcBorders>
            <w:shd w:val="clear" w:color="auto" w:fill="auto"/>
            <w:noWrap/>
            <w:vAlign w:val="center"/>
            <w:hideMark/>
          </w:tcPr>
          <w:p w14:paraId="6776F55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33 %</w:t>
            </w:r>
          </w:p>
        </w:tc>
        <w:tc>
          <w:tcPr>
            <w:tcW w:w="628" w:type="dxa"/>
            <w:tcBorders>
              <w:top w:val="nil"/>
              <w:left w:val="nil"/>
              <w:bottom w:val="single" w:sz="4" w:space="0" w:color="auto"/>
              <w:right w:val="single" w:sz="4" w:space="0" w:color="auto"/>
            </w:tcBorders>
            <w:shd w:val="clear" w:color="auto" w:fill="auto"/>
            <w:noWrap/>
            <w:vAlign w:val="center"/>
            <w:hideMark/>
          </w:tcPr>
          <w:p w14:paraId="59AFB54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121</w:t>
            </w:r>
          </w:p>
        </w:tc>
        <w:tc>
          <w:tcPr>
            <w:tcW w:w="1129" w:type="dxa"/>
            <w:tcBorders>
              <w:top w:val="nil"/>
              <w:left w:val="nil"/>
              <w:bottom w:val="single" w:sz="4" w:space="0" w:color="auto"/>
              <w:right w:val="single" w:sz="4" w:space="0" w:color="auto"/>
            </w:tcBorders>
            <w:shd w:val="clear" w:color="auto" w:fill="auto"/>
            <w:noWrap/>
            <w:vAlign w:val="center"/>
            <w:hideMark/>
          </w:tcPr>
          <w:p w14:paraId="44C9F2A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1443" w:type="dxa"/>
            <w:tcBorders>
              <w:top w:val="nil"/>
              <w:left w:val="nil"/>
              <w:bottom w:val="single" w:sz="4" w:space="0" w:color="auto"/>
              <w:right w:val="single" w:sz="4" w:space="0" w:color="auto"/>
            </w:tcBorders>
            <w:shd w:val="clear" w:color="auto" w:fill="auto"/>
            <w:noWrap/>
            <w:vAlign w:val="center"/>
            <w:hideMark/>
          </w:tcPr>
          <w:p w14:paraId="126EE1A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73 %</w:t>
            </w:r>
          </w:p>
        </w:tc>
      </w:tr>
      <w:tr w:rsidR="002A3266" w:rsidRPr="0081383B" w14:paraId="0B141E1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64F5728" w14:textId="6095BEF2" w:rsidR="0081383B" w:rsidRPr="00594375" w:rsidRDefault="0081383B" w:rsidP="0081383B">
            <w:pPr>
              <w:spacing w:after="0" w:line="240" w:lineRule="auto"/>
              <w:rPr>
                <w:rFonts w:ascii="Calibri" w:hAnsi="Calibri"/>
                <w:b/>
                <w:noProof/>
                <w:color w:val="000000"/>
              </w:rPr>
            </w:pPr>
            <w:r>
              <w:rPr>
                <w:rFonts w:ascii="Calibri" w:hAnsi="Calibri"/>
                <w:b/>
                <w:noProof/>
                <w:color w:val="000000"/>
              </w:rPr>
              <w:t>RO</w:t>
            </w:r>
          </w:p>
        </w:tc>
        <w:tc>
          <w:tcPr>
            <w:tcW w:w="662" w:type="dxa"/>
            <w:tcBorders>
              <w:top w:val="nil"/>
              <w:left w:val="nil"/>
              <w:bottom w:val="single" w:sz="4" w:space="0" w:color="auto"/>
              <w:right w:val="single" w:sz="4" w:space="0" w:color="auto"/>
            </w:tcBorders>
            <w:shd w:val="clear" w:color="auto" w:fill="auto"/>
            <w:noWrap/>
            <w:vAlign w:val="center"/>
            <w:hideMark/>
          </w:tcPr>
          <w:p w14:paraId="3CCF8ECB" w14:textId="6BCB38B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74</w:t>
            </w:r>
          </w:p>
        </w:tc>
        <w:tc>
          <w:tcPr>
            <w:tcW w:w="1498" w:type="dxa"/>
            <w:tcBorders>
              <w:top w:val="nil"/>
              <w:left w:val="nil"/>
              <w:bottom w:val="single" w:sz="4" w:space="0" w:color="auto"/>
              <w:right w:val="single" w:sz="4" w:space="0" w:color="auto"/>
            </w:tcBorders>
            <w:shd w:val="clear" w:color="auto" w:fill="auto"/>
            <w:noWrap/>
            <w:vAlign w:val="center"/>
            <w:hideMark/>
          </w:tcPr>
          <w:p w14:paraId="01A5E5DB" w14:textId="6E4C509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69 %</w:t>
            </w:r>
          </w:p>
        </w:tc>
        <w:tc>
          <w:tcPr>
            <w:tcW w:w="663" w:type="dxa"/>
            <w:tcBorders>
              <w:top w:val="nil"/>
              <w:left w:val="nil"/>
              <w:bottom w:val="single" w:sz="4" w:space="0" w:color="auto"/>
              <w:right w:val="single" w:sz="4" w:space="0" w:color="auto"/>
            </w:tcBorders>
            <w:shd w:val="clear" w:color="auto" w:fill="auto"/>
            <w:noWrap/>
            <w:vAlign w:val="center"/>
            <w:hideMark/>
          </w:tcPr>
          <w:p w14:paraId="546FA972" w14:textId="00BBEDF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34</w:t>
            </w:r>
          </w:p>
        </w:tc>
        <w:tc>
          <w:tcPr>
            <w:tcW w:w="1517" w:type="dxa"/>
            <w:tcBorders>
              <w:top w:val="nil"/>
              <w:left w:val="nil"/>
              <w:bottom w:val="single" w:sz="4" w:space="0" w:color="auto"/>
              <w:right w:val="single" w:sz="4" w:space="0" w:color="auto"/>
            </w:tcBorders>
            <w:shd w:val="clear" w:color="auto" w:fill="auto"/>
            <w:noWrap/>
            <w:vAlign w:val="center"/>
            <w:hideMark/>
          </w:tcPr>
          <w:p w14:paraId="5AC45EAB" w14:textId="44A42EF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31 %</w:t>
            </w:r>
          </w:p>
        </w:tc>
        <w:tc>
          <w:tcPr>
            <w:tcW w:w="628" w:type="dxa"/>
            <w:tcBorders>
              <w:top w:val="nil"/>
              <w:left w:val="nil"/>
              <w:bottom w:val="single" w:sz="4" w:space="0" w:color="auto"/>
              <w:right w:val="single" w:sz="4" w:space="0" w:color="auto"/>
            </w:tcBorders>
            <w:shd w:val="clear" w:color="auto" w:fill="auto"/>
            <w:noWrap/>
            <w:vAlign w:val="center"/>
            <w:hideMark/>
          </w:tcPr>
          <w:p w14:paraId="3A70ACC6" w14:textId="69AA693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108</w:t>
            </w:r>
          </w:p>
        </w:tc>
        <w:tc>
          <w:tcPr>
            <w:tcW w:w="1129" w:type="dxa"/>
            <w:tcBorders>
              <w:top w:val="nil"/>
              <w:left w:val="nil"/>
              <w:bottom w:val="single" w:sz="4" w:space="0" w:color="auto"/>
              <w:right w:val="single" w:sz="4" w:space="0" w:color="auto"/>
            </w:tcBorders>
            <w:shd w:val="clear" w:color="auto" w:fill="auto"/>
            <w:noWrap/>
            <w:vAlign w:val="center"/>
            <w:hideMark/>
          </w:tcPr>
          <w:p w14:paraId="0FA0FBED" w14:textId="49940E3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3,3 %</w:t>
            </w:r>
          </w:p>
        </w:tc>
        <w:tc>
          <w:tcPr>
            <w:tcW w:w="1443" w:type="dxa"/>
            <w:tcBorders>
              <w:top w:val="nil"/>
              <w:left w:val="nil"/>
              <w:bottom w:val="single" w:sz="4" w:space="0" w:color="auto"/>
              <w:right w:val="single" w:sz="4" w:space="0" w:color="auto"/>
            </w:tcBorders>
            <w:shd w:val="clear" w:color="auto" w:fill="auto"/>
            <w:noWrap/>
            <w:vAlign w:val="center"/>
            <w:hideMark/>
          </w:tcPr>
          <w:p w14:paraId="2DED7E5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76 %</w:t>
            </w:r>
          </w:p>
        </w:tc>
      </w:tr>
      <w:tr w:rsidR="002A3266" w:rsidRPr="0081383B" w14:paraId="18D5BD7C"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DD2BCA2"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PT</w:t>
            </w:r>
          </w:p>
        </w:tc>
        <w:tc>
          <w:tcPr>
            <w:tcW w:w="662" w:type="dxa"/>
            <w:tcBorders>
              <w:top w:val="nil"/>
              <w:left w:val="nil"/>
              <w:bottom w:val="single" w:sz="4" w:space="0" w:color="auto"/>
              <w:right w:val="single" w:sz="4" w:space="0" w:color="auto"/>
            </w:tcBorders>
            <w:shd w:val="clear" w:color="auto" w:fill="auto"/>
            <w:noWrap/>
            <w:vAlign w:val="center"/>
            <w:hideMark/>
          </w:tcPr>
          <w:p w14:paraId="389B64C0" w14:textId="4FF34C7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63</w:t>
            </w:r>
          </w:p>
        </w:tc>
        <w:tc>
          <w:tcPr>
            <w:tcW w:w="1498" w:type="dxa"/>
            <w:tcBorders>
              <w:top w:val="nil"/>
              <w:left w:val="nil"/>
              <w:bottom w:val="single" w:sz="4" w:space="0" w:color="auto"/>
              <w:right w:val="single" w:sz="4" w:space="0" w:color="auto"/>
            </w:tcBorders>
            <w:shd w:val="clear" w:color="auto" w:fill="auto"/>
            <w:noWrap/>
            <w:vAlign w:val="center"/>
            <w:hideMark/>
          </w:tcPr>
          <w:p w14:paraId="3C74E1AF" w14:textId="43CA7429"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62 %</w:t>
            </w:r>
          </w:p>
        </w:tc>
        <w:tc>
          <w:tcPr>
            <w:tcW w:w="663" w:type="dxa"/>
            <w:tcBorders>
              <w:top w:val="nil"/>
              <w:left w:val="nil"/>
              <w:bottom w:val="single" w:sz="4" w:space="0" w:color="auto"/>
              <w:right w:val="single" w:sz="4" w:space="0" w:color="auto"/>
            </w:tcBorders>
            <w:shd w:val="clear" w:color="auto" w:fill="auto"/>
            <w:noWrap/>
            <w:vAlign w:val="center"/>
            <w:hideMark/>
          </w:tcPr>
          <w:p w14:paraId="6B02B86F" w14:textId="48D7226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39</w:t>
            </w:r>
          </w:p>
        </w:tc>
        <w:tc>
          <w:tcPr>
            <w:tcW w:w="1517" w:type="dxa"/>
            <w:tcBorders>
              <w:top w:val="nil"/>
              <w:left w:val="nil"/>
              <w:bottom w:val="single" w:sz="4" w:space="0" w:color="auto"/>
              <w:right w:val="single" w:sz="4" w:space="0" w:color="auto"/>
            </w:tcBorders>
            <w:shd w:val="clear" w:color="auto" w:fill="auto"/>
            <w:noWrap/>
            <w:vAlign w:val="center"/>
            <w:hideMark/>
          </w:tcPr>
          <w:p w14:paraId="626A6D90" w14:textId="0050D87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38 %</w:t>
            </w:r>
          </w:p>
        </w:tc>
        <w:tc>
          <w:tcPr>
            <w:tcW w:w="628" w:type="dxa"/>
            <w:tcBorders>
              <w:top w:val="nil"/>
              <w:left w:val="nil"/>
              <w:bottom w:val="single" w:sz="4" w:space="0" w:color="auto"/>
              <w:right w:val="single" w:sz="4" w:space="0" w:color="auto"/>
            </w:tcBorders>
            <w:shd w:val="clear" w:color="auto" w:fill="auto"/>
            <w:noWrap/>
            <w:vAlign w:val="center"/>
            <w:hideMark/>
          </w:tcPr>
          <w:p w14:paraId="27FA153D" w14:textId="388DF6E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102</w:t>
            </w:r>
          </w:p>
        </w:tc>
        <w:tc>
          <w:tcPr>
            <w:tcW w:w="1129" w:type="dxa"/>
            <w:tcBorders>
              <w:top w:val="nil"/>
              <w:left w:val="nil"/>
              <w:bottom w:val="single" w:sz="4" w:space="0" w:color="auto"/>
              <w:right w:val="single" w:sz="4" w:space="0" w:color="auto"/>
            </w:tcBorders>
            <w:shd w:val="clear" w:color="auto" w:fill="auto"/>
            <w:noWrap/>
            <w:vAlign w:val="center"/>
            <w:hideMark/>
          </w:tcPr>
          <w:p w14:paraId="400D9C87"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3,1 %</w:t>
            </w:r>
          </w:p>
        </w:tc>
        <w:tc>
          <w:tcPr>
            <w:tcW w:w="1443" w:type="dxa"/>
            <w:tcBorders>
              <w:top w:val="nil"/>
              <w:left w:val="nil"/>
              <w:bottom w:val="single" w:sz="4" w:space="0" w:color="auto"/>
              <w:right w:val="single" w:sz="4" w:space="0" w:color="auto"/>
            </w:tcBorders>
            <w:shd w:val="clear" w:color="auto" w:fill="auto"/>
            <w:noWrap/>
            <w:vAlign w:val="center"/>
            <w:hideMark/>
          </w:tcPr>
          <w:p w14:paraId="653AB8F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79 %</w:t>
            </w:r>
          </w:p>
        </w:tc>
      </w:tr>
      <w:tr w:rsidR="00594375" w:rsidRPr="0081383B" w14:paraId="1BB02FB3" w14:textId="77777777" w:rsidTr="000E20D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3F4D5BE"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BG</w:t>
            </w:r>
          </w:p>
        </w:tc>
        <w:tc>
          <w:tcPr>
            <w:tcW w:w="662" w:type="dxa"/>
            <w:tcBorders>
              <w:top w:val="nil"/>
              <w:left w:val="nil"/>
              <w:bottom w:val="single" w:sz="4" w:space="0" w:color="auto"/>
              <w:right w:val="single" w:sz="4" w:space="0" w:color="auto"/>
            </w:tcBorders>
            <w:shd w:val="clear" w:color="auto" w:fill="auto"/>
            <w:noWrap/>
            <w:vAlign w:val="center"/>
            <w:hideMark/>
          </w:tcPr>
          <w:p w14:paraId="42B8C82B"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49</w:t>
            </w:r>
          </w:p>
        </w:tc>
        <w:tc>
          <w:tcPr>
            <w:tcW w:w="1498" w:type="dxa"/>
            <w:tcBorders>
              <w:top w:val="nil"/>
              <w:left w:val="nil"/>
              <w:bottom w:val="single" w:sz="4" w:space="0" w:color="auto"/>
              <w:right w:val="single" w:sz="4" w:space="0" w:color="auto"/>
            </w:tcBorders>
            <w:shd w:val="clear" w:color="auto" w:fill="auto"/>
            <w:noWrap/>
            <w:vAlign w:val="center"/>
            <w:hideMark/>
          </w:tcPr>
          <w:p w14:paraId="45E3F3E9"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64 %</w:t>
            </w:r>
          </w:p>
        </w:tc>
        <w:tc>
          <w:tcPr>
            <w:tcW w:w="663" w:type="dxa"/>
            <w:tcBorders>
              <w:top w:val="nil"/>
              <w:left w:val="nil"/>
              <w:bottom w:val="single" w:sz="4" w:space="0" w:color="auto"/>
              <w:right w:val="single" w:sz="4" w:space="0" w:color="auto"/>
            </w:tcBorders>
            <w:shd w:val="clear" w:color="auto" w:fill="auto"/>
            <w:noWrap/>
            <w:vAlign w:val="center"/>
            <w:hideMark/>
          </w:tcPr>
          <w:p w14:paraId="551106C3"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27</w:t>
            </w:r>
          </w:p>
        </w:tc>
        <w:tc>
          <w:tcPr>
            <w:tcW w:w="1517" w:type="dxa"/>
            <w:tcBorders>
              <w:top w:val="nil"/>
              <w:left w:val="nil"/>
              <w:bottom w:val="single" w:sz="4" w:space="0" w:color="auto"/>
              <w:right w:val="single" w:sz="4" w:space="0" w:color="auto"/>
            </w:tcBorders>
            <w:shd w:val="clear" w:color="auto" w:fill="auto"/>
            <w:noWrap/>
            <w:vAlign w:val="center"/>
            <w:hideMark/>
          </w:tcPr>
          <w:p w14:paraId="093D4DDF"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628" w:type="dxa"/>
            <w:tcBorders>
              <w:top w:val="nil"/>
              <w:left w:val="nil"/>
              <w:bottom w:val="single" w:sz="4" w:space="0" w:color="auto"/>
              <w:right w:val="single" w:sz="4" w:space="0" w:color="auto"/>
            </w:tcBorders>
            <w:shd w:val="clear" w:color="auto" w:fill="auto"/>
            <w:noWrap/>
            <w:vAlign w:val="center"/>
            <w:hideMark/>
          </w:tcPr>
          <w:p w14:paraId="0FE10E20"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76</w:t>
            </w:r>
          </w:p>
        </w:tc>
        <w:tc>
          <w:tcPr>
            <w:tcW w:w="1129" w:type="dxa"/>
            <w:tcBorders>
              <w:top w:val="nil"/>
              <w:left w:val="nil"/>
              <w:bottom w:val="single" w:sz="4" w:space="0" w:color="auto"/>
              <w:right w:val="single" w:sz="4" w:space="0" w:color="auto"/>
            </w:tcBorders>
            <w:shd w:val="clear" w:color="auto" w:fill="auto"/>
            <w:noWrap/>
            <w:vAlign w:val="center"/>
            <w:hideMark/>
          </w:tcPr>
          <w:p w14:paraId="47E7983F"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2,3 %</w:t>
            </w:r>
          </w:p>
        </w:tc>
        <w:tc>
          <w:tcPr>
            <w:tcW w:w="1443" w:type="dxa"/>
            <w:tcBorders>
              <w:top w:val="nil"/>
              <w:left w:val="nil"/>
              <w:bottom w:val="single" w:sz="4" w:space="0" w:color="auto"/>
              <w:right w:val="single" w:sz="4" w:space="0" w:color="auto"/>
            </w:tcBorders>
            <w:shd w:val="clear" w:color="auto" w:fill="auto"/>
            <w:noWrap/>
            <w:vAlign w:val="center"/>
            <w:hideMark/>
          </w:tcPr>
          <w:p w14:paraId="1AC892B0"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82 %</w:t>
            </w:r>
          </w:p>
        </w:tc>
      </w:tr>
      <w:tr w:rsidR="002A3266" w:rsidRPr="0081383B" w14:paraId="6980644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1B5EE8B"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HU</w:t>
            </w:r>
          </w:p>
        </w:tc>
        <w:tc>
          <w:tcPr>
            <w:tcW w:w="662" w:type="dxa"/>
            <w:tcBorders>
              <w:top w:val="nil"/>
              <w:left w:val="nil"/>
              <w:bottom w:val="single" w:sz="4" w:space="0" w:color="auto"/>
              <w:right w:val="single" w:sz="4" w:space="0" w:color="auto"/>
            </w:tcBorders>
            <w:shd w:val="clear" w:color="auto" w:fill="auto"/>
            <w:noWrap/>
            <w:vAlign w:val="center"/>
            <w:hideMark/>
          </w:tcPr>
          <w:p w14:paraId="3B8CFAE6" w14:textId="51229DA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37</w:t>
            </w:r>
          </w:p>
        </w:tc>
        <w:tc>
          <w:tcPr>
            <w:tcW w:w="1498" w:type="dxa"/>
            <w:tcBorders>
              <w:top w:val="nil"/>
              <w:left w:val="nil"/>
              <w:bottom w:val="single" w:sz="4" w:space="0" w:color="auto"/>
              <w:right w:val="single" w:sz="4" w:space="0" w:color="auto"/>
            </w:tcBorders>
            <w:shd w:val="clear" w:color="auto" w:fill="auto"/>
            <w:noWrap/>
            <w:vAlign w:val="center"/>
            <w:hideMark/>
          </w:tcPr>
          <w:p w14:paraId="2A82306F" w14:textId="3805D46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53 %</w:t>
            </w:r>
          </w:p>
        </w:tc>
        <w:tc>
          <w:tcPr>
            <w:tcW w:w="663" w:type="dxa"/>
            <w:tcBorders>
              <w:top w:val="nil"/>
              <w:left w:val="nil"/>
              <w:bottom w:val="single" w:sz="4" w:space="0" w:color="auto"/>
              <w:right w:val="single" w:sz="4" w:space="0" w:color="auto"/>
            </w:tcBorders>
            <w:shd w:val="clear" w:color="auto" w:fill="auto"/>
            <w:noWrap/>
            <w:vAlign w:val="center"/>
            <w:hideMark/>
          </w:tcPr>
          <w:p w14:paraId="5F88EBDD" w14:textId="52B31025"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33</w:t>
            </w:r>
          </w:p>
        </w:tc>
        <w:tc>
          <w:tcPr>
            <w:tcW w:w="1517" w:type="dxa"/>
            <w:tcBorders>
              <w:top w:val="nil"/>
              <w:left w:val="nil"/>
              <w:bottom w:val="single" w:sz="4" w:space="0" w:color="auto"/>
              <w:right w:val="single" w:sz="4" w:space="0" w:color="auto"/>
            </w:tcBorders>
            <w:shd w:val="clear" w:color="auto" w:fill="auto"/>
            <w:noWrap/>
            <w:vAlign w:val="center"/>
            <w:hideMark/>
          </w:tcPr>
          <w:p w14:paraId="22CD5973" w14:textId="3A7F3E4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47 %</w:t>
            </w:r>
          </w:p>
        </w:tc>
        <w:tc>
          <w:tcPr>
            <w:tcW w:w="628" w:type="dxa"/>
            <w:tcBorders>
              <w:top w:val="nil"/>
              <w:left w:val="nil"/>
              <w:bottom w:val="single" w:sz="4" w:space="0" w:color="auto"/>
              <w:right w:val="single" w:sz="4" w:space="0" w:color="auto"/>
            </w:tcBorders>
            <w:shd w:val="clear" w:color="auto" w:fill="auto"/>
            <w:noWrap/>
            <w:vAlign w:val="center"/>
            <w:hideMark/>
          </w:tcPr>
          <w:p w14:paraId="3AED544A" w14:textId="3E84CD4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70</w:t>
            </w:r>
          </w:p>
        </w:tc>
        <w:tc>
          <w:tcPr>
            <w:tcW w:w="1129" w:type="dxa"/>
            <w:tcBorders>
              <w:top w:val="nil"/>
              <w:left w:val="nil"/>
              <w:bottom w:val="single" w:sz="4" w:space="0" w:color="auto"/>
              <w:right w:val="single" w:sz="4" w:space="0" w:color="auto"/>
            </w:tcBorders>
            <w:shd w:val="clear" w:color="auto" w:fill="auto"/>
            <w:noWrap/>
            <w:vAlign w:val="center"/>
            <w:hideMark/>
          </w:tcPr>
          <w:p w14:paraId="3DC7679C" w14:textId="07C52D4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2,1 %</w:t>
            </w:r>
          </w:p>
        </w:tc>
        <w:tc>
          <w:tcPr>
            <w:tcW w:w="1443" w:type="dxa"/>
            <w:tcBorders>
              <w:top w:val="nil"/>
              <w:left w:val="nil"/>
              <w:bottom w:val="single" w:sz="4" w:space="0" w:color="auto"/>
              <w:right w:val="single" w:sz="4" w:space="0" w:color="auto"/>
            </w:tcBorders>
            <w:shd w:val="clear" w:color="auto" w:fill="auto"/>
            <w:noWrap/>
            <w:vAlign w:val="center"/>
            <w:hideMark/>
          </w:tcPr>
          <w:p w14:paraId="25DEA58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84 %</w:t>
            </w:r>
          </w:p>
        </w:tc>
      </w:tr>
      <w:tr w:rsidR="002A3266" w:rsidRPr="0081383B" w14:paraId="26D8869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D9337BA"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NL</w:t>
            </w:r>
          </w:p>
        </w:tc>
        <w:tc>
          <w:tcPr>
            <w:tcW w:w="662" w:type="dxa"/>
            <w:tcBorders>
              <w:top w:val="nil"/>
              <w:left w:val="nil"/>
              <w:bottom w:val="single" w:sz="4" w:space="0" w:color="auto"/>
              <w:right w:val="single" w:sz="4" w:space="0" w:color="auto"/>
            </w:tcBorders>
            <w:shd w:val="clear" w:color="auto" w:fill="auto"/>
            <w:noWrap/>
            <w:vAlign w:val="center"/>
            <w:hideMark/>
          </w:tcPr>
          <w:p w14:paraId="13CDCF29" w14:textId="32671E5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30</w:t>
            </w:r>
          </w:p>
        </w:tc>
        <w:tc>
          <w:tcPr>
            <w:tcW w:w="1498" w:type="dxa"/>
            <w:tcBorders>
              <w:top w:val="nil"/>
              <w:left w:val="nil"/>
              <w:bottom w:val="single" w:sz="4" w:space="0" w:color="auto"/>
              <w:right w:val="single" w:sz="4" w:space="0" w:color="auto"/>
            </w:tcBorders>
            <w:shd w:val="clear" w:color="auto" w:fill="auto"/>
            <w:noWrap/>
            <w:vAlign w:val="center"/>
            <w:hideMark/>
          </w:tcPr>
          <w:p w14:paraId="599123A5" w14:textId="3903BAC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55 %</w:t>
            </w:r>
          </w:p>
        </w:tc>
        <w:tc>
          <w:tcPr>
            <w:tcW w:w="663" w:type="dxa"/>
            <w:tcBorders>
              <w:top w:val="nil"/>
              <w:left w:val="nil"/>
              <w:bottom w:val="single" w:sz="4" w:space="0" w:color="auto"/>
              <w:right w:val="single" w:sz="4" w:space="0" w:color="auto"/>
            </w:tcBorders>
            <w:shd w:val="clear" w:color="auto" w:fill="auto"/>
            <w:noWrap/>
            <w:vAlign w:val="center"/>
            <w:hideMark/>
          </w:tcPr>
          <w:p w14:paraId="30116349" w14:textId="5F20856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25</w:t>
            </w:r>
          </w:p>
        </w:tc>
        <w:tc>
          <w:tcPr>
            <w:tcW w:w="1517" w:type="dxa"/>
            <w:tcBorders>
              <w:top w:val="nil"/>
              <w:left w:val="nil"/>
              <w:bottom w:val="single" w:sz="4" w:space="0" w:color="auto"/>
              <w:right w:val="single" w:sz="4" w:space="0" w:color="auto"/>
            </w:tcBorders>
            <w:shd w:val="clear" w:color="auto" w:fill="auto"/>
            <w:noWrap/>
            <w:vAlign w:val="center"/>
            <w:hideMark/>
          </w:tcPr>
          <w:p w14:paraId="261AA20A" w14:textId="7DABCEC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45 %</w:t>
            </w:r>
          </w:p>
        </w:tc>
        <w:tc>
          <w:tcPr>
            <w:tcW w:w="628" w:type="dxa"/>
            <w:tcBorders>
              <w:top w:val="nil"/>
              <w:left w:val="nil"/>
              <w:bottom w:val="single" w:sz="4" w:space="0" w:color="auto"/>
              <w:right w:val="single" w:sz="4" w:space="0" w:color="auto"/>
            </w:tcBorders>
            <w:shd w:val="clear" w:color="auto" w:fill="auto"/>
            <w:noWrap/>
            <w:vAlign w:val="center"/>
            <w:hideMark/>
          </w:tcPr>
          <w:p w14:paraId="66C72E26" w14:textId="4329D31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55</w:t>
            </w:r>
          </w:p>
        </w:tc>
        <w:tc>
          <w:tcPr>
            <w:tcW w:w="1129" w:type="dxa"/>
            <w:tcBorders>
              <w:top w:val="nil"/>
              <w:left w:val="nil"/>
              <w:bottom w:val="single" w:sz="4" w:space="0" w:color="auto"/>
              <w:right w:val="single" w:sz="4" w:space="0" w:color="auto"/>
            </w:tcBorders>
            <w:shd w:val="clear" w:color="auto" w:fill="auto"/>
            <w:noWrap/>
            <w:vAlign w:val="center"/>
            <w:hideMark/>
          </w:tcPr>
          <w:p w14:paraId="024263D1" w14:textId="3693BE7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1,7 %</w:t>
            </w:r>
          </w:p>
        </w:tc>
        <w:tc>
          <w:tcPr>
            <w:tcW w:w="1443" w:type="dxa"/>
            <w:tcBorders>
              <w:top w:val="nil"/>
              <w:left w:val="nil"/>
              <w:bottom w:val="single" w:sz="4" w:space="0" w:color="auto"/>
              <w:right w:val="single" w:sz="4" w:space="0" w:color="auto"/>
            </w:tcBorders>
            <w:shd w:val="clear" w:color="auto" w:fill="auto"/>
            <w:noWrap/>
            <w:vAlign w:val="center"/>
            <w:hideMark/>
          </w:tcPr>
          <w:p w14:paraId="47FBEDA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85 %</w:t>
            </w:r>
          </w:p>
        </w:tc>
      </w:tr>
      <w:tr w:rsidR="0081383B" w:rsidRPr="0081383B" w14:paraId="2576EB26"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BAF5F49"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AT</w:t>
            </w:r>
          </w:p>
        </w:tc>
        <w:tc>
          <w:tcPr>
            <w:tcW w:w="662" w:type="dxa"/>
            <w:tcBorders>
              <w:top w:val="nil"/>
              <w:left w:val="nil"/>
              <w:bottom w:val="single" w:sz="4" w:space="0" w:color="auto"/>
              <w:right w:val="single" w:sz="4" w:space="0" w:color="auto"/>
            </w:tcBorders>
            <w:shd w:val="clear" w:color="auto" w:fill="auto"/>
            <w:noWrap/>
            <w:vAlign w:val="center"/>
            <w:hideMark/>
          </w:tcPr>
          <w:p w14:paraId="71E761F6"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30</w:t>
            </w:r>
          </w:p>
        </w:tc>
        <w:tc>
          <w:tcPr>
            <w:tcW w:w="1498" w:type="dxa"/>
            <w:tcBorders>
              <w:top w:val="nil"/>
              <w:left w:val="nil"/>
              <w:bottom w:val="single" w:sz="4" w:space="0" w:color="auto"/>
              <w:right w:val="single" w:sz="4" w:space="0" w:color="auto"/>
            </w:tcBorders>
            <w:shd w:val="clear" w:color="auto" w:fill="auto"/>
            <w:noWrap/>
            <w:vAlign w:val="center"/>
            <w:hideMark/>
          </w:tcPr>
          <w:p w14:paraId="54A6108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63 %</w:t>
            </w:r>
          </w:p>
        </w:tc>
        <w:tc>
          <w:tcPr>
            <w:tcW w:w="663" w:type="dxa"/>
            <w:tcBorders>
              <w:top w:val="nil"/>
              <w:left w:val="nil"/>
              <w:bottom w:val="single" w:sz="4" w:space="0" w:color="auto"/>
              <w:right w:val="single" w:sz="4" w:space="0" w:color="auto"/>
            </w:tcBorders>
            <w:shd w:val="clear" w:color="auto" w:fill="auto"/>
            <w:noWrap/>
            <w:vAlign w:val="center"/>
            <w:hideMark/>
          </w:tcPr>
          <w:p w14:paraId="01D4F61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18</w:t>
            </w:r>
          </w:p>
        </w:tc>
        <w:tc>
          <w:tcPr>
            <w:tcW w:w="1517" w:type="dxa"/>
            <w:tcBorders>
              <w:top w:val="nil"/>
              <w:left w:val="nil"/>
              <w:bottom w:val="single" w:sz="4" w:space="0" w:color="auto"/>
              <w:right w:val="single" w:sz="4" w:space="0" w:color="auto"/>
            </w:tcBorders>
            <w:shd w:val="clear" w:color="auto" w:fill="auto"/>
            <w:noWrap/>
            <w:vAlign w:val="center"/>
            <w:hideMark/>
          </w:tcPr>
          <w:p w14:paraId="61F2A60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38 %</w:t>
            </w:r>
          </w:p>
        </w:tc>
        <w:tc>
          <w:tcPr>
            <w:tcW w:w="628" w:type="dxa"/>
            <w:tcBorders>
              <w:top w:val="nil"/>
              <w:left w:val="nil"/>
              <w:bottom w:val="single" w:sz="4" w:space="0" w:color="auto"/>
              <w:right w:val="single" w:sz="4" w:space="0" w:color="auto"/>
            </w:tcBorders>
            <w:shd w:val="clear" w:color="auto" w:fill="auto"/>
            <w:noWrap/>
            <w:vAlign w:val="center"/>
            <w:hideMark/>
          </w:tcPr>
          <w:p w14:paraId="34D83F2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48</w:t>
            </w:r>
          </w:p>
        </w:tc>
        <w:tc>
          <w:tcPr>
            <w:tcW w:w="1129" w:type="dxa"/>
            <w:tcBorders>
              <w:top w:val="nil"/>
              <w:left w:val="nil"/>
              <w:bottom w:val="single" w:sz="4" w:space="0" w:color="auto"/>
              <w:right w:val="single" w:sz="4" w:space="0" w:color="auto"/>
            </w:tcBorders>
            <w:shd w:val="clear" w:color="auto" w:fill="auto"/>
            <w:noWrap/>
            <w:vAlign w:val="center"/>
            <w:hideMark/>
          </w:tcPr>
          <w:p w14:paraId="66FC69A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1443" w:type="dxa"/>
            <w:tcBorders>
              <w:top w:val="nil"/>
              <w:left w:val="nil"/>
              <w:bottom w:val="single" w:sz="4" w:space="0" w:color="auto"/>
              <w:right w:val="single" w:sz="4" w:space="0" w:color="auto"/>
            </w:tcBorders>
            <w:shd w:val="clear" w:color="auto" w:fill="auto"/>
            <w:noWrap/>
            <w:vAlign w:val="center"/>
            <w:hideMark/>
          </w:tcPr>
          <w:p w14:paraId="7C6E105E"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87 %</w:t>
            </w:r>
          </w:p>
        </w:tc>
      </w:tr>
      <w:tr w:rsidR="002A3266" w:rsidRPr="0081383B" w14:paraId="54A042D8"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E27D42A"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LT</w:t>
            </w:r>
          </w:p>
        </w:tc>
        <w:tc>
          <w:tcPr>
            <w:tcW w:w="662" w:type="dxa"/>
            <w:tcBorders>
              <w:top w:val="nil"/>
              <w:left w:val="nil"/>
              <w:bottom w:val="single" w:sz="4" w:space="0" w:color="auto"/>
              <w:right w:val="single" w:sz="4" w:space="0" w:color="auto"/>
            </w:tcBorders>
            <w:shd w:val="clear" w:color="auto" w:fill="auto"/>
            <w:noWrap/>
            <w:vAlign w:val="center"/>
            <w:hideMark/>
          </w:tcPr>
          <w:p w14:paraId="39033469" w14:textId="5CFDF1E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30</w:t>
            </w:r>
          </w:p>
        </w:tc>
        <w:tc>
          <w:tcPr>
            <w:tcW w:w="1498" w:type="dxa"/>
            <w:tcBorders>
              <w:top w:val="nil"/>
              <w:left w:val="nil"/>
              <w:bottom w:val="single" w:sz="4" w:space="0" w:color="auto"/>
              <w:right w:val="single" w:sz="4" w:space="0" w:color="auto"/>
            </w:tcBorders>
            <w:shd w:val="clear" w:color="auto" w:fill="auto"/>
            <w:noWrap/>
            <w:vAlign w:val="center"/>
            <w:hideMark/>
          </w:tcPr>
          <w:p w14:paraId="4AFE823A" w14:textId="1535361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63 %</w:t>
            </w:r>
          </w:p>
        </w:tc>
        <w:tc>
          <w:tcPr>
            <w:tcW w:w="663" w:type="dxa"/>
            <w:tcBorders>
              <w:top w:val="nil"/>
              <w:left w:val="nil"/>
              <w:bottom w:val="single" w:sz="4" w:space="0" w:color="auto"/>
              <w:right w:val="single" w:sz="4" w:space="0" w:color="auto"/>
            </w:tcBorders>
            <w:shd w:val="clear" w:color="auto" w:fill="auto"/>
            <w:noWrap/>
            <w:vAlign w:val="center"/>
            <w:hideMark/>
          </w:tcPr>
          <w:p w14:paraId="20D6BBFF" w14:textId="35697CD5"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18</w:t>
            </w:r>
          </w:p>
        </w:tc>
        <w:tc>
          <w:tcPr>
            <w:tcW w:w="1517" w:type="dxa"/>
            <w:tcBorders>
              <w:top w:val="nil"/>
              <w:left w:val="nil"/>
              <w:bottom w:val="single" w:sz="4" w:space="0" w:color="auto"/>
              <w:right w:val="single" w:sz="4" w:space="0" w:color="auto"/>
            </w:tcBorders>
            <w:shd w:val="clear" w:color="auto" w:fill="auto"/>
            <w:noWrap/>
            <w:vAlign w:val="center"/>
            <w:hideMark/>
          </w:tcPr>
          <w:p w14:paraId="68F6DFB4" w14:textId="2AE6B4B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38 %</w:t>
            </w:r>
          </w:p>
        </w:tc>
        <w:tc>
          <w:tcPr>
            <w:tcW w:w="628" w:type="dxa"/>
            <w:tcBorders>
              <w:top w:val="nil"/>
              <w:left w:val="nil"/>
              <w:bottom w:val="single" w:sz="4" w:space="0" w:color="auto"/>
              <w:right w:val="single" w:sz="4" w:space="0" w:color="auto"/>
            </w:tcBorders>
            <w:shd w:val="clear" w:color="auto" w:fill="auto"/>
            <w:noWrap/>
            <w:vAlign w:val="center"/>
            <w:hideMark/>
          </w:tcPr>
          <w:p w14:paraId="61F0F3D3" w14:textId="6FB0D42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48</w:t>
            </w:r>
          </w:p>
        </w:tc>
        <w:tc>
          <w:tcPr>
            <w:tcW w:w="1129" w:type="dxa"/>
            <w:tcBorders>
              <w:top w:val="nil"/>
              <w:left w:val="nil"/>
              <w:bottom w:val="single" w:sz="4" w:space="0" w:color="auto"/>
              <w:right w:val="single" w:sz="4" w:space="0" w:color="auto"/>
            </w:tcBorders>
            <w:shd w:val="clear" w:color="auto" w:fill="auto"/>
            <w:noWrap/>
            <w:vAlign w:val="center"/>
            <w:hideMark/>
          </w:tcPr>
          <w:p w14:paraId="73C6D405" w14:textId="6DC7FB6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1,4 %</w:t>
            </w:r>
          </w:p>
        </w:tc>
        <w:tc>
          <w:tcPr>
            <w:tcW w:w="1443" w:type="dxa"/>
            <w:tcBorders>
              <w:top w:val="nil"/>
              <w:left w:val="nil"/>
              <w:bottom w:val="single" w:sz="4" w:space="0" w:color="auto"/>
              <w:right w:val="single" w:sz="4" w:space="0" w:color="auto"/>
            </w:tcBorders>
            <w:shd w:val="clear" w:color="auto" w:fill="auto"/>
            <w:noWrap/>
            <w:vAlign w:val="center"/>
            <w:hideMark/>
          </w:tcPr>
          <w:p w14:paraId="2DC0B30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88 %</w:t>
            </w:r>
          </w:p>
        </w:tc>
      </w:tr>
      <w:tr w:rsidR="0081383B" w:rsidRPr="0081383B" w14:paraId="3C7AED63"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331409F"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CZ</w:t>
            </w:r>
          </w:p>
        </w:tc>
        <w:tc>
          <w:tcPr>
            <w:tcW w:w="662" w:type="dxa"/>
            <w:tcBorders>
              <w:top w:val="nil"/>
              <w:left w:val="nil"/>
              <w:bottom w:val="single" w:sz="4" w:space="0" w:color="auto"/>
              <w:right w:val="single" w:sz="4" w:space="0" w:color="auto"/>
            </w:tcBorders>
            <w:shd w:val="clear" w:color="auto" w:fill="auto"/>
            <w:noWrap/>
            <w:vAlign w:val="center"/>
            <w:hideMark/>
          </w:tcPr>
          <w:p w14:paraId="3388D9A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27</w:t>
            </w:r>
          </w:p>
        </w:tc>
        <w:tc>
          <w:tcPr>
            <w:tcW w:w="1498" w:type="dxa"/>
            <w:tcBorders>
              <w:top w:val="nil"/>
              <w:left w:val="nil"/>
              <w:bottom w:val="single" w:sz="4" w:space="0" w:color="auto"/>
              <w:right w:val="single" w:sz="4" w:space="0" w:color="auto"/>
            </w:tcBorders>
            <w:shd w:val="clear" w:color="auto" w:fill="auto"/>
            <w:noWrap/>
            <w:vAlign w:val="center"/>
            <w:hideMark/>
          </w:tcPr>
          <w:p w14:paraId="2413610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64 %</w:t>
            </w:r>
          </w:p>
        </w:tc>
        <w:tc>
          <w:tcPr>
            <w:tcW w:w="663" w:type="dxa"/>
            <w:tcBorders>
              <w:top w:val="nil"/>
              <w:left w:val="nil"/>
              <w:bottom w:val="single" w:sz="4" w:space="0" w:color="auto"/>
              <w:right w:val="single" w:sz="4" w:space="0" w:color="auto"/>
            </w:tcBorders>
            <w:shd w:val="clear" w:color="auto" w:fill="auto"/>
            <w:noWrap/>
            <w:vAlign w:val="center"/>
            <w:hideMark/>
          </w:tcPr>
          <w:p w14:paraId="167DC5E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517" w:type="dxa"/>
            <w:tcBorders>
              <w:top w:val="nil"/>
              <w:left w:val="nil"/>
              <w:bottom w:val="single" w:sz="4" w:space="0" w:color="auto"/>
              <w:right w:val="single" w:sz="4" w:space="0" w:color="auto"/>
            </w:tcBorders>
            <w:shd w:val="clear" w:color="auto" w:fill="auto"/>
            <w:noWrap/>
            <w:vAlign w:val="center"/>
            <w:hideMark/>
          </w:tcPr>
          <w:p w14:paraId="721CD9A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628" w:type="dxa"/>
            <w:tcBorders>
              <w:top w:val="nil"/>
              <w:left w:val="nil"/>
              <w:bottom w:val="single" w:sz="4" w:space="0" w:color="auto"/>
              <w:right w:val="single" w:sz="4" w:space="0" w:color="auto"/>
            </w:tcBorders>
            <w:shd w:val="clear" w:color="auto" w:fill="auto"/>
            <w:noWrap/>
            <w:vAlign w:val="center"/>
            <w:hideMark/>
          </w:tcPr>
          <w:p w14:paraId="57D7774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42</w:t>
            </w:r>
          </w:p>
        </w:tc>
        <w:tc>
          <w:tcPr>
            <w:tcW w:w="1129" w:type="dxa"/>
            <w:tcBorders>
              <w:top w:val="nil"/>
              <w:left w:val="nil"/>
              <w:bottom w:val="single" w:sz="4" w:space="0" w:color="auto"/>
              <w:right w:val="single" w:sz="4" w:space="0" w:color="auto"/>
            </w:tcBorders>
            <w:shd w:val="clear" w:color="auto" w:fill="auto"/>
            <w:noWrap/>
            <w:vAlign w:val="center"/>
            <w:hideMark/>
          </w:tcPr>
          <w:p w14:paraId="00077F8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1,3 %</w:t>
            </w:r>
          </w:p>
        </w:tc>
        <w:tc>
          <w:tcPr>
            <w:tcW w:w="1443" w:type="dxa"/>
            <w:tcBorders>
              <w:top w:val="nil"/>
              <w:left w:val="nil"/>
              <w:bottom w:val="single" w:sz="4" w:space="0" w:color="auto"/>
              <w:right w:val="single" w:sz="4" w:space="0" w:color="auto"/>
            </w:tcBorders>
            <w:shd w:val="clear" w:color="auto" w:fill="auto"/>
            <w:noWrap/>
            <w:vAlign w:val="center"/>
            <w:hideMark/>
          </w:tcPr>
          <w:p w14:paraId="3AB4931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90 %</w:t>
            </w:r>
          </w:p>
        </w:tc>
      </w:tr>
      <w:tr w:rsidR="002A3266" w:rsidRPr="0081383B" w14:paraId="6AEF3C3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2F1B9E4" w14:textId="2C0404B8" w:rsidR="0081383B" w:rsidRPr="00594375" w:rsidRDefault="0081383B" w:rsidP="0081383B">
            <w:pPr>
              <w:spacing w:after="0" w:line="240" w:lineRule="auto"/>
              <w:rPr>
                <w:rFonts w:ascii="Calibri" w:hAnsi="Calibri"/>
                <w:b/>
                <w:noProof/>
                <w:color w:val="000000"/>
              </w:rPr>
            </w:pPr>
            <w:r>
              <w:rPr>
                <w:rFonts w:ascii="Calibri" w:hAnsi="Calibri"/>
                <w:b/>
                <w:noProof/>
                <w:color w:val="000000"/>
              </w:rPr>
              <w:t>IE</w:t>
            </w:r>
          </w:p>
        </w:tc>
        <w:tc>
          <w:tcPr>
            <w:tcW w:w="662" w:type="dxa"/>
            <w:tcBorders>
              <w:top w:val="nil"/>
              <w:left w:val="nil"/>
              <w:bottom w:val="single" w:sz="4" w:space="0" w:color="auto"/>
              <w:right w:val="single" w:sz="4" w:space="0" w:color="auto"/>
            </w:tcBorders>
            <w:shd w:val="clear" w:color="auto" w:fill="auto"/>
            <w:noWrap/>
            <w:vAlign w:val="center"/>
            <w:hideMark/>
          </w:tcPr>
          <w:p w14:paraId="1E75523F" w14:textId="3135D525"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21</w:t>
            </w:r>
          </w:p>
        </w:tc>
        <w:tc>
          <w:tcPr>
            <w:tcW w:w="1498" w:type="dxa"/>
            <w:tcBorders>
              <w:top w:val="nil"/>
              <w:left w:val="nil"/>
              <w:bottom w:val="single" w:sz="4" w:space="0" w:color="auto"/>
              <w:right w:val="single" w:sz="4" w:space="0" w:color="auto"/>
            </w:tcBorders>
            <w:shd w:val="clear" w:color="auto" w:fill="auto"/>
            <w:noWrap/>
            <w:vAlign w:val="center"/>
            <w:hideMark/>
          </w:tcPr>
          <w:p w14:paraId="15E0FC60" w14:textId="793EBF29"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54 %</w:t>
            </w:r>
          </w:p>
        </w:tc>
        <w:tc>
          <w:tcPr>
            <w:tcW w:w="663" w:type="dxa"/>
            <w:tcBorders>
              <w:top w:val="nil"/>
              <w:left w:val="nil"/>
              <w:bottom w:val="single" w:sz="4" w:space="0" w:color="auto"/>
              <w:right w:val="single" w:sz="4" w:space="0" w:color="auto"/>
            </w:tcBorders>
            <w:shd w:val="clear" w:color="auto" w:fill="auto"/>
            <w:noWrap/>
            <w:vAlign w:val="center"/>
            <w:hideMark/>
          </w:tcPr>
          <w:p w14:paraId="733EBF45" w14:textId="7738761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18</w:t>
            </w:r>
          </w:p>
        </w:tc>
        <w:tc>
          <w:tcPr>
            <w:tcW w:w="1517" w:type="dxa"/>
            <w:tcBorders>
              <w:top w:val="nil"/>
              <w:left w:val="nil"/>
              <w:bottom w:val="single" w:sz="4" w:space="0" w:color="auto"/>
              <w:right w:val="single" w:sz="4" w:space="0" w:color="auto"/>
            </w:tcBorders>
            <w:shd w:val="clear" w:color="auto" w:fill="auto"/>
            <w:noWrap/>
            <w:vAlign w:val="center"/>
            <w:hideMark/>
          </w:tcPr>
          <w:p w14:paraId="493CB672" w14:textId="4C1817D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46 %</w:t>
            </w:r>
          </w:p>
        </w:tc>
        <w:tc>
          <w:tcPr>
            <w:tcW w:w="628" w:type="dxa"/>
            <w:tcBorders>
              <w:top w:val="nil"/>
              <w:left w:val="nil"/>
              <w:bottom w:val="single" w:sz="4" w:space="0" w:color="auto"/>
              <w:right w:val="single" w:sz="4" w:space="0" w:color="auto"/>
            </w:tcBorders>
            <w:shd w:val="clear" w:color="auto" w:fill="auto"/>
            <w:noWrap/>
            <w:vAlign w:val="center"/>
            <w:hideMark/>
          </w:tcPr>
          <w:p w14:paraId="39302156" w14:textId="535877B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39</w:t>
            </w:r>
          </w:p>
        </w:tc>
        <w:tc>
          <w:tcPr>
            <w:tcW w:w="1129" w:type="dxa"/>
            <w:tcBorders>
              <w:top w:val="nil"/>
              <w:left w:val="nil"/>
              <w:bottom w:val="single" w:sz="4" w:space="0" w:color="auto"/>
              <w:right w:val="single" w:sz="4" w:space="0" w:color="auto"/>
            </w:tcBorders>
            <w:shd w:val="clear" w:color="auto" w:fill="auto"/>
            <w:noWrap/>
            <w:vAlign w:val="center"/>
            <w:hideMark/>
          </w:tcPr>
          <w:p w14:paraId="067BA5A1"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1,2 %</w:t>
            </w:r>
          </w:p>
        </w:tc>
        <w:tc>
          <w:tcPr>
            <w:tcW w:w="1443" w:type="dxa"/>
            <w:tcBorders>
              <w:top w:val="nil"/>
              <w:left w:val="nil"/>
              <w:bottom w:val="single" w:sz="4" w:space="0" w:color="auto"/>
              <w:right w:val="single" w:sz="4" w:space="0" w:color="auto"/>
            </w:tcBorders>
            <w:shd w:val="clear" w:color="auto" w:fill="auto"/>
            <w:noWrap/>
            <w:vAlign w:val="center"/>
            <w:hideMark/>
          </w:tcPr>
          <w:p w14:paraId="508DCC9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2A3266" w:rsidRPr="0081383B" w14:paraId="644DBD0D"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6E5BEA7" w14:textId="56A64BA4" w:rsidR="0081383B" w:rsidRPr="00594375" w:rsidRDefault="0081383B" w:rsidP="0081383B">
            <w:pPr>
              <w:spacing w:after="0" w:line="240" w:lineRule="auto"/>
              <w:rPr>
                <w:rFonts w:ascii="Calibri" w:hAnsi="Calibri"/>
                <w:b/>
                <w:noProof/>
                <w:color w:val="000000"/>
              </w:rPr>
            </w:pPr>
            <w:r>
              <w:rPr>
                <w:rFonts w:ascii="Calibri" w:hAnsi="Calibri"/>
                <w:b/>
                <w:noProof/>
                <w:color w:val="000000"/>
              </w:rPr>
              <w:t>SI</w:t>
            </w:r>
          </w:p>
        </w:tc>
        <w:tc>
          <w:tcPr>
            <w:tcW w:w="662" w:type="dxa"/>
            <w:tcBorders>
              <w:top w:val="nil"/>
              <w:left w:val="nil"/>
              <w:bottom w:val="single" w:sz="4" w:space="0" w:color="auto"/>
              <w:right w:val="single" w:sz="4" w:space="0" w:color="auto"/>
            </w:tcBorders>
            <w:shd w:val="clear" w:color="auto" w:fill="auto"/>
            <w:noWrap/>
            <w:vAlign w:val="center"/>
            <w:hideMark/>
          </w:tcPr>
          <w:p w14:paraId="66D0012E" w14:textId="44B0BE2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w:t>
            </w:r>
          </w:p>
        </w:tc>
        <w:tc>
          <w:tcPr>
            <w:tcW w:w="1498" w:type="dxa"/>
            <w:tcBorders>
              <w:top w:val="nil"/>
              <w:left w:val="nil"/>
              <w:bottom w:val="single" w:sz="4" w:space="0" w:color="auto"/>
              <w:right w:val="single" w:sz="4" w:space="0" w:color="auto"/>
            </w:tcBorders>
            <w:shd w:val="clear" w:color="auto" w:fill="auto"/>
            <w:noWrap/>
            <w:vAlign w:val="center"/>
            <w:hideMark/>
          </w:tcPr>
          <w:p w14:paraId="54CA2CEF" w14:textId="4B7C97E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65 %</w:t>
            </w:r>
          </w:p>
        </w:tc>
        <w:tc>
          <w:tcPr>
            <w:tcW w:w="663" w:type="dxa"/>
            <w:tcBorders>
              <w:top w:val="nil"/>
              <w:left w:val="nil"/>
              <w:bottom w:val="single" w:sz="4" w:space="0" w:color="auto"/>
              <w:right w:val="single" w:sz="4" w:space="0" w:color="auto"/>
            </w:tcBorders>
            <w:shd w:val="clear" w:color="auto" w:fill="auto"/>
            <w:noWrap/>
            <w:vAlign w:val="center"/>
            <w:hideMark/>
          </w:tcPr>
          <w:p w14:paraId="6B2AA3E3" w14:textId="05DBF3F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13</w:t>
            </w:r>
          </w:p>
        </w:tc>
        <w:tc>
          <w:tcPr>
            <w:tcW w:w="1517" w:type="dxa"/>
            <w:tcBorders>
              <w:top w:val="nil"/>
              <w:left w:val="nil"/>
              <w:bottom w:val="single" w:sz="4" w:space="0" w:color="auto"/>
              <w:right w:val="single" w:sz="4" w:space="0" w:color="auto"/>
            </w:tcBorders>
            <w:shd w:val="clear" w:color="auto" w:fill="auto"/>
            <w:noWrap/>
            <w:vAlign w:val="center"/>
            <w:hideMark/>
          </w:tcPr>
          <w:p w14:paraId="5DDE3E37" w14:textId="622B71B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32059C79" w14:textId="37B7818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37</w:t>
            </w:r>
          </w:p>
        </w:tc>
        <w:tc>
          <w:tcPr>
            <w:tcW w:w="1129" w:type="dxa"/>
            <w:tcBorders>
              <w:top w:val="nil"/>
              <w:left w:val="nil"/>
              <w:bottom w:val="single" w:sz="4" w:space="0" w:color="auto"/>
              <w:right w:val="single" w:sz="4" w:space="0" w:color="auto"/>
            </w:tcBorders>
            <w:shd w:val="clear" w:color="auto" w:fill="auto"/>
            <w:noWrap/>
            <w:vAlign w:val="center"/>
            <w:hideMark/>
          </w:tcPr>
          <w:p w14:paraId="1C50954B"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5A7C0EB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2A3266" w:rsidRPr="0081383B" w14:paraId="667792AC"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55A8081" w14:textId="15F018E4" w:rsidR="0081383B" w:rsidRPr="00594375" w:rsidRDefault="0081383B" w:rsidP="0081383B">
            <w:pPr>
              <w:spacing w:after="0" w:line="240" w:lineRule="auto"/>
              <w:rPr>
                <w:rFonts w:ascii="Calibri" w:hAnsi="Calibri"/>
                <w:b/>
                <w:noProof/>
                <w:color w:val="000000"/>
              </w:rPr>
            </w:pPr>
            <w:r>
              <w:rPr>
                <w:rFonts w:ascii="Calibri" w:hAnsi="Calibri"/>
                <w:b/>
                <w:noProof/>
                <w:color w:val="000000"/>
              </w:rPr>
              <w:t>SK</w:t>
            </w:r>
          </w:p>
        </w:tc>
        <w:tc>
          <w:tcPr>
            <w:tcW w:w="662" w:type="dxa"/>
            <w:tcBorders>
              <w:top w:val="nil"/>
              <w:left w:val="nil"/>
              <w:bottom w:val="single" w:sz="4" w:space="0" w:color="auto"/>
              <w:right w:val="single" w:sz="4" w:space="0" w:color="auto"/>
            </w:tcBorders>
            <w:shd w:val="clear" w:color="auto" w:fill="auto"/>
            <w:noWrap/>
            <w:vAlign w:val="center"/>
            <w:hideMark/>
          </w:tcPr>
          <w:p w14:paraId="4C00941A" w14:textId="36F7B34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w:t>
            </w:r>
          </w:p>
        </w:tc>
        <w:tc>
          <w:tcPr>
            <w:tcW w:w="1498" w:type="dxa"/>
            <w:tcBorders>
              <w:top w:val="nil"/>
              <w:left w:val="nil"/>
              <w:bottom w:val="single" w:sz="4" w:space="0" w:color="auto"/>
              <w:right w:val="single" w:sz="4" w:space="0" w:color="auto"/>
            </w:tcBorders>
            <w:shd w:val="clear" w:color="auto" w:fill="auto"/>
            <w:noWrap/>
            <w:vAlign w:val="center"/>
            <w:hideMark/>
          </w:tcPr>
          <w:p w14:paraId="4D3E8EF9" w14:textId="57A66DF5"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65 %</w:t>
            </w:r>
          </w:p>
        </w:tc>
        <w:tc>
          <w:tcPr>
            <w:tcW w:w="663" w:type="dxa"/>
            <w:tcBorders>
              <w:top w:val="nil"/>
              <w:left w:val="nil"/>
              <w:bottom w:val="single" w:sz="4" w:space="0" w:color="auto"/>
              <w:right w:val="single" w:sz="4" w:space="0" w:color="auto"/>
            </w:tcBorders>
            <w:shd w:val="clear" w:color="auto" w:fill="auto"/>
            <w:noWrap/>
            <w:vAlign w:val="center"/>
            <w:hideMark/>
          </w:tcPr>
          <w:p w14:paraId="73FFC504" w14:textId="26D539C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13</w:t>
            </w:r>
          </w:p>
        </w:tc>
        <w:tc>
          <w:tcPr>
            <w:tcW w:w="1517" w:type="dxa"/>
            <w:tcBorders>
              <w:top w:val="nil"/>
              <w:left w:val="nil"/>
              <w:bottom w:val="single" w:sz="4" w:space="0" w:color="auto"/>
              <w:right w:val="single" w:sz="4" w:space="0" w:color="auto"/>
            </w:tcBorders>
            <w:shd w:val="clear" w:color="auto" w:fill="auto"/>
            <w:noWrap/>
            <w:vAlign w:val="center"/>
            <w:hideMark/>
          </w:tcPr>
          <w:p w14:paraId="36360D22" w14:textId="5D17599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52A2B3BB" w14:textId="63D4FA2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37</w:t>
            </w:r>
          </w:p>
        </w:tc>
        <w:tc>
          <w:tcPr>
            <w:tcW w:w="1129" w:type="dxa"/>
            <w:tcBorders>
              <w:top w:val="nil"/>
              <w:left w:val="nil"/>
              <w:bottom w:val="single" w:sz="4" w:space="0" w:color="auto"/>
              <w:right w:val="single" w:sz="4" w:space="0" w:color="auto"/>
            </w:tcBorders>
            <w:shd w:val="clear" w:color="auto" w:fill="auto"/>
            <w:noWrap/>
            <w:vAlign w:val="center"/>
            <w:hideMark/>
          </w:tcPr>
          <w:p w14:paraId="46D5F9BB" w14:textId="7C8E880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19DA4AE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2A3266" w:rsidRPr="0081383B" w14:paraId="5EBE1D3C"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442B0C5" w14:textId="030491A4" w:rsidR="0081383B" w:rsidRPr="00594375" w:rsidRDefault="0081383B" w:rsidP="0081383B">
            <w:pPr>
              <w:spacing w:after="0" w:line="240" w:lineRule="auto"/>
              <w:rPr>
                <w:rFonts w:ascii="Calibri" w:hAnsi="Calibri"/>
                <w:b/>
                <w:noProof/>
                <w:color w:val="000000"/>
              </w:rPr>
            </w:pPr>
            <w:r>
              <w:rPr>
                <w:rFonts w:ascii="Calibri" w:hAnsi="Calibri"/>
                <w:b/>
                <w:noProof/>
                <w:color w:val="000000"/>
              </w:rPr>
              <w:t>FI</w:t>
            </w:r>
          </w:p>
        </w:tc>
        <w:tc>
          <w:tcPr>
            <w:tcW w:w="662" w:type="dxa"/>
            <w:tcBorders>
              <w:top w:val="nil"/>
              <w:left w:val="nil"/>
              <w:bottom w:val="single" w:sz="4" w:space="0" w:color="auto"/>
              <w:right w:val="single" w:sz="4" w:space="0" w:color="auto"/>
            </w:tcBorders>
            <w:shd w:val="clear" w:color="auto" w:fill="auto"/>
            <w:noWrap/>
            <w:vAlign w:val="center"/>
            <w:hideMark/>
          </w:tcPr>
          <w:p w14:paraId="5D8438B3" w14:textId="6153FD0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w:t>
            </w:r>
          </w:p>
        </w:tc>
        <w:tc>
          <w:tcPr>
            <w:tcW w:w="1498" w:type="dxa"/>
            <w:tcBorders>
              <w:top w:val="nil"/>
              <w:left w:val="nil"/>
              <w:bottom w:val="single" w:sz="4" w:space="0" w:color="auto"/>
              <w:right w:val="single" w:sz="4" w:space="0" w:color="auto"/>
            </w:tcBorders>
            <w:shd w:val="clear" w:color="auto" w:fill="auto"/>
            <w:noWrap/>
            <w:vAlign w:val="center"/>
            <w:hideMark/>
          </w:tcPr>
          <w:p w14:paraId="348021A4" w14:textId="6E1F7F3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69 %</w:t>
            </w:r>
          </w:p>
        </w:tc>
        <w:tc>
          <w:tcPr>
            <w:tcW w:w="663" w:type="dxa"/>
            <w:tcBorders>
              <w:top w:val="nil"/>
              <w:left w:val="nil"/>
              <w:bottom w:val="single" w:sz="4" w:space="0" w:color="auto"/>
              <w:right w:val="single" w:sz="4" w:space="0" w:color="auto"/>
            </w:tcBorders>
            <w:shd w:val="clear" w:color="auto" w:fill="auto"/>
            <w:noWrap/>
            <w:vAlign w:val="center"/>
            <w:hideMark/>
          </w:tcPr>
          <w:p w14:paraId="329758A9" w14:textId="49613BC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w:t>
            </w:r>
          </w:p>
        </w:tc>
        <w:tc>
          <w:tcPr>
            <w:tcW w:w="1517" w:type="dxa"/>
            <w:tcBorders>
              <w:top w:val="nil"/>
              <w:left w:val="nil"/>
              <w:bottom w:val="single" w:sz="4" w:space="0" w:color="auto"/>
              <w:right w:val="single" w:sz="4" w:space="0" w:color="auto"/>
            </w:tcBorders>
            <w:shd w:val="clear" w:color="auto" w:fill="auto"/>
            <w:noWrap/>
            <w:vAlign w:val="center"/>
            <w:hideMark/>
          </w:tcPr>
          <w:p w14:paraId="73311B31" w14:textId="323E008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31 %</w:t>
            </w:r>
          </w:p>
        </w:tc>
        <w:tc>
          <w:tcPr>
            <w:tcW w:w="628" w:type="dxa"/>
            <w:tcBorders>
              <w:top w:val="nil"/>
              <w:left w:val="nil"/>
              <w:bottom w:val="single" w:sz="4" w:space="0" w:color="auto"/>
              <w:right w:val="single" w:sz="4" w:space="0" w:color="auto"/>
            </w:tcBorders>
            <w:shd w:val="clear" w:color="auto" w:fill="auto"/>
            <w:noWrap/>
            <w:vAlign w:val="center"/>
            <w:hideMark/>
          </w:tcPr>
          <w:p w14:paraId="3DED11CD" w14:textId="0FA620D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35</w:t>
            </w:r>
          </w:p>
        </w:tc>
        <w:tc>
          <w:tcPr>
            <w:tcW w:w="1129" w:type="dxa"/>
            <w:tcBorders>
              <w:top w:val="nil"/>
              <w:left w:val="nil"/>
              <w:bottom w:val="single" w:sz="4" w:space="0" w:color="auto"/>
              <w:right w:val="single" w:sz="4" w:space="0" w:color="auto"/>
            </w:tcBorders>
            <w:shd w:val="clear" w:color="auto" w:fill="auto"/>
            <w:noWrap/>
            <w:vAlign w:val="center"/>
            <w:hideMark/>
          </w:tcPr>
          <w:p w14:paraId="4AD0A7A2" w14:textId="7346B8F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41BBDA9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594375" w:rsidRPr="0081383B" w14:paraId="725B7327" w14:textId="77777777" w:rsidTr="004813FA">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7D39032"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HR</w:t>
            </w:r>
          </w:p>
        </w:tc>
        <w:tc>
          <w:tcPr>
            <w:tcW w:w="662" w:type="dxa"/>
            <w:tcBorders>
              <w:top w:val="nil"/>
              <w:left w:val="nil"/>
              <w:bottom w:val="single" w:sz="4" w:space="0" w:color="auto"/>
              <w:right w:val="single" w:sz="4" w:space="0" w:color="auto"/>
            </w:tcBorders>
            <w:shd w:val="clear" w:color="auto" w:fill="auto"/>
            <w:noWrap/>
            <w:vAlign w:val="center"/>
            <w:hideMark/>
          </w:tcPr>
          <w:p w14:paraId="2A4F8743"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19</w:t>
            </w:r>
          </w:p>
        </w:tc>
        <w:tc>
          <w:tcPr>
            <w:tcW w:w="1498" w:type="dxa"/>
            <w:tcBorders>
              <w:top w:val="nil"/>
              <w:left w:val="nil"/>
              <w:bottom w:val="single" w:sz="4" w:space="0" w:color="auto"/>
              <w:right w:val="single" w:sz="4" w:space="0" w:color="auto"/>
            </w:tcBorders>
            <w:shd w:val="clear" w:color="auto" w:fill="auto"/>
            <w:noWrap/>
            <w:vAlign w:val="center"/>
            <w:hideMark/>
          </w:tcPr>
          <w:p w14:paraId="4804D88D"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56 %</w:t>
            </w:r>
          </w:p>
        </w:tc>
        <w:tc>
          <w:tcPr>
            <w:tcW w:w="663" w:type="dxa"/>
            <w:tcBorders>
              <w:top w:val="nil"/>
              <w:left w:val="nil"/>
              <w:bottom w:val="single" w:sz="4" w:space="0" w:color="auto"/>
              <w:right w:val="single" w:sz="4" w:space="0" w:color="auto"/>
            </w:tcBorders>
            <w:shd w:val="clear" w:color="auto" w:fill="auto"/>
            <w:noWrap/>
            <w:vAlign w:val="center"/>
            <w:hideMark/>
          </w:tcPr>
          <w:p w14:paraId="7CF47070"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517" w:type="dxa"/>
            <w:tcBorders>
              <w:top w:val="nil"/>
              <w:left w:val="nil"/>
              <w:bottom w:val="single" w:sz="4" w:space="0" w:color="auto"/>
              <w:right w:val="single" w:sz="4" w:space="0" w:color="auto"/>
            </w:tcBorders>
            <w:shd w:val="clear" w:color="auto" w:fill="auto"/>
            <w:noWrap/>
            <w:vAlign w:val="center"/>
            <w:hideMark/>
          </w:tcPr>
          <w:p w14:paraId="488A6303"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44 %</w:t>
            </w:r>
          </w:p>
        </w:tc>
        <w:tc>
          <w:tcPr>
            <w:tcW w:w="628" w:type="dxa"/>
            <w:tcBorders>
              <w:top w:val="nil"/>
              <w:left w:val="nil"/>
              <w:bottom w:val="single" w:sz="4" w:space="0" w:color="auto"/>
              <w:right w:val="single" w:sz="4" w:space="0" w:color="auto"/>
            </w:tcBorders>
            <w:shd w:val="clear" w:color="auto" w:fill="auto"/>
            <w:noWrap/>
            <w:vAlign w:val="center"/>
            <w:hideMark/>
          </w:tcPr>
          <w:p w14:paraId="00053A58"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34</w:t>
            </w:r>
          </w:p>
        </w:tc>
        <w:tc>
          <w:tcPr>
            <w:tcW w:w="1129" w:type="dxa"/>
            <w:tcBorders>
              <w:top w:val="nil"/>
              <w:left w:val="nil"/>
              <w:bottom w:val="single" w:sz="4" w:space="0" w:color="auto"/>
              <w:right w:val="single" w:sz="4" w:space="0" w:color="auto"/>
            </w:tcBorders>
            <w:shd w:val="clear" w:color="auto" w:fill="auto"/>
            <w:noWrap/>
            <w:vAlign w:val="center"/>
            <w:hideMark/>
          </w:tcPr>
          <w:p w14:paraId="639BE3AF" w14:textId="395D9EEC"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1,0 %</w:t>
            </w:r>
          </w:p>
        </w:tc>
        <w:tc>
          <w:tcPr>
            <w:tcW w:w="1443" w:type="dxa"/>
            <w:tcBorders>
              <w:top w:val="nil"/>
              <w:left w:val="nil"/>
              <w:bottom w:val="single" w:sz="4" w:space="0" w:color="auto"/>
              <w:right w:val="single" w:sz="4" w:space="0" w:color="auto"/>
            </w:tcBorders>
            <w:shd w:val="clear" w:color="auto" w:fill="auto"/>
            <w:noWrap/>
            <w:vAlign w:val="center"/>
            <w:hideMark/>
          </w:tcPr>
          <w:p w14:paraId="6E7AA6BC"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2A3266" w:rsidRPr="0081383B" w14:paraId="153050A4"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A504D13"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SE</w:t>
            </w:r>
          </w:p>
        </w:tc>
        <w:tc>
          <w:tcPr>
            <w:tcW w:w="662" w:type="dxa"/>
            <w:tcBorders>
              <w:top w:val="nil"/>
              <w:left w:val="nil"/>
              <w:bottom w:val="single" w:sz="4" w:space="0" w:color="auto"/>
              <w:right w:val="single" w:sz="4" w:space="0" w:color="auto"/>
            </w:tcBorders>
            <w:shd w:val="clear" w:color="auto" w:fill="auto"/>
            <w:noWrap/>
            <w:vAlign w:val="center"/>
            <w:hideMark/>
          </w:tcPr>
          <w:p w14:paraId="45A9799D" w14:textId="57A69209"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21</w:t>
            </w:r>
          </w:p>
        </w:tc>
        <w:tc>
          <w:tcPr>
            <w:tcW w:w="1498" w:type="dxa"/>
            <w:tcBorders>
              <w:top w:val="nil"/>
              <w:left w:val="nil"/>
              <w:bottom w:val="single" w:sz="4" w:space="0" w:color="auto"/>
              <w:right w:val="single" w:sz="4" w:space="0" w:color="auto"/>
            </w:tcBorders>
            <w:shd w:val="clear" w:color="auto" w:fill="auto"/>
            <w:noWrap/>
            <w:vAlign w:val="center"/>
            <w:hideMark/>
          </w:tcPr>
          <w:p w14:paraId="11AB6038" w14:textId="2C3D35F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70 %</w:t>
            </w:r>
          </w:p>
        </w:tc>
        <w:tc>
          <w:tcPr>
            <w:tcW w:w="663" w:type="dxa"/>
            <w:tcBorders>
              <w:top w:val="nil"/>
              <w:left w:val="nil"/>
              <w:bottom w:val="single" w:sz="4" w:space="0" w:color="auto"/>
              <w:right w:val="single" w:sz="4" w:space="0" w:color="auto"/>
            </w:tcBorders>
            <w:shd w:val="clear" w:color="auto" w:fill="auto"/>
            <w:noWrap/>
            <w:vAlign w:val="center"/>
            <w:hideMark/>
          </w:tcPr>
          <w:p w14:paraId="7696F232" w14:textId="434D192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9</w:t>
            </w:r>
          </w:p>
        </w:tc>
        <w:tc>
          <w:tcPr>
            <w:tcW w:w="1517" w:type="dxa"/>
            <w:tcBorders>
              <w:top w:val="nil"/>
              <w:left w:val="nil"/>
              <w:bottom w:val="single" w:sz="4" w:space="0" w:color="auto"/>
              <w:right w:val="single" w:sz="4" w:space="0" w:color="auto"/>
            </w:tcBorders>
            <w:shd w:val="clear" w:color="auto" w:fill="auto"/>
            <w:noWrap/>
            <w:vAlign w:val="center"/>
            <w:hideMark/>
          </w:tcPr>
          <w:p w14:paraId="17D66EAA" w14:textId="7FC9E83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30 %</w:t>
            </w:r>
          </w:p>
        </w:tc>
        <w:tc>
          <w:tcPr>
            <w:tcW w:w="628" w:type="dxa"/>
            <w:tcBorders>
              <w:top w:val="nil"/>
              <w:left w:val="nil"/>
              <w:bottom w:val="single" w:sz="4" w:space="0" w:color="auto"/>
              <w:right w:val="single" w:sz="4" w:space="0" w:color="auto"/>
            </w:tcBorders>
            <w:shd w:val="clear" w:color="auto" w:fill="auto"/>
            <w:noWrap/>
            <w:vAlign w:val="center"/>
            <w:hideMark/>
          </w:tcPr>
          <w:p w14:paraId="18602509" w14:textId="7FDF89E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30</w:t>
            </w:r>
          </w:p>
        </w:tc>
        <w:tc>
          <w:tcPr>
            <w:tcW w:w="1129" w:type="dxa"/>
            <w:tcBorders>
              <w:top w:val="nil"/>
              <w:left w:val="nil"/>
              <w:bottom w:val="single" w:sz="4" w:space="0" w:color="auto"/>
              <w:right w:val="single" w:sz="4" w:space="0" w:color="auto"/>
            </w:tcBorders>
            <w:shd w:val="clear" w:color="auto" w:fill="auto"/>
            <w:noWrap/>
            <w:vAlign w:val="center"/>
            <w:hideMark/>
          </w:tcPr>
          <w:p w14:paraId="3B79835E" w14:textId="3DB98A9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3FB1705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2A3266" w:rsidRPr="0081383B" w14:paraId="2E85078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9926789"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LV</w:t>
            </w:r>
          </w:p>
        </w:tc>
        <w:tc>
          <w:tcPr>
            <w:tcW w:w="662" w:type="dxa"/>
            <w:tcBorders>
              <w:top w:val="nil"/>
              <w:left w:val="nil"/>
              <w:bottom w:val="single" w:sz="4" w:space="0" w:color="auto"/>
              <w:right w:val="single" w:sz="4" w:space="0" w:color="auto"/>
            </w:tcBorders>
            <w:shd w:val="clear" w:color="auto" w:fill="auto"/>
            <w:noWrap/>
            <w:vAlign w:val="center"/>
            <w:hideMark/>
          </w:tcPr>
          <w:p w14:paraId="009AE94F" w14:textId="120623C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16</w:t>
            </w:r>
          </w:p>
        </w:tc>
        <w:tc>
          <w:tcPr>
            <w:tcW w:w="1498" w:type="dxa"/>
            <w:tcBorders>
              <w:top w:val="nil"/>
              <w:left w:val="nil"/>
              <w:bottom w:val="single" w:sz="4" w:space="0" w:color="auto"/>
              <w:right w:val="single" w:sz="4" w:space="0" w:color="auto"/>
            </w:tcBorders>
            <w:shd w:val="clear" w:color="auto" w:fill="auto"/>
            <w:noWrap/>
            <w:vAlign w:val="center"/>
            <w:hideMark/>
          </w:tcPr>
          <w:p w14:paraId="51F53CF6" w14:textId="1096BB1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70 %</w:t>
            </w:r>
          </w:p>
        </w:tc>
        <w:tc>
          <w:tcPr>
            <w:tcW w:w="663" w:type="dxa"/>
            <w:tcBorders>
              <w:top w:val="nil"/>
              <w:left w:val="nil"/>
              <w:bottom w:val="single" w:sz="4" w:space="0" w:color="auto"/>
              <w:right w:val="single" w:sz="4" w:space="0" w:color="auto"/>
            </w:tcBorders>
            <w:shd w:val="clear" w:color="auto" w:fill="auto"/>
            <w:noWrap/>
            <w:vAlign w:val="center"/>
            <w:hideMark/>
          </w:tcPr>
          <w:p w14:paraId="48308B39" w14:textId="0193631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w:t>
            </w:r>
          </w:p>
        </w:tc>
        <w:tc>
          <w:tcPr>
            <w:tcW w:w="1517" w:type="dxa"/>
            <w:tcBorders>
              <w:top w:val="nil"/>
              <w:left w:val="nil"/>
              <w:bottom w:val="single" w:sz="4" w:space="0" w:color="auto"/>
              <w:right w:val="single" w:sz="4" w:space="0" w:color="auto"/>
            </w:tcBorders>
            <w:shd w:val="clear" w:color="auto" w:fill="auto"/>
            <w:noWrap/>
            <w:vAlign w:val="center"/>
            <w:hideMark/>
          </w:tcPr>
          <w:p w14:paraId="0959F78E" w14:textId="0E4DB3D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30 %</w:t>
            </w:r>
          </w:p>
        </w:tc>
        <w:tc>
          <w:tcPr>
            <w:tcW w:w="628" w:type="dxa"/>
            <w:tcBorders>
              <w:top w:val="nil"/>
              <w:left w:val="nil"/>
              <w:bottom w:val="single" w:sz="4" w:space="0" w:color="auto"/>
              <w:right w:val="single" w:sz="4" w:space="0" w:color="auto"/>
            </w:tcBorders>
            <w:shd w:val="clear" w:color="auto" w:fill="auto"/>
            <w:noWrap/>
            <w:vAlign w:val="center"/>
            <w:hideMark/>
          </w:tcPr>
          <w:p w14:paraId="5B7AC100" w14:textId="55F8047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23</w:t>
            </w:r>
          </w:p>
        </w:tc>
        <w:tc>
          <w:tcPr>
            <w:tcW w:w="1129" w:type="dxa"/>
            <w:tcBorders>
              <w:top w:val="nil"/>
              <w:left w:val="nil"/>
              <w:bottom w:val="single" w:sz="4" w:space="0" w:color="auto"/>
              <w:right w:val="single" w:sz="4" w:space="0" w:color="auto"/>
            </w:tcBorders>
            <w:shd w:val="clear" w:color="auto" w:fill="auto"/>
            <w:noWrap/>
            <w:vAlign w:val="center"/>
            <w:hideMark/>
          </w:tcPr>
          <w:p w14:paraId="0F4B029B" w14:textId="26CFF64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4BAFB37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594375" w:rsidRPr="0081383B" w14:paraId="70E898D4" w14:textId="77777777" w:rsidTr="000B39DD">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F523DB7"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DK</w:t>
            </w:r>
          </w:p>
        </w:tc>
        <w:tc>
          <w:tcPr>
            <w:tcW w:w="662" w:type="dxa"/>
            <w:tcBorders>
              <w:top w:val="nil"/>
              <w:left w:val="nil"/>
              <w:bottom w:val="single" w:sz="4" w:space="0" w:color="auto"/>
              <w:right w:val="single" w:sz="4" w:space="0" w:color="auto"/>
            </w:tcBorders>
            <w:shd w:val="clear" w:color="auto" w:fill="auto"/>
            <w:noWrap/>
            <w:vAlign w:val="center"/>
            <w:hideMark/>
          </w:tcPr>
          <w:p w14:paraId="1116802E" w14:textId="263BEF95"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12</w:t>
            </w:r>
          </w:p>
        </w:tc>
        <w:tc>
          <w:tcPr>
            <w:tcW w:w="1498" w:type="dxa"/>
            <w:tcBorders>
              <w:top w:val="nil"/>
              <w:left w:val="nil"/>
              <w:bottom w:val="single" w:sz="4" w:space="0" w:color="auto"/>
              <w:right w:val="single" w:sz="4" w:space="0" w:color="auto"/>
            </w:tcBorders>
            <w:shd w:val="clear" w:color="auto" w:fill="auto"/>
            <w:noWrap/>
            <w:vAlign w:val="center"/>
            <w:hideMark/>
          </w:tcPr>
          <w:p w14:paraId="2740315D" w14:textId="6462F6A0"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60 %</w:t>
            </w:r>
          </w:p>
        </w:tc>
        <w:tc>
          <w:tcPr>
            <w:tcW w:w="663" w:type="dxa"/>
            <w:tcBorders>
              <w:top w:val="nil"/>
              <w:left w:val="nil"/>
              <w:bottom w:val="single" w:sz="4" w:space="0" w:color="auto"/>
              <w:right w:val="single" w:sz="4" w:space="0" w:color="auto"/>
            </w:tcBorders>
            <w:shd w:val="clear" w:color="auto" w:fill="auto"/>
            <w:noWrap/>
            <w:vAlign w:val="center"/>
            <w:hideMark/>
          </w:tcPr>
          <w:p w14:paraId="64B28FA7" w14:textId="439C4D9D"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8</w:t>
            </w:r>
          </w:p>
        </w:tc>
        <w:tc>
          <w:tcPr>
            <w:tcW w:w="1517" w:type="dxa"/>
            <w:tcBorders>
              <w:top w:val="nil"/>
              <w:left w:val="nil"/>
              <w:bottom w:val="single" w:sz="4" w:space="0" w:color="auto"/>
              <w:right w:val="single" w:sz="4" w:space="0" w:color="auto"/>
            </w:tcBorders>
            <w:shd w:val="clear" w:color="auto" w:fill="auto"/>
            <w:noWrap/>
            <w:vAlign w:val="center"/>
            <w:hideMark/>
          </w:tcPr>
          <w:p w14:paraId="313DF5D3" w14:textId="5E5A52AE"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40 %</w:t>
            </w:r>
          </w:p>
        </w:tc>
        <w:tc>
          <w:tcPr>
            <w:tcW w:w="628" w:type="dxa"/>
            <w:tcBorders>
              <w:top w:val="nil"/>
              <w:left w:val="nil"/>
              <w:bottom w:val="single" w:sz="4" w:space="0" w:color="auto"/>
              <w:right w:val="single" w:sz="4" w:space="0" w:color="auto"/>
            </w:tcBorders>
            <w:shd w:val="clear" w:color="auto" w:fill="auto"/>
            <w:noWrap/>
            <w:vAlign w:val="center"/>
            <w:hideMark/>
          </w:tcPr>
          <w:p w14:paraId="310C78AB"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20</w:t>
            </w:r>
          </w:p>
        </w:tc>
        <w:tc>
          <w:tcPr>
            <w:tcW w:w="1129" w:type="dxa"/>
            <w:tcBorders>
              <w:top w:val="nil"/>
              <w:left w:val="nil"/>
              <w:bottom w:val="single" w:sz="4" w:space="0" w:color="auto"/>
              <w:right w:val="single" w:sz="4" w:space="0" w:color="auto"/>
            </w:tcBorders>
            <w:shd w:val="clear" w:color="auto" w:fill="auto"/>
            <w:noWrap/>
            <w:vAlign w:val="center"/>
            <w:hideMark/>
          </w:tcPr>
          <w:p w14:paraId="467E09DE" w14:textId="4A22C476"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6C4D6A01"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594375" w:rsidRPr="0081383B" w14:paraId="7D1E6966" w14:textId="77777777" w:rsidTr="00BB17C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8A65F79"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EE</w:t>
            </w:r>
          </w:p>
        </w:tc>
        <w:tc>
          <w:tcPr>
            <w:tcW w:w="662" w:type="dxa"/>
            <w:tcBorders>
              <w:top w:val="nil"/>
              <w:left w:val="nil"/>
              <w:bottom w:val="single" w:sz="4" w:space="0" w:color="auto"/>
              <w:right w:val="single" w:sz="4" w:space="0" w:color="auto"/>
            </w:tcBorders>
            <w:shd w:val="clear" w:color="auto" w:fill="auto"/>
            <w:noWrap/>
            <w:vAlign w:val="center"/>
            <w:hideMark/>
          </w:tcPr>
          <w:p w14:paraId="71A95296"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16</w:t>
            </w:r>
          </w:p>
        </w:tc>
        <w:tc>
          <w:tcPr>
            <w:tcW w:w="1498" w:type="dxa"/>
            <w:tcBorders>
              <w:top w:val="nil"/>
              <w:left w:val="nil"/>
              <w:bottom w:val="single" w:sz="4" w:space="0" w:color="auto"/>
              <w:right w:val="single" w:sz="4" w:space="0" w:color="auto"/>
            </w:tcBorders>
            <w:shd w:val="clear" w:color="auto" w:fill="auto"/>
            <w:noWrap/>
            <w:vAlign w:val="center"/>
            <w:hideMark/>
          </w:tcPr>
          <w:p w14:paraId="07D23616"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89 %</w:t>
            </w:r>
          </w:p>
        </w:tc>
        <w:tc>
          <w:tcPr>
            <w:tcW w:w="663" w:type="dxa"/>
            <w:tcBorders>
              <w:top w:val="nil"/>
              <w:left w:val="nil"/>
              <w:bottom w:val="single" w:sz="4" w:space="0" w:color="auto"/>
              <w:right w:val="single" w:sz="4" w:space="0" w:color="auto"/>
            </w:tcBorders>
            <w:shd w:val="clear" w:color="auto" w:fill="auto"/>
            <w:noWrap/>
            <w:vAlign w:val="center"/>
            <w:hideMark/>
          </w:tcPr>
          <w:p w14:paraId="2671AB8E" w14:textId="2AFDF550"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w:t>
            </w:r>
          </w:p>
        </w:tc>
        <w:tc>
          <w:tcPr>
            <w:tcW w:w="1517" w:type="dxa"/>
            <w:tcBorders>
              <w:top w:val="nil"/>
              <w:left w:val="nil"/>
              <w:bottom w:val="single" w:sz="4" w:space="0" w:color="auto"/>
              <w:right w:val="single" w:sz="4" w:space="0" w:color="auto"/>
            </w:tcBorders>
            <w:shd w:val="clear" w:color="auto" w:fill="auto"/>
            <w:noWrap/>
            <w:vAlign w:val="center"/>
            <w:hideMark/>
          </w:tcPr>
          <w:p w14:paraId="71CF3DF3" w14:textId="6BB8D188"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11 %</w:t>
            </w:r>
          </w:p>
        </w:tc>
        <w:tc>
          <w:tcPr>
            <w:tcW w:w="628" w:type="dxa"/>
            <w:tcBorders>
              <w:top w:val="nil"/>
              <w:left w:val="nil"/>
              <w:bottom w:val="single" w:sz="4" w:space="0" w:color="auto"/>
              <w:right w:val="single" w:sz="4" w:space="0" w:color="auto"/>
            </w:tcBorders>
            <w:shd w:val="clear" w:color="auto" w:fill="auto"/>
            <w:noWrap/>
            <w:vAlign w:val="center"/>
            <w:hideMark/>
          </w:tcPr>
          <w:p w14:paraId="36888B8A"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18</w:t>
            </w:r>
          </w:p>
        </w:tc>
        <w:tc>
          <w:tcPr>
            <w:tcW w:w="1129" w:type="dxa"/>
            <w:tcBorders>
              <w:top w:val="nil"/>
              <w:left w:val="nil"/>
              <w:bottom w:val="single" w:sz="4" w:space="0" w:color="auto"/>
              <w:right w:val="single" w:sz="4" w:space="0" w:color="auto"/>
            </w:tcBorders>
            <w:shd w:val="clear" w:color="auto" w:fill="auto"/>
            <w:noWrap/>
            <w:vAlign w:val="center"/>
            <w:hideMark/>
          </w:tcPr>
          <w:p w14:paraId="2F5DF524"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42922EE9"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2A3266" w:rsidRPr="0081383B" w14:paraId="779C078C"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D06CEA3" w14:textId="2C4B3596" w:rsidR="0081383B" w:rsidRPr="00594375" w:rsidRDefault="0081383B" w:rsidP="0081383B">
            <w:pPr>
              <w:spacing w:after="0" w:line="240" w:lineRule="auto"/>
              <w:rPr>
                <w:rFonts w:ascii="Calibri" w:hAnsi="Calibri"/>
                <w:b/>
                <w:noProof/>
                <w:color w:val="000000"/>
              </w:rPr>
            </w:pPr>
            <w:r>
              <w:rPr>
                <w:rFonts w:ascii="Calibri" w:hAnsi="Calibri"/>
                <w:b/>
                <w:noProof/>
                <w:color w:val="000000"/>
              </w:rPr>
              <w:t>CY</w:t>
            </w:r>
          </w:p>
        </w:tc>
        <w:tc>
          <w:tcPr>
            <w:tcW w:w="662" w:type="dxa"/>
            <w:tcBorders>
              <w:top w:val="nil"/>
              <w:left w:val="nil"/>
              <w:bottom w:val="single" w:sz="4" w:space="0" w:color="auto"/>
              <w:right w:val="single" w:sz="4" w:space="0" w:color="auto"/>
            </w:tcBorders>
            <w:shd w:val="clear" w:color="auto" w:fill="auto"/>
            <w:noWrap/>
            <w:vAlign w:val="center"/>
            <w:hideMark/>
          </w:tcPr>
          <w:p w14:paraId="2931F365"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12</w:t>
            </w:r>
          </w:p>
        </w:tc>
        <w:tc>
          <w:tcPr>
            <w:tcW w:w="1498" w:type="dxa"/>
            <w:tcBorders>
              <w:top w:val="nil"/>
              <w:left w:val="nil"/>
              <w:bottom w:val="single" w:sz="4" w:space="0" w:color="auto"/>
              <w:right w:val="single" w:sz="4" w:space="0" w:color="auto"/>
            </w:tcBorders>
            <w:shd w:val="clear" w:color="auto" w:fill="auto"/>
            <w:noWrap/>
            <w:vAlign w:val="center"/>
            <w:hideMark/>
          </w:tcPr>
          <w:p w14:paraId="7C533BA9" w14:textId="5C53739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75 %</w:t>
            </w:r>
          </w:p>
        </w:tc>
        <w:tc>
          <w:tcPr>
            <w:tcW w:w="663" w:type="dxa"/>
            <w:tcBorders>
              <w:top w:val="nil"/>
              <w:left w:val="nil"/>
              <w:bottom w:val="single" w:sz="4" w:space="0" w:color="auto"/>
              <w:right w:val="single" w:sz="4" w:space="0" w:color="auto"/>
            </w:tcBorders>
            <w:shd w:val="clear" w:color="auto" w:fill="auto"/>
            <w:noWrap/>
            <w:vAlign w:val="center"/>
            <w:hideMark/>
          </w:tcPr>
          <w:p w14:paraId="2024B7A9" w14:textId="088729C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w:t>
            </w:r>
          </w:p>
        </w:tc>
        <w:tc>
          <w:tcPr>
            <w:tcW w:w="1517" w:type="dxa"/>
            <w:tcBorders>
              <w:top w:val="nil"/>
              <w:left w:val="nil"/>
              <w:bottom w:val="single" w:sz="4" w:space="0" w:color="auto"/>
              <w:right w:val="single" w:sz="4" w:space="0" w:color="auto"/>
            </w:tcBorders>
            <w:shd w:val="clear" w:color="auto" w:fill="auto"/>
            <w:noWrap/>
            <w:vAlign w:val="center"/>
            <w:hideMark/>
          </w:tcPr>
          <w:p w14:paraId="3BA68C36" w14:textId="44596AD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25 %</w:t>
            </w:r>
          </w:p>
        </w:tc>
        <w:tc>
          <w:tcPr>
            <w:tcW w:w="628" w:type="dxa"/>
            <w:tcBorders>
              <w:top w:val="nil"/>
              <w:left w:val="nil"/>
              <w:bottom w:val="single" w:sz="4" w:space="0" w:color="auto"/>
              <w:right w:val="single" w:sz="4" w:space="0" w:color="auto"/>
            </w:tcBorders>
            <w:shd w:val="clear" w:color="auto" w:fill="auto"/>
            <w:noWrap/>
            <w:vAlign w:val="center"/>
            <w:hideMark/>
          </w:tcPr>
          <w:p w14:paraId="7F5DC7D5" w14:textId="3563930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16</w:t>
            </w:r>
          </w:p>
        </w:tc>
        <w:tc>
          <w:tcPr>
            <w:tcW w:w="1129" w:type="dxa"/>
            <w:tcBorders>
              <w:top w:val="nil"/>
              <w:left w:val="nil"/>
              <w:bottom w:val="single" w:sz="4" w:space="0" w:color="auto"/>
              <w:right w:val="single" w:sz="4" w:space="0" w:color="auto"/>
            </w:tcBorders>
            <w:shd w:val="clear" w:color="auto" w:fill="auto"/>
            <w:noWrap/>
            <w:vAlign w:val="center"/>
            <w:hideMark/>
          </w:tcPr>
          <w:p w14:paraId="4BC83CE0" w14:textId="480BD80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5BD4390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594375" w:rsidRPr="0081383B" w14:paraId="6EF6816D" w14:textId="77777777" w:rsidTr="00E047EF">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3812DE5"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LU</w:t>
            </w:r>
          </w:p>
        </w:tc>
        <w:tc>
          <w:tcPr>
            <w:tcW w:w="662" w:type="dxa"/>
            <w:tcBorders>
              <w:top w:val="nil"/>
              <w:left w:val="nil"/>
              <w:bottom w:val="single" w:sz="4" w:space="0" w:color="auto"/>
              <w:right w:val="single" w:sz="4" w:space="0" w:color="auto"/>
            </w:tcBorders>
            <w:shd w:val="clear" w:color="auto" w:fill="auto"/>
            <w:noWrap/>
            <w:vAlign w:val="center"/>
            <w:hideMark/>
          </w:tcPr>
          <w:p w14:paraId="4DCA7A4A"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5</w:t>
            </w:r>
          </w:p>
        </w:tc>
        <w:tc>
          <w:tcPr>
            <w:tcW w:w="1498" w:type="dxa"/>
            <w:tcBorders>
              <w:top w:val="nil"/>
              <w:left w:val="nil"/>
              <w:bottom w:val="single" w:sz="4" w:space="0" w:color="auto"/>
              <w:right w:val="single" w:sz="4" w:space="0" w:color="auto"/>
            </w:tcBorders>
            <w:shd w:val="clear" w:color="auto" w:fill="auto"/>
            <w:noWrap/>
            <w:vAlign w:val="center"/>
            <w:hideMark/>
          </w:tcPr>
          <w:p w14:paraId="6BC24963"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71 %</w:t>
            </w:r>
          </w:p>
        </w:tc>
        <w:tc>
          <w:tcPr>
            <w:tcW w:w="663" w:type="dxa"/>
            <w:tcBorders>
              <w:top w:val="nil"/>
              <w:left w:val="nil"/>
              <w:bottom w:val="single" w:sz="4" w:space="0" w:color="auto"/>
              <w:right w:val="single" w:sz="4" w:space="0" w:color="auto"/>
            </w:tcBorders>
            <w:shd w:val="clear" w:color="auto" w:fill="auto"/>
            <w:noWrap/>
            <w:vAlign w:val="center"/>
            <w:hideMark/>
          </w:tcPr>
          <w:p w14:paraId="1786595F" w14:textId="28347716"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w:t>
            </w:r>
          </w:p>
        </w:tc>
        <w:tc>
          <w:tcPr>
            <w:tcW w:w="1517" w:type="dxa"/>
            <w:tcBorders>
              <w:top w:val="nil"/>
              <w:left w:val="nil"/>
              <w:bottom w:val="single" w:sz="4" w:space="0" w:color="auto"/>
              <w:right w:val="single" w:sz="4" w:space="0" w:color="auto"/>
            </w:tcBorders>
            <w:shd w:val="clear" w:color="auto" w:fill="auto"/>
            <w:noWrap/>
            <w:vAlign w:val="center"/>
            <w:hideMark/>
          </w:tcPr>
          <w:p w14:paraId="181F5579" w14:textId="7FC943FC"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29 %</w:t>
            </w:r>
          </w:p>
        </w:tc>
        <w:tc>
          <w:tcPr>
            <w:tcW w:w="628" w:type="dxa"/>
            <w:tcBorders>
              <w:top w:val="nil"/>
              <w:left w:val="nil"/>
              <w:bottom w:val="single" w:sz="4" w:space="0" w:color="auto"/>
              <w:right w:val="single" w:sz="4" w:space="0" w:color="auto"/>
            </w:tcBorders>
            <w:shd w:val="clear" w:color="auto" w:fill="auto"/>
            <w:noWrap/>
            <w:vAlign w:val="center"/>
            <w:hideMark/>
          </w:tcPr>
          <w:p w14:paraId="051ED322"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129" w:type="dxa"/>
            <w:tcBorders>
              <w:top w:val="nil"/>
              <w:left w:val="nil"/>
              <w:bottom w:val="single" w:sz="4" w:space="0" w:color="auto"/>
              <w:right w:val="single" w:sz="4" w:space="0" w:color="auto"/>
            </w:tcBorders>
            <w:shd w:val="clear" w:color="auto" w:fill="auto"/>
            <w:noWrap/>
            <w:vAlign w:val="center"/>
            <w:hideMark/>
          </w:tcPr>
          <w:p w14:paraId="0A968078"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0,2 %</w:t>
            </w:r>
          </w:p>
        </w:tc>
        <w:tc>
          <w:tcPr>
            <w:tcW w:w="1443" w:type="dxa"/>
            <w:tcBorders>
              <w:top w:val="nil"/>
              <w:left w:val="nil"/>
              <w:bottom w:val="single" w:sz="4" w:space="0" w:color="auto"/>
              <w:right w:val="single" w:sz="4" w:space="0" w:color="auto"/>
            </w:tcBorders>
            <w:shd w:val="clear" w:color="auto" w:fill="auto"/>
            <w:noWrap/>
            <w:vAlign w:val="center"/>
            <w:hideMark/>
          </w:tcPr>
          <w:p w14:paraId="4ACB2926"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2A3266" w:rsidRPr="0081383B" w14:paraId="41A7A5B1"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A6EA773"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MT</w:t>
            </w:r>
          </w:p>
        </w:tc>
        <w:tc>
          <w:tcPr>
            <w:tcW w:w="662" w:type="dxa"/>
            <w:tcBorders>
              <w:top w:val="nil"/>
              <w:left w:val="nil"/>
              <w:bottom w:val="single" w:sz="4" w:space="0" w:color="auto"/>
              <w:right w:val="single" w:sz="4" w:space="0" w:color="auto"/>
            </w:tcBorders>
            <w:shd w:val="clear" w:color="auto" w:fill="auto"/>
            <w:noWrap/>
            <w:vAlign w:val="center"/>
            <w:hideMark/>
          </w:tcPr>
          <w:p w14:paraId="321AC9D5" w14:textId="674205D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w:t>
            </w:r>
          </w:p>
        </w:tc>
        <w:tc>
          <w:tcPr>
            <w:tcW w:w="1498" w:type="dxa"/>
            <w:tcBorders>
              <w:top w:val="nil"/>
              <w:left w:val="nil"/>
              <w:bottom w:val="single" w:sz="4" w:space="0" w:color="auto"/>
              <w:right w:val="single" w:sz="4" w:space="0" w:color="auto"/>
            </w:tcBorders>
            <w:shd w:val="clear" w:color="auto" w:fill="auto"/>
            <w:noWrap/>
            <w:vAlign w:val="center"/>
            <w:hideMark/>
          </w:tcPr>
          <w:p w14:paraId="48BDCF2A" w14:textId="6AE70D8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63" w:type="dxa"/>
            <w:tcBorders>
              <w:top w:val="nil"/>
              <w:left w:val="nil"/>
              <w:bottom w:val="single" w:sz="4" w:space="0" w:color="auto"/>
              <w:right w:val="single" w:sz="4" w:space="0" w:color="auto"/>
            </w:tcBorders>
            <w:shd w:val="clear" w:color="auto" w:fill="auto"/>
            <w:noWrap/>
            <w:vAlign w:val="center"/>
            <w:hideMark/>
          </w:tcPr>
          <w:p w14:paraId="34C14F7B" w14:textId="3CFDE62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 xml:space="preserve"> </w:t>
            </w:r>
          </w:p>
        </w:tc>
        <w:tc>
          <w:tcPr>
            <w:tcW w:w="1517" w:type="dxa"/>
            <w:tcBorders>
              <w:top w:val="nil"/>
              <w:left w:val="nil"/>
              <w:bottom w:val="single" w:sz="4" w:space="0" w:color="auto"/>
              <w:right w:val="single" w:sz="4" w:space="0" w:color="auto"/>
            </w:tcBorders>
            <w:shd w:val="clear" w:color="auto" w:fill="auto"/>
            <w:noWrap/>
            <w:vAlign w:val="center"/>
            <w:hideMark/>
          </w:tcPr>
          <w:p w14:paraId="7712F7A0" w14:textId="737258E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2DB29C14" w14:textId="04CA6D3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w:t>
            </w:r>
          </w:p>
        </w:tc>
        <w:tc>
          <w:tcPr>
            <w:tcW w:w="1129" w:type="dxa"/>
            <w:tcBorders>
              <w:top w:val="nil"/>
              <w:left w:val="nil"/>
              <w:bottom w:val="single" w:sz="4" w:space="0" w:color="auto"/>
              <w:right w:val="single" w:sz="4" w:space="0" w:color="auto"/>
            </w:tcBorders>
            <w:shd w:val="clear" w:color="auto" w:fill="auto"/>
            <w:noWrap/>
            <w:vAlign w:val="center"/>
            <w:hideMark/>
          </w:tcPr>
          <w:p w14:paraId="381A74EC"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0,2 %</w:t>
            </w:r>
          </w:p>
        </w:tc>
        <w:tc>
          <w:tcPr>
            <w:tcW w:w="1443" w:type="dxa"/>
            <w:tcBorders>
              <w:top w:val="nil"/>
              <w:left w:val="nil"/>
              <w:bottom w:val="single" w:sz="4" w:space="0" w:color="auto"/>
              <w:right w:val="single" w:sz="4" w:space="0" w:color="auto"/>
            </w:tcBorders>
            <w:shd w:val="clear" w:color="auto" w:fill="auto"/>
            <w:noWrap/>
            <w:vAlign w:val="center"/>
            <w:hideMark/>
          </w:tcPr>
          <w:p w14:paraId="6A044A6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594375" w:rsidRPr="0081383B" w14:paraId="16B4E95D" w14:textId="77777777" w:rsidTr="00FF60C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979408A"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UK</w:t>
            </w:r>
          </w:p>
        </w:tc>
        <w:tc>
          <w:tcPr>
            <w:tcW w:w="662" w:type="dxa"/>
            <w:tcBorders>
              <w:top w:val="nil"/>
              <w:left w:val="nil"/>
              <w:bottom w:val="single" w:sz="4" w:space="0" w:color="auto"/>
              <w:right w:val="single" w:sz="4" w:space="0" w:color="auto"/>
            </w:tcBorders>
            <w:shd w:val="clear" w:color="auto" w:fill="auto"/>
            <w:noWrap/>
            <w:vAlign w:val="center"/>
            <w:hideMark/>
          </w:tcPr>
          <w:p w14:paraId="2BADA74E"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7</w:t>
            </w:r>
          </w:p>
        </w:tc>
        <w:tc>
          <w:tcPr>
            <w:tcW w:w="1498" w:type="dxa"/>
            <w:tcBorders>
              <w:top w:val="nil"/>
              <w:left w:val="nil"/>
              <w:bottom w:val="single" w:sz="4" w:space="0" w:color="auto"/>
              <w:right w:val="single" w:sz="4" w:space="0" w:color="auto"/>
            </w:tcBorders>
            <w:shd w:val="clear" w:color="auto" w:fill="auto"/>
            <w:noWrap/>
            <w:vAlign w:val="center"/>
            <w:hideMark/>
          </w:tcPr>
          <w:p w14:paraId="3FF82584"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26 %</w:t>
            </w:r>
          </w:p>
        </w:tc>
        <w:tc>
          <w:tcPr>
            <w:tcW w:w="663" w:type="dxa"/>
            <w:tcBorders>
              <w:top w:val="nil"/>
              <w:left w:val="nil"/>
              <w:bottom w:val="single" w:sz="4" w:space="0" w:color="auto"/>
              <w:right w:val="single" w:sz="4" w:space="0" w:color="auto"/>
            </w:tcBorders>
            <w:shd w:val="clear" w:color="auto" w:fill="auto"/>
            <w:noWrap/>
            <w:vAlign w:val="center"/>
            <w:hideMark/>
          </w:tcPr>
          <w:p w14:paraId="2DC40C0D"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20</w:t>
            </w:r>
          </w:p>
        </w:tc>
        <w:tc>
          <w:tcPr>
            <w:tcW w:w="1517" w:type="dxa"/>
            <w:tcBorders>
              <w:top w:val="nil"/>
              <w:left w:val="nil"/>
              <w:bottom w:val="single" w:sz="4" w:space="0" w:color="auto"/>
              <w:right w:val="single" w:sz="4" w:space="0" w:color="auto"/>
            </w:tcBorders>
            <w:shd w:val="clear" w:color="auto" w:fill="auto"/>
            <w:noWrap/>
            <w:vAlign w:val="center"/>
            <w:hideMark/>
          </w:tcPr>
          <w:p w14:paraId="550F130E"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74 %</w:t>
            </w:r>
          </w:p>
        </w:tc>
        <w:tc>
          <w:tcPr>
            <w:tcW w:w="628" w:type="dxa"/>
            <w:tcBorders>
              <w:top w:val="nil"/>
              <w:left w:val="nil"/>
              <w:bottom w:val="single" w:sz="4" w:space="0" w:color="auto"/>
              <w:right w:val="single" w:sz="4" w:space="0" w:color="auto"/>
            </w:tcBorders>
            <w:shd w:val="clear" w:color="auto" w:fill="auto"/>
            <w:noWrap/>
            <w:vAlign w:val="center"/>
            <w:hideMark/>
          </w:tcPr>
          <w:p w14:paraId="3E5AF31A"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27</w:t>
            </w:r>
          </w:p>
        </w:tc>
        <w:tc>
          <w:tcPr>
            <w:tcW w:w="1129" w:type="dxa"/>
            <w:tcBorders>
              <w:top w:val="nil"/>
              <w:left w:val="nil"/>
              <w:bottom w:val="single" w:sz="4" w:space="0" w:color="auto"/>
              <w:right w:val="single" w:sz="4" w:space="0" w:color="auto"/>
            </w:tcBorders>
            <w:shd w:val="clear" w:color="auto" w:fill="auto"/>
            <w:noWrap/>
            <w:vAlign w:val="center"/>
            <w:hideMark/>
          </w:tcPr>
          <w:p w14:paraId="422CFF51"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0,8 %</w:t>
            </w:r>
          </w:p>
        </w:tc>
        <w:tc>
          <w:tcPr>
            <w:tcW w:w="1443" w:type="dxa"/>
            <w:tcBorders>
              <w:top w:val="nil"/>
              <w:left w:val="nil"/>
              <w:bottom w:val="single" w:sz="4" w:space="0" w:color="auto"/>
              <w:right w:val="single" w:sz="4" w:space="0" w:color="auto"/>
            </w:tcBorders>
            <w:shd w:val="clear" w:color="auto" w:fill="auto"/>
            <w:noWrap/>
            <w:vAlign w:val="center"/>
            <w:hideMark/>
          </w:tcPr>
          <w:p w14:paraId="534B9C38" w14:textId="3569402B"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100 %</w:t>
            </w:r>
          </w:p>
        </w:tc>
      </w:tr>
      <w:tr w:rsidR="0081383B" w:rsidRPr="0081383B" w14:paraId="1255C076"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B31CAF2"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Autres</w:t>
            </w:r>
          </w:p>
        </w:tc>
        <w:tc>
          <w:tcPr>
            <w:tcW w:w="662" w:type="dxa"/>
            <w:tcBorders>
              <w:top w:val="nil"/>
              <w:left w:val="nil"/>
              <w:bottom w:val="single" w:sz="4" w:space="0" w:color="auto"/>
              <w:right w:val="single" w:sz="4" w:space="0" w:color="auto"/>
            </w:tcBorders>
            <w:shd w:val="clear" w:color="auto" w:fill="auto"/>
            <w:noWrap/>
            <w:vAlign w:val="center"/>
            <w:hideMark/>
          </w:tcPr>
          <w:p w14:paraId="1043624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498" w:type="dxa"/>
            <w:tcBorders>
              <w:top w:val="nil"/>
              <w:left w:val="nil"/>
              <w:bottom w:val="single" w:sz="4" w:space="0" w:color="auto"/>
              <w:right w:val="single" w:sz="4" w:space="0" w:color="auto"/>
            </w:tcBorders>
            <w:shd w:val="clear" w:color="auto" w:fill="auto"/>
            <w:noWrap/>
            <w:vAlign w:val="center"/>
            <w:hideMark/>
          </w:tcPr>
          <w:p w14:paraId="041F339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60 %</w:t>
            </w:r>
          </w:p>
        </w:tc>
        <w:tc>
          <w:tcPr>
            <w:tcW w:w="663" w:type="dxa"/>
            <w:tcBorders>
              <w:top w:val="nil"/>
              <w:left w:val="nil"/>
              <w:bottom w:val="single" w:sz="4" w:space="0" w:color="auto"/>
              <w:right w:val="single" w:sz="4" w:space="0" w:color="auto"/>
            </w:tcBorders>
            <w:shd w:val="clear" w:color="auto" w:fill="auto"/>
            <w:noWrap/>
            <w:vAlign w:val="center"/>
            <w:hideMark/>
          </w:tcPr>
          <w:p w14:paraId="3C0BC961"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17" w:type="dxa"/>
            <w:tcBorders>
              <w:top w:val="nil"/>
              <w:left w:val="nil"/>
              <w:bottom w:val="single" w:sz="4" w:space="0" w:color="auto"/>
              <w:right w:val="single" w:sz="4" w:space="0" w:color="auto"/>
            </w:tcBorders>
            <w:shd w:val="clear" w:color="auto" w:fill="auto"/>
            <w:noWrap/>
            <w:vAlign w:val="center"/>
            <w:hideMark/>
          </w:tcPr>
          <w:p w14:paraId="2B3962A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40 %</w:t>
            </w:r>
          </w:p>
        </w:tc>
        <w:tc>
          <w:tcPr>
            <w:tcW w:w="628" w:type="dxa"/>
            <w:tcBorders>
              <w:top w:val="nil"/>
              <w:left w:val="nil"/>
              <w:bottom w:val="single" w:sz="4" w:space="0" w:color="auto"/>
              <w:right w:val="single" w:sz="4" w:space="0" w:color="auto"/>
            </w:tcBorders>
            <w:shd w:val="clear" w:color="auto" w:fill="auto"/>
            <w:noWrap/>
            <w:vAlign w:val="center"/>
            <w:hideMark/>
          </w:tcPr>
          <w:p w14:paraId="538BA24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129" w:type="dxa"/>
            <w:tcBorders>
              <w:top w:val="nil"/>
              <w:left w:val="nil"/>
              <w:bottom w:val="single" w:sz="4" w:space="0" w:color="auto"/>
              <w:right w:val="single" w:sz="4" w:space="0" w:color="auto"/>
            </w:tcBorders>
            <w:shd w:val="clear" w:color="auto" w:fill="auto"/>
            <w:noWrap/>
            <w:vAlign w:val="center"/>
            <w:hideMark/>
          </w:tcPr>
          <w:p w14:paraId="2EDC407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52A1556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81383B" w:rsidRPr="0081383B" w14:paraId="7AC55AAE"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EC52E41"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62" w:type="dxa"/>
            <w:tcBorders>
              <w:top w:val="nil"/>
              <w:left w:val="nil"/>
              <w:bottom w:val="single" w:sz="4" w:space="0" w:color="auto"/>
              <w:right w:val="single" w:sz="4" w:space="0" w:color="auto"/>
            </w:tcBorders>
            <w:shd w:val="clear" w:color="000000" w:fill="FFC000"/>
            <w:noWrap/>
            <w:vAlign w:val="center"/>
            <w:hideMark/>
          </w:tcPr>
          <w:p w14:paraId="6D8C6713"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1 771</w:t>
            </w:r>
          </w:p>
        </w:tc>
        <w:tc>
          <w:tcPr>
            <w:tcW w:w="1498" w:type="dxa"/>
            <w:tcBorders>
              <w:top w:val="nil"/>
              <w:left w:val="nil"/>
              <w:bottom w:val="single" w:sz="4" w:space="0" w:color="auto"/>
              <w:right w:val="single" w:sz="4" w:space="0" w:color="auto"/>
            </w:tcBorders>
            <w:shd w:val="clear" w:color="000000" w:fill="FFC000"/>
            <w:noWrap/>
            <w:vAlign w:val="center"/>
            <w:hideMark/>
          </w:tcPr>
          <w:p w14:paraId="3E5B40A9"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53 %</w:t>
            </w:r>
          </w:p>
        </w:tc>
        <w:tc>
          <w:tcPr>
            <w:tcW w:w="663" w:type="dxa"/>
            <w:tcBorders>
              <w:top w:val="nil"/>
              <w:left w:val="nil"/>
              <w:bottom w:val="single" w:sz="4" w:space="0" w:color="auto"/>
              <w:right w:val="single" w:sz="4" w:space="0" w:color="auto"/>
            </w:tcBorders>
            <w:shd w:val="clear" w:color="000000" w:fill="FFC000"/>
            <w:noWrap/>
            <w:vAlign w:val="center"/>
            <w:hideMark/>
          </w:tcPr>
          <w:p w14:paraId="4DCC5781"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1 550</w:t>
            </w:r>
          </w:p>
        </w:tc>
        <w:tc>
          <w:tcPr>
            <w:tcW w:w="1517" w:type="dxa"/>
            <w:tcBorders>
              <w:top w:val="nil"/>
              <w:left w:val="nil"/>
              <w:bottom w:val="single" w:sz="4" w:space="0" w:color="auto"/>
              <w:right w:val="single" w:sz="4" w:space="0" w:color="auto"/>
            </w:tcBorders>
            <w:shd w:val="clear" w:color="000000" w:fill="FFC000"/>
            <w:noWrap/>
            <w:vAlign w:val="center"/>
            <w:hideMark/>
          </w:tcPr>
          <w:p w14:paraId="3345CDF9"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47 %</w:t>
            </w:r>
          </w:p>
        </w:tc>
        <w:tc>
          <w:tcPr>
            <w:tcW w:w="628" w:type="dxa"/>
            <w:tcBorders>
              <w:top w:val="nil"/>
              <w:left w:val="nil"/>
              <w:bottom w:val="single" w:sz="4" w:space="0" w:color="auto"/>
              <w:right w:val="single" w:sz="4" w:space="0" w:color="auto"/>
            </w:tcBorders>
            <w:shd w:val="clear" w:color="000000" w:fill="FFC000"/>
            <w:noWrap/>
            <w:vAlign w:val="center"/>
            <w:hideMark/>
          </w:tcPr>
          <w:p w14:paraId="17FBA8B2"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3 321</w:t>
            </w:r>
          </w:p>
        </w:tc>
        <w:tc>
          <w:tcPr>
            <w:tcW w:w="1129" w:type="dxa"/>
            <w:tcBorders>
              <w:top w:val="nil"/>
              <w:left w:val="nil"/>
              <w:bottom w:val="single" w:sz="4" w:space="0" w:color="auto"/>
              <w:right w:val="single" w:sz="4" w:space="0" w:color="auto"/>
            </w:tcBorders>
            <w:shd w:val="clear" w:color="000000" w:fill="FFC000"/>
            <w:noWrap/>
            <w:vAlign w:val="center"/>
            <w:hideMark/>
          </w:tcPr>
          <w:p w14:paraId="2C8362F9"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100,0 %</w:t>
            </w:r>
          </w:p>
        </w:tc>
        <w:tc>
          <w:tcPr>
            <w:tcW w:w="1443" w:type="dxa"/>
            <w:tcBorders>
              <w:top w:val="nil"/>
              <w:left w:val="nil"/>
              <w:bottom w:val="single" w:sz="4" w:space="0" w:color="auto"/>
              <w:right w:val="single" w:sz="4" w:space="0" w:color="auto"/>
            </w:tcBorders>
            <w:shd w:val="clear" w:color="000000" w:fill="FFC000"/>
            <w:noWrap/>
            <w:vAlign w:val="center"/>
            <w:hideMark/>
          </w:tcPr>
          <w:p w14:paraId="4778A7AC"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754F12CF" w14:textId="3C65BC42" w:rsidR="004F33A4" w:rsidRDefault="004F33A4" w:rsidP="006C41C8">
      <w:pPr>
        <w:pStyle w:val="NormalCentered"/>
        <w:spacing w:after="240"/>
        <w:jc w:val="left"/>
        <w:rPr>
          <w:rFonts w:eastAsiaTheme="minorHAnsi"/>
          <w:b/>
          <w:noProof/>
          <w:sz w:val="22"/>
          <w:szCs w:val="22"/>
        </w:rPr>
      </w:pPr>
    </w:p>
    <w:p w14:paraId="550F85C8" w14:textId="77777777" w:rsidR="005C2C20" w:rsidRDefault="004F33A4">
      <w:pPr>
        <w:spacing w:after="0" w:line="240" w:lineRule="auto"/>
        <w:rPr>
          <w:b/>
          <w:noProof/>
        </w:rPr>
        <w:sectPr w:rsidR="005C2C20" w:rsidSect="00BC3974">
          <w:headerReference w:type="even" r:id="rId30"/>
          <w:headerReference w:type="default" r:id="rId31"/>
          <w:footerReference w:type="even" r:id="rId32"/>
          <w:footerReference w:type="default" r:id="rId33"/>
          <w:headerReference w:type="first" r:id="rId34"/>
          <w:footerReference w:type="first" r:id="rId35"/>
          <w:pgSz w:w="11907" w:h="16839"/>
          <w:pgMar w:top="1440" w:right="1080" w:bottom="1440" w:left="1080" w:header="709" w:footer="367" w:gutter="0"/>
          <w:cols w:space="708"/>
          <w:docGrid w:linePitch="360"/>
        </w:sectPr>
      </w:pPr>
      <w:r>
        <w:rPr>
          <w:noProof/>
        </w:rPr>
        <w:br w:type="page"/>
      </w:r>
    </w:p>
    <w:p w14:paraId="7CC17B16" w14:textId="7302A1D4" w:rsidR="004F33A4" w:rsidRPr="004D4D1D" w:rsidRDefault="004F33A4" w:rsidP="004F33A4">
      <w:pPr>
        <w:pStyle w:val="NormalCentered"/>
        <w:spacing w:after="240"/>
        <w:jc w:val="left"/>
        <w:rPr>
          <w:rFonts w:eastAsiaTheme="minorHAnsi"/>
          <w:b/>
          <w:noProof/>
          <w:sz w:val="22"/>
          <w:szCs w:val="22"/>
        </w:rPr>
      </w:pPr>
      <w:r>
        <w:rPr>
          <w:b/>
          <w:noProof/>
          <w:sz w:val="22"/>
        </w:rPr>
        <w:t>Tableau 12a - Agents contractuels par genre et par nationalité dans le groupe de fonctions III en 2020</w:t>
      </w:r>
    </w:p>
    <w:tbl>
      <w:tblPr>
        <w:tblW w:w="8780" w:type="dxa"/>
        <w:tblInd w:w="113" w:type="dxa"/>
        <w:tblLook w:val="04A0" w:firstRow="1" w:lastRow="0" w:firstColumn="1" w:lastColumn="0" w:noHBand="0" w:noVBand="1"/>
      </w:tblPr>
      <w:tblGrid>
        <w:gridCol w:w="1193"/>
        <w:gridCol w:w="1086"/>
        <w:gridCol w:w="1455"/>
        <w:gridCol w:w="1086"/>
        <w:gridCol w:w="1472"/>
        <w:gridCol w:w="1086"/>
        <w:gridCol w:w="1086"/>
        <w:gridCol w:w="1386"/>
      </w:tblGrid>
      <w:tr w:rsidR="002A3266" w:rsidRPr="004F33A4" w14:paraId="21E7E0A2" w14:textId="77777777" w:rsidTr="004F33A4">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3E06D27" w14:textId="47072B71" w:rsidR="004F33A4" w:rsidRPr="00594375" w:rsidRDefault="004F33A4" w:rsidP="00594375">
            <w:pPr>
              <w:spacing w:after="0" w:line="240" w:lineRule="auto"/>
              <w:rPr>
                <w:rFonts w:ascii="Calibri" w:hAnsi="Calibri"/>
                <w:b/>
                <w:noProof/>
                <w:color w:val="000000"/>
              </w:rPr>
            </w:pPr>
            <w:r>
              <w:rPr>
                <w:rFonts w:ascii="Calibri" w:hAnsi="Calibri"/>
                <w:b/>
                <w:noProof/>
                <w:color w:val="000000"/>
              </w:rPr>
              <w:t>2020</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33C8502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26B8B47A"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16F075E7"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Total</w:t>
            </w:r>
          </w:p>
        </w:tc>
      </w:tr>
      <w:tr w:rsidR="004F33A4" w:rsidRPr="004F33A4" w14:paraId="517A8A10" w14:textId="77777777" w:rsidTr="004F33A4">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7A165CA"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GF III</w:t>
            </w:r>
          </w:p>
        </w:tc>
        <w:tc>
          <w:tcPr>
            <w:tcW w:w="644" w:type="dxa"/>
            <w:tcBorders>
              <w:top w:val="nil"/>
              <w:left w:val="nil"/>
              <w:bottom w:val="single" w:sz="4" w:space="0" w:color="auto"/>
              <w:right w:val="single" w:sz="4" w:space="0" w:color="auto"/>
            </w:tcBorders>
            <w:shd w:val="clear" w:color="000000" w:fill="FF00FF"/>
            <w:noWrap/>
            <w:vAlign w:val="center"/>
            <w:hideMark/>
          </w:tcPr>
          <w:p w14:paraId="65CAE666"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6" w:type="dxa"/>
            <w:tcBorders>
              <w:top w:val="nil"/>
              <w:left w:val="nil"/>
              <w:bottom w:val="single" w:sz="4" w:space="0" w:color="auto"/>
              <w:right w:val="single" w:sz="4" w:space="0" w:color="auto"/>
            </w:tcBorders>
            <w:shd w:val="clear" w:color="000000" w:fill="FF00FF"/>
            <w:vAlign w:val="center"/>
            <w:hideMark/>
          </w:tcPr>
          <w:p w14:paraId="33F5C619"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46" w:type="dxa"/>
            <w:tcBorders>
              <w:top w:val="nil"/>
              <w:left w:val="nil"/>
              <w:bottom w:val="single" w:sz="4" w:space="0" w:color="auto"/>
              <w:right w:val="single" w:sz="4" w:space="0" w:color="auto"/>
            </w:tcBorders>
            <w:shd w:val="clear" w:color="000000" w:fill="00B0F0"/>
            <w:noWrap/>
            <w:vAlign w:val="center"/>
            <w:hideMark/>
          </w:tcPr>
          <w:p w14:paraId="76BD8E43"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34" w:type="dxa"/>
            <w:tcBorders>
              <w:top w:val="nil"/>
              <w:left w:val="nil"/>
              <w:bottom w:val="single" w:sz="4" w:space="0" w:color="auto"/>
              <w:right w:val="single" w:sz="4" w:space="0" w:color="auto"/>
            </w:tcBorders>
            <w:shd w:val="clear" w:color="000000" w:fill="00B0F0"/>
            <w:vAlign w:val="center"/>
            <w:hideMark/>
          </w:tcPr>
          <w:p w14:paraId="610790BB"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28" w:type="dxa"/>
            <w:tcBorders>
              <w:top w:val="nil"/>
              <w:left w:val="nil"/>
              <w:bottom w:val="single" w:sz="4" w:space="0" w:color="auto"/>
              <w:right w:val="single" w:sz="4" w:space="0" w:color="auto"/>
            </w:tcBorders>
            <w:shd w:val="clear" w:color="000000" w:fill="FFC000"/>
            <w:noWrap/>
            <w:vAlign w:val="center"/>
            <w:hideMark/>
          </w:tcPr>
          <w:p w14:paraId="7A484174"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29" w:type="dxa"/>
            <w:tcBorders>
              <w:top w:val="nil"/>
              <w:left w:val="nil"/>
              <w:bottom w:val="single" w:sz="4" w:space="0" w:color="auto"/>
              <w:right w:val="single" w:sz="4" w:space="0" w:color="auto"/>
            </w:tcBorders>
            <w:shd w:val="clear" w:color="000000" w:fill="FFC000"/>
            <w:vAlign w:val="center"/>
            <w:hideMark/>
          </w:tcPr>
          <w:p w14:paraId="4103F215"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43" w:type="dxa"/>
            <w:tcBorders>
              <w:top w:val="nil"/>
              <w:left w:val="nil"/>
              <w:bottom w:val="single" w:sz="4" w:space="0" w:color="auto"/>
              <w:right w:val="single" w:sz="4" w:space="0" w:color="auto"/>
            </w:tcBorders>
            <w:shd w:val="clear" w:color="000000" w:fill="FFC000"/>
            <w:vAlign w:val="center"/>
            <w:hideMark/>
          </w:tcPr>
          <w:p w14:paraId="4F6ADBA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4F33A4" w:rsidRPr="004F33A4" w14:paraId="2571FBED"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50F5835"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IT</w:t>
            </w:r>
          </w:p>
        </w:tc>
        <w:tc>
          <w:tcPr>
            <w:tcW w:w="644" w:type="dxa"/>
            <w:tcBorders>
              <w:top w:val="nil"/>
              <w:left w:val="nil"/>
              <w:bottom w:val="single" w:sz="4" w:space="0" w:color="auto"/>
              <w:right w:val="single" w:sz="4" w:space="0" w:color="auto"/>
            </w:tcBorders>
            <w:shd w:val="clear" w:color="auto" w:fill="auto"/>
            <w:noWrap/>
            <w:vAlign w:val="center"/>
            <w:hideMark/>
          </w:tcPr>
          <w:p w14:paraId="18B7E5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177</w:t>
            </w:r>
          </w:p>
        </w:tc>
        <w:tc>
          <w:tcPr>
            <w:tcW w:w="1516" w:type="dxa"/>
            <w:tcBorders>
              <w:top w:val="nil"/>
              <w:left w:val="nil"/>
              <w:bottom w:val="single" w:sz="4" w:space="0" w:color="auto"/>
              <w:right w:val="single" w:sz="4" w:space="0" w:color="auto"/>
            </w:tcBorders>
            <w:shd w:val="clear" w:color="auto" w:fill="auto"/>
            <w:noWrap/>
            <w:vAlign w:val="center"/>
            <w:hideMark/>
          </w:tcPr>
          <w:p w14:paraId="61F165C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65 %</w:t>
            </w:r>
          </w:p>
        </w:tc>
        <w:tc>
          <w:tcPr>
            <w:tcW w:w="646" w:type="dxa"/>
            <w:tcBorders>
              <w:top w:val="nil"/>
              <w:left w:val="nil"/>
              <w:bottom w:val="single" w:sz="4" w:space="0" w:color="auto"/>
              <w:right w:val="single" w:sz="4" w:space="0" w:color="auto"/>
            </w:tcBorders>
            <w:shd w:val="clear" w:color="auto" w:fill="auto"/>
            <w:noWrap/>
            <w:vAlign w:val="center"/>
            <w:hideMark/>
          </w:tcPr>
          <w:p w14:paraId="04DA225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96</w:t>
            </w:r>
          </w:p>
        </w:tc>
        <w:tc>
          <w:tcPr>
            <w:tcW w:w="1534" w:type="dxa"/>
            <w:tcBorders>
              <w:top w:val="nil"/>
              <w:left w:val="nil"/>
              <w:bottom w:val="single" w:sz="4" w:space="0" w:color="auto"/>
              <w:right w:val="single" w:sz="4" w:space="0" w:color="auto"/>
            </w:tcBorders>
            <w:shd w:val="clear" w:color="auto" w:fill="auto"/>
            <w:noWrap/>
            <w:vAlign w:val="center"/>
            <w:hideMark/>
          </w:tcPr>
          <w:p w14:paraId="3F63388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5C7D126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273</w:t>
            </w:r>
          </w:p>
        </w:tc>
        <w:tc>
          <w:tcPr>
            <w:tcW w:w="1129" w:type="dxa"/>
            <w:tcBorders>
              <w:top w:val="nil"/>
              <w:left w:val="nil"/>
              <w:bottom w:val="single" w:sz="4" w:space="0" w:color="auto"/>
              <w:right w:val="single" w:sz="4" w:space="0" w:color="auto"/>
            </w:tcBorders>
            <w:shd w:val="clear" w:color="auto" w:fill="auto"/>
            <w:noWrap/>
            <w:vAlign w:val="center"/>
            <w:hideMark/>
          </w:tcPr>
          <w:p w14:paraId="4537AE1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18,4 %</w:t>
            </w:r>
          </w:p>
        </w:tc>
        <w:tc>
          <w:tcPr>
            <w:tcW w:w="1443" w:type="dxa"/>
            <w:tcBorders>
              <w:top w:val="nil"/>
              <w:left w:val="nil"/>
              <w:bottom w:val="single" w:sz="4" w:space="0" w:color="auto"/>
              <w:right w:val="single" w:sz="4" w:space="0" w:color="auto"/>
            </w:tcBorders>
            <w:shd w:val="clear" w:color="auto" w:fill="auto"/>
            <w:noWrap/>
            <w:vAlign w:val="center"/>
            <w:hideMark/>
          </w:tcPr>
          <w:p w14:paraId="041E9CC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r>
      <w:tr w:rsidR="004F33A4" w:rsidRPr="004F33A4" w14:paraId="7B6D1A5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0DA875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FR</w:t>
            </w:r>
          </w:p>
        </w:tc>
        <w:tc>
          <w:tcPr>
            <w:tcW w:w="644" w:type="dxa"/>
            <w:tcBorders>
              <w:top w:val="nil"/>
              <w:left w:val="nil"/>
              <w:bottom w:val="single" w:sz="4" w:space="0" w:color="auto"/>
              <w:right w:val="single" w:sz="4" w:space="0" w:color="auto"/>
            </w:tcBorders>
            <w:shd w:val="clear" w:color="auto" w:fill="auto"/>
            <w:noWrap/>
            <w:vAlign w:val="center"/>
            <w:hideMark/>
          </w:tcPr>
          <w:p w14:paraId="7A860E8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117</w:t>
            </w:r>
          </w:p>
        </w:tc>
        <w:tc>
          <w:tcPr>
            <w:tcW w:w="1516" w:type="dxa"/>
            <w:tcBorders>
              <w:top w:val="nil"/>
              <w:left w:val="nil"/>
              <w:bottom w:val="single" w:sz="4" w:space="0" w:color="auto"/>
              <w:right w:val="single" w:sz="4" w:space="0" w:color="auto"/>
            </w:tcBorders>
            <w:shd w:val="clear" w:color="auto" w:fill="auto"/>
            <w:noWrap/>
            <w:vAlign w:val="center"/>
            <w:hideMark/>
          </w:tcPr>
          <w:p w14:paraId="03E95F8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61 %</w:t>
            </w:r>
          </w:p>
        </w:tc>
        <w:tc>
          <w:tcPr>
            <w:tcW w:w="646" w:type="dxa"/>
            <w:tcBorders>
              <w:top w:val="nil"/>
              <w:left w:val="nil"/>
              <w:bottom w:val="single" w:sz="4" w:space="0" w:color="auto"/>
              <w:right w:val="single" w:sz="4" w:space="0" w:color="auto"/>
            </w:tcBorders>
            <w:shd w:val="clear" w:color="auto" w:fill="auto"/>
            <w:noWrap/>
            <w:vAlign w:val="center"/>
            <w:hideMark/>
          </w:tcPr>
          <w:p w14:paraId="2B01FD3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76</w:t>
            </w:r>
          </w:p>
        </w:tc>
        <w:tc>
          <w:tcPr>
            <w:tcW w:w="1534" w:type="dxa"/>
            <w:tcBorders>
              <w:top w:val="nil"/>
              <w:left w:val="nil"/>
              <w:bottom w:val="single" w:sz="4" w:space="0" w:color="auto"/>
              <w:right w:val="single" w:sz="4" w:space="0" w:color="auto"/>
            </w:tcBorders>
            <w:shd w:val="clear" w:color="auto" w:fill="auto"/>
            <w:noWrap/>
            <w:vAlign w:val="center"/>
            <w:hideMark/>
          </w:tcPr>
          <w:p w14:paraId="065C95B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39 %</w:t>
            </w:r>
          </w:p>
        </w:tc>
        <w:tc>
          <w:tcPr>
            <w:tcW w:w="628" w:type="dxa"/>
            <w:tcBorders>
              <w:top w:val="nil"/>
              <w:left w:val="nil"/>
              <w:bottom w:val="single" w:sz="4" w:space="0" w:color="auto"/>
              <w:right w:val="single" w:sz="4" w:space="0" w:color="auto"/>
            </w:tcBorders>
            <w:shd w:val="clear" w:color="auto" w:fill="auto"/>
            <w:noWrap/>
            <w:vAlign w:val="center"/>
            <w:hideMark/>
          </w:tcPr>
          <w:p w14:paraId="28E7E8F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193</w:t>
            </w:r>
          </w:p>
        </w:tc>
        <w:tc>
          <w:tcPr>
            <w:tcW w:w="1129" w:type="dxa"/>
            <w:tcBorders>
              <w:top w:val="nil"/>
              <w:left w:val="nil"/>
              <w:bottom w:val="single" w:sz="4" w:space="0" w:color="auto"/>
              <w:right w:val="single" w:sz="4" w:space="0" w:color="auto"/>
            </w:tcBorders>
            <w:shd w:val="clear" w:color="auto" w:fill="auto"/>
            <w:noWrap/>
            <w:vAlign w:val="center"/>
            <w:hideMark/>
          </w:tcPr>
          <w:p w14:paraId="63E2208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13,0 %</w:t>
            </w:r>
          </w:p>
        </w:tc>
        <w:tc>
          <w:tcPr>
            <w:tcW w:w="1443" w:type="dxa"/>
            <w:tcBorders>
              <w:top w:val="nil"/>
              <w:left w:val="nil"/>
              <w:bottom w:val="single" w:sz="4" w:space="0" w:color="auto"/>
              <w:right w:val="single" w:sz="4" w:space="0" w:color="auto"/>
            </w:tcBorders>
            <w:shd w:val="clear" w:color="auto" w:fill="auto"/>
            <w:noWrap/>
            <w:vAlign w:val="center"/>
            <w:hideMark/>
          </w:tcPr>
          <w:p w14:paraId="7505D29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31 %</w:t>
            </w:r>
          </w:p>
        </w:tc>
      </w:tr>
      <w:tr w:rsidR="004F33A4" w:rsidRPr="004F33A4" w14:paraId="38517B81"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3983EAB"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44" w:type="dxa"/>
            <w:tcBorders>
              <w:top w:val="nil"/>
              <w:left w:val="nil"/>
              <w:bottom w:val="single" w:sz="4" w:space="0" w:color="auto"/>
              <w:right w:val="single" w:sz="4" w:space="0" w:color="auto"/>
            </w:tcBorders>
            <w:shd w:val="clear" w:color="auto" w:fill="auto"/>
            <w:noWrap/>
            <w:vAlign w:val="center"/>
            <w:hideMark/>
          </w:tcPr>
          <w:p w14:paraId="22A8EF7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108</w:t>
            </w:r>
          </w:p>
        </w:tc>
        <w:tc>
          <w:tcPr>
            <w:tcW w:w="1516" w:type="dxa"/>
            <w:tcBorders>
              <w:top w:val="nil"/>
              <w:left w:val="nil"/>
              <w:bottom w:val="single" w:sz="4" w:space="0" w:color="auto"/>
              <w:right w:val="single" w:sz="4" w:space="0" w:color="auto"/>
            </w:tcBorders>
            <w:shd w:val="clear" w:color="auto" w:fill="auto"/>
            <w:noWrap/>
            <w:vAlign w:val="center"/>
            <w:hideMark/>
          </w:tcPr>
          <w:p w14:paraId="45F7EE7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59 %</w:t>
            </w:r>
          </w:p>
        </w:tc>
        <w:tc>
          <w:tcPr>
            <w:tcW w:w="646" w:type="dxa"/>
            <w:tcBorders>
              <w:top w:val="nil"/>
              <w:left w:val="nil"/>
              <w:bottom w:val="single" w:sz="4" w:space="0" w:color="auto"/>
              <w:right w:val="single" w:sz="4" w:space="0" w:color="auto"/>
            </w:tcBorders>
            <w:shd w:val="clear" w:color="auto" w:fill="auto"/>
            <w:noWrap/>
            <w:vAlign w:val="center"/>
            <w:hideMark/>
          </w:tcPr>
          <w:p w14:paraId="5385231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74</w:t>
            </w:r>
          </w:p>
        </w:tc>
        <w:tc>
          <w:tcPr>
            <w:tcW w:w="1534" w:type="dxa"/>
            <w:tcBorders>
              <w:top w:val="nil"/>
              <w:left w:val="nil"/>
              <w:bottom w:val="single" w:sz="4" w:space="0" w:color="auto"/>
              <w:right w:val="single" w:sz="4" w:space="0" w:color="auto"/>
            </w:tcBorders>
            <w:shd w:val="clear" w:color="auto" w:fill="auto"/>
            <w:noWrap/>
            <w:vAlign w:val="center"/>
            <w:hideMark/>
          </w:tcPr>
          <w:p w14:paraId="359F7EC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41 %</w:t>
            </w:r>
          </w:p>
        </w:tc>
        <w:tc>
          <w:tcPr>
            <w:tcW w:w="628" w:type="dxa"/>
            <w:tcBorders>
              <w:top w:val="nil"/>
              <w:left w:val="nil"/>
              <w:bottom w:val="single" w:sz="4" w:space="0" w:color="auto"/>
              <w:right w:val="single" w:sz="4" w:space="0" w:color="auto"/>
            </w:tcBorders>
            <w:shd w:val="clear" w:color="auto" w:fill="auto"/>
            <w:noWrap/>
            <w:vAlign w:val="center"/>
            <w:hideMark/>
          </w:tcPr>
          <w:p w14:paraId="42D02B5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182</w:t>
            </w:r>
          </w:p>
        </w:tc>
        <w:tc>
          <w:tcPr>
            <w:tcW w:w="1129" w:type="dxa"/>
            <w:tcBorders>
              <w:top w:val="nil"/>
              <w:left w:val="nil"/>
              <w:bottom w:val="single" w:sz="4" w:space="0" w:color="auto"/>
              <w:right w:val="single" w:sz="4" w:space="0" w:color="auto"/>
            </w:tcBorders>
            <w:shd w:val="clear" w:color="auto" w:fill="auto"/>
            <w:noWrap/>
            <w:vAlign w:val="center"/>
            <w:hideMark/>
          </w:tcPr>
          <w:p w14:paraId="471C145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12,3 %</w:t>
            </w:r>
          </w:p>
        </w:tc>
        <w:tc>
          <w:tcPr>
            <w:tcW w:w="1443" w:type="dxa"/>
            <w:tcBorders>
              <w:top w:val="nil"/>
              <w:left w:val="nil"/>
              <w:bottom w:val="single" w:sz="4" w:space="0" w:color="auto"/>
              <w:right w:val="single" w:sz="4" w:space="0" w:color="auto"/>
            </w:tcBorders>
            <w:shd w:val="clear" w:color="auto" w:fill="auto"/>
            <w:noWrap/>
            <w:vAlign w:val="center"/>
            <w:hideMark/>
          </w:tcPr>
          <w:p w14:paraId="1B44C54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44 %</w:t>
            </w:r>
          </w:p>
        </w:tc>
      </w:tr>
      <w:tr w:rsidR="004F33A4" w:rsidRPr="004F33A4" w14:paraId="0160388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8FBD29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ES</w:t>
            </w:r>
          </w:p>
        </w:tc>
        <w:tc>
          <w:tcPr>
            <w:tcW w:w="644" w:type="dxa"/>
            <w:tcBorders>
              <w:top w:val="nil"/>
              <w:left w:val="nil"/>
              <w:bottom w:val="single" w:sz="4" w:space="0" w:color="auto"/>
              <w:right w:val="single" w:sz="4" w:space="0" w:color="auto"/>
            </w:tcBorders>
            <w:shd w:val="clear" w:color="auto" w:fill="auto"/>
            <w:noWrap/>
            <w:vAlign w:val="center"/>
            <w:hideMark/>
          </w:tcPr>
          <w:p w14:paraId="5FCBA73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90</w:t>
            </w:r>
          </w:p>
        </w:tc>
        <w:tc>
          <w:tcPr>
            <w:tcW w:w="1516" w:type="dxa"/>
            <w:tcBorders>
              <w:top w:val="nil"/>
              <w:left w:val="nil"/>
              <w:bottom w:val="single" w:sz="4" w:space="0" w:color="auto"/>
              <w:right w:val="single" w:sz="4" w:space="0" w:color="auto"/>
            </w:tcBorders>
            <w:shd w:val="clear" w:color="auto" w:fill="auto"/>
            <w:noWrap/>
            <w:vAlign w:val="center"/>
            <w:hideMark/>
          </w:tcPr>
          <w:p w14:paraId="22DA4B6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58 %</w:t>
            </w:r>
          </w:p>
        </w:tc>
        <w:tc>
          <w:tcPr>
            <w:tcW w:w="646" w:type="dxa"/>
            <w:tcBorders>
              <w:top w:val="nil"/>
              <w:left w:val="nil"/>
              <w:bottom w:val="single" w:sz="4" w:space="0" w:color="auto"/>
              <w:right w:val="single" w:sz="4" w:space="0" w:color="auto"/>
            </w:tcBorders>
            <w:shd w:val="clear" w:color="auto" w:fill="auto"/>
            <w:noWrap/>
            <w:vAlign w:val="center"/>
            <w:hideMark/>
          </w:tcPr>
          <w:p w14:paraId="2B8AD21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65</w:t>
            </w:r>
          </w:p>
        </w:tc>
        <w:tc>
          <w:tcPr>
            <w:tcW w:w="1534" w:type="dxa"/>
            <w:tcBorders>
              <w:top w:val="nil"/>
              <w:left w:val="nil"/>
              <w:bottom w:val="single" w:sz="4" w:space="0" w:color="auto"/>
              <w:right w:val="single" w:sz="4" w:space="0" w:color="auto"/>
            </w:tcBorders>
            <w:shd w:val="clear" w:color="auto" w:fill="auto"/>
            <w:noWrap/>
            <w:vAlign w:val="center"/>
            <w:hideMark/>
          </w:tcPr>
          <w:p w14:paraId="07AB380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42 %</w:t>
            </w:r>
          </w:p>
        </w:tc>
        <w:tc>
          <w:tcPr>
            <w:tcW w:w="628" w:type="dxa"/>
            <w:tcBorders>
              <w:top w:val="nil"/>
              <w:left w:val="nil"/>
              <w:bottom w:val="single" w:sz="4" w:space="0" w:color="auto"/>
              <w:right w:val="single" w:sz="4" w:space="0" w:color="auto"/>
            </w:tcBorders>
            <w:shd w:val="clear" w:color="auto" w:fill="auto"/>
            <w:noWrap/>
            <w:vAlign w:val="center"/>
            <w:hideMark/>
          </w:tcPr>
          <w:p w14:paraId="4E91B67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155</w:t>
            </w:r>
          </w:p>
        </w:tc>
        <w:tc>
          <w:tcPr>
            <w:tcW w:w="1129" w:type="dxa"/>
            <w:tcBorders>
              <w:top w:val="nil"/>
              <w:left w:val="nil"/>
              <w:bottom w:val="single" w:sz="4" w:space="0" w:color="auto"/>
              <w:right w:val="single" w:sz="4" w:space="0" w:color="auto"/>
            </w:tcBorders>
            <w:shd w:val="clear" w:color="auto" w:fill="auto"/>
            <w:noWrap/>
            <w:vAlign w:val="center"/>
            <w:hideMark/>
          </w:tcPr>
          <w:p w14:paraId="4712D7F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10,4 %</w:t>
            </w:r>
          </w:p>
        </w:tc>
        <w:tc>
          <w:tcPr>
            <w:tcW w:w="1443" w:type="dxa"/>
            <w:tcBorders>
              <w:top w:val="nil"/>
              <w:left w:val="nil"/>
              <w:bottom w:val="single" w:sz="4" w:space="0" w:color="auto"/>
              <w:right w:val="single" w:sz="4" w:space="0" w:color="auto"/>
            </w:tcBorders>
            <w:shd w:val="clear" w:color="auto" w:fill="auto"/>
            <w:noWrap/>
            <w:vAlign w:val="center"/>
            <w:hideMark/>
          </w:tcPr>
          <w:p w14:paraId="38F3F08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54 %</w:t>
            </w:r>
          </w:p>
        </w:tc>
      </w:tr>
      <w:tr w:rsidR="004F33A4" w:rsidRPr="004F33A4" w14:paraId="6F4778B1"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3663F34"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GR</w:t>
            </w:r>
          </w:p>
        </w:tc>
        <w:tc>
          <w:tcPr>
            <w:tcW w:w="644" w:type="dxa"/>
            <w:tcBorders>
              <w:top w:val="nil"/>
              <w:left w:val="nil"/>
              <w:bottom w:val="single" w:sz="4" w:space="0" w:color="auto"/>
              <w:right w:val="single" w:sz="4" w:space="0" w:color="auto"/>
            </w:tcBorders>
            <w:shd w:val="clear" w:color="auto" w:fill="auto"/>
            <w:noWrap/>
            <w:vAlign w:val="center"/>
            <w:hideMark/>
          </w:tcPr>
          <w:p w14:paraId="6493A0C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81</w:t>
            </w:r>
          </w:p>
        </w:tc>
        <w:tc>
          <w:tcPr>
            <w:tcW w:w="1516" w:type="dxa"/>
            <w:tcBorders>
              <w:top w:val="nil"/>
              <w:left w:val="nil"/>
              <w:bottom w:val="single" w:sz="4" w:space="0" w:color="auto"/>
              <w:right w:val="single" w:sz="4" w:space="0" w:color="auto"/>
            </w:tcBorders>
            <w:shd w:val="clear" w:color="auto" w:fill="auto"/>
            <w:noWrap/>
            <w:vAlign w:val="center"/>
            <w:hideMark/>
          </w:tcPr>
          <w:p w14:paraId="0E8B02E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69 %</w:t>
            </w:r>
          </w:p>
        </w:tc>
        <w:tc>
          <w:tcPr>
            <w:tcW w:w="646" w:type="dxa"/>
            <w:tcBorders>
              <w:top w:val="nil"/>
              <w:left w:val="nil"/>
              <w:bottom w:val="single" w:sz="4" w:space="0" w:color="auto"/>
              <w:right w:val="single" w:sz="4" w:space="0" w:color="auto"/>
            </w:tcBorders>
            <w:shd w:val="clear" w:color="auto" w:fill="auto"/>
            <w:noWrap/>
            <w:vAlign w:val="center"/>
            <w:hideMark/>
          </w:tcPr>
          <w:p w14:paraId="05FA216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37</w:t>
            </w:r>
          </w:p>
        </w:tc>
        <w:tc>
          <w:tcPr>
            <w:tcW w:w="1534" w:type="dxa"/>
            <w:tcBorders>
              <w:top w:val="nil"/>
              <w:left w:val="nil"/>
              <w:bottom w:val="single" w:sz="4" w:space="0" w:color="auto"/>
              <w:right w:val="single" w:sz="4" w:space="0" w:color="auto"/>
            </w:tcBorders>
            <w:shd w:val="clear" w:color="auto" w:fill="auto"/>
            <w:noWrap/>
            <w:vAlign w:val="center"/>
            <w:hideMark/>
          </w:tcPr>
          <w:p w14:paraId="67DFE73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31 %</w:t>
            </w:r>
          </w:p>
        </w:tc>
        <w:tc>
          <w:tcPr>
            <w:tcW w:w="628" w:type="dxa"/>
            <w:tcBorders>
              <w:top w:val="nil"/>
              <w:left w:val="nil"/>
              <w:bottom w:val="single" w:sz="4" w:space="0" w:color="auto"/>
              <w:right w:val="single" w:sz="4" w:space="0" w:color="auto"/>
            </w:tcBorders>
            <w:shd w:val="clear" w:color="auto" w:fill="auto"/>
            <w:noWrap/>
            <w:vAlign w:val="center"/>
            <w:hideMark/>
          </w:tcPr>
          <w:p w14:paraId="13B747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118</w:t>
            </w:r>
          </w:p>
        </w:tc>
        <w:tc>
          <w:tcPr>
            <w:tcW w:w="1129" w:type="dxa"/>
            <w:tcBorders>
              <w:top w:val="nil"/>
              <w:left w:val="nil"/>
              <w:bottom w:val="single" w:sz="4" w:space="0" w:color="auto"/>
              <w:right w:val="single" w:sz="4" w:space="0" w:color="auto"/>
            </w:tcBorders>
            <w:shd w:val="clear" w:color="auto" w:fill="auto"/>
            <w:noWrap/>
            <w:vAlign w:val="center"/>
            <w:hideMark/>
          </w:tcPr>
          <w:p w14:paraId="7943F35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7,9 %</w:t>
            </w:r>
          </w:p>
        </w:tc>
        <w:tc>
          <w:tcPr>
            <w:tcW w:w="1443" w:type="dxa"/>
            <w:tcBorders>
              <w:top w:val="nil"/>
              <w:left w:val="nil"/>
              <w:bottom w:val="single" w:sz="4" w:space="0" w:color="auto"/>
              <w:right w:val="single" w:sz="4" w:space="0" w:color="auto"/>
            </w:tcBorders>
            <w:shd w:val="clear" w:color="auto" w:fill="auto"/>
            <w:noWrap/>
            <w:vAlign w:val="center"/>
            <w:hideMark/>
          </w:tcPr>
          <w:p w14:paraId="3EDAE9C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62 %</w:t>
            </w:r>
          </w:p>
        </w:tc>
      </w:tr>
      <w:tr w:rsidR="004F33A4" w:rsidRPr="004F33A4" w14:paraId="66F87431"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3EE12B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RO</w:t>
            </w:r>
          </w:p>
        </w:tc>
        <w:tc>
          <w:tcPr>
            <w:tcW w:w="644" w:type="dxa"/>
            <w:tcBorders>
              <w:top w:val="nil"/>
              <w:left w:val="nil"/>
              <w:bottom w:val="single" w:sz="4" w:space="0" w:color="auto"/>
              <w:right w:val="single" w:sz="4" w:space="0" w:color="auto"/>
            </w:tcBorders>
            <w:shd w:val="clear" w:color="auto" w:fill="auto"/>
            <w:noWrap/>
            <w:vAlign w:val="center"/>
            <w:hideMark/>
          </w:tcPr>
          <w:p w14:paraId="7F51C0F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62</w:t>
            </w:r>
          </w:p>
        </w:tc>
        <w:tc>
          <w:tcPr>
            <w:tcW w:w="1516" w:type="dxa"/>
            <w:tcBorders>
              <w:top w:val="nil"/>
              <w:left w:val="nil"/>
              <w:bottom w:val="single" w:sz="4" w:space="0" w:color="auto"/>
              <w:right w:val="single" w:sz="4" w:space="0" w:color="auto"/>
            </w:tcBorders>
            <w:shd w:val="clear" w:color="auto" w:fill="auto"/>
            <w:noWrap/>
            <w:vAlign w:val="center"/>
            <w:hideMark/>
          </w:tcPr>
          <w:p w14:paraId="7E658C1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72 %</w:t>
            </w:r>
          </w:p>
        </w:tc>
        <w:tc>
          <w:tcPr>
            <w:tcW w:w="646" w:type="dxa"/>
            <w:tcBorders>
              <w:top w:val="nil"/>
              <w:left w:val="nil"/>
              <w:bottom w:val="single" w:sz="4" w:space="0" w:color="auto"/>
              <w:right w:val="single" w:sz="4" w:space="0" w:color="auto"/>
            </w:tcBorders>
            <w:shd w:val="clear" w:color="auto" w:fill="auto"/>
            <w:noWrap/>
            <w:vAlign w:val="center"/>
            <w:hideMark/>
          </w:tcPr>
          <w:p w14:paraId="18BB403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w:t>
            </w:r>
          </w:p>
        </w:tc>
        <w:tc>
          <w:tcPr>
            <w:tcW w:w="1534" w:type="dxa"/>
            <w:tcBorders>
              <w:top w:val="nil"/>
              <w:left w:val="nil"/>
              <w:bottom w:val="single" w:sz="4" w:space="0" w:color="auto"/>
              <w:right w:val="single" w:sz="4" w:space="0" w:color="auto"/>
            </w:tcBorders>
            <w:shd w:val="clear" w:color="auto" w:fill="auto"/>
            <w:noWrap/>
            <w:vAlign w:val="center"/>
            <w:hideMark/>
          </w:tcPr>
          <w:p w14:paraId="629B684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28" w:type="dxa"/>
            <w:tcBorders>
              <w:top w:val="nil"/>
              <w:left w:val="nil"/>
              <w:bottom w:val="single" w:sz="4" w:space="0" w:color="auto"/>
              <w:right w:val="single" w:sz="4" w:space="0" w:color="auto"/>
            </w:tcBorders>
            <w:shd w:val="clear" w:color="auto" w:fill="auto"/>
            <w:noWrap/>
            <w:vAlign w:val="center"/>
            <w:hideMark/>
          </w:tcPr>
          <w:p w14:paraId="7EFD488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w:t>
            </w:r>
          </w:p>
        </w:tc>
        <w:tc>
          <w:tcPr>
            <w:tcW w:w="1129" w:type="dxa"/>
            <w:tcBorders>
              <w:top w:val="nil"/>
              <w:left w:val="nil"/>
              <w:bottom w:val="single" w:sz="4" w:space="0" w:color="auto"/>
              <w:right w:val="single" w:sz="4" w:space="0" w:color="auto"/>
            </w:tcBorders>
            <w:shd w:val="clear" w:color="auto" w:fill="auto"/>
            <w:noWrap/>
            <w:vAlign w:val="center"/>
            <w:hideMark/>
          </w:tcPr>
          <w:p w14:paraId="55D38AB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5,8 %</w:t>
            </w:r>
          </w:p>
        </w:tc>
        <w:tc>
          <w:tcPr>
            <w:tcW w:w="1443" w:type="dxa"/>
            <w:tcBorders>
              <w:top w:val="nil"/>
              <w:left w:val="nil"/>
              <w:bottom w:val="single" w:sz="4" w:space="0" w:color="auto"/>
              <w:right w:val="single" w:sz="4" w:space="0" w:color="auto"/>
            </w:tcBorders>
            <w:shd w:val="clear" w:color="auto" w:fill="auto"/>
            <w:noWrap/>
            <w:vAlign w:val="center"/>
            <w:hideMark/>
          </w:tcPr>
          <w:p w14:paraId="2F7CEF6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68 %</w:t>
            </w:r>
          </w:p>
        </w:tc>
      </w:tr>
      <w:tr w:rsidR="004F33A4" w:rsidRPr="004F33A4" w14:paraId="4A0DCE0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48E63B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PL</w:t>
            </w:r>
          </w:p>
        </w:tc>
        <w:tc>
          <w:tcPr>
            <w:tcW w:w="644" w:type="dxa"/>
            <w:tcBorders>
              <w:top w:val="nil"/>
              <w:left w:val="nil"/>
              <w:bottom w:val="single" w:sz="4" w:space="0" w:color="auto"/>
              <w:right w:val="single" w:sz="4" w:space="0" w:color="auto"/>
            </w:tcBorders>
            <w:shd w:val="clear" w:color="auto" w:fill="auto"/>
            <w:noWrap/>
            <w:vAlign w:val="center"/>
            <w:hideMark/>
          </w:tcPr>
          <w:p w14:paraId="4594ADF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46</w:t>
            </w:r>
          </w:p>
        </w:tc>
        <w:tc>
          <w:tcPr>
            <w:tcW w:w="1516" w:type="dxa"/>
            <w:tcBorders>
              <w:top w:val="nil"/>
              <w:left w:val="nil"/>
              <w:bottom w:val="single" w:sz="4" w:space="0" w:color="auto"/>
              <w:right w:val="single" w:sz="4" w:space="0" w:color="auto"/>
            </w:tcBorders>
            <w:shd w:val="clear" w:color="auto" w:fill="auto"/>
            <w:noWrap/>
            <w:vAlign w:val="center"/>
            <w:hideMark/>
          </w:tcPr>
          <w:p w14:paraId="73E1A21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74 %</w:t>
            </w:r>
          </w:p>
        </w:tc>
        <w:tc>
          <w:tcPr>
            <w:tcW w:w="646" w:type="dxa"/>
            <w:tcBorders>
              <w:top w:val="nil"/>
              <w:left w:val="nil"/>
              <w:bottom w:val="single" w:sz="4" w:space="0" w:color="auto"/>
              <w:right w:val="single" w:sz="4" w:space="0" w:color="auto"/>
            </w:tcBorders>
            <w:shd w:val="clear" w:color="auto" w:fill="auto"/>
            <w:noWrap/>
            <w:vAlign w:val="center"/>
            <w:hideMark/>
          </w:tcPr>
          <w:p w14:paraId="3213EDE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16</w:t>
            </w:r>
          </w:p>
        </w:tc>
        <w:tc>
          <w:tcPr>
            <w:tcW w:w="1534" w:type="dxa"/>
            <w:tcBorders>
              <w:top w:val="nil"/>
              <w:left w:val="nil"/>
              <w:bottom w:val="single" w:sz="4" w:space="0" w:color="auto"/>
              <w:right w:val="single" w:sz="4" w:space="0" w:color="auto"/>
            </w:tcBorders>
            <w:shd w:val="clear" w:color="auto" w:fill="auto"/>
            <w:noWrap/>
            <w:vAlign w:val="center"/>
            <w:hideMark/>
          </w:tcPr>
          <w:p w14:paraId="419B5EF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26 %</w:t>
            </w:r>
          </w:p>
        </w:tc>
        <w:tc>
          <w:tcPr>
            <w:tcW w:w="628" w:type="dxa"/>
            <w:tcBorders>
              <w:top w:val="nil"/>
              <w:left w:val="nil"/>
              <w:bottom w:val="single" w:sz="4" w:space="0" w:color="auto"/>
              <w:right w:val="single" w:sz="4" w:space="0" w:color="auto"/>
            </w:tcBorders>
            <w:shd w:val="clear" w:color="auto" w:fill="auto"/>
            <w:noWrap/>
            <w:vAlign w:val="center"/>
            <w:hideMark/>
          </w:tcPr>
          <w:p w14:paraId="0096D03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62</w:t>
            </w:r>
          </w:p>
        </w:tc>
        <w:tc>
          <w:tcPr>
            <w:tcW w:w="1129" w:type="dxa"/>
            <w:tcBorders>
              <w:top w:val="nil"/>
              <w:left w:val="nil"/>
              <w:bottom w:val="single" w:sz="4" w:space="0" w:color="auto"/>
              <w:right w:val="single" w:sz="4" w:space="0" w:color="auto"/>
            </w:tcBorders>
            <w:shd w:val="clear" w:color="auto" w:fill="auto"/>
            <w:noWrap/>
            <w:vAlign w:val="center"/>
            <w:hideMark/>
          </w:tcPr>
          <w:p w14:paraId="34BFC24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4,2 %</w:t>
            </w:r>
          </w:p>
        </w:tc>
        <w:tc>
          <w:tcPr>
            <w:tcW w:w="1443" w:type="dxa"/>
            <w:tcBorders>
              <w:top w:val="nil"/>
              <w:left w:val="nil"/>
              <w:bottom w:val="single" w:sz="4" w:space="0" w:color="auto"/>
              <w:right w:val="single" w:sz="4" w:space="0" w:color="auto"/>
            </w:tcBorders>
            <w:shd w:val="clear" w:color="auto" w:fill="auto"/>
            <w:noWrap/>
            <w:vAlign w:val="center"/>
            <w:hideMark/>
          </w:tcPr>
          <w:p w14:paraId="3B8DCD6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72 %</w:t>
            </w:r>
          </w:p>
        </w:tc>
      </w:tr>
      <w:tr w:rsidR="004F33A4" w:rsidRPr="004F33A4" w14:paraId="1A6C1EA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EA6EB5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DE</w:t>
            </w:r>
          </w:p>
        </w:tc>
        <w:tc>
          <w:tcPr>
            <w:tcW w:w="644" w:type="dxa"/>
            <w:tcBorders>
              <w:top w:val="nil"/>
              <w:left w:val="nil"/>
              <w:bottom w:val="single" w:sz="4" w:space="0" w:color="auto"/>
              <w:right w:val="single" w:sz="4" w:space="0" w:color="auto"/>
            </w:tcBorders>
            <w:shd w:val="clear" w:color="auto" w:fill="auto"/>
            <w:noWrap/>
            <w:vAlign w:val="center"/>
            <w:hideMark/>
          </w:tcPr>
          <w:p w14:paraId="349E626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33</w:t>
            </w:r>
          </w:p>
        </w:tc>
        <w:tc>
          <w:tcPr>
            <w:tcW w:w="1516" w:type="dxa"/>
            <w:tcBorders>
              <w:top w:val="nil"/>
              <w:left w:val="nil"/>
              <w:bottom w:val="single" w:sz="4" w:space="0" w:color="auto"/>
              <w:right w:val="single" w:sz="4" w:space="0" w:color="auto"/>
            </w:tcBorders>
            <w:shd w:val="clear" w:color="auto" w:fill="auto"/>
            <w:noWrap/>
            <w:vAlign w:val="center"/>
            <w:hideMark/>
          </w:tcPr>
          <w:p w14:paraId="3B3223C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58 %</w:t>
            </w:r>
          </w:p>
        </w:tc>
        <w:tc>
          <w:tcPr>
            <w:tcW w:w="646" w:type="dxa"/>
            <w:tcBorders>
              <w:top w:val="nil"/>
              <w:left w:val="nil"/>
              <w:bottom w:val="single" w:sz="4" w:space="0" w:color="auto"/>
              <w:right w:val="single" w:sz="4" w:space="0" w:color="auto"/>
            </w:tcBorders>
            <w:shd w:val="clear" w:color="auto" w:fill="auto"/>
            <w:noWrap/>
            <w:vAlign w:val="center"/>
            <w:hideMark/>
          </w:tcPr>
          <w:p w14:paraId="0D931D4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w:t>
            </w:r>
          </w:p>
        </w:tc>
        <w:tc>
          <w:tcPr>
            <w:tcW w:w="1534" w:type="dxa"/>
            <w:tcBorders>
              <w:top w:val="nil"/>
              <w:left w:val="nil"/>
              <w:bottom w:val="single" w:sz="4" w:space="0" w:color="auto"/>
              <w:right w:val="single" w:sz="4" w:space="0" w:color="auto"/>
            </w:tcBorders>
            <w:shd w:val="clear" w:color="auto" w:fill="auto"/>
            <w:noWrap/>
            <w:vAlign w:val="center"/>
            <w:hideMark/>
          </w:tcPr>
          <w:p w14:paraId="5FD7D98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42 %</w:t>
            </w:r>
          </w:p>
        </w:tc>
        <w:tc>
          <w:tcPr>
            <w:tcW w:w="628" w:type="dxa"/>
            <w:tcBorders>
              <w:top w:val="nil"/>
              <w:left w:val="nil"/>
              <w:bottom w:val="single" w:sz="4" w:space="0" w:color="auto"/>
              <w:right w:val="single" w:sz="4" w:space="0" w:color="auto"/>
            </w:tcBorders>
            <w:shd w:val="clear" w:color="auto" w:fill="auto"/>
            <w:noWrap/>
            <w:vAlign w:val="center"/>
            <w:hideMark/>
          </w:tcPr>
          <w:p w14:paraId="76C1FA7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57</w:t>
            </w:r>
          </w:p>
        </w:tc>
        <w:tc>
          <w:tcPr>
            <w:tcW w:w="1129" w:type="dxa"/>
            <w:tcBorders>
              <w:top w:val="nil"/>
              <w:left w:val="nil"/>
              <w:bottom w:val="single" w:sz="4" w:space="0" w:color="auto"/>
              <w:right w:val="single" w:sz="4" w:space="0" w:color="auto"/>
            </w:tcBorders>
            <w:shd w:val="clear" w:color="auto" w:fill="auto"/>
            <w:noWrap/>
            <w:vAlign w:val="center"/>
            <w:hideMark/>
          </w:tcPr>
          <w:p w14:paraId="0AB2BE4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3,8 %</w:t>
            </w:r>
          </w:p>
        </w:tc>
        <w:tc>
          <w:tcPr>
            <w:tcW w:w="1443" w:type="dxa"/>
            <w:tcBorders>
              <w:top w:val="nil"/>
              <w:left w:val="nil"/>
              <w:bottom w:val="single" w:sz="4" w:space="0" w:color="auto"/>
              <w:right w:val="single" w:sz="4" w:space="0" w:color="auto"/>
            </w:tcBorders>
            <w:shd w:val="clear" w:color="auto" w:fill="auto"/>
            <w:noWrap/>
            <w:vAlign w:val="center"/>
            <w:hideMark/>
          </w:tcPr>
          <w:p w14:paraId="063AD78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76 %</w:t>
            </w:r>
          </w:p>
        </w:tc>
      </w:tr>
      <w:tr w:rsidR="004F33A4" w:rsidRPr="004F33A4" w14:paraId="6FB7C55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0E1C69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BG</w:t>
            </w:r>
          </w:p>
        </w:tc>
        <w:tc>
          <w:tcPr>
            <w:tcW w:w="644" w:type="dxa"/>
            <w:tcBorders>
              <w:top w:val="nil"/>
              <w:left w:val="nil"/>
              <w:bottom w:val="single" w:sz="4" w:space="0" w:color="auto"/>
              <w:right w:val="single" w:sz="4" w:space="0" w:color="auto"/>
            </w:tcBorders>
            <w:shd w:val="clear" w:color="auto" w:fill="auto"/>
            <w:noWrap/>
            <w:vAlign w:val="center"/>
            <w:hideMark/>
          </w:tcPr>
          <w:p w14:paraId="308D40D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516" w:type="dxa"/>
            <w:tcBorders>
              <w:top w:val="nil"/>
              <w:left w:val="nil"/>
              <w:bottom w:val="single" w:sz="4" w:space="0" w:color="auto"/>
              <w:right w:val="single" w:sz="4" w:space="0" w:color="auto"/>
            </w:tcBorders>
            <w:shd w:val="clear" w:color="auto" w:fill="auto"/>
            <w:noWrap/>
            <w:vAlign w:val="center"/>
            <w:hideMark/>
          </w:tcPr>
          <w:p w14:paraId="35FE313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56 %</w:t>
            </w:r>
          </w:p>
        </w:tc>
        <w:tc>
          <w:tcPr>
            <w:tcW w:w="646" w:type="dxa"/>
            <w:tcBorders>
              <w:top w:val="nil"/>
              <w:left w:val="nil"/>
              <w:bottom w:val="single" w:sz="4" w:space="0" w:color="auto"/>
              <w:right w:val="single" w:sz="4" w:space="0" w:color="auto"/>
            </w:tcBorders>
            <w:shd w:val="clear" w:color="auto" w:fill="auto"/>
            <w:noWrap/>
            <w:vAlign w:val="center"/>
            <w:hideMark/>
          </w:tcPr>
          <w:p w14:paraId="73B3813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w:t>
            </w:r>
          </w:p>
        </w:tc>
        <w:tc>
          <w:tcPr>
            <w:tcW w:w="1534" w:type="dxa"/>
            <w:tcBorders>
              <w:top w:val="nil"/>
              <w:left w:val="nil"/>
              <w:bottom w:val="single" w:sz="4" w:space="0" w:color="auto"/>
              <w:right w:val="single" w:sz="4" w:space="0" w:color="auto"/>
            </w:tcBorders>
            <w:shd w:val="clear" w:color="auto" w:fill="auto"/>
            <w:noWrap/>
            <w:vAlign w:val="center"/>
            <w:hideMark/>
          </w:tcPr>
          <w:p w14:paraId="4870300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44 %</w:t>
            </w:r>
          </w:p>
        </w:tc>
        <w:tc>
          <w:tcPr>
            <w:tcW w:w="628" w:type="dxa"/>
            <w:tcBorders>
              <w:top w:val="nil"/>
              <w:left w:val="nil"/>
              <w:bottom w:val="single" w:sz="4" w:space="0" w:color="auto"/>
              <w:right w:val="single" w:sz="4" w:space="0" w:color="auto"/>
            </w:tcBorders>
            <w:shd w:val="clear" w:color="auto" w:fill="auto"/>
            <w:noWrap/>
            <w:vAlign w:val="center"/>
            <w:hideMark/>
          </w:tcPr>
          <w:p w14:paraId="12F081A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41</w:t>
            </w:r>
          </w:p>
        </w:tc>
        <w:tc>
          <w:tcPr>
            <w:tcW w:w="1129" w:type="dxa"/>
            <w:tcBorders>
              <w:top w:val="nil"/>
              <w:left w:val="nil"/>
              <w:bottom w:val="single" w:sz="4" w:space="0" w:color="auto"/>
              <w:right w:val="single" w:sz="4" w:space="0" w:color="auto"/>
            </w:tcBorders>
            <w:shd w:val="clear" w:color="auto" w:fill="auto"/>
            <w:noWrap/>
            <w:vAlign w:val="center"/>
            <w:hideMark/>
          </w:tcPr>
          <w:p w14:paraId="2FAA7AB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1443" w:type="dxa"/>
            <w:tcBorders>
              <w:top w:val="nil"/>
              <w:left w:val="nil"/>
              <w:bottom w:val="single" w:sz="4" w:space="0" w:color="auto"/>
              <w:right w:val="single" w:sz="4" w:space="0" w:color="auto"/>
            </w:tcBorders>
            <w:shd w:val="clear" w:color="auto" w:fill="auto"/>
            <w:noWrap/>
            <w:vAlign w:val="center"/>
            <w:hideMark/>
          </w:tcPr>
          <w:p w14:paraId="3A33C92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79 %</w:t>
            </w:r>
          </w:p>
        </w:tc>
      </w:tr>
      <w:tr w:rsidR="004F33A4" w:rsidRPr="004F33A4" w14:paraId="02C0648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81B5A7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PT</w:t>
            </w:r>
          </w:p>
        </w:tc>
        <w:tc>
          <w:tcPr>
            <w:tcW w:w="644" w:type="dxa"/>
            <w:tcBorders>
              <w:top w:val="nil"/>
              <w:left w:val="nil"/>
              <w:bottom w:val="single" w:sz="4" w:space="0" w:color="auto"/>
              <w:right w:val="single" w:sz="4" w:space="0" w:color="auto"/>
            </w:tcBorders>
            <w:shd w:val="clear" w:color="auto" w:fill="auto"/>
            <w:noWrap/>
            <w:vAlign w:val="center"/>
            <w:hideMark/>
          </w:tcPr>
          <w:p w14:paraId="4C6ABE2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w:t>
            </w:r>
          </w:p>
        </w:tc>
        <w:tc>
          <w:tcPr>
            <w:tcW w:w="1516" w:type="dxa"/>
            <w:tcBorders>
              <w:top w:val="nil"/>
              <w:left w:val="nil"/>
              <w:bottom w:val="single" w:sz="4" w:space="0" w:color="auto"/>
              <w:right w:val="single" w:sz="4" w:space="0" w:color="auto"/>
            </w:tcBorders>
            <w:shd w:val="clear" w:color="auto" w:fill="auto"/>
            <w:noWrap/>
            <w:vAlign w:val="center"/>
            <w:hideMark/>
          </w:tcPr>
          <w:p w14:paraId="360CE0A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64 %</w:t>
            </w:r>
          </w:p>
        </w:tc>
        <w:tc>
          <w:tcPr>
            <w:tcW w:w="646" w:type="dxa"/>
            <w:tcBorders>
              <w:top w:val="nil"/>
              <w:left w:val="nil"/>
              <w:bottom w:val="single" w:sz="4" w:space="0" w:color="auto"/>
              <w:right w:val="single" w:sz="4" w:space="0" w:color="auto"/>
            </w:tcBorders>
            <w:shd w:val="clear" w:color="auto" w:fill="auto"/>
            <w:noWrap/>
            <w:vAlign w:val="center"/>
            <w:hideMark/>
          </w:tcPr>
          <w:p w14:paraId="2713AA1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534" w:type="dxa"/>
            <w:tcBorders>
              <w:top w:val="nil"/>
              <w:left w:val="nil"/>
              <w:bottom w:val="single" w:sz="4" w:space="0" w:color="auto"/>
              <w:right w:val="single" w:sz="4" w:space="0" w:color="auto"/>
            </w:tcBorders>
            <w:shd w:val="clear" w:color="auto" w:fill="auto"/>
            <w:noWrap/>
            <w:vAlign w:val="center"/>
            <w:hideMark/>
          </w:tcPr>
          <w:p w14:paraId="3870B6A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628" w:type="dxa"/>
            <w:tcBorders>
              <w:top w:val="nil"/>
              <w:left w:val="nil"/>
              <w:bottom w:val="single" w:sz="4" w:space="0" w:color="auto"/>
              <w:right w:val="single" w:sz="4" w:space="0" w:color="auto"/>
            </w:tcBorders>
            <w:shd w:val="clear" w:color="auto" w:fill="auto"/>
            <w:noWrap/>
            <w:vAlign w:val="center"/>
            <w:hideMark/>
          </w:tcPr>
          <w:p w14:paraId="571CFCE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33</w:t>
            </w:r>
          </w:p>
        </w:tc>
        <w:tc>
          <w:tcPr>
            <w:tcW w:w="1129" w:type="dxa"/>
            <w:tcBorders>
              <w:top w:val="nil"/>
              <w:left w:val="nil"/>
              <w:bottom w:val="single" w:sz="4" w:space="0" w:color="auto"/>
              <w:right w:val="single" w:sz="4" w:space="0" w:color="auto"/>
            </w:tcBorders>
            <w:shd w:val="clear" w:color="auto" w:fill="auto"/>
            <w:noWrap/>
            <w:vAlign w:val="center"/>
            <w:hideMark/>
          </w:tcPr>
          <w:p w14:paraId="0E1E7BD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2,2 %</w:t>
            </w:r>
          </w:p>
        </w:tc>
        <w:tc>
          <w:tcPr>
            <w:tcW w:w="1443" w:type="dxa"/>
            <w:tcBorders>
              <w:top w:val="nil"/>
              <w:left w:val="nil"/>
              <w:bottom w:val="single" w:sz="4" w:space="0" w:color="auto"/>
              <w:right w:val="single" w:sz="4" w:space="0" w:color="auto"/>
            </w:tcBorders>
            <w:shd w:val="clear" w:color="auto" w:fill="auto"/>
            <w:noWrap/>
            <w:vAlign w:val="center"/>
            <w:hideMark/>
          </w:tcPr>
          <w:p w14:paraId="4281A5B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81 %</w:t>
            </w:r>
          </w:p>
        </w:tc>
      </w:tr>
      <w:tr w:rsidR="004F33A4" w:rsidRPr="004F33A4" w14:paraId="54488C88"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9DD8E93"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HR</w:t>
            </w:r>
          </w:p>
        </w:tc>
        <w:tc>
          <w:tcPr>
            <w:tcW w:w="644" w:type="dxa"/>
            <w:tcBorders>
              <w:top w:val="nil"/>
              <w:left w:val="nil"/>
              <w:bottom w:val="single" w:sz="4" w:space="0" w:color="auto"/>
              <w:right w:val="single" w:sz="4" w:space="0" w:color="auto"/>
            </w:tcBorders>
            <w:shd w:val="clear" w:color="auto" w:fill="auto"/>
            <w:noWrap/>
            <w:vAlign w:val="center"/>
            <w:hideMark/>
          </w:tcPr>
          <w:p w14:paraId="33B356B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22</w:t>
            </w:r>
          </w:p>
        </w:tc>
        <w:tc>
          <w:tcPr>
            <w:tcW w:w="1516" w:type="dxa"/>
            <w:tcBorders>
              <w:top w:val="nil"/>
              <w:left w:val="nil"/>
              <w:bottom w:val="single" w:sz="4" w:space="0" w:color="auto"/>
              <w:right w:val="single" w:sz="4" w:space="0" w:color="auto"/>
            </w:tcBorders>
            <w:shd w:val="clear" w:color="auto" w:fill="auto"/>
            <w:noWrap/>
            <w:vAlign w:val="center"/>
            <w:hideMark/>
          </w:tcPr>
          <w:p w14:paraId="0212E65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76 %</w:t>
            </w:r>
          </w:p>
        </w:tc>
        <w:tc>
          <w:tcPr>
            <w:tcW w:w="646" w:type="dxa"/>
            <w:tcBorders>
              <w:top w:val="nil"/>
              <w:left w:val="nil"/>
              <w:bottom w:val="single" w:sz="4" w:space="0" w:color="auto"/>
              <w:right w:val="single" w:sz="4" w:space="0" w:color="auto"/>
            </w:tcBorders>
            <w:shd w:val="clear" w:color="auto" w:fill="auto"/>
            <w:noWrap/>
            <w:vAlign w:val="center"/>
            <w:hideMark/>
          </w:tcPr>
          <w:p w14:paraId="2A1AE64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534" w:type="dxa"/>
            <w:tcBorders>
              <w:top w:val="nil"/>
              <w:left w:val="nil"/>
              <w:bottom w:val="single" w:sz="4" w:space="0" w:color="auto"/>
              <w:right w:val="single" w:sz="4" w:space="0" w:color="auto"/>
            </w:tcBorders>
            <w:shd w:val="clear" w:color="auto" w:fill="auto"/>
            <w:noWrap/>
            <w:vAlign w:val="center"/>
            <w:hideMark/>
          </w:tcPr>
          <w:p w14:paraId="6502043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24 %</w:t>
            </w:r>
          </w:p>
        </w:tc>
        <w:tc>
          <w:tcPr>
            <w:tcW w:w="628" w:type="dxa"/>
            <w:tcBorders>
              <w:top w:val="nil"/>
              <w:left w:val="nil"/>
              <w:bottom w:val="single" w:sz="4" w:space="0" w:color="auto"/>
              <w:right w:val="single" w:sz="4" w:space="0" w:color="auto"/>
            </w:tcBorders>
            <w:shd w:val="clear" w:color="auto" w:fill="auto"/>
            <w:noWrap/>
            <w:vAlign w:val="center"/>
            <w:hideMark/>
          </w:tcPr>
          <w:p w14:paraId="1969C16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29</w:t>
            </w:r>
          </w:p>
        </w:tc>
        <w:tc>
          <w:tcPr>
            <w:tcW w:w="1129" w:type="dxa"/>
            <w:tcBorders>
              <w:top w:val="nil"/>
              <w:left w:val="nil"/>
              <w:bottom w:val="single" w:sz="4" w:space="0" w:color="auto"/>
              <w:right w:val="single" w:sz="4" w:space="0" w:color="auto"/>
            </w:tcBorders>
            <w:shd w:val="clear" w:color="auto" w:fill="auto"/>
            <w:noWrap/>
            <w:vAlign w:val="center"/>
            <w:hideMark/>
          </w:tcPr>
          <w:p w14:paraId="092E329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2,0 %</w:t>
            </w:r>
          </w:p>
        </w:tc>
        <w:tc>
          <w:tcPr>
            <w:tcW w:w="1443" w:type="dxa"/>
            <w:tcBorders>
              <w:top w:val="nil"/>
              <w:left w:val="nil"/>
              <w:bottom w:val="single" w:sz="4" w:space="0" w:color="auto"/>
              <w:right w:val="single" w:sz="4" w:space="0" w:color="auto"/>
            </w:tcBorders>
            <w:shd w:val="clear" w:color="auto" w:fill="auto"/>
            <w:noWrap/>
            <w:vAlign w:val="center"/>
            <w:hideMark/>
          </w:tcPr>
          <w:p w14:paraId="4C5782F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83 %</w:t>
            </w:r>
          </w:p>
        </w:tc>
      </w:tr>
      <w:tr w:rsidR="004F33A4" w:rsidRPr="004F33A4" w14:paraId="7381D98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E4423D4"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HU</w:t>
            </w:r>
          </w:p>
        </w:tc>
        <w:tc>
          <w:tcPr>
            <w:tcW w:w="644" w:type="dxa"/>
            <w:tcBorders>
              <w:top w:val="nil"/>
              <w:left w:val="nil"/>
              <w:bottom w:val="single" w:sz="4" w:space="0" w:color="auto"/>
              <w:right w:val="single" w:sz="4" w:space="0" w:color="auto"/>
            </w:tcBorders>
            <w:shd w:val="clear" w:color="auto" w:fill="auto"/>
            <w:noWrap/>
            <w:vAlign w:val="center"/>
            <w:hideMark/>
          </w:tcPr>
          <w:p w14:paraId="171F87D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17</w:t>
            </w:r>
          </w:p>
        </w:tc>
        <w:tc>
          <w:tcPr>
            <w:tcW w:w="1516" w:type="dxa"/>
            <w:tcBorders>
              <w:top w:val="nil"/>
              <w:left w:val="nil"/>
              <w:bottom w:val="single" w:sz="4" w:space="0" w:color="auto"/>
              <w:right w:val="single" w:sz="4" w:space="0" w:color="auto"/>
            </w:tcBorders>
            <w:shd w:val="clear" w:color="auto" w:fill="auto"/>
            <w:noWrap/>
            <w:vAlign w:val="center"/>
            <w:hideMark/>
          </w:tcPr>
          <w:p w14:paraId="2FAACE1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65 %</w:t>
            </w:r>
          </w:p>
        </w:tc>
        <w:tc>
          <w:tcPr>
            <w:tcW w:w="646" w:type="dxa"/>
            <w:tcBorders>
              <w:top w:val="nil"/>
              <w:left w:val="nil"/>
              <w:bottom w:val="single" w:sz="4" w:space="0" w:color="auto"/>
              <w:right w:val="single" w:sz="4" w:space="0" w:color="auto"/>
            </w:tcBorders>
            <w:shd w:val="clear" w:color="auto" w:fill="auto"/>
            <w:noWrap/>
            <w:vAlign w:val="center"/>
            <w:hideMark/>
          </w:tcPr>
          <w:p w14:paraId="46B249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534" w:type="dxa"/>
            <w:tcBorders>
              <w:top w:val="nil"/>
              <w:left w:val="nil"/>
              <w:bottom w:val="single" w:sz="4" w:space="0" w:color="auto"/>
              <w:right w:val="single" w:sz="4" w:space="0" w:color="auto"/>
            </w:tcBorders>
            <w:shd w:val="clear" w:color="auto" w:fill="auto"/>
            <w:noWrap/>
            <w:vAlign w:val="center"/>
            <w:hideMark/>
          </w:tcPr>
          <w:p w14:paraId="40BFCBE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18FE470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129" w:type="dxa"/>
            <w:tcBorders>
              <w:top w:val="nil"/>
              <w:left w:val="nil"/>
              <w:bottom w:val="single" w:sz="4" w:space="0" w:color="auto"/>
              <w:right w:val="single" w:sz="4" w:space="0" w:color="auto"/>
            </w:tcBorders>
            <w:shd w:val="clear" w:color="auto" w:fill="auto"/>
            <w:noWrap/>
            <w:vAlign w:val="center"/>
            <w:hideMark/>
          </w:tcPr>
          <w:p w14:paraId="6DF7461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1443" w:type="dxa"/>
            <w:tcBorders>
              <w:top w:val="nil"/>
              <w:left w:val="nil"/>
              <w:bottom w:val="single" w:sz="4" w:space="0" w:color="auto"/>
              <w:right w:val="single" w:sz="4" w:space="0" w:color="auto"/>
            </w:tcBorders>
            <w:shd w:val="clear" w:color="auto" w:fill="auto"/>
            <w:noWrap/>
            <w:vAlign w:val="center"/>
            <w:hideMark/>
          </w:tcPr>
          <w:p w14:paraId="4248877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85 %</w:t>
            </w:r>
          </w:p>
        </w:tc>
      </w:tr>
      <w:tr w:rsidR="004F33A4" w:rsidRPr="004F33A4" w14:paraId="13F1B110"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7835FE5"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SK</w:t>
            </w:r>
          </w:p>
        </w:tc>
        <w:tc>
          <w:tcPr>
            <w:tcW w:w="644" w:type="dxa"/>
            <w:tcBorders>
              <w:top w:val="nil"/>
              <w:left w:val="nil"/>
              <w:bottom w:val="single" w:sz="4" w:space="0" w:color="auto"/>
              <w:right w:val="single" w:sz="4" w:space="0" w:color="auto"/>
            </w:tcBorders>
            <w:shd w:val="clear" w:color="auto" w:fill="auto"/>
            <w:noWrap/>
            <w:vAlign w:val="center"/>
            <w:hideMark/>
          </w:tcPr>
          <w:p w14:paraId="6602A93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20</w:t>
            </w:r>
          </w:p>
        </w:tc>
        <w:tc>
          <w:tcPr>
            <w:tcW w:w="1516" w:type="dxa"/>
            <w:tcBorders>
              <w:top w:val="nil"/>
              <w:left w:val="nil"/>
              <w:bottom w:val="single" w:sz="4" w:space="0" w:color="auto"/>
              <w:right w:val="single" w:sz="4" w:space="0" w:color="auto"/>
            </w:tcBorders>
            <w:shd w:val="clear" w:color="auto" w:fill="auto"/>
            <w:noWrap/>
            <w:vAlign w:val="center"/>
            <w:hideMark/>
          </w:tcPr>
          <w:p w14:paraId="0F2342D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77 %</w:t>
            </w:r>
          </w:p>
        </w:tc>
        <w:tc>
          <w:tcPr>
            <w:tcW w:w="646" w:type="dxa"/>
            <w:tcBorders>
              <w:top w:val="nil"/>
              <w:left w:val="nil"/>
              <w:bottom w:val="single" w:sz="4" w:space="0" w:color="auto"/>
              <w:right w:val="single" w:sz="4" w:space="0" w:color="auto"/>
            </w:tcBorders>
            <w:shd w:val="clear" w:color="auto" w:fill="auto"/>
            <w:noWrap/>
            <w:vAlign w:val="center"/>
            <w:hideMark/>
          </w:tcPr>
          <w:p w14:paraId="56C8A02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34" w:type="dxa"/>
            <w:tcBorders>
              <w:top w:val="nil"/>
              <w:left w:val="nil"/>
              <w:bottom w:val="single" w:sz="4" w:space="0" w:color="auto"/>
              <w:right w:val="single" w:sz="4" w:space="0" w:color="auto"/>
            </w:tcBorders>
            <w:shd w:val="clear" w:color="auto" w:fill="auto"/>
            <w:noWrap/>
            <w:vAlign w:val="center"/>
            <w:hideMark/>
          </w:tcPr>
          <w:p w14:paraId="69B4D4C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23 %</w:t>
            </w:r>
          </w:p>
        </w:tc>
        <w:tc>
          <w:tcPr>
            <w:tcW w:w="628" w:type="dxa"/>
            <w:tcBorders>
              <w:top w:val="nil"/>
              <w:left w:val="nil"/>
              <w:bottom w:val="single" w:sz="4" w:space="0" w:color="auto"/>
              <w:right w:val="single" w:sz="4" w:space="0" w:color="auto"/>
            </w:tcBorders>
            <w:shd w:val="clear" w:color="auto" w:fill="auto"/>
            <w:noWrap/>
            <w:vAlign w:val="center"/>
            <w:hideMark/>
          </w:tcPr>
          <w:p w14:paraId="5953C39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129" w:type="dxa"/>
            <w:tcBorders>
              <w:top w:val="nil"/>
              <w:left w:val="nil"/>
              <w:bottom w:val="single" w:sz="4" w:space="0" w:color="auto"/>
              <w:right w:val="single" w:sz="4" w:space="0" w:color="auto"/>
            </w:tcBorders>
            <w:shd w:val="clear" w:color="auto" w:fill="auto"/>
            <w:noWrap/>
            <w:vAlign w:val="center"/>
            <w:hideMark/>
          </w:tcPr>
          <w:p w14:paraId="7D84386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1443" w:type="dxa"/>
            <w:tcBorders>
              <w:top w:val="nil"/>
              <w:left w:val="nil"/>
              <w:bottom w:val="single" w:sz="4" w:space="0" w:color="auto"/>
              <w:right w:val="single" w:sz="4" w:space="0" w:color="auto"/>
            </w:tcBorders>
            <w:shd w:val="clear" w:color="auto" w:fill="auto"/>
            <w:noWrap/>
            <w:vAlign w:val="center"/>
            <w:hideMark/>
          </w:tcPr>
          <w:p w14:paraId="54747D2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86 %</w:t>
            </w:r>
          </w:p>
        </w:tc>
      </w:tr>
      <w:tr w:rsidR="004F33A4" w:rsidRPr="004F33A4" w14:paraId="6C6D7AAB"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A226444"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CZ</w:t>
            </w:r>
          </w:p>
        </w:tc>
        <w:tc>
          <w:tcPr>
            <w:tcW w:w="644" w:type="dxa"/>
            <w:tcBorders>
              <w:top w:val="nil"/>
              <w:left w:val="nil"/>
              <w:bottom w:val="single" w:sz="4" w:space="0" w:color="auto"/>
              <w:right w:val="single" w:sz="4" w:space="0" w:color="auto"/>
            </w:tcBorders>
            <w:shd w:val="clear" w:color="auto" w:fill="auto"/>
            <w:noWrap/>
            <w:vAlign w:val="center"/>
            <w:hideMark/>
          </w:tcPr>
          <w:p w14:paraId="546D5A0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w:t>
            </w:r>
          </w:p>
        </w:tc>
        <w:tc>
          <w:tcPr>
            <w:tcW w:w="1516" w:type="dxa"/>
            <w:tcBorders>
              <w:top w:val="nil"/>
              <w:left w:val="nil"/>
              <w:bottom w:val="single" w:sz="4" w:space="0" w:color="auto"/>
              <w:right w:val="single" w:sz="4" w:space="0" w:color="auto"/>
            </w:tcBorders>
            <w:shd w:val="clear" w:color="auto" w:fill="auto"/>
            <w:noWrap/>
            <w:vAlign w:val="center"/>
            <w:hideMark/>
          </w:tcPr>
          <w:p w14:paraId="022453E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78 %</w:t>
            </w:r>
          </w:p>
        </w:tc>
        <w:tc>
          <w:tcPr>
            <w:tcW w:w="646" w:type="dxa"/>
            <w:tcBorders>
              <w:top w:val="nil"/>
              <w:left w:val="nil"/>
              <w:bottom w:val="single" w:sz="4" w:space="0" w:color="auto"/>
              <w:right w:val="single" w:sz="4" w:space="0" w:color="auto"/>
            </w:tcBorders>
            <w:shd w:val="clear" w:color="auto" w:fill="auto"/>
            <w:noWrap/>
            <w:vAlign w:val="center"/>
            <w:hideMark/>
          </w:tcPr>
          <w:p w14:paraId="46B4959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534" w:type="dxa"/>
            <w:tcBorders>
              <w:top w:val="nil"/>
              <w:left w:val="nil"/>
              <w:bottom w:val="single" w:sz="4" w:space="0" w:color="auto"/>
              <w:right w:val="single" w:sz="4" w:space="0" w:color="auto"/>
            </w:tcBorders>
            <w:shd w:val="clear" w:color="auto" w:fill="auto"/>
            <w:noWrap/>
            <w:vAlign w:val="center"/>
            <w:hideMark/>
          </w:tcPr>
          <w:p w14:paraId="18DAE02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22 %</w:t>
            </w:r>
          </w:p>
        </w:tc>
        <w:tc>
          <w:tcPr>
            <w:tcW w:w="628" w:type="dxa"/>
            <w:tcBorders>
              <w:top w:val="nil"/>
              <w:left w:val="nil"/>
              <w:bottom w:val="single" w:sz="4" w:space="0" w:color="auto"/>
              <w:right w:val="single" w:sz="4" w:space="0" w:color="auto"/>
            </w:tcBorders>
            <w:shd w:val="clear" w:color="auto" w:fill="auto"/>
            <w:noWrap/>
            <w:vAlign w:val="center"/>
            <w:hideMark/>
          </w:tcPr>
          <w:p w14:paraId="1FD6080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129" w:type="dxa"/>
            <w:tcBorders>
              <w:top w:val="nil"/>
              <w:left w:val="nil"/>
              <w:bottom w:val="single" w:sz="4" w:space="0" w:color="auto"/>
              <w:right w:val="single" w:sz="4" w:space="0" w:color="auto"/>
            </w:tcBorders>
            <w:shd w:val="clear" w:color="auto" w:fill="auto"/>
            <w:noWrap/>
            <w:vAlign w:val="center"/>
            <w:hideMark/>
          </w:tcPr>
          <w:p w14:paraId="70FF599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1,5 %</w:t>
            </w:r>
          </w:p>
        </w:tc>
        <w:tc>
          <w:tcPr>
            <w:tcW w:w="1443" w:type="dxa"/>
            <w:tcBorders>
              <w:top w:val="nil"/>
              <w:left w:val="nil"/>
              <w:bottom w:val="single" w:sz="4" w:space="0" w:color="auto"/>
              <w:right w:val="single" w:sz="4" w:space="0" w:color="auto"/>
            </w:tcBorders>
            <w:shd w:val="clear" w:color="auto" w:fill="auto"/>
            <w:noWrap/>
            <w:vAlign w:val="center"/>
            <w:hideMark/>
          </w:tcPr>
          <w:p w14:paraId="0F1D26F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88 %</w:t>
            </w:r>
          </w:p>
        </w:tc>
      </w:tr>
      <w:tr w:rsidR="004F33A4" w:rsidRPr="004F33A4" w14:paraId="615F20A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F07EC41"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LT</w:t>
            </w:r>
          </w:p>
        </w:tc>
        <w:tc>
          <w:tcPr>
            <w:tcW w:w="644" w:type="dxa"/>
            <w:tcBorders>
              <w:top w:val="nil"/>
              <w:left w:val="nil"/>
              <w:bottom w:val="single" w:sz="4" w:space="0" w:color="auto"/>
              <w:right w:val="single" w:sz="4" w:space="0" w:color="auto"/>
            </w:tcBorders>
            <w:shd w:val="clear" w:color="auto" w:fill="auto"/>
            <w:noWrap/>
            <w:vAlign w:val="center"/>
            <w:hideMark/>
          </w:tcPr>
          <w:p w14:paraId="2DFF567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w:t>
            </w:r>
          </w:p>
        </w:tc>
        <w:tc>
          <w:tcPr>
            <w:tcW w:w="1516" w:type="dxa"/>
            <w:tcBorders>
              <w:top w:val="nil"/>
              <w:left w:val="nil"/>
              <w:bottom w:val="single" w:sz="4" w:space="0" w:color="auto"/>
              <w:right w:val="single" w:sz="4" w:space="0" w:color="auto"/>
            </w:tcBorders>
            <w:shd w:val="clear" w:color="auto" w:fill="auto"/>
            <w:noWrap/>
            <w:vAlign w:val="center"/>
            <w:hideMark/>
          </w:tcPr>
          <w:p w14:paraId="37A455A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59 %</w:t>
            </w:r>
          </w:p>
        </w:tc>
        <w:tc>
          <w:tcPr>
            <w:tcW w:w="646" w:type="dxa"/>
            <w:tcBorders>
              <w:top w:val="nil"/>
              <w:left w:val="nil"/>
              <w:bottom w:val="single" w:sz="4" w:space="0" w:color="auto"/>
              <w:right w:val="single" w:sz="4" w:space="0" w:color="auto"/>
            </w:tcBorders>
            <w:shd w:val="clear" w:color="auto" w:fill="auto"/>
            <w:noWrap/>
            <w:vAlign w:val="center"/>
            <w:hideMark/>
          </w:tcPr>
          <w:p w14:paraId="3676429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534" w:type="dxa"/>
            <w:tcBorders>
              <w:top w:val="nil"/>
              <w:left w:val="nil"/>
              <w:bottom w:val="single" w:sz="4" w:space="0" w:color="auto"/>
              <w:right w:val="single" w:sz="4" w:space="0" w:color="auto"/>
            </w:tcBorders>
            <w:shd w:val="clear" w:color="auto" w:fill="auto"/>
            <w:noWrap/>
            <w:vAlign w:val="center"/>
            <w:hideMark/>
          </w:tcPr>
          <w:p w14:paraId="71E504F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41 %</w:t>
            </w:r>
          </w:p>
        </w:tc>
        <w:tc>
          <w:tcPr>
            <w:tcW w:w="628" w:type="dxa"/>
            <w:tcBorders>
              <w:top w:val="nil"/>
              <w:left w:val="nil"/>
              <w:bottom w:val="single" w:sz="4" w:space="0" w:color="auto"/>
              <w:right w:val="single" w:sz="4" w:space="0" w:color="auto"/>
            </w:tcBorders>
            <w:shd w:val="clear" w:color="auto" w:fill="auto"/>
            <w:noWrap/>
            <w:vAlign w:val="center"/>
            <w:hideMark/>
          </w:tcPr>
          <w:p w14:paraId="79FCC32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22</w:t>
            </w:r>
          </w:p>
        </w:tc>
        <w:tc>
          <w:tcPr>
            <w:tcW w:w="1129" w:type="dxa"/>
            <w:tcBorders>
              <w:top w:val="nil"/>
              <w:left w:val="nil"/>
              <w:bottom w:val="single" w:sz="4" w:space="0" w:color="auto"/>
              <w:right w:val="single" w:sz="4" w:space="0" w:color="auto"/>
            </w:tcBorders>
            <w:shd w:val="clear" w:color="auto" w:fill="auto"/>
            <w:noWrap/>
            <w:vAlign w:val="center"/>
            <w:hideMark/>
          </w:tcPr>
          <w:p w14:paraId="70D7DBB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1,5 %</w:t>
            </w:r>
          </w:p>
        </w:tc>
        <w:tc>
          <w:tcPr>
            <w:tcW w:w="1443" w:type="dxa"/>
            <w:tcBorders>
              <w:top w:val="nil"/>
              <w:left w:val="nil"/>
              <w:bottom w:val="single" w:sz="4" w:space="0" w:color="auto"/>
              <w:right w:val="single" w:sz="4" w:space="0" w:color="auto"/>
            </w:tcBorders>
            <w:shd w:val="clear" w:color="auto" w:fill="auto"/>
            <w:noWrap/>
            <w:vAlign w:val="center"/>
            <w:hideMark/>
          </w:tcPr>
          <w:p w14:paraId="241554B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89 %</w:t>
            </w:r>
          </w:p>
        </w:tc>
      </w:tr>
      <w:tr w:rsidR="004F33A4" w:rsidRPr="004F33A4" w14:paraId="1FB9888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975A24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NL</w:t>
            </w:r>
          </w:p>
        </w:tc>
        <w:tc>
          <w:tcPr>
            <w:tcW w:w="644" w:type="dxa"/>
            <w:tcBorders>
              <w:top w:val="nil"/>
              <w:left w:val="nil"/>
              <w:bottom w:val="single" w:sz="4" w:space="0" w:color="auto"/>
              <w:right w:val="single" w:sz="4" w:space="0" w:color="auto"/>
            </w:tcBorders>
            <w:shd w:val="clear" w:color="auto" w:fill="auto"/>
            <w:noWrap/>
            <w:vAlign w:val="center"/>
            <w:hideMark/>
          </w:tcPr>
          <w:p w14:paraId="50DE78C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01CCF42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53 %</w:t>
            </w:r>
          </w:p>
        </w:tc>
        <w:tc>
          <w:tcPr>
            <w:tcW w:w="646" w:type="dxa"/>
            <w:tcBorders>
              <w:top w:val="nil"/>
              <w:left w:val="nil"/>
              <w:bottom w:val="single" w:sz="4" w:space="0" w:color="auto"/>
              <w:right w:val="single" w:sz="4" w:space="0" w:color="auto"/>
            </w:tcBorders>
            <w:shd w:val="clear" w:color="auto" w:fill="auto"/>
            <w:noWrap/>
            <w:vAlign w:val="center"/>
            <w:hideMark/>
          </w:tcPr>
          <w:p w14:paraId="2EBECE3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534" w:type="dxa"/>
            <w:tcBorders>
              <w:top w:val="nil"/>
              <w:left w:val="nil"/>
              <w:bottom w:val="single" w:sz="4" w:space="0" w:color="auto"/>
              <w:right w:val="single" w:sz="4" w:space="0" w:color="auto"/>
            </w:tcBorders>
            <w:shd w:val="clear" w:color="auto" w:fill="auto"/>
            <w:noWrap/>
            <w:vAlign w:val="center"/>
            <w:hideMark/>
          </w:tcPr>
          <w:p w14:paraId="68FAC6B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47 %</w:t>
            </w:r>
          </w:p>
        </w:tc>
        <w:tc>
          <w:tcPr>
            <w:tcW w:w="628" w:type="dxa"/>
            <w:tcBorders>
              <w:top w:val="nil"/>
              <w:left w:val="nil"/>
              <w:bottom w:val="single" w:sz="4" w:space="0" w:color="auto"/>
              <w:right w:val="single" w:sz="4" w:space="0" w:color="auto"/>
            </w:tcBorders>
            <w:shd w:val="clear" w:color="auto" w:fill="auto"/>
            <w:noWrap/>
            <w:vAlign w:val="center"/>
            <w:hideMark/>
          </w:tcPr>
          <w:p w14:paraId="77A7239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19</w:t>
            </w:r>
          </w:p>
        </w:tc>
        <w:tc>
          <w:tcPr>
            <w:tcW w:w="1129" w:type="dxa"/>
            <w:tcBorders>
              <w:top w:val="nil"/>
              <w:left w:val="nil"/>
              <w:bottom w:val="single" w:sz="4" w:space="0" w:color="auto"/>
              <w:right w:val="single" w:sz="4" w:space="0" w:color="auto"/>
            </w:tcBorders>
            <w:shd w:val="clear" w:color="auto" w:fill="auto"/>
            <w:noWrap/>
            <w:vAlign w:val="center"/>
            <w:hideMark/>
          </w:tcPr>
          <w:p w14:paraId="620C428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1,3 %</w:t>
            </w:r>
          </w:p>
        </w:tc>
        <w:tc>
          <w:tcPr>
            <w:tcW w:w="1443" w:type="dxa"/>
            <w:tcBorders>
              <w:top w:val="nil"/>
              <w:left w:val="nil"/>
              <w:bottom w:val="single" w:sz="4" w:space="0" w:color="auto"/>
              <w:right w:val="single" w:sz="4" w:space="0" w:color="auto"/>
            </w:tcBorders>
            <w:shd w:val="clear" w:color="auto" w:fill="auto"/>
            <w:noWrap/>
            <w:vAlign w:val="center"/>
            <w:hideMark/>
          </w:tcPr>
          <w:p w14:paraId="0B60E83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4F33A4" w:rsidRPr="004F33A4" w14:paraId="0943845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BB6A6B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SE</w:t>
            </w:r>
          </w:p>
        </w:tc>
        <w:tc>
          <w:tcPr>
            <w:tcW w:w="644" w:type="dxa"/>
            <w:tcBorders>
              <w:top w:val="nil"/>
              <w:left w:val="nil"/>
              <w:bottom w:val="single" w:sz="4" w:space="0" w:color="auto"/>
              <w:right w:val="single" w:sz="4" w:space="0" w:color="auto"/>
            </w:tcBorders>
            <w:shd w:val="clear" w:color="auto" w:fill="auto"/>
            <w:noWrap/>
            <w:vAlign w:val="center"/>
            <w:hideMark/>
          </w:tcPr>
          <w:p w14:paraId="19276D6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516" w:type="dxa"/>
            <w:tcBorders>
              <w:top w:val="nil"/>
              <w:left w:val="nil"/>
              <w:bottom w:val="single" w:sz="4" w:space="0" w:color="auto"/>
              <w:right w:val="single" w:sz="4" w:space="0" w:color="auto"/>
            </w:tcBorders>
            <w:shd w:val="clear" w:color="auto" w:fill="auto"/>
            <w:noWrap/>
            <w:vAlign w:val="center"/>
            <w:hideMark/>
          </w:tcPr>
          <w:p w14:paraId="189C48C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67 %</w:t>
            </w:r>
          </w:p>
        </w:tc>
        <w:tc>
          <w:tcPr>
            <w:tcW w:w="646" w:type="dxa"/>
            <w:tcBorders>
              <w:top w:val="nil"/>
              <w:left w:val="nil"/>
              <w:bottom w:val="single" w:sz="4" w:space="0" w:color="auto"/>
              <w:right w:val="single" w:sz="4" w:space="0" w:color="auto"/>
            </w:tcBorders>
            <w:shd w:val="clear" w:color="auto" w:fill="auto"/>
            <w:noWrap/>
            <w:vAlign w:val="center"/>
            <w:hideMark/>
          </w:tcPr>
          <w:p w14:paraId="3EA1D88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34" w:type="dxa"/>
            <w:tcBorders>
              <w:top w:val="nil"/>
              <w:left w:val="nil"/>
              <w:bottom w:val="single" w:sz="4" w:space="0" w:color="auto"/>
              <w:right w:val="single" w:sz="4" w:space="0" w:color="auto"/>
            </w:tcBorders>
            <w:shd w:val="clear" w:color="auto" w:fill="auto"/>
            <w:noWrap/>
            <w:vAlign w:val="center"/>
            <w:hideMark/>
          </w:tcPr>
          <w:p w14:paraId="61FBCC9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33 %</w:t>
            </w:r>
          </w:p>
        </w:tc>
        <w:tc>
          <w:tcPr>
            <w:tcW w:w="628" w:type="dxa"/>
            <w:tcBorders>
              <w:top w:val="nil"/>
              <w:left w:val="nil"/>
              <w:bottom w:val="single" w:sz="4" w:space="0" w:color="auto"/>
              <w:right w:val="single" w:sz="4" w:space="0" w:color="auto"/>
            </w:tcBorders>
            <w:shd w:val="clear" w:color="auto" w:fill="auto"/>
            <w:noWrap/>
            <w:vAlign w:val="center"/>
            <w:hideMark/>
          </w:tcPr>
          <w:p w14:paraId="13E597A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w:t>
            </w:r>
          </w:p>
        </w:tc>
        <w:tc>
          <w:tcPr>
            <w:tcW w:w="1129" w:type="dxa"/>
            <w:tcBorders>
              <w:top w:val="nil"/>
              <w:left w:val="nil"/>
              <w:bottom w:val="single" w:sz="4" w:space="0" w:color="auto"/>
              <w:right w:val="single" w:sz="4" w:space="0" w:color="auto"/>
            </w:tcBorders>
            <w:shd w:val="clear" w:color="auto" w:fill="auto"/>
            <w:noWrap/>
            <w:vAlign w:val="center"/>
            <w:hideMark/>
          </w:tcPr>
          <w:p w14:paraId="69F6A0E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43" w:type="dxa"/>
            <w:tcBorders>
              <w:top w:val="nil"/>
              <w:left w:val="nil"/>
              <w:bottom w:val="single" w:sz="4" w:space="0" w:color="auto"/>
              <w:right w:val="single" w:sz="4" w:space="0" w:color="auto"/>
            </w:tcBorders>
            <w:shd w:val="clear" w:color="auto" w:fill="auto"/>
            <w:noWrap/>
            <w:vAlign w:val="center"/>
            <w:hideMark/>
          </w:tcPr>
          <w:p w14:paraId="3586A3B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4F33A4" w:rsidRPr="004F33A4" w14:paraId="0E4B0A90"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E39B84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SI</w:t>
            </w:r>
          </w:p>
        </w:tc>
        <w:tc>
          <w:tcPr>
            <w:tcW w:w="644" w:type="dxa"/>
            <w:tcBorders>
              <w:top w:val="nil"/>
              <w:left w:val="nil"/>
              <w:bottom w:val="single" w:sz="4" w:space="0" w:color="auto"/>
              <w:right w:val="single" w:sz="4" w:space="0" w:color="auto"/>
            </w:tcBorders>
            <w:shd w:val="clear" w:color="auto" w:fill="auto"/>
            <w:noWrap/>
            <w:vAlign w:val="center"/>
            <w:hideMark/>
          </w:tcPr>
          <w:p w14:paraId="07605DF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516" w:type="dxa"/>
            <w:tcBorders>
              <w:top w:val="nil"/>
              <w:left w:val="nil"/>
              <w:bottom w:val="single" w:sz="4" w:space="0" w:color="auto"/>
              <w:right w:val="single" w:sz="4" w:space="0" w:color="auto"/>
            </w:tcBorders>
            <w:shd w:val="clear" w:color="auto" w:fill="auto"/>
            <w:noWrap/>
            <w:vAlign w:val="center"/>
            <w:hideMark/>
          </w:tcPr>
          <w:p w14:paraId="1702315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4A2B913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046E2D0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11C1C3F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17</w:t>
            </w:r>
          </w:p>
        </w:tc>
        <w:tc>
          <w:tcPr>
            <w:tcW w:w="1129" w:type="dxa"/>
            <w:tcBorders>
              <w:top w:val="nil"/>
              <w:left w:val="nil"/>
              <w:bottom w:val="single" w:sz="4" w:space="0" w:color="auto"/>
              <w:right w:val="single" w:sz="4" w:space="0" w:color="auto"/>
            </w:tcBorders>
            <w:shd w:val="clear" w:color="auto" w:fill="auto"/>
            <w:noWrap/>
            <w:vAlign w:val="center"/>
            <w:hideMark/>
          </w:tcPr>
          <w:p w14:paraId="5188194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6D3E68E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4F33A4" w:rsidRPr="004F33A4" w14:paraId="3C5172C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FE0E30B"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IE</w:t>
            </w:r>
          </w:p>
        </w:tc>
        <w:tc>
          <w:tcPr>
            <w:tcW w:w="644" w:type="dxa"/>
            <w:tcBorders>
              <w:top w:val="nil"/>
              <w:left w:val="nil"/>
              <w:bottom w:val="single" w:sz="4" w:space="0" w:color="auto"/>
              <w:right w:val="single" w:sz="4" w:space="0" w:color="auto"/>
            </w:tcBorders>
            <w:shd w:val="clear" w:color="auto" w:fill="auto"/>
            <w:noWrap/>
            <w:vAlign w:val="center"/>
            <w:hideMark/>
          </w:tcPr>
          <w:p w14:paraId="217307B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516" w:type="dxa"/>
            <w:tcBorders>
              <w:top w:val="nil"/>
              <w:left w:val="nil"/>
              <w:bottom w:val="single" w:sz="4" w:space="0" w:color="auto"/>
              <w:right w:val="single" w:sz="4" w:space="0" w:color="auto"/>
            </w:tcBorders>
            <w:shd w:val="clear" w:color="auto" w:fill="auto"/>
            <w:noWrap/>
            <w:vAlign w:val="center"/>
            <w:hideMark/>
          </w:tcPr>
          <w:p w14:paraId="54FB045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3CE16A4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534" w:type="dxa"/>
            <w:tcBorders>
              <w:top w:val="nil"/>
              <w:left w:val="nil"/>
              <w:bottom w:val="single" w:sz="4" w:space="0" w:color="auto"/>
              <w:right w:val="single" w:sz="4" w:space="0" w:color="auto"/>
            </w:tcBorders>
            <w:shd w:val="clear" w:color="auto" w:fill="auto"/>
            <w:noWrap/>
            <w:vAlign w:val="center"/>
            <w:hideMark/>
          </w:tcPr>
          <w:p w14:paraId="2EB7BB6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28" w:type="dxa"/>
            <w:tcBorders>
              <w:top w:val="nil"/>
              <w:left w:val="nil"/>
              <w:bottom w:val="single" w:sz="4" w:space="0" w:color="auto"/>
              <w:right w:val="single" w:sz="4" w:space="0" w:color="auto"/>
            </w:tcBorders>
            <w:shd w:val="clear" w:color="auto" w:fill="auto"/>
            <w:noWrap/>
            <w:vAlign w:val="center"/>
            <w:hideMark/>
          </w:tcPr>
          <w:p w14:paraId="599D376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129" w:type="dxa"/>
            <w:tcBorders>
              <w:top w:val="nil"/>
              <w:left w:val="nil"/>
              <w:bottom w:val="single" w:sz="4" w:space="0" w:color="auto"/>
              <w:right w:val="single" w:sz="4" w:space="0" w:color="auto"/>
            </w:tcBorders>
            <w:shd w:val="clear" w:color="auto" w:fill="auto"/>
            <w:noWrap/>
            <w:vAlign w:val="center"/>
            <w:hideMark/>
          </w:tcPr>
          <w:p w14:paraId="7F646F1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4B05E5E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4F33A4" w:rsidRPr="004F33A4" w14:paraId="4B49F16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BAE4944"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LV</w:t>
            </w:r>
          </w:p>
        </w:tc>
        <w:tc>
          <w:tcPr>
            <w:tcW w:w="644" w:type="dxa"/>
            <w:tcBorders>
              <w:top w:val="nil"/>
              <w:left w:val="nil"/>
              <w:bottom w:val="single" w:sz="4" w:space="0" w:color="auto"/>
              <w:right w:val="single" w:sz="4" w:space="0" w:color="auto"/>
            </w:tcBorders>
            <w:shd w:val="clear" w:color="auto" w:fill="auto"/>
            <w:noWrap/>
            <w:vAlign w:val="center"/>
            <w:hideMark/>
          </w:tcPr>
          <w:p w14:paraId="083D75E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516" w:type="dxa"/>
            <w:tcBorders>
              <w:top w:val="nil"/>
              <w:left w:val="nil"/>
              <w:bottom w:val="single" w:sz="4" w:space="0" w:color="auto"/>
              <w:right w:val="single" w:sz="4" w:space="0" w:color="auto"/>
            </w:tcBorders>
            <w:shd w:val="clear" w:color="auto" w:fill="auto"/>
            <w:noWrap/>
            <w:vAlign w:val="center"/>
            <w:hideMark/>
          </w:tcPr>
          <w:p w14:paraId="38E1856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79 %</w:t>
            </w:r>
          </w:p>
        </w:tc>
        <w:tc>
          <w:tcPr>
            <w:tcW w:w="646" w:type="dxa"/>
            <w:tcBorders>
              <w:top w:val="nil"/>
              <w:left w:val="nil"/>
              <w:bottom w:val="single" w:sz="4" w:space="0" w:color="auto"/>
              <w:right w:val="single" w:sz="4" w:space="0" w:color="auto"/>
            </w:tcBorders>
            <w:shd w:val="clear" w:color="auto" w:fill="auto"/>
            <w:noWrap/>
            <w:vAlign w:val="center"/>
            <w:hideMark/>
          </w:tcPr>
          <w:p w14:paraId="3EC7696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03237BF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21 %</w:t>
            </w:r>
          </w:p>
        </w:tc>
        <w:tc>
          <w:tcPr>
            <w:tcW w:w="628" w:type="dxa"/>
            <w:tcBorders>
              <w:top w:val="nil"/>
              <w:left w:val="nil"/>
              <w:bottom w:val="single" w:sz="4" w:space="0" w:color="auto"/>
              <w:right w:val="single" w:sz="4" w:space="0" w:color="auto"/>
            </w:tcBorders>
            <w:shd w:val="clear" w:color="auto" w:fill="auto"/>
            <w:noWrap/>
            <w:vAlign w:val="center"/>
            <w:hideMark/>
          </w:tcPr>
          <w:p w14:paraId="0357B3F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129" w:type="dxa"/>
            <w:tcBorders>
              <w:top w:val="nil"/>
              <w:left w:val="nil"/>
              <w:bottom w:val="single" w:sz="4" w:space="0" w:color="auto"/>
              <w:right w:val="single" w:sz="4" w:space="0" w:color="auto"/>
            </w:tcBorders>
            <w:shd w:val="clear" w:color="auto" w:fill="auto"/>
            <w:noWrap/>
            <w:vAlign w:val="center"/>
            <w:hideMark/>
          </w:tcPr>
          <w:p w14:paraId="56A08AB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67F55EF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4F33A4" w:rsidRPr="004F33A4" w14:paraId="33E7B01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EBE6F3A"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FI</w:t>
            </w:r>
          </w:p>
        </w:tc>
        <w:tc>
          <w:tcPr>
            <w:tcW w:w="644" w:type="dxa"/>
            <w:tcBorders>
              <w:top w:val="nil"/>
              <w:left w:val="nil"/>
              <w:bottom w:val="single" w:sz="4" w:space="0" w:color="auto"/>
              <w:right w:val="single" w:sz="4" w:space="0" w:color="auto"/>
            </w:tcBorders>
            <w:shd w:val="clear" w:color="auto" w:fill="auto"/>
            <w:noWrap/>
            <w:vAlign w:val="center"/>
            <w:hideMark/>
          </w:tcPr>
          <w:p w14:paraId="1ABE057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06E4C11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77 %</w:t>
            </w:r>
          </w:p>
        </w:tc>
        <w:tc>
          <w:tcPr>
            <w:tcW w:w="646" w:type="dxa"/>
            <w:tcBorders>
              <w:top w:val="nil"/>
              <w:left w:val="nil"/>
              <w:bottom w:val="single" w:sz="4" w:space="0" w:color="auto"/>
              <w:right w:val="single" w:sz="4" w:space="0" w:color="auto"/>
            </w:tcBorders>
            <w:shd w:val="clear" w:color="auto" w:fill="auto"/>
            <w:noWrap/>
            <w:vAlign w:val="center"/>
            <w:hideMark/>
          </w:tcPr>
          <w:p w14:paraId="10D113F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3FF76E1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23 %</w:t>
            </w:r>
          </w:p>
        </w:tc>
        <w:tc>
          <w:tcPr>
            <w:tcW w:w="628" w:type="dxa"/>
            <w:tcBorders>
              <w:top w:val="nil"/>
              <w:left w:val="nil"/>
              <w:bottom w:val="single" w:sz="4" w:space="0" w:color="auto"/>
              <w:right w:val="single" w:sz="4" w:space="0" w:color="auto"/>
            </w:tcBorders>
            <w:shd w:val="clear" w:color="auto" w:fill="auto"/>
            <w:noWrap/>
            <w:vAlign w:val="center"/>
            <w:hideMark/>
          </w:tcPr>
          <w:p w14:paraId="1247BBF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w:t>
            </w:r>
          </w:p>
        </w:tc>
        <w:tc>
          <w:tcPr>
            <w:tcW w:w="1129" w:type="dxa"/>
            <w:tcBorders>
              <w:top w:val="nil"/>
              <w:left w:val="nil"/>
              <w:bottom w:val="single" w:sz="4" w:space="0" w:color="auto"/>
              <w:right w:val="single" w:sz="4" w:space="0" w:color="auto"/>
            </w:tcBorders>
            <w:shd w:val="clear" w:color="auto" w:fill="auto"/>
            <w:noWrap/>
            <w:vAlign w:val="center"/>
            <w:hideMark/>
          </w:tcPr>
          <w:p w14:paraId="650257A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25EA987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4F33A4" w:rsidRPr="004F33A4" w14:paraId="249E938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A5A8E23"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AT</w:t>
            </w:r>
          </w:p>
        </w:tc>
        <w:tc>
          <w:tcPr>
            <w:tcW w:w="644" w:type="dxa"/>
            <w:tcBorders>
              <w:top w:val="nil"/>
              <w:left w:val="nil"/>
              <w:bottom w:val="single" w:sz="4" w:space="0" w:color="auto"/>
              <w:right w:val="single" w:sz="4" w:space="0" w:color="auto"/>
            </w:tcBorders>
            <w:shd w:val="clear" w:color="auto" w:fill="auto"/>
            <w:noWrap/>
            <w:vAlign w:val="center"/>
            <w:hideMark/>
          </w:tcPr>
          <w:p w14:paraId="5F0BA84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w:t>
            </w:r>
          </w:p>
        </w:tc>
        <w:tc>
          <w:tcPr>
            <w:tcW w:w="1516" w:type="dxa"/>
            <w:tcBorders>
              <w:top w:val="nil"/>
              <w:left w:val="nil"/>
              <w:bottom w:val="single" w:sz="4" w:space="0" w:color="auto"/>
              <w:right w:val="single" w:sz="4" w:space="0" w:color="auto"/>
            </w:tcBorders>
            <w:shd w:val="clear" w:color="auto" w:fill="auto"/>
            <w:noWrap/>
            <w:vAlign w:val="center"/>
            <w:hideMark/>
          </w:tcPr>
          <w:p w14:paraId="5D42DA1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67 %</w:t>
            </w:r>
          </w:p>
        </w:tc>
        <w:tc>
          <w:tcPr>
            <w:tcW w:w="646" w:type="dxa"/>
            <w:tcBorders>
              <w:top w:val="nil"/>
              <w:left w:val="nil"/>
              <w:bottom w:val="single" w:sz="4" w:space="0" w:color="auto"/>
              <w:right w:val="single" w:sz="4" w:space="0" w:color="auto"/>
            </w:tcBorders>
            <w:shd w:val="clear" w:color="auto" w:fill="auto"/>
            <w:noWrap/>
            <w:vAlign w:val="center"/>
            <w:hideMark/>
          </w:tcPr>
          <w:p w14:paraId="68B6B18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43C6435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33 %</w:t>
            </w:r>
          </w:p>
        </w:tc>
        <w:tc>
          <w:tcPr>
            <w:tcW w:w="628" w:type="dxa"/>
            <w:tcBorders>
              <w:top w:val="nil"/>
              <w:left w:val="nil"/>
              <w:bottom w:val="single" w:sz="4" w:space="0" w:color="auto"/>
              <w:right w:val="single" w:sz="4" w:space="0" w:color="auto"/>
            </w:tcBorders>
            <w:shd w:val="clear" w:color="auto" w:fill="auto"/>
            <w:noWrap/>
            <w:vAlign w:val="center"/>
            <w:hideMark/>
          </w:tcPr>
          <w:p w14:paraId="281247A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129" w:type="dxa"/>
            <w:tcBorders>
              <w:top w:val="nil"/>
              <w:left w:val="nil"/>
              <w:bottom w:val="single" w:sz="4" w:space="0" w:color="auto"/>
              <w:right w:val="single" w:sz="4" w:space="0" w:color="auto"/>
            </w:tcBorders>
            <w:shd w:val="clear" w:color="auto" w:fill="auto"/>
            <w:noWrap/>
            <w:vAlign w:val="center"/>
            <w:hideMark/>
          </w:tcPr>
          <w:p w14:paraId="6052E25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0,8 %</w:t>
            </w:r>
          </w:p>
        </w:tc>
        <w:tc>
          <w:tcPr>
            <w:tcW w:w="1443" w:type="dxa"/>
            <w:tcBorders>
              <w:top w:val="nil"/>
              <w:left w:val="nil"/>
              <w:bottom w:val="single" w:sz="4" w:space="0" w:color="auto"/>
              <w:right w:val="single" w:sz="4" w:space="0" w:color="auto"/>
            </w:tcBorders>
            <w:shd w:val="clear" w:color="auto" w:fill="auto"/>
            <w:noWrap/>
            <w:vAlign w:val="center"/>
            <w:hideMark/>
          </w:tcPr>
          <w:p w14:paraId="66C1672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4F33A4" w:rsidRPr="004F33A4" w14:paraId="6948627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28DF4B5"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CY</w:t>
            </w:r>
          </w:p>
        </w:tc>
        <w:tc>
          <w:tcPr>
            <w:tcW w:w="644" w:type="dxa"/>
            <w:tcBorders>
              <w:top w:val="nil"/>
              <w:left w:val="nil"/>
              <w:bottom w:val="single" w:sz="4" w:space="0" w:color="auto"/>
              <w:right w:val="single" w:sz="4" w:space="0" w:color="auto"/>
            </w:tcBorders>
            <w:shd w:val="clear" w:color="auto" w:fill="auto"/>
            <w:noWrap/>
            <w:vAlign w:val="center"/>
            <w:hideMark/>
          </w:tcPr>
          <w:p w14:paraId="4AF1C81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16" w:type="dxa"/>
            <w:tcBorders>
              <w:top w:val="nil"/>
              <w:left w:val="nil"/>
              <w:bottom w:val="single" w:sz="4" w:space="0" w:color="auto"/>
              <w:right w:val="single" w:sz="4" w:space="0" w:color="auto"/>
            </w:tcBorders>
            <w:shd w:val="clear" w:color="auto" w:fill="auto"/>
            <w:noWrap/>
            <w:vAlign w:val="center"/>
            <w:hideMark/>
          </w:tcPr>
          <w:p w14:paraId="389578B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55 %</w:t>
            </w:r>
          </w:p>
        </w:tc>
        <w:tc>
          <w:tcPr>
            <w:tcW w:w="646" w:type="dxa"/>
            <w:tcBorders>
              <w:top w:val="nil"/>
              <w:left w:val="nil"/>
              <w:bottom w:val="single" w:sz="4" w:space="0" w:color="auto"/>
              <w:right w:val="single" w:sz="4" w:space="0" w:color="auto"/>
            </w:tcBorders>
            <w:shd w:val="clear" w:color="auto" w:fill="auto"/>
            <w:noWrap/>
            <w:vAlign w:val="center"/>
            <w:hideMark/>
          </w:tcPr>
          <w:p w14:paraId="5944C8F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534" w:type="dxa"/>
            <w:tcBorders>
              <w:top w:val="nil"/>
              <w:left w:val="nil"/>
              <w:bottom w:val="single" w:sz="4" w:space="0" w:color="auto"/>
              <w:right w:val="single" w:sz="4" w:space="0" w:color="auto"/>
            </w:tcBorders>
            <w:shd w:val="clear" w:color="auto" w:fill="auto"/>
            <w:noWrap/>
            <w:vAlign w:val="center"/>
            <w:hideMark/>
          </w:tcPr>
          <w:p w14:paraId="3EDE865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45 %</w:t>
            </w:r>
          </w:p>
        </w:tc>
        <w:tc>
          <w:tcPr>
            <w:tcW w:w="628" w:type="dxa"/>
            <w:tcBorders>
              <w:top w:val="nil"/>
              <w:left w:val="nil"/>
              <w:bottom w:val="single" w:sz="4" w:space="0" w:color="auto"/>
              <w:right w:val="single" w:sz="4" w:space="0" w:color="auto"/>
            </w:tcBorders>
            <w:shd w:val="clear" w:color="auto" w:fill="auto"/>
            <w:noWrap/>
            <w:vAlign w:val="center"/>
            <w:hideMark/>
          </w:tcPr>
          <w:p w14:paraId="79D3C26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4BD6596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7931098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4F33A4" w:rsidRPr="004F33A4" w14:paraId="54F3663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8F5DC4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EE</w:t>
            </w:r>
          </w:p>
        </w:tc>
        <w:tc>
          <w:tcPr>
            <w:tcW w:w="644" w:type="dxa"/>
            <w:tcBorders>
              <w:top w:val="nil"/>
              <w:left w:val="nil"/>
              <w:bottom w:val="single" w:sz="4" w:space="0" w:color="auto"/>
              <w:right w:val="single" w:sz="4" w:space="0" w:color="auto"/>
            </w:tcBorders>
            <w:shd w:val="clear" w:color="auto" w:fill="auto"/>
            <w:noWrap/>
            <w:vAlign w:val="center"/>
            <w:hideMark/>
          </w:tcPr>
          <w:p w14:paraId="2B1044F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2A339CC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91 %</w:t>
            </w:r>
          </w:p>
        </w:tc>
        <w:tc>
          <w:tcPr>
            <w:tcW w:w="646" w:type="dxa"/>
            <w:tcBorders>
              <w:top w:val="nil"/>
              <w:left w:val="nil"/>
              <w:bottom w:val="single" w:sz="4" w:space="0" w:color="auto"/>
              <w:right w:val="single" w:sz="4" w:space="0" w:color="auto"/>
            </w:tcBorders>
            <w:shd w:val="clear" w:color="auto" w:fill="auto"/>
            <w:noWrap/>
            <w:vAlign w:val="center"/>
            <w:hideMark/>
          </w:tcPr>
          <w:p w14:paraId="1911D28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5BC6A89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9 %</w:t>
            </w:r>
          </w:p>
        </w:tc>
        <w:tc>
          <w:tcPr>
            <w:tcW w:w="628" w:type="dxa"/>
            <w:tcBorders>
              <w:top w:val="nil"/>
              <w:left w:val="nil"/>
              <w:bottom w:val="single" w:sz="4" w:space="0" w:color="auto"/>
              <w:right w:val="single" w:sz="4" w:space="0" w:color="auto"/>
            </w:tcBorders>
            <w:shd w:val="clear" w:color="auto" w:fill="auto"/>
            <w:noWrap/>
            <w:vAlign w:val="center"/>
            <w:hideMark/>
          </w:tcPr>
          <w:p w14:paraId="6F3F568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6BE6EAB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14C7ED9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7950FC88"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8A639EF"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DK</w:t>
            </w:r>
          </w:p>
        </w:tc>
        <w:tc>
          <w:tcPr>
            <w:tcW w:w="644" w:type="dxa"/>
            <w:tcBorders>
              <w:top w:val="nil"/>
              <w:left w:val="nil"/>
              <w:bottom w:val="single" w:sz="4" w:space="0" w:color="auto"/>
              <w:right w:val="single" w:sz="4" w:space="0" w:color="auto"/>
            </w:tcBorders>
            <w:shd w:val="clear" w:color="auto" w:fill="auto"/>
            <w:noWrap/>
            <w:vAlign w:val="center"/>
            <w:hideMark/>
          </w:tcPr>
          <w:p w14:paraId="3C093E6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16" w:type="dxa"/>
            <w:tcBorders>
              <w:top w:val="nil"/>
              <w:left w:val="nil"/>
              <w:bottom w:val="single" w:sz="4" w:space="0" w:color="auto"/>
              <w:right w:val="single" w:sz="4" w:space="0" w:color="auto"/>
            </w:tcBorders>
            <w:shd w:val="clear" w:color="auto" w:fill="auto"/>
            <w:noWrap/>
            <w:vAlign w:val="center"/>
            <w:hideMark/>
          </w:tcPr>
          <w:p w14:paraId="49AB87D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57 %</w:t>
            </w:r>
          </w:p>
        </w:tc>
        <w:tc>
          <w:tcPr>
            <w:tcW w:w="646" w:type="dxa"/>
            <w:tcBorders>
              <w:top w:val="nil"/>
              <w:left w:val="nil"/>
              <w:bottom w:val="single" w:sz="4" w:space="0" w:color="auto"/>
              <w:right w:val="single" w:sz="4" w:space="0" w:color="auto"/>
            </w:tcBorders>
            <w:shd w:val="clear" w:color="auto" w:fill="auto"/>
            <w:noWrap/>
            <w:vAlign w:val="center"/>
            <w:hideMark/>
          </w:tcPr>
          <w:p w14:paraId="548783E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6DDBCFE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43 %</w:t>
            </w:r>
          </w:p>
        </w:tc>
        <w:tc>
          <w:tcPr>
            <w:tcW w:w="628" w:type="dxa"/>
            <w:tcBorders>
              <w:top w:val="nil"/>
              <w:left w:val="nil"/>
              <w:bottom w:val="single" w:sz="4" w:space="0" w:color="auto"/>
              <w:right w:val="single" w:sz="4" w:space="0" w:color="auto"/>
            </w:tcBorders>
            <w:shd w:val="clear" w:color="auto" w:fill="auto"/>
            <w:noWrap/>
            <w:vAlign w:val="center"/>
            <w:hideMark/>
          </w:tcPr>
          <w:p w14:paraId="24C346A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129" w:type="dxa"/>
            <w:tcBorders>
              <w:top w:val="nil"/>
              <w:left w:val="nil"/>
              <w:bottom w:val="single" w:sz="4" w:space="0" w:color="auto"/>
              <w:right w:val="single" w:sz="4" w:space="0" w:color="auto"/>
            </w:tcBorders>
            <w:shd w:val="clear" w:color="auto" w:fill="auto"/>
            <w:noWrap/>
            <w:vAlign w:val="center"/>
            <w:hideMark/>
          </w:tcPr>
          <w:p w14:paraId="727A530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59CF1B2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0F0939DD"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2F4E00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LU</w:t>
            </w:r>
          </w:p>
        </w:tc>
        <w:tc>
          <w:tcPr>
            <w:tcW w:w="644" w:type="dxa"/>
            <w:tcBorders>
              <w:top w:val="nil"/>
              <w:left w:val="nil"/>
              <w:bottom w:val="single" w:sz="4" w:space="0" w:color="auto"/>
              <w:right w:val="single" w:sz="4" w:space="0" w:color="auto"/>
            </w:tcBorders>
            <w:shd w:val="clear" w:color="auto" w:fill="auto"/>
            <w:noWrap/>
            <w:vAlign w:val="center"/>
            <w:hideMark/>
          </w:tcPr>
          <w:p w14:paraId="774402E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073029E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46" w:type="dxa"/>
            <w:tcBorders>
              <w:top w:val="nil"/>
              <w:left w:val="nil"/>
              <w:bottom w:val="single" w:sz="4" w:space="0" w:color="auto"/>
              <w:right w:val="single" w:sz="4" w:space="0" w:color="auto"/>
            </w:tcBorders>
            <w:shd w:val="clear" w:color="auto" w:fill="auto"/>
            <w:noWrap/>
            <w:vAlign w:val="center"/>
            <w:hideMark/>
          </w:tcPr>
          <w:p w14:paraId="5DC3DEE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3E4A296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28" w:type="dxa"/>
            <w:tcBorders>
              <w:top w:val="nil"/>
              <w:left w:val="nil"/>
              <w:bottom w:val="single" w:sz="4" w:space="0" w:color="auto"/>
              <w:right w:val="single" w:sz="4" w:space="0" w:color="auto"/>
            </w:tcBorders>
            <w:shd w:val="clear" w:color="auto" w:fill="auto"/>
            <w:noWrap/>
            <w:vAlign w:val="center"/>
            <w:hideMark/>
          </w:tcPr>
          <w:p w14:paraId="3E23B2E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129" w:type="dxa"/>
            <w:tcBorders>
              <w:top w:val="nil"/>
              <w:left w:val="nil"/>
              <w:bottom w:val="single" w:sz="4" w:space="0" w:color="auto"/>
              <w:right w:val="single" w:sz="4" w:space="0" w:color="auto"/>
            </w:tcBorders>
            <w:shd w:val="clear" w:color="auto" w:fill="auto"/>
            <w:noWrap/>
            <w:vAlign w:val="center"/>
            <w:hideMark/>
          </w:tcPr>
          <w:p w14:paraId="7A9246B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0,3 %</w:t>
            </w:r>
          </w:p>
        </w:tc>
        <w:tc>
          <w:tcPr>
            <w:tcW w:w="1443" w:type="dxa"/>
            <w:tcBorders>
              <w:top w:val="nil"/>
              <w:left w:val="nil"/>
              <w:bottom w:val="single" w:sz="4" w:space="0" w:color="auto"/>
              <w:right w:val="single" w:sz="4" w:space="0" w:color="auto"/>
            </w:tcBorders>
            <w:shd w:val="clear" w:color="auto" w:fill="auto"/>
            <w:noWrap/>
            <w:vAlign w:val="center"/>
            <w:hideMark/>
          </w:tcPr>
          <w:p w14:paraId="58B0BB2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79DCCD3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FFD939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MT</w:t>
            </w:r>
          </w:p>
        </w:tc>
        <w:tc>
          <w:tcPr>
            <w:tcW w:w="644" w:type="dxa"/>
            <w:tcBorders>
              <w:top w:val="nil"/>
              <w:left w:val="nil"/>
              <w:bottom w:val="single" w:sz="4" w:space="0" w:color="auto"/>
              <w:right w:val="single" w:sz="4" w:space="0" w:color="auto"/>
            </w:tcBorders>
            <w:shd w:val="clear" w:color="auto" w:fill="auto"/>
            <w:noWrap/>
            <w:vAlign w:val="center"/>
            <w:hideMark/>
          </w:tcPr>
          <w:p w14:paraId="6E13426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16" w:type="dxa"/>
            <w:tcBorders>
              <w:top w:val="nil"/>
              <w:left w:val="nil"/>
              <w:bottom w:val="single" w:sz="4" w:space="0" w:color="auto"/>
              <w:right w:val="single" w:sz="4" w:space="0" w:color="auto"/>
            </w:tcBorders>
            <w:shd w:val="clear" w:color="auto" w:fill="auto"/>
            <w:noWrap/>
            <w:vAlign w:val="center"/>
            <w:hideMark/>
          </w:tcPr>
          <w:p w14:paraId="73E70E5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46" w:type="dxa"/>
            <w:tcBorders>
              <w:top w:val="nil"/>
              <w:left w:val="nil"/>
              <w:bottom w:val="single" w:sz="4" w:space="0" w:color="auto"/>
              <w:right w:val="single" w:sz="4" w:space="0" w:color="auto"/>
            </w:tcBorders>
            <w:shd w:val="clear" w:color="auto" w:fill="auto"/>
            <w:noWrap/>
            <w:vAlign w:val="center"/>
            <w:hideMark/>
          </w:tcPr>
          <w:p w14:paraId="021EA80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6D20EED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28" w:type="dxa"/>
            <w:tcBorders>
              <w:top w:val="nil"/>
              <w:left w:val="nil"/>
              <w:bottom w:val="single" w:sz="4" w:space="0" w:color="auto"/>
              <w:right w:val="single" w:sz="4" w:space="0" w:color="auto"/>
            </w:tcBorders>
            <w:shd w:val="clear" w:color="auto" w:fill="auto"/>
            <w:noWrap/>
            <w:vAlign w:val="center"/>
            <w:hideMark/>
          </w:tcPr>
          <w:p w14:paraId="2377368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129" w:type="dxa"/>
            <w:tcBorders>
              <w:top w:val="nil"/>
              <w:left w:val="nil"/>
              <w:bottom w:val="single" w:sz="4" w:space="0" w:color="auto"/>
              <w:right w:val="single" w:sz="4" w:space="0" w:color="auto"/>
            </w:tcBorders>
            <w:shd w:val="clear" w:color="auto" w:fill="auto"/>
            <w:noWrap/>
            <w:vAlign w:val="center"/>
            <w:hideMark/>
          </w:tcPr>
          <w:p w14:paraId="2F72A43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0,3 %</w:t>
            </w:r>
          </w:p>
        </w:tc>
        <w:tc>
          <w:tcPr>
            <w:tcW w:w="1443" w:type="dxa"/>
            <w:tcBorders>
              <w:top w:val="nil"/>
              <w:left w:val="nil"/>
              <w:bottom w:val="single" w:sz="4" w:space="0" w:color="auto"/>
              <w:right w:val="single" w:sz="4" w:space="0" w:color="auto"/>
            </w:tcBorders>
            <w:shd w:val="clear" w:color="auto" w:fill="auto"/>
            <w:noWrap/>
            <w:vAlign w:val="center"/>
            <w:hideMark/>
          </w:tcPr>
          <w:p w14:paraId="5C13ACE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5D41FE0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6BAADA0"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UK</w:t>
            </w:r>
          </w:p>
        </w:tc>
        <w:tc>
          <w:tcPr>
            <w:tcW w:w="644" w:type="dxa"/>
            <w:tcBorders>
              <w:top w:val="nil"/>
              <w:left w:val="nil"/>
              <w:bottom w:val="single" w:sz="4" w:space="0" w:color="auto"/>
              <w:right w:val="single" w:sz="4" w:space="0" w:color="auto"/>
            </w:tcBorders>
            <w:shd w:val="clear" w:color="auto" w:fill="auto"/>
            <w:noWrap/>
            <w:vAlign w:val="center"/>
            <w:hideMark/>
          </w:tcPr>
          <w:p w14:paraId="62A38E6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379A862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71 %</w:t>
            </w:r>
          </w:p>
        </w:tc>
        <w:tc>
          <w:tcPr>
            <w:tcW w:w="646" w:type="dxa"/>
            <w:tcBorders>
              <w:top w:val="nil"/>
              <w:left w:val="nil"/>
              <w:bottom w:val="single" w:sz="4" w:space="0" w:color="auto"/>
              <w:right w:val="single" w:sz="4" w:space="0" w:color="auto"/>
            </w:tcBorders>
            <w:shd w:val="clear" w:color="auto" w:fill="auto"/>
            <w:noWrap/>
            <w:vAlign w:val="center"/>
            <w:hideMark/>
          </w:tcPr>
          <w:p w14:paraId="3E19F26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0475C1B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29 %</w:t>
            </w:r>
          </w:p>
        </w:tc>
        <w:tc>
          <w:tcPr>
            <w:tcW w:w="628" w:type="dxa"/>
            <w:tcBorders>
              <w:top w:val="nil"/>
              <w:left w:val="nil"/>
              <w:bottom w:val="single" w:sz="4" w:space="0" w:color="auto"/>
              <w:right w:val="single" w:sz="4" w:space="0" w:color="auto"/>
            </w:tcBorders>
            <w:shd w:val="clear" w:color="auto" w:fill="auto"/>
            <w:noWrap/>
            <w:vAlign w:val="center"/>
            <w:hideMark/>
          </w:tcPr>
          <w:p w14:paraId="3494A6C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129" w:type="dxa"/>
            <w:tcBorders>
              <w:top w:val="nil"/>
              <w:left w:val="nil"/>
              <w:bottom w:val="single" w:sz="4" w:space="0" w:color="auto"/>
              <w:right w:val="single" w:sz="4" w:space="0" w:color="auto"/>
            </w:tcBorders>
            <w:shd w:val="clear" w:color="auto" w:fill="auto"/>
            <w:noWrap/>
            <w:vAlign w:val="center"/>
            <w:hideMark/>
          </w:tcPr>
          <w:p w14:paraId="45CFD7D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51985D5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4F33A4" w:rsidRPr="004F33A4" w14:paraId="5FFA0A0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7BBB640"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Autres</w:t>
            </w:r>
          </w:p>
        </w:tc>
        <w:tc>
          <w:tcPr>
            <w:tcW w:w="644" w:type="dxa"/>
            <w:tcBorders>
              <w:top w:val="nil"/>
              <w:left w:val="nil"/>
              <w:bottom w:val="single" w:sz="4" w:space="0" w:color="auto"/>
              <w:right w:val="single" w:sz="4" w:space="0" w:color="auto"/>
            </w:tcBorders>
            <w:shd w:val="clear" w:color="auto" w:fill="auto"/>
            <w:noWrap/>
            <w:vAlign w:val="center"/>
            <w:hideMark/>
          </w:tcPr>
          <w:p w14:paraId="074B8F5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78C5D6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46" w:type="dxa"/>
            <w:tcBorders>
              <w:top w:val="nil"/>
              <w:left w:val="nil"/>
              <w:bottom w:val="single" w:sz="4" w:space="0" w:color="auto"/>
              <w:right w:val="single" w:sz="4" w:space="0" w:color="auto"/>
            </w:tcBorders>
            <w:shd w:val="clear" w:color="auto" w:fill="auto"/>
            <w:noWrap/>
            <w:vAlign w:val="center"/>
            <w:hideMark/>
          </w:tcPr>
          <w:p w14:paraId="58C81E9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104AEFA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25D8E79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29" w:type="dxa"/>
            <w:tcBorders>
              <w:top w:val="nil"/>
              <w:left w:val="nil"/>
              <w:bottom w:val="single" w:sz="4" w:space="0" w:color="auto"/>
              <w:right w:val="single" w:sz="4" w:space="0" w:color="auto"/>
            </w:tcBorders>
            <w:shd w:val="clear" w:color="auto" w:fill="auto"/>
            <w:noWrap/>
            <w:vAlign w:val="center"/>
            <w:hideMark/>
          </w:tcPr>
          <w:p w14:paraId="0D391A0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43" w:type="dxa"/>
            <w:tcBorders>
              <w:top w:val="nil"/>
              <w:left w:val="nil"/>
              <w:bottom w:val="single" w:sz="4" w:space="0" w:color="auto"/>
              <w:right w:val="single" w:sz="4" w:space="0" w:color="auto"/>
            </w:tcBorders>
            <w:shd w:val="clear" w:color="auto" w:fill="auto"/>
            <w:noWrap/>
            <w:vAlign w:val="center"/>
            <w:hideMark/>
          </w:tcPr>
          <w:p w14:paraId="62A7F1F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4F33A4" w:rsidRPr="004F33A4" w14:paraId="5B3800F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660DB4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44" w:type="dxa"/>
            <w:tcBorders>
              <w:top w:val="nil"/>
              <w:left w:val="nil"/>
              <w:bottom w:val="single" w:sz="4" w:space="0" w:color="auto"/>
              <w:right w:val="single" w:sz="4" w:space="0" w:color="auto"/>
            </w:tcBorders>
            <w:shd w:val="clear" w:color="000000" w:fill="FFC000"/>
            <w:noWrap/>
            <w:vAlign w:val="center"/>
            <w:hideMark/>
          </w:tcPr>
          <w:p w14:paraId="1CC94056"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955</w:t>
            </w:r>
          </w:p>
        </w:tc>
        <w:tc>
          <w:tcPr>
            <w:tcW w:w="1516" w:type="dxa"/>
            <w:tcBorders>
              <w:top w:val="nil"/>
              <w:left w:val="nil"/>
              <w:bottom w:val="single" w:sz="4" w:space="0" w:color="auto"/>
              <w:right w:val="single" w:sz="4" w:space="0" w:color="auto"/>
            </w:tcBorders>
            <w:shd w:val="clear" w:color="000000" w:fill="FFC000"/>
            <w:noWrap/>
            <w:vAlign w:val="center"/>
            <w:hideMark/>
          </w:tcPr>
          <w:p w14:paraId="6FB5DB49"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64 %</w:t>
            </w:r>
          </w:p>
        </w:tc>
        <w:tc>
          <w:tcPr>
            <w:tcW w:w="646" w:type="dxa"/>
            <w:tcBorders>
              <w:top w:val="nil"/>
              <w:left w:val="nil"/>
              <w:bottom w:val="single" w:sz="4" w:space="0" w:color="auto"/>
              <w:right w:val="single" w:sz="4" w:space="0" w:color="auto"/>
            </w:tcBorders>
            <w:shd w:val="clear" w:color="000000" w:fill="FFC000"/>
            <w:noWrap/>
            <w:vAlign w:val="center"/>
            <w:hideMark/>
          </w:tcPr>
          <w:p w14:paraId="2EAA7AA1"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530</w:t>
            </w:r>
          </w:p>
        </w:tc>
        <w:tc>
          <w:tcPr>
            <w:tcW w:w="1534" w:type="dxa"/>
            <w:tcBorders>
              <w:top w:val="nil"/>
              <w:left w:val="nil"/>
              <w:bottom w:val="single" w:sz="4" w:space="0" w:color="auto"/>
              <w:right w:val="single" w:sz="4" w:space="0" w:color="auto"/>
            </w:tcBorders>
            <w:shd w:val="clear" w:color="000000" w:fill="FFC000"/>
            <w:noWrap/>
            <w:vAlign w:val="center"/>
            <w:hideMark/>
          </w:tcPr>
          <w:p w14:paraId="5D2F36BF"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36 %</w:t>
            </w:r>
          </w:p>
        </w:tc>
        <w:tc>
          <w:tcPr>
            <w:tcW w:w="628" w:type="dxa"/>
            <w:tcBorders>
              <w:top w:val="nil"/>
              <w:left w:val="nil"/>
              <w:bottom w:val="single" w:sz="4" w:space="0" w:color="auto"/>
              <w:right w:val="single" w:sz="4" w:space="0" w:color="auto"/>
            </w:tcBorders>
            <w:shd w:val="clear" w:color="000000" w:fill="FFC000"/>
            <w:noWrap/>
            <w:vAlign w:val="center"/>
            <w:hideMark/>
          </w:tcPr>
          <w:p w14:paraId="7754296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1 485</w:t>
            </w:r>
          </w:p>
        </w:tc>
        <w:tc>
          <w:tcPr>
            <w:tcW w:w="1129" w:type="dxa"/>
            <w:tcBorders>
              <w:top w:val="nil"/>
              <w:left w:val="nil"/>
              <w:bottom w:val="single" w:sz="4" w:space="0" w:color="auto"/>
              <w:right w:val="single" w:sz="4" w:space="0" w:color="auto"/>
            </w:tcBorders>
            <w:shd w:val="clear" w:color="000000" w:fill="FFC000"/>
            <w:noWrap/>
            <w:vAlign w:val="center"/>
            <w:hideMark/>
          </w:tcPr>
          <w:p w14:paraId="72C65E50"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100,0 %</w:t>
            </w:r>
          </w:p>
        </w:tc>
        <w:tc>
          <w:tcPr>
            <w:tcW w:w="1443" w:type="dxa"/>
            <w:tcBorders>
              <w:top w:val="nil"/>
              <w:left w:val="nil"/>
              <w:bottom w:val="single" w:sz="4" w:space="0" w:color="auto"/>
              <w:right w:val="single" w:sz="4" w:space="0" w:color="auto"/>
            </w:tcBorders>
            <w:shd w:val="clear" w:color="000000" w:fill="FFC000"/>
            <w:noWrap/>
            <w:vAlign w:val="center"/>
            <w:hideMark/>
          </w:tcPr>
          <w:p w14:paraId="3F1D1EEB"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4E4A1F72" w14:textId="77777777" w:rsidR="004F33A4" w:rsidRDefault="004F33A4" w:rsidP="006C41C8">
      <w:pPr>
        <w:pStyle w:val="NormalCentered"/>
        <w:spacing w:after="240"/>
        <w:jc w:val="left"/>
        <w:rPr>
          <w:rFonts w:eastAsiaTheme="minorHAnsi"/>
          <w:b/>
          <w:noProof/>
          <w:sz w:val="22"/>
          <w:szCs w:val="22"/>
        </w:rPr>
      </w:pPr>
    </w:p>
    <w:p w14:paraId="146F9E24" w14:textId="77777777" w:rsidR="004F33A4" w:rsidRPr="00594375" w:rsidRDefault="004F33A4" w:rsidP="00594375">
      <w:pPr>
        <w:pStyle w:val="NormalCentered"/>
        <w:spacing w:after="240"/>
        <w:jc w:val="left"/>
        <w:rPr>
          <w:rFonts w:eastAsiaTheme="minorHAnsi"/>
          <w:b/>
          <w:noProof/>
          <w:sz w:val="22"/>
        </w:rPr>
      </w:pPr>
    </w:p>
    <w:p w14:paraId="683DA1F2" w14:textId="7DBBAC86" w:rsidR="004F33A4" w:rsidRPr="00594375" w:rsidRDefault="004F33A4" w:rsidP="00594375">
      <w:pPr>
        <w:pStyle w:val="NormalCentered"/>
        <w:spacing w:after="240"/>
        <w:jc w:val="left"/>
        <w:rPr>
          <w:rFonts w:eastAsiaTheme="minorHAnsi"/>
          <w:b/>
          <w:noProof/>
          <w:sz w:val="22"/>
        </w:rPr>
      </w:pPr>
    </w:p>
    <w:p w14:paraId="23D67C81" w14:textId="6903E14F" w:rsidR="004F33A4" w:rsidRPr="00594375" w:rsidRDefault="004F33A4">
      <w:pPr>
        <w:spacing w:after="0" w:line="240" w:lineRule="auto"/>
        <w:rPr>
          <w:rFonts w:ascii="Times New Roman" w:hAnsi="Times New Roman"/>
          <w:b/>
          <w:noProof/>
        </w:rPr>
      </w:pPr>
      <w:r>
        <w:rPr>
          <w:noProof/>
        </w:rPr>
        <w:br w:type="page"/>
      </w:r>
    </w:p>
    <w:p w14:paraId="51A94788" w14:textId="791A5767" w:rsidR="004F33A4" w:rsidRPr="004D4D1D" w:rsidRDefault="004F33A4" w:rsidP="004F33A4">
      <w:pPr>
        <w:pStyle w:val="NormalCentered"/>
        <w:spacing w:after="240"/>
        <w:jc w:val="left"/>
        <w:rPr>
          <w:rFonts w:eastAsiaTheme="minorHAnsi"/>
          <w:b/>
          <w:noProof/>
          <w:sz w:val="22"/>
          <w:szCs w:val="22"/>
        </w:rPr>
      </w:pPr>
      <w:r>
        <w:rPr>
          <w:b/>
          <w:noProof/>
          <w:sz w:val="22"/>
        </w:rPr>
        <w:t>Tableau 12b - Agents contractuels par genre et par nationalité dans le groupe de fonctions III en 2021</w:t>
      </w:r>
    </w:p>
    <w:tbl>
      <w:tblPr>
        <w:tblW w:w="8780" w:type="dxa"/>
        <w:tblInd w:w="113" w:type="dxa"/>
        <w:tblLook w:val="04A0" w:firstRow="1" w:lastRow="0" w:firstColumn="1" w:lastColumn="0" w:noHBand="0" w:noVBand="1"/>
      </w:tblPr>
      <w:tblGrid>
        <w:gridCol w:w="1193"/>
        <w:gridCol w:w="1086"/>
        <w:gridCol w:w="1455"/>
        <w:gridCol w:w="1086"/>
        <w:gridCol w:w="1472"/>
        <w:gridCol w:w="1086"/>
        <w:gridCol w:w="1086"/>
        <w:gridCol w:w="1386"/>
      </w:tblGrid>
      <w:tr w:rsidR="00594375" w:rsidRPr="0081383B" w14:paraId="59B697FB" w14:textId="77777777" w:rsidTr="00C83B5B">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774F48F"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2021</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3CD6F23C"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1D17AAEF"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30056313"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Total</w:t>
            </w:r>
          </w:p>
        </w:tc>
      </w:tr>
      <w:tr w:rsidR="0081383B" w:rsidRPr="0081383B" w14:paraId="758713C0" w14:textId="77777777" w:rsidTr="0081383B">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F14F724"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GF III</w:t>
            </w:r>
          </w:p>
        </w:tc>
        <w:tc>
          <w:tcPr>
            <w:tcW w:w="644" w:type="dxa"/>
            <w:tcBorders>
              <w:top w:val="nil"/>
              <w:left w:val="nil"/>
              <w:bottom w:val="single" w:sz="4" w:space="0" w:color="auto"/>
              <w:right w:val="single" w:sz="4" w:space="0" w:color="auto"/>
            </w:tcBorders>
            <w:shd w:val="clear" w:color="000000" w:fill="FF00FF"/>
            <w:noWrap/>
            <w:vAlign w:val="center"/>
            <w:hideMark/>
          </w:tcPr>
          <w:p w14:paraId="725A102B"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6" w:type="dxa"/>
            <w:tcBorders>
              <w:top w:val="nil"/>
              <w:left w:val="nil"/>
              <w:bottom w:val="single" w:sz="4" w:space="0" w:color="auto"/>
              <w:right w:val="single" w:sz="4" w:space="0" w:color="auto"/>
            </w:tcBorders>
            <w:shd w:val="clear" w:color="000000" w:fill="FF00FF"/>
            <w:vAlign w:val="center"/>
            <w:hideMark/>
          </w:tcPr>
          <w:p w14:paraId="042B37A3"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46" w:type="dxa"/>
            <w:tcBorders>
              <w:top w:val="nil"/>
              <w:left w:val="nil"/>
              <w:bottom w:val="single" w:sz="4" w:space="0" w:color="auto"/>
              <w:right w:val="single" w:sz="4" w:space="0" w:color="auto"/>
            </w:tcBorders>
            <w:shd w:val="clear" w:color="000000" w:fill="00B0F0"/>
            <w:noWrap/>
            <w:vAlign w:val="center"/>
            <w:hideMark/>
          </w:tcPr>
          <w:p w14:paraId="09021EFE"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34" w:type="dxa"/>
            <w:tcBorders>
              <w:top w:val="nil"/>
              <w:left w:val="nil"/>
              <w:bottom w:val="single" w:sz="4" w:space="0" w:color="auto"/>
              <w:right w:val="single" w:sz="4" w:space="0" w:color="auto"/>
            </w:tcBorders>
            <w:shd w:val="clear" w:color="000000" w:fill="00B0F0"/>
            <w:vAlign w:val="center"/>
            <w:hideMark/>
          </w:tcPr>
          <w:p w14:paraId="316BA149"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28" w:type="dxa"/>
            <w:tcBorders>
              <w:top w:val="nil"/>
              <w:left w:val="nil"/>
              <w:bottom w:val="single" w:sz="4" w:space="0" w:color="auto"/>
              <w:right w:val="single" w:sz="4" w:space="0" w:color="auto"/>
            </w:tcBorders>
            <w:shd w:val="clear" w:color="000000" w:fill="FFC000"/>
            <w:noWrap/>
            <w:vAlign w:val="center"/>
            <w:hideMark/>
          </w:tcPr>
          <w:p w14:paraId="09172B0A"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29" w:type="dxa"/>
            <w:tcBorders>
              <w:top w:val="nil"/>
              <w:left w:val="nil"/>
              <w:bottom w:val="single" w:sz="4" w:space="0" w:color="auto"/>
              <w:right w:val="single" w:sz="4" w:space="0" w:color="auto"/>
            </w:tcBorders>
            <w:shd w:val="clear" w:color="000000" w:fill="FFC000"/>
            <w:vAlign w:val="center"/>
            <w:hideMark/>
          </w:tcPr>
          <w:p w14:paraId="58DAD6FA"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43" w:type="dxa"/>
            <w:tcBorders>
              <w:top w:val="nil"/>
              <w:left w:val="nil"/>
              <w:bottom w:val="single" w:sz="4" w:space="0" w:color="auto"/>
              <w:right w:val="single" w:sz="4" w:space="0" w:color="auto"/>
            </w:tcBorders>
            <w:shd w:val="clear" w:color="000000" w:fill="FFC000"/>
            <w:vAlign w:val="center"/>
            <w:hideMark/>
          </w:tcPr>
          <w:p w14:paraId="5E762570"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2A3266" w:rsidRPr="0081383B" w14:paraId="065B17F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A0D9353"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IT</w:t>
            </w:r>
          </w:p>
        </w:tc>
        <w:tc>
          <w:tcPr>
            <w:tcW w:w="644" w:type="dxa"/>
            <w:tcBorders>
              <w:top w:val="nil"/>
              <w:left w:val="nil"/>
              <w:bottom w:val="single" w:sz="4" w:space="0" w:color="auto"/>
              <w:right w:val="single" w:sz="4" w:space="0" w:color="auto"/>
            </w:tcBorders>
            <w:shd w:val="clear" w:color="auto" w:fill="auto"/>
            <w:noWrap/>
            <w:vAlign w:val="center"/>
            <w:hideMark/>
          </w:tcPr>
          <w:p w14:paraId="55D9CA9E" w14:textId="652310F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151</w:t>
            </w:r>
          </w:p>
        </w:tc>
        <w:tc>
          <w:tcPr>
            <w:tcW w:w="1516" w:type="dxa"/>
            <w:tcBorders>
              <w:top w:val="nil"/>
              <w:left w:val="nil"/>
              <w:bottom w:val="single" w:sz="4" w:space="0" w:color="auto"/>
              <w:right w:val="single" w:sz="4" w:space="0" w:color="auto"/>
            </w:tcBorders>
            <w:shd w:val="clear" w:color="auto" w:fill="auto"/>
            <w:noWrap/>
            <w:vAlign w:val="center"/>
            <w:hideMark/>
          </w:tcPr>
          <w:p w14:paraId="1F3EE5B8" w14:textId="0D4EBC4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61 %</w:t>
            </w:r>
          </w:p>
        </w:tc>
        <w:tc>
          <w:tcPr>
            <w:tcW w:w="646" w:type="dxa"/>
            <w:tcBorders>
              <w:top w:val="nil"/>
              <w:left w:val="nil"/>
              <w:bottom w:val="single" w:sz="4" w:space="0" w:color="auto"/>
              <w:right w:val="single" w:sz="4" w:space="0" w:color="auto"/>
            </w:tcBorders>
            <w:shd w:val="clear" w:color="auto" w:fill="auto"/>
            <w:noWrap/>
            <w:vAlign w:val="center"/>
            <w:hideMark/>
          </w:tcPr>
          <w:p w14:paraId="4AFF80E9" w14:textId="2098F25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97</w:t>
            </w:r>
          </w:p>
        </w:tc>
        <w:tc>
          <w:tcPr>
            <w:tcW w:w="1534" w:type="dxa"/>
            <w:tcBorders>
              <w:top w:val="nil"/>
              <w:left w:val="nil"/>
              <w:bottom w:val="single" w:sz="4" w:space="0" w:color="auto"/>
              <w:right w:val="single" w:sz="4" w:space="0" w:color="auto"/>
            </w:tcBorders>
            <w:shd w:val="clear" w:color="auto" w:fill="auto"/>
            <w:noWrap/>
            <w:vAlign w:val="center"/>
            <w:hideMark/>
          </w:tcPr>
          <w:p w14:paraId="470145E8" w14:textId="2696B11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39 %</w:t>
            </w:r>
          </w:p>
        </w:tc>
        <w:tc>
          <w:tcPr>
            <w:tcW w:w="628" w:type="dxa"/>
            <w:tcBorders>
              <w:top w:val="nil"/>
              <w:left w:val="nil"/>
              <w:bottom w:val="single" w:sz="4" w:space="0" w:color="auto"/>
              <w:right w:val="single" w:sz="4" w:space="0" w:color="auto"/>
            </w:tcBorders>
            <w:shd w:val="clear" w:color="auto" w:fill="auto"/>
            <w:noWrap/>
            <w:vAlign w:val="center"/>
            <w:hideMark/>
          </w:tcPr>
          <w:p w14:paraId="16E3B844" w14:textId="7E14173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248</w:t>
            </w:r>
          </w:p>
        </w:tc>
        <w:tc>
          <w:tcPr>
            <w:tcW w:w="1129" w:type="dxa"/>
            <w:tcBorders>
              <w:top w:val="nil"/>
              <w:left w:val="nil"/>
              <w:bottom w:val="single" w:sz="4" w:space="0" w:color="auto"/>
              <w:right w:val="single" w:sz="4" w:space="0" w:color="auto"/>
            </w:tcBorders>
            <w:shd w:val="clear" w:color="auto" w:fill="auto"/>
            <w:noWrap/>
            <w:vAlign w:val="center"/>
            <w:hideMark/>
          </w:tcPr>
          <w:p w14:paraId="3920BA28" w14:textId="63CAA53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17,5 %</w:t>
            </w:r>
          </w:p>
        </w:tc>
        <w:tc>
          <w:tcPr>
            <w:tcW w:w="1443" w:type="dxa"/>
            <w:tcBorders>
              <w:top w:val="nil"/>
              <w:left w:val="nil"/>
              <w:bottom w:val="single" w:sz="4" w:space="0" w:color="auto"/>
              <w:right w:val="single" w:sz="4" w:space="0" w:color="auto"/>
            </w:tcBorders>
            <w:shd w:val="clear" w:color="auto" w:fill="auto"/>
            <w:noWrap/>
            <w:vAlign w:val="center"/>
            <w:hideMark/>
          </w:tcPr>
          <w:p w14:paraId="379265E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18 %</w:t>
            </w:r>
          </w:p>
        </w:tc>
      </w:tr>
      <w:tr w:rsidR="002A3266" w:rsidRPr="0081383B" w14:paraId="04083C70"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FB26305"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FR</w:t>
            </w:r>
          </w:p>
        </w:tc>
        <w:tc>
          <w:tcPr>
            <w:tcW w:w="644" w:type="dxa"/>
            <w:tcBorders>
              <w:top w:val="nil"/>
              <w:left w:val="nil"/>
              <w:bottom w:val="single" w:sz="4" w:space="0" w:color="auto"/>
              <w:right w:val="single" w:sz="4" w:space="0" w:color="auto"/>
            </w:tcBorders>
            <w:shd w:val="clear" w:color="auto" w:fill="auto"/>
            <w:noWrap/>
            <w:vAlign w:val="center"/>
            <w:hideMark/>
          </w:tcPr>
          <w:p w14:paraId="298DBB4B" w14:textId="703116E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109</w:t>
            </w:r>
          </w:p>
        </w:tc>
        <w:tc>
          <w:tcPr>
            <w:tcW w:w="1516" w:type="dxa"/>
            <w:tcBorders>
              <w:top w:val="nil"/>
              <w:left w:val="nil"/>
              <w:bottom w:val="single" w:sz="4" w:space="0" w:color="auto"/>
              <w:right w:val="single" w:sz="4" w:space="0" w:color="auto"/>
            </w:tcBorders>
            <w:shd w:val="clear" w:color="auto" w:fill="auto"/>
            <w:noWrap/>
            <w:vAlign w:val="center"/>
            <w:hideMark/>
          </w:tcPr>
          <w:p w14:paraId="3D56E51E" w14:textId="264899A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58 %</w:t>
            </w:r>
          </w:p>
        </w:tc>
        <w:tc>
          <w:tcPr>
            <w:tcW w:w="646" w:type="dxa"/>
            <w:tcBorders>
              <w:top w:val="nil"/>
              <w:left w:val="nil"/>
              <w:bottom w:val="single" w:sz="4" w:space="0" w:color="auto"/>
              <w:right w:val="single" w:sz="4" w:space="0" w:color="auto"/>
            </w:tcBorders>
            <w:shd w:val="clear" w:color="auto" w:fill="auto"/>
            <w:noWrap/>
            <w:vAlign w:val="center"/>
            <w:hideMark/>
          </w:tcPr>
          <w:p w14:paraId="49A08491" w14:textId="4A3B475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79</w:t>
            </w:r>
          </w:p>
        </w:tc>
        <w:tc>
          <w:tcPr>
            <w:tcW w:w="1534" w:type="dxa"/>
            <w:tcBorders>
              <w:top w:val="nil"/>
              <w:left w:val="nil"/>
              <w:bottom w:val="single" w:sz="4" w:space="0" w:color="auto"/>
              <w:right w:val="single" w:sz="4" w:space="0" w:color="auto"/>
            </w:tcBorders>
            <w:shd w:val="clear" w:color="auto" w:fill="auto"/>
            <w:noWrap/>
            <w:vAlign w:val="center"/>
            <w:hideMark/>
          </w:tcPr>
          <w:p w14:paraId="2E0A9242" w14:textId="5F2D1D9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42 %</w:t>
            </w:r>
          </w:p>
        </w:tc>
        <w:tc>
          <w:tcPr>
            <w:tcW w:w="628" w:type="dxa"/>
            <w:tcBorders>
              <w:top w:val="nil"/>
              <w:left w:val="nil"/>
              <w:bottom w:val="single" w:sz="4" w:space="0" w:color="auto"/>
              <w:right w:val="single" w:sz="4" w:space="0" w:color="auto"/>
            </w:tcBorders>
            <w:shd w:val="clear" w:color="auto" w:fill="auto"/>
            <w:noWrap/>
            <w:vAlign w:val="center"/>
            <w:hideMark/>
          </w:tcPr>
          <w:p w14:paraId="6699B0D0" w14:textId="60D3FD4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188</w:t>
            </w:r>
          </w:p>
        </w:tc>
        <w:tc>
          <w:tcPr>
            <w:tcW w:w="1129" w:type="dxa"/>
            <w:tcBorders>
              <w:top w:val="nil"/>
              <w:left w:val="nil"/>
              <w:bottom w:val="single" w:sz="4" w:space="0" w:color="auto"/>
              <w:right w:val="single" w:sz="4" w:space="0" w:color="auto"/>
            </w:tcBorders>
            <w:shd w:val="clear" w:color="auto" w:fill="auto"/>
            <w:noWrap/>
            <w:vAlign w:val="center"/>
            <w:hideMark/>
          </w:tcPr>
          <w:p w14:paraId="3120F64D" w14:textId="3FA91A3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13,3 %</w:t>
            </w:r>
          </w:p>
        </w:tc>
        <w:tc>
          <w:tcPr>
            <w:tcW w:w="1443" w:type="dxa"/>
            <w:tcBorders>
              <w:top w:val="nil"/>
              <w:left w:val="nil"/>
              <w:bottom w:val="single" w:sz="4" w:space="0" w:color="auto"/>
              <w:right w:val="single" w:sz="4" w:space="0" w:color="auto"/>
            </w:tcBorders>
            <w:shd w:val="clear" w:color="auto" w:fill="auto"/>
            <w:noWrap/>
            <w:vAlign w:val="center"/>
            <w:hideMark/>
          </w:tcPr>
          <w:p w14:paraId="5895C08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31 %</w:t>
            </w:r>
          </w:p>
        </w:tc>
      </w:tr>
      <w:tr w:rsidR="002A3266" w:rsidRPr="0081383B" w14:paraId="021F5020"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B03410B"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ES</w:t>
            </w:r>
          </w:p>
        </w:tc>
        <w:tc>
          <w:tcPr>
            <w:tcW w:w="644" w:type="dxa"/>
            <w:tcBorders>
              <w:top w:val="nil"/>
              <w:left w:val="nil"/>
              <w:bottom w:val="single" w:sz="4" w:space="0" w:color="auto"/>
              <w:right w:val="single" w:sz="4" w:space="0" w:color="auto"/>
            </w:tcBorders>
            <w:shd w:val="clear" w:color="auto" w:fill="auto"/>
            <w:noWrap/>
            <w:vAlign w:val="center"/>
            <w:hideMark/>
          </w:tcPr>
          <w:p w14:paraId="56E33137" w14:textId="5560508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104</w:t>
            </w:r>
          </w:p>
        </w:tc>
        <w:tc>
          <w:tcPr>
            <w:tcW w:w="1516" w:type="dxa"/>
            <w:tcBorders>
              <w:top w:val="nil"/>
              <w:left w:val="nil"/>
              <w:bottom w:val="single" w:sz="4" w:space="0" w:color="auto"/>
              <w:right w:val="single" w:sz="4" w:space="0" w:color="auto"/>
            </w:tcBorders>
            <w:shd w:val="clear" w:color="auto" w:fill="auto"/>
            <w:noWrap/>
            <w:vAlign w:val="center"/>
            <w:hideMark/>
          </w:tcPr>
          <w:p w14:paraId="64E3EC3C" w14:textId="6AFE37F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60 %</w:t>
            </w:r>
          </w:p>
        </w:tc>
        <w:tc>
          <w:tcPr>
            <w:tcW w:w="646" w:type="dxa"/>
            <w:tcBorders>
              <w:top w:val="nil"/>
              <w:left w:val="nil"/>
              <w:bottom w:val="single" w:sz="4" w:space="0" w:color="auto"/>
              <w:right w:val="single" w:sz="4" w:space="0" w:color="auto"/>
            </w:tcBorders>
            <w:shd w:val="clear" w:color="auto" w:fill="auto"/>
            <w:noWrap/>
            <w:vAlign w:val="center"/>
            <w:hideMark/>
          </w:tcPr>
          <w:p w14:paraId="16EAB129" w14:textId="35B6C2C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70</w:t>
            </w:r>
          </w:p>
        </w:tc>
        <w:tc>
          <w:tcPr>
            <w:tcW w:w="1534" w:type="dxa"/>
            <w:tcBorders>
              <w:top w:val="nil"/>
              <w:left w:val="nil"/>
              <w:bottom w:val="single" w:sz="4" w:space="0" w:color="auto"/>
              <w:right w:val="single" w:sz="4" w:space="0" w:color="auto"/>
            </w:tcBorders>
            <w:shd w:val="clear" w:color="auto" w:fill="auto"/>
            <w:noWrap/>
            <w:vAlign w:val="center"/>
            <w:hideMark/>
          </w:tcPr>
          <w:p w14:paraId="449B32EF" w14:textId="3F5BD68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40 %</w:t>
            </w:r>
          </w:p>
        </w:tc>
        <w:tc>
          <w:tcPr>
            <w:tcW w:w="628" w:type="dxa"/>
            <w:tcBorders>
              <w:top w:val="nil"/>
              <w:left w:val="nil"/>
              <w:bottom w:val="single" w:sz="4" w:space="0" w:color="auto"/>
              <w:right w:val="single" w:sz="4" w:space="0" w:color="auto"/>
            </w:tcBorders>
            <w:shd w:val="clear" w:color="auto" w:fill="auto"/>
            <w:noWrap/>
            <w:vAlign w:val="center"/>
            <w:hideMark/>
          </w:tcPr>
          <w:p w14:paraId="10FDC7C7" w14:textId="4141479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174</w:t>
            </w:r>
          </w:p>
        </w:tc>
        <w:tc>
          <w:tcPr>
            <w:tcW w:w="1129" w:type="dxa"/>
            <w:tcBorders>
              <w:top w:val="nil"/>
              <w:left w:val="nil"/>
              <w:bottom w:val="single" w:sz="4" w:space="0" w:color="auto"/>
              <w:right w:val="single" w:sz="4" w:space="0" w:color="auto"/>
            </w:tcBorders>
            <w:shd w:val="clear" w:color="auto" w:fill="auto"/>
            <w:noWrap/>
            <w:vAlign w:val="center"/>
            <w:hideMark/>
          </w:tcPr>
          <w:p w14:paraId="72E5E5AC" w14:textId="00644A3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12,3 %</w:t>
            </w:r>
          </w:p>
        </w:tc>
        <w:tc>
          <w:tcPr>
            <w:tcW w:w="1443" w:type="dxa"/>
            <w:tcBorders>
              <w:top w:val="nil"/>
              <w:left w:val="nil"/>
              <w:bottom w:val="single" w:sz="4" w:space="0" w:color="auto"/>
              <w:right w:val="single" w:sz="4" w:space="0" w:color="auto"/>
            </w:tcBorders>
            <w:shd w:val="clear" w:color="auto" w:fill="auto"/>
            <w:noWrap/>
            <w:vAlign w:val="center"/>
            <w:hideMark/>
          </w:tcPr>
          <w:p w14:paraId="78A8E32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43 %</w:t>
            </w:r>
          </w:p>
        </w:tc>
      </w:tr>
      <w:tr w:rsidR="002A3266" w:rsidRPr="0081383B" w14:paraId="333CCEA1"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6517FF8"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BE</w:t>
            </w:r>
          </w:p>
        </w:tc>
        <w:tc>
          <w:tcPr>
            <w:tcW w:w="644" w:type="dxa"/>
            <w:tcBorders>
              <w:top w:val="nil"/>
              <w:left w:val="nil"/>
              <w:bottom w:val="single" w:sz="4" w:space="0" w:color="auto"/>
              <w:right w:val="single" w:sz="4" w:space="0" w:color="auto"/>
            </w:tcBorders>
            <w:shd w:val="clear" w:color="auto" w:fill="auto"/>
            <w:noWrap/>
            <w:vAlign w:val="center"/>
            <w:hideMark/>
          </w:tcPr>
          <w:p w14:paraId="7FA7043D" w14:textId="227F079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96</w:t>
            </w:r>
          </w:p>
        </w:tc>
        <w:tc>
          <w:tcPr>
            <w:tcW w:w="1516" w:type="dxa"/>
            <w:tcBorders>
              <w:top w:val="nil"/>
              <w:left w:val="nil"/>
              <w:bottom w:val="single" w:sz="4" w:space="0" w:color="auto"/>
              <w:right w:val="single" w:sz="4" w:space="0" w:color="auto"/>
            </w:tcBorders>
            <w:shd w:val="clear" w:color="auto" w:fill="auto"/>
            <w:noWrap/>
            <w:vAlign w:val="center"/>
            <w:hideMark/>
          </w:tcPr>
          <w:p w14:paraId="455AA35E" w14:textId="7E52811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58 %</w:t>
            </w:r>
          </w:p>
        </w:tc>
        <w:tc>
          <w:tcPr>
            <w:tcW w:w="646" w:type="dxa"/>
            <w:tcBorders>
              <w:top w:val="nil"/>
              <w:left w:val="nil"/>
              <w:bottom w:val="single" w:sz="4" w:space="0" w:color="auto"/>
              <w:right w:val="single" w:sz="4" w:space="0" w:color="auto"/>
            </w:tcBorders>
            <w:shd w:val="clear" w:color="auto" w:fill="auto"/>
            <w:noWrap/>
            <w:vAlign w:val="center"/>
            <w:hideMark/>
          </w:tcPr>
          <w:p w14:paraId="413A2A96" w14:textId="3E2E82A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70</w:t>
            </w:r>
          </w:p>
        </w:tc>
        <w:tc>
          <w:tcPr>
            <w:tcW w:w="1534" w:type="dxa"/>
            <w:tcBorders>
              <w:top w:val="nil"/>
              <w:left w:val="nil"/>
              <w:bottom w:val="single" w:sz="4" w:space="0" w:color="auto"/>
              <w:right w:val="single" w:sz="4" w:space="0" w:color="auto"/>
            </w:tcBorders>
            <w:shd w:val="clear" w:color="auto" w:fill="auto"/>
            <w:noWrap/>
            <w:vAlign w:val="center"/>
            <w:hideMark/>
          </w:tcPr>
          <w:p w14:paraId="6F80835F" w14:textId="1956345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42 %</w:t>
            </w:r>
          </w:p>
        </w:tc>
        <w:tc>
          <w:tcPr>
            <w:tcW w:w="628" w:type="dxa"/>
            <w:tcBorders>
              <w:top w:val="nil"/>
              <w:left w:val="nil"/>
              <w:bottom w:val="single" w:sz="4" w:space="0" w:color="auto"/>
              <w:right w:val="single" w:sz="4" w:space="0" w:color="auto"/>
            </w:tcBorders>
            <w:shd w:val="clear" w:color="auto" w:fill="auto"/>
            <w:noWrap/>
            <w:vAlign w:val="center"/>
            <w:hideMark/>
          </w:tcPr>
          <w:p w14:paraId="303CCD46" w14:textId="1B224C3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166</w:t>
            </w:r>
          </w:p>
        </w:tc>
        <w:tc>
          <w:tcPr>
            <w:tcW w:w="1129" w:type="dxa"/>
            <w:tcBorders>
              <w:top w:val="nil"/>
              <w:left w:val="nil"/>
              <w:bottom w:val="single" w:sz="4" w:space="0" w:color="auto"/>
              <w:right w:val="single" w:sz="4" w:space="0" w:color="auto"/>
            </w:tcBorders>
            <w:shd w:val="clear" w:color="auto" w:fill="auto"/>
            <w:noWrap/>
            <w:vAlign w:val="center"/>
            <w:hideMark/>
          </w:tcPr>
          <w:p w14:paraId="279BB05A" w14:textId="0DD1A6D5"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11,7 %</w:t>
            </w:r>
          </w:p>
        </w:tc>
        <w:tc>
          <w:tcPr>
            <w:tcW w:w="1443" w:type="dxa"/>
            <w:tcBorders>
              <w:top w:val="nil"/>
              <w:left w:val="nil"/>
              <w:bottom w:val="single" w:sz="4" w:space="0" w:color="auto"/>
              <w:right w:val="single" w:sz="4" w:space="0" w:color="auto"/>
            </w:tcBorders>
            <w:shd w:val="clear" w:color="auto" w:fill="auto"/>
            <w:noWrap/>
            <w:vAlign w:val="center"/>
            <w:hideMark/>
          </w:tcPr>
          <w:p w14:paraId="1AC92FD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55 %</w:t>
            </w:r>
          </w:p>
        </w:tc>
      </w:tr>
      <w:tr w:rsidR="002A3266" w:rsidRPr="0081383B" w14:paraId="1027E79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ECFBE92" w14:textId="3EF9E13E" w:rsidR="0081383B" w:rsidRPr="00594375" w:rsidRDefault="0081383B" w:rsidP="0081383B">
            <w:pPr>
              <w:spacing w:after="0" w:line="240" w:lineRule="auto"/>
              <w:rPr>
                <w:rFonts w:ascii="Calibri" w:hAnsi="Calibri"/>
                <w:b/>
                <w:noProof/>
                <w:color w:val="000000"/>
              </w:rPr>
            </w:pPr>
            <w:r>
              <w:rPr>
                <w:rFonts w:ascii="Calibri" w:hAnsi="Calibri"/>
                <w:b/>
                <w:noProof/>
                <w:color w:val="000000"/>
              </w:rPr>
              <w:t>RO</w:t>
            </w:r>
          </w:p>
        </w:tc>
        <w:tc>
          <w:tcPr>
            <w:tcW w:w="644" w:type="dxa"/>
            <w:tcBorders>
              <w:top w:val="nil"/>
              <w:left w:val="nil"/>
              <w:bottom w:val="single" w:sz="4" w:space="0" w:color="auto"/>
              <w:right w:val="single" w:sz="4" w:space="0" w:color="auto"/>
            </w:tcBorders>
            <w:shd w:val="clear" w:color="auto" w:fill="auto"/>
            <w:noWrap/>
            <w:vAlign w:val="center"/>
            <w:hideMark/>
          </w:tcPr>
          <w:p w14:paraId="42CEB6D6" w14:textId="1342D34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69</w:t>
            </w:r>
          </w:p>
        </w:tc>
        <w:tc>
          <w:tcPr>
            <w:tcW w:w="1516" w:type="dxa"/>
            <w:tcBorders>
              <w:top w:val="nil"/>
              <w:left w:val="nil"/>
              <w:bottom w:val="single" w:sz="4" w:space="0" w:color="auto"/>
              <w:right w:val="single" w:sz="4" w:space="0" w:color="auto"/>
            </w:tcBorders>
            <w:shd w:val="clear" w:color="auto" w:fill="auto"/>
            <w:noWrap/>
            <w:vAlign w:val="center"/>
            <w:hideMark/>
          </w:tcPr>
          <w:p w14:paraId="0F491ABE" w14:textId="05B016C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75 %</w:t>
            </w:r>
          </w:p>
        </w:tc>
        <w:tc>
          <w:tcPr>
            <w:tcW w:w="646" w:type="dxa"/>
            <w:tcBorders>
              <w:top w:val="nil"/>
              <w:left w:val="nil"/>
              <w:bottom w:val="single" w:sz="4" w:space="0" w:color="auto"/>
              <w:right w:val="single" w:sz="4" w:space="0" w:color="auto"/>
            </w:tcBorders>
            <w:shd w:val="clear" w:color="auto" w:fill="auto"/>
            <w:noWrap/>
            <w:vAlign w:val="center"/>
            <w:hideMark/>
          </w:tcPr>
          <w:p w14:paraId="0293AD30" w14:textId="4F66647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23</w:t>
            </w:r>
          </w:p>
        </w:tc>
        <w:tc>
          <w:tcPr>
            <w:tcW w:w="1534" w:type="dxa"/>
            <w:tcBorders>
              <w:top w:val="nil"/>
              <w:left w:val="nil"/>
              <w:bottom w:val="single" w:sz="4" w:space="0" w:color="auto"/>
              <w:right w:val="single" w:sz="4" w:space="0" w:color="auto"/>
            </w:tcBorders>
            <w:shd w:val="clear" w:color="auto" w:fill="auto"/>
            <w:noWrap/>
            <w:vAlign w:val="center"/>
            <w:hideMark/>
          </w:tcPr>
          <w:p w14:paraId="7667CCD2" w14:textId="2628644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25 %</w:t>
            </w:r>
          </w:p>
        </w:tc>
        <w:tc>
          <w:tcPr>
            <w:tcW w:w="628" w:type="dxa"/>
            <w:tcBorders>
              <w:top w:val="nil"/>
              <w:left w:val="nil"/>
              <w:bottom w:val="single" w:sz="4" w:space="0" w:color="auto"/>
              <w:right w:val="single" w:sz="4" w:space="0" w:color="auto"/>
            </w:tcBorders>
            <w:shd w:val="clear" w:color="auto" w:fill="auto"/>
            <w:noWrap/>
            <w:vAlign w:val="center"/>
            <w:hideMark/>
          </w:tcPr>
          <w:p w14:paraId="072991F3" w14:textId="769C8D4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92</w:t>
            </w:r>
          </w:p>
        </w:tc>
        <w:tc>
          <w:tcPr>
            <w:tcW w:w="1129" w:type="dxa"/>
            <w:tcBorders>
              <w:top w:val="nil"/>
              <w:left w:val="nil"/>
              <w:bottom w:val="single" w:sz="4" w:space="0" w:color="auto"/>
              <w:right w:val="single" w:sz="4" w:space="0" w:color="auto"/>
            </w:tcBorders>
            <w:shd w:val="clear" w:color="auto" w:fill="auto"/>
            <w:noWrap/>
            <w:vAlign w:val="center"/>
            <w:hideMark/>
          </w:tcPr>
          <w:p w14:paraId="60D0D2D8" w14:textId="6EE3C1B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6,5 %</w:t>
            </w:r>
          </w:p>
        </w:tc>
        <w:tc>
          <w:tcPr>
            <w:tcW w:w="1443" w:type="dxa"/>
            <w:tcBorders>
              <w:top w:val="nil"/>
              <w:left w:val="nil"/>
              <w:bottom w:val="single" w:sz="4" w:space="0" w:color="auto"/>
              <w:right w:val="single" w:sz="4" w:space="0" w:color="auto"/>
            </w:tcBorders>
            <w:shd w:val="clear" w:color="auto" w:fill="auto"/>
            <w:noWrap/>
            <w:vAlign w:val="center"/>
            <w:hideMark/>
          </w:tcPr>
          <w:p w14:paraId="463591D1"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61 %</w:t>
            </w:r>
          </w:p>
        </w:tc>
      </w:tr>
      <w:tr w:rsidR="002A3266" w:rsidRPr="0081383B" w14:paraId="7DB3B28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5ECCF44" w14:textId="328A7D71" w:rsidR="0081383B" w:rsidRPr="00594375" w:rsidRDefault="0081383B" w:rsidP="0081383B">
            <w:pPr>
              <w:spacing w:after="0" w:line="240" w:lineRule="auto"/>
              <w:rPr>
                <w:rFonts w:ascii="Calibri" w:hAnsi="Calibri"/>
                <w:b/>
                <w:noProof/>
                <w:color w:val="000000"/>
              </w:rPr>
            </w:pPr>
            <w:r>
              <w:rPr>
                <w:rFonts w:ascii="Calibri" w:hAnsi="Calibri"/>
                <w:b/>
                <w:noProof/>
                <w:color w:val="000000"/>
              </w:rPr>
              <w:t>GR</w:t>
            </w:r>
          </w:p>
        </w:tc>
        <w:tc>
          <w:tcPr>
            <w:tcW w:w="644" w:type="dxa"/>
            <w:tcBorders>
              <w:top w:val="nil"/>
              <w:left w:val="nil"/>
              <w:bottom w:val="single" w:sz="4" w:space="0" w:color="auto"/>
              <w:right w:val="single" w:sz="4" w:space="0" w:color="auto"/>
            </w:tcBorders>
            <w:shd w:val="clear" w:color="auto" w:fill="auto"/>
            <w:noWrap/>
            <w:vAlign w:val="center"/>
            <w:hideMark/>
          </w:tcPr>
          <w:p w14:paraId="48D8591E" w14:textId="05FB1F5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58</w:t>
            </w:r>
          </w:p>
        </w:tc>
        <w:tc>
          <w:tcPr>
            <w:tcW w:w="1516" w:type="dxa"/>
            <w:tcBorders>
              <w:top w:val="nil"/>
              <w:left w:val="nil"/>
              <w:bottom w:val="single" w:sz="4" w:space="0" w:color="auto"/>
              <w:right w:val="single" w:sz="4" w:space="0" w:color="auto"/>
            </w:tcBorders>
            <w:shd w:val="clear" w:color="auto" w:fill="auto"/>
            <w:noWrap/>
            <w:vAlign w:val="center"/>
            <w:hideMark/>
          </w:tcPr>
          <w:p w14:paraId="2EDF9F94" w14:textId="0DECE99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65 %</w:t>
            </w:r>
          </w:p>
        </w:tc>
        <w:tc>
          <w:tcPr>
            <w:tcW w:w="646" w:type="dxa"/>
            <w:tcBorders>
              <w:top w:val="nil"/>
              <w:left w:val="nil"/>
              <w:bottom w:val="single" w:sz="4" w:space="0" w:color="auto"/>
              <w:right w:val="single" w:sz="4" w:space="0" w:color="auto"/>
            </w:tcBorders>
            <w:shd w:val="clear" w:color="auto" w:fill="auto"/>
            <w:noWrap/>
            <w:vAlign w:val="center"/>
            <w:hideMark/>
          </w:tcPr>
          <w:p w14:paraId="53F9B5C6" w14:textId="54C9780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31</w:t>
            </w:r>
          </w:p>
        </w:tc>
        <w:tc>
          <w:tcPr>
            <w:tcW w:w="1534" w:type="dxa"/>
            <w:tcBorders>
              <w:top w:val="nil"/>
              <w:left w:val="nil"/>
              <w:bottom w:val="single" w:sz="4" w:space="0" w:color="auto"/>
              <w:right w:val="single" w:sz="4" w:space="0" w:color="auto"/>
            </w:tcBorders>
            <w:shd w:val="clear" w:color="auto" w:fill="auto"/>
            <w:noWrap/>
            <w:vAlign w:val="center"/>
            <w:hideMark/>
          </w:tcPr>
          <w:p w14:paraId="2DBF51EF" w14:textId="500DA2C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1FB711F9" w14:textId="362A225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89</w:t>
            </w:r>
          </w:p>
        </w:tc>
        <w:tc>
          <w:tcPr>
            <w:tcW w:w="1129" w:type="dxa"/>
            <w:tcBorders>
              <w:top w:val="nil"/>
              <w:left w:val="nil"/>
              <w:bottom w:val="single" w:sz="4" w:space="0" w:color="auto"/>
              <w:right w:val="single" w:sz="4" w:space="0" w:color="auto"/>
            </w:tcBorders>
            <w:shd w:val="clear" w:color="auto" w:fill="auto"/>
            <w:noWrap/>
            <w:vAlign w:val="center"/>
            <w:hideMark/>
          </w:tcPr>
          <w:p w14:paraId="4D393042" w14:textId="0973C44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6,3 %</w:t>
            </w:r>
          </w:p>
        </w:tc>
        <w:tc>
          <w:tcPr>
            <w:tcW w:w="1443" w:type="dxa"/>
            <w:tcBorders>
              <w:top w:val="nil"/>
              <w:left w:val="nil"/>
              <w:bottom w:val="single" w:sz="4" w:space="0" w:color="auto"/>
              <w:right w:val="single" w:sz="4" w:space="0" w:color="auto"/>
            </w:tcBorders>
            <w:shd w:val="clear" w:color="auto" w:fill="auto"/>
            <w:noWrap/>
            <w:vAlign w:val="center"/>
            <w:hideMark/>
          </w:tcPr>
          <w:p w14:paraId="25FD33A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68 %</w:t>
            </w:r>
          </w:p>
        </w:tc>
      </w:tr>
      <w:tr w:rsidR="00594375" w:rsidRPr="0081383B" w14:paraId="7D920AC7" w14:textId="77777777" w:rsidTr="00AC02C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C0EBE54"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PL</w:t>
            </w:r>
          </w:p>
        </w:tc>
        <w:tc>
          <w:tcPr>
            <w:tcW w:w="644" w:type="dxa"/>
            <w:tcBorders>
              <w:top w:val="nil"/>
              <w:left w:val="nil"/>
              <w:bottom w:val="single" w:sz="4" w:space="0" w:color="auto"/>
              <w:right w:val="single" w:sz="4" w:space="0" w:color="auto"/>
            </w:tcBorders>
            <w:shd w:val="clear" w:color="auto" w:fill="auto"/>
            <w:noWrap/>
            <w:vAlign w:val="center"/>
            <w:hideMark/>
          </w:tcPr>
          <w:p w14:paraId="6CA873CE"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47</w:t>
            </w:r>
          </w:p>
        </w:tc>
        <w:tc>
          <w:tcPr>
            <w:tcW w:w="1516" w:type="dxa"/>
            <w:tcBorders>
              <w:top w:val="nil"/>
              <w:left w:val="nil"/>
              <w:bottom w:val="single" w:sz="4" w:space="0" w:color="auto"/>
              <w:right w:val="single" w:sz="4" w:space="0" w:color="auto"/>
            </w:tcBorders>
            <w:shd w:val="clear" w:color="auto" w:fill="auto"/>
            <w:noWrap/>
            <w:vAlign w:val="center"/>
            <w:hideMark/>
          </w:tcPr>
          <w:p w14:paraId="156F9721"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72 %</w:t>
            </w:r>
          </w:p>
        </w:tc>
        <w:tc>
          <w:tcPr>
            <w:tcW w:w="646" w:type="dxa"/>
            <w:tcBorders>
              <w:top w:val="nil"/>
              <w:left w:val="nil"/>
              <w:bottom w:val="single" w:sz="4" w:space="0" w:color="auto"/>
              <w:right w:val="single" w:sz="4" w:space="0" w:color="auto"/>
            </w:tcBorders>
            <w:shd w:val="clear" w:color="auto" w:fill="auto"/>
            <w:noWrap/>
            <w:vAlign w:val="center"/>
            <w:hideMark/>
          </w:tcPr>
          <w:p w14:paraId="7505990A"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18</w:t>
            </w:r>
          </w:p>
        </w:tc>
        <w:tc>
          <w:tcPr>
            <w:tcW w:w="1534" w:type="dxa"/>
            <w:tcBorders>
              <w:top w:val="nil"/>
              <w:left w:val="nil"/>
              <w:bottom w:val="single" w:sz="4" w:space="0" w:color="auto"/>
              <w:right w:val="single" w:sz="4" w:space="0" w:color="auto"/>
            </w:tcBorders>
            <w:shd w:val="clear" w:color="auto" w:fill="auto"/>
            <w:noWrap/>
            <w:vAlign w:val="center"/>
            <w:hideMark/>
          </w:tcPr>
          <w:p w14:paraId="72CCFC7B"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28" w:type="dxa"/>
            <w:tcBorders>
              <w:top w:val="nil"/>
              <w:left w:val="nil"/>
              <w:bottom w:val="single" w:sz="4" w:space="0" w:color="auto"/>
              <w:right w:val="single" w:sz="4" w:space="0" w:color="auto"/>
            </w:tcBorders>
            <w:shd w:val="clear" w:color="auto" w:fill="auto"/>
            <w:noWrap/>
            <w:vAlign w:val="center"/>
            <w:hideMark/>
          </w:tcPr>
          <w:p w14:paraId="3CFEF198"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65</w:t>
            </w:r>
          </w:p>
        </w:tc>
        <w:tc>
          <w:tcPr>
            <w:tcW w:w="1129" w:type="dxa"/>
            <w:tcBorders>
              <w:top w:val="nil"/>
              <w:left w:val="nil"/>
              <w:bottom w:val="single" w:sz="4" w:space="0" w:color="auto"/>
              <w:right w:val="single" w:sz="4" w:space="0" w:color="auto"/>
            </w:tcBorders>
            <w:shd w:val="clear" w:color="auto" w:fill="auto"/>
            <w:noWrap/>
            <w:vAlign w:val="center"/>
            <w:hideMark/>
          </w:tcPr>
          <w:p w14:paraId="1B873840"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4,6 %</w:t>
            </w:r>
          </w:p>
        </w:tc>
        <w:tc>
          <w:tcPr>
            <w:tcW w:w="1443" w:type="dxa"/>
            <w:tcBorders>
              <w:top w:val="nil"/>
              <w:left w:val="nil"/>
              <w:bottom w:val="single" w:sz="4" w:space="0" w:color="auto"/>
              <w:right w:val="single" w:sz="4" w:space="0" w:color="auto"/>
            </w:tcBorders>
            <w:shd w:val="clear" w:color="auto" w:fill="auto"/>
            <w:noWrap/>
            <w:vAlign w:val="center"/>
            <w:hideMark/>
          </w:tcPr>
          <w:p w14:paraId="2D85B589"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72 %</w:t>
            </w:r>
          </w:p>
        </w:tc>
      </w:tr>
      <w:tr w:rsidR="002A3266" w:rsidRPr="0081383B" w14:paraId="7C826E7C"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FF45F0D" w14:textId="66B47578" w:rsidR="0081383B" w:rsidRPr="00594375" w:rsidRDefault="0081383B" w:rsidP="0081383B">
            <w:pPr>
              <w:spacing w:after="0" w:line="240" w:lineRule="auto"/>
              <w:rPr>
                <w:rFonts w:ascii="Calibri" w:hAnsi="Calibri"/>
                <w:b/>
                <w:noProof/>
                <w:color w:val="000000"/>
              </w:rPr>
            </w:pPr>
            <w:r>
              <w:rPr>
                <w:rFonts w:ascii="Calibri" w:hAnsi="Calibri"/>
                <w:b/>
                <w:noProof/>
                <w:color w:val="000000"/>
              </w:rPr>
              <w:t>DE</w:t>
            </w:r>
          </w:p>
        </w:tc>
        <w:tc>
          <w:tcPr>
            <w:tcW w:w="644" w:type="dxa"/>
            <w:tcBorders>
              <w:top w:val="nil"/>
              <w:left w:val="nil"/>
              <w:bottom w:val="single" w:sz="4" w:space="0" w:color="auto"/>
              <w:right w:val="single" w:sz="4" w:space="0" w:color="auto"/>
            </w:tcBorders>
            <w:shd w:val="clear" w:color="auto" w:fill="auto"/>
            <w:noWrap/>
            <w:vAlign w:val="center"/>
            <w:hideMark/>
          </w:tcPr>
          <w:p w14:paraId="1CEF4ED1" w14:textId="340B5C2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33</w:t>
            </w:r>
          </w:p>
        </w:tc>
        <w:tc>
          <w:tcPr>
            <w:tcW w:w="1516" w:type="dxa"/>
            <w:tcBorders>
              <w:top w:val="nil"/>
              <w:left w:val="nil"/>
              <w:bottom w:val="single" w:sz="4" w:space="0" w:color="auto"/>
              <w:right w:val="single" w:sz="4" w:space="0" w:color="auto"/>
            </w:tcBorders>
            <w:shd w:val="clear" w:color="auto" w:fill="auto"/>
            <w:noWrap/>
            <w:vAlign w:val="center"/>
            <w:hideMark/>
          </w:tcPr>
          <w:p w14:paraId="23AF5A48" w14:textId="32DA282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55 %</w:t>
            </w:r>
          </w:p>
        </w:tc>
        <w:tc>
          <w:tcPr>
            <w:tcW w:w="646" w:type="dxa"/>
            <w:tcBorders>
              <w:top w:val="nil"/>
              <w:left w:val="nil"/>
              <w:bottom w:val="single" w:sz="4" w:space="0" w:color="auto"/>
              <w:right w:val="single" w:sz="4" w:space="0" w:color="auto"/>
            </w:tcBorders>
            <w:shd w:val="clear" w:color="auto" w:fill="auto"/>
            <w:noWrap/>
            <w:vAlign w:val="center"/>
            <w:hideMark/>
          </w:tcPr>
          <w:p w14:paraId="19273208" w14:textId="7643CCB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27</w:t>
            </w:r>
          </w:p>
        </w:tc>
        <w:tc>
          <w:tcPr>
            <w:tcW w:w="1534" w:type="dxa"/>
            <w:tcBorders>
              <w:top w:val="nil"/>
              <w:left w:val="nil"/>
              <w:bottom w:val="single" w:sz="4" w:space="0" w:color="auto"/>
              <w:right w:val="single" w:sz="4" w:space="0" w:color="auto"/>
            </w:tcBorders>
            <w:shd w:val="clear" w:color="auto" w:fill="auto"/>
            <w:noWrap/>
            <w:vAlign w:val="center"/>
            <w:hideMark/>
          </w:tcPr>
          <w:p w14:paraId="0FB7276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45 %</w:t>
            </w:r>
          </w:p>
        </w:tc>
        <w:tc>
          <w:tcPr>
            <w:tcW w:w="628" w:type="dxa"/>
            <w:tcBorders>
              <w:top w:val="nil"/>
              <w:left w:val="nil"/>
              <w:bottom w:val="single" w:sz="4" w:space="0" w:color="auto"/>
              <w:right w:val="single" w:sz="4" w:space="0" w:color="auto"/>
            </w:tcBorders>
            <w:shd w:val="clear" w:color="auto" w:fill="auto"/>
            <w:noWrap/>
            <w:vAlign w:val="center"/>
            <w:hideMark/>
          </w:tcPr>
          <w:p w14:paraId="006EC993" w14:textId="2211732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60</w:t>
            </w:r>
          </w:p>
        </w:tc>
        <w:tc>
          <w:tcPr>
            <w:tcW w:w="1129" w:type="dxa"/>
            <w:tcBorders>
              <w:top w:val="nil"/>
              <w:left w:val="nil"/>
              <w:bottom w:val="single" w:sz="4" w:space="0" w:color="auto"/>
              <w:right w:val="single" w:sz="4" w:space="0" w:color="auto"/>
            </w:tcBorders>
            <w:shd w:val="clear" w:color="auto" w:fill="auto"/>
            <w:noWrap/>
            <w:vAlign w:val="center"/>
            <w:hideMark/>
          </w:tcPr>
          <w:p w14:paraId="3537C041" w14:textId="127C785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4,2 %</w:t>
            </w:r>
          </w:p>
        </w:tc>
        <w:tc>
          <w:tcPr>
            <w:tcW w:w="1443" w:type="dxa"/>
            <w:tcBorders>
              <w:top w:val="nil"/>
              <w:left w:val="nil"/>
              <w:bottom w:val="single" w:sz="4" w:space="0" w:color="auto"/>
              <w:right w:val="single" w:sz="4" w:space="0" w:color="auto"/>
            </w:tcBorders>
            <w:shd w:val="clear" w:color="auto" w:fill="auto"/>
            <w:noWrap/>
            <w:vAlign w:val="center"/>
            <w:hideMark/>
          </w:tcPr>
          <w:p w14:paraId="36D74BC4" w14:textId="4C225AA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77 %</w:t>
            </w:r>
          </w:p>
        </w:tc>
      </w:tr>
      <w:tr w:rsidR="0081383B" w:rsidRPr="0081383B" w14:paraId="6CABB088"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2D5901F"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HR</w:t>
            </w:r>
          </w:p>
        </w:tc>
        <w:tc>
          <w:tcPr>
            <w:tcW w:w="644" w:type="dxa"/>
            <w:tcBorders>
              <w:top w:val="nil"/>
              <w:left w:val="nil"/>
              <w:bottom w:val="single" w:sz="4" w:space="0" w:color="auto"/>
              <w:right w:val="single" w:sz="4" w:space="0" w:color="auto"/>
            </w:tcBorders>
            <w:shd w:val="clear" w:color="auto" w:fill="auto"/>
            <w:noWrap/>
            <w:vAlign w:val="center"/>
            <w:hideMark/>
          </w:tcPr>
          <w:p w14:paraId="4606BF8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516" w:type="dxa"/>
            <w:tcBorders>
              <w:top w:val="nil"/>
              <w:left w:val="nil"/>
              <w:bottom w:val="single" w:sz="4" w:space="0" w:color="auto"/>
              <w:right w:val="single" w:sz="4" w:space="0" w:color="auto"/>
            </w:tcBorders>
            <w:shd w:val="clear" w:color="auto" w:fill="auto"/>
            <w:noWrap/>
            <w:vAlign w:val="center"/>
            <w:hideMark/>
          </w:tcPr>
          <w:p w14:paraId="0BEE050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76 %</w:t>
            </w:r>
          </w:p>
        </w:tc>
        <w:tc>
          <w:tcPr>
            <w:tcW w:w="646" w:type="dxa"/>
            <w:tcBorders>
              <w:top w:val="nil"/>
              <w:left w:val="nil"/>
              <w:bottom w:val="single" w:sz="4" w:space="0" w:color="auto"/>
              <w:right w:val="single" w:sz="4" w:space="0" w:color="auto"/>
            </w:tcBorders>
            <w:shd w:val="clear" w:color="auto" w:fill="auto"/>
            <w:noWrap/>
            <w:vAlign w:val="center"/>
            <w:hideMark/>
          </w:tcPr>
          <w:p w14:paraId="4543510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w:t>
            </w:r>
          </w:p>
        </w:tc>
        <w:tc>
          <w:tcPr>
            <w:tcW w:w="1534" w:type="dxa"/>
            <w:tcBorders>
              <w:top w:val="nil"/>
              <w:left w:val="nil"/>
              <w:bottom w:val="single" w:sz="4" w:space="0" w:color="auto"/>
              <w:right w:val="single" w:sz="4" w:space="0" w:color="auto"/>
            </w:tcBorders>
            <w:shd w:val="clear" w:color="auto" w:fill="auto"/>
            <w:noWrap/>
            <w:vAlign w:val="center"/>
            <w:hideMark/>
          </w:tcPr>
          <w:p w14:paraId="42886CE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24 %</w:t>
            </w:r>
          </w:p>
        </w:tc>
        <w:tc>
          <w:tcPr>
            <w:tcW w:w="628" w:type="dxa"/>
            <w:tcBorders>
              <w:top w:val="nil"/>
              <w:left w:val="nil"/>
              <w:bottom w:val="single" w:sz="4" w:space="0" w:color="auto"/>
              <w:right w:val="single" w:sz="4" w:space="0" w:color="auto"/>
            </w:tcBorders>
            <w:shd w:val="clear" w:color="auto" w:fill="auto"/>
            <w:noWrap/>
            <w:vAlign w:val="center"/>
            <w:hideMark/>
          </w:tcPr>
          <w:p w14:paraId="06C7DC2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34</w:t>
            </w:r>
          </w:p>
        </w:tc>
        <w:tc>
          <w:tcPr>
            <w:tcW w:w="1129" w:type="dxa"/>
            <w:tcBorders>
              <w:top w:val="nil"/>
              <w:left w:val="nil"/>
              <w:bottom w:val="single" w:sz="4" w:space="0" w:color="auto"/>
              <w:right w:val="single" w:sz="4" w:space="0" w:color="auto"/>
            </w:tcBorders>
            <w:shd w:val="clear" w:color="auto" w:fill="auto"/>
            <w:noWrap/>
            <w:vAlign w:val="center"/>
            <w:hideMark/>
          </w:tcPr>
          <w:p w14:paraId="3C566B8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2,4 %</w:t>
            </w:r>
          </w:p>
        </w:tc>
        <w:tc>
          <w:tcPr>
            <w:tcW w:w="1443" w:type="dxa"/>
            <w:tcBorders>
              <w:top w:val="nil"/>
              <w:left w:val="nil"/>
              <w:bottom w:val="single" w:sz="4" w:space="0" w:color="auto"/>
              <w:right w:val="single" w:sz="4" w:space="0" w:color="auto"/>
            </w:tcBorders>
            <w:shd w:val="clear" w:color="auto" w:fill="auto"/>
            <w:noWrap/>
            <w:vAlign w:val="center"/>
            <w:hideMark/>
          </w:tcPr>
          <w:p w14:paraId="5A6841A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79 %</w:t>
            </w:r>
          </w:p>
        </w:tc>
      </w:tr>
      <w:tr w:rsidR="00594375" w:rsidRPr="0081383B" w14:paraId="10B28F9D" w14:textId="77777777" w:rsidTr="0026638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618E66E"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PT</w:t>
            </w:r>
          </w:p>
        </w:tc>
        <w:tc>
          <w:tcPr>
            <w:tcW w:w="644" w:type="dxa"/>
            <w:tcBorders>
              <w:top w:val="nil"/>
              <w:left w:val="nil"/>
              <w:bottom w:val="single" w:sz="4" w:space="0" w:color="auto"/>
              <w:right w:val="single" w:sz="4" w:space="0" w:color="auto"/>
            </w:tcBorders>
            <w:shd w:val="clear" w:color="auto" w:fill="auto"/>
            <w:noWrap/>
            <w:vAlign w:val="center"/>
            <w:hideMark/>
          </w:tcPr>
          <w:p w14:paraId="444CED2B"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21</w:t>
            </w:r>
          </w:p>
        </w:tc>
        <w:tc>
          <w:tcPr>
            <w:tcW w:w="1516" w:type="dxa"/>
            <w:tcBorders>
              <w:top w:val="nil"/>
              <w:left w:val="nil"/>
              <w:bottom w:val="single" w:sz="4" w:space="0" w:color="auto"/>
              <w:right w:val="single" w:sz="4" w:space="0" w:color="auto"/>
            </w:tcBorders>
            <w:shd w:val="clear" w:color="auto" w:fill="auto"/>
            <w:noWrap/>
            <w:vAlign w:val="center"/>
            <w:hideMark/>
          </w:tcPr>
          <w:p w14:paraId="563350FA"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62 %</w:t>
            </w:r>
          </w:p>
        </w:tc>
        <w:tc>
          <w:tcPr>
            <w:tcW w:w="646" w:type="dxa"/>
            <w:tcBorders>
              <w:top w:val="nil"/>
              <w:left w:val="nil"/>
              <w:bottom w:val="single" w:sz="4" w:space="0" w:color="auto"/>
              <w:right w:val="single" w:sz="4" w:space="0" w:color="auto"/>
            </w:tcBorders>
            <w:shd w:val="clear" w:color="auto" w:fill="auto"/>
            <w:noWrap/>
            <w:vAlign w:val="center"/>
            <w:hideMark/>
          </w:tcPr>
          <w:p w14:paraId="09B6762B"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13</w:t>
            </w:r>
          </w:p>
        </w:tc>
        <w:tc>
          <w:tcPr>
            <w:tcW w:w="1534" w:type="dxa"/>
            <w:tcBorders>
              <w:top w:val="nil"/>
              <w:left w:val="nil"/>
              <w:bottom w:val="single" w:sz="4" w:space="0" w:color="auto"/>
              <w:right w:val="single" w:sz="4" w:space="0" w:color="auto"/>
            </w:tcBorders>
            <w:shd w:val="clear" w:color="auto" w:fill="auto"/>
            <w:noWrap/>
            <w:vAlign w:val="center"/>
            <w:hideMark/>
          </w:tcPr>
          <w:p w14:paraId="37DFFFF3"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38 %</w:t>
            </w:r>
          </w:p>
        </w:tc>
        <w:tc>
          <w:tcPr>
            <w:tcW w:w="628" w:type="dxa"/>
            <w:tcBorders>
              <w:top w:val="nil"/>
              <w:left w:val="nil"/>
              <w:bottom w:val="single" w:sz="4" w:space="0" w:color="auto"/>
              <w:right w:val="single" w:sz="4" w:space="0" w:color="auto"/>
            </w:tcBorders>
            <w:shd w:val="clear" w:color="auto" w:fill="auto"/>
            <w:noWrap/>
            <w:vAlign w:val="center"/>
            <w:hideMark/>
          </w:tcPr>
          <w:p w14:paraId="276AED30"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34</w:t>
            </w:r>
          </w:p>
        </w:tc>
        <w:tc>
          <w:tcPr>
            <w:tcW w:w="1129" w:type="dxa"/>
            <w:tcBorders>
              <w:top w:val="nil"/>
              <w:left w:val="nil"/>
              <w:bottom w:val="single" w:sz="4" w:space="0" w:color="auto"/>
              <w:right w:val="single" w:sz="4" w:space="0" w:color="auto"/>
            </w:tcBorders>
            <w:shd w:val="clear" w:color="auto" w:fill="auto"/>
            <w:noWrap/>
            <w:vAlign w:val="center"/>
            <w:hideMark/>
          </w:tcPr>
          <w:p w14:paraId="4C1A1118"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2,4 %</w:t>
            </w:r>
          </w:p>
        </w:tc>
        <w:tc>
          <w:tcPr>
            <w:tcW w:w="1443" w:type="dxa"/>
            <w:tcBorders>
              <w:top w:val="nil"/>
              <w:left w:val="nil"/>
              <w:bottom w:val="single" w:sz="4" w:space="0" w:color="auto"/>
              <w:right w:val="single" w:sz="4" w:space="0" w:color="auto"/>
            </w:tcBorders>
            <w:shd w:val="clear" w:color="auto" w:fill="auto"/>
            <w:noWrap/>
            <w:vAlign w:val="center"/>
            <w:hideMark/>
          </w:tcPr>
          <w:p w14:paraId="1F0EAA93"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81 %</w:t>
            </w:r>
          </w:p>
        </w:tc>
      </w:tr>
      <w:tr w:rsidR="002A3266" w:rsidRPr="0081383B" w14:paraId="231B02BC"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A40D624"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BG</w:t>
            </w:r>
          </w:p>
        </w:tc>
        <w:tc>
          <w:tcPr>
            <w:tcW w:w="644" w:type="dxa"/>
            <w:tcBorders>
              <w:top w:val="nil"/>
              <w:left w:val="nil"/>
              <w:bottom w:val="single" w:sz="4" w:space="0" w:color="auto"/>
              <w:right w:val="single" w:sz="4" w:space="0" w:color="auto"/>
            </w:tcBorders>
            <w:shd w:val="clear" w:color="auto" w:fill="auto"/>
            <w:noWrap/>
            <w:vAlign w:val="center"/>
            <w:hideMark/>
          </w:tcPr>
          <w:p w14:paraId="7463DAAC" w14:textId="2D3C3515"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19</w:t>
            </w:r>
          </w:p>
        </w:tc>
        <w:tc>
          <w:tcPr>
            <w:tcW w:w="1516" w:type="dxa"/>
            <w:tcBorders>
              <w:top w:val="nil"/>
              <w:left w:val="nil"/>
              <w:bottom w:val="single" w:sz="4" w:space="0" w:color="auto"/>
              <w:right w:val="single" w:sz="4" w:space="0" w:color="auto"/>
            </w:tcBorders>
            <w:shd w:val="clear" w:color="auto" w:fill="auto"/>
            <w:noWrap/>
            <w:vAlign w:val="center"/>
            <w:hideMark/>
          </w:tcPr>
          <w:p w14:paraId="35C8F025" w14:textId="79CD1F3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59 %</w:t>
            </w:r>
          </w:p>
        </w:tc>
        <w:tc>
          <w:tcPr>
            <w:tcW w:w="646" w:type="dxa"/>
            <w:tcBorders>
              <w:top w:val="nil"/>
              <w:left w:val="nil"/>
              <w:bottom w:val="single" w:sz="4" w:space="0" w:color="auto"/>
              <w:right w:val="single" w:sz="4" w:space="0" w:color="auto"/>
            </w:tcBorders>
            <w:shd w:val="clear" w:color="auto" w:fill="auto"/>
            <w:noWrap/>
            <w:vAlign w:val="center"/>
            <w:hideMark/>
          </w:tcPr>
          <w:p w14:paraId="78B1986D" w14:textId="4D32C6B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13</w:t>
            </w:r>
          </w:p>
        </w:tc>
        <w:tc>
          <w:tcPr>
            <w:tcW w:w="1534" w:type="dxa"/>
            <w:tcBorders>
              <w:top w:val="nil"/>
              <w:left w:val="nil"/>
              <w:bottom w:val="single" w:sz="4" w:space="0" w:color="auto"/>
              <w:right w:val="single" w:sz="4" w:space="0" w:color="auto"/>
            </w:tcBorders>
            <w:shd w:val="clear" w:color="auto" w:fill="auto"/>
            <w:noWrap/>
            <w:vAlign w:val="center"/>
            <w:hideMark/>
          </w:tcPr>
          <w:p w14:paraId="50317765" w14:textId="2FFD1BC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41 %</w:t>
            </w:r>
          </w:p>
        </w:tc>
        <w:tc>
          <w:tcPr>
            <w:tcW w:w="628" w:type="dxa"/>
            <w:tcBorders>
              <w:top w:val="nil"/>
              <w:left w:val="nil"/>
              <w:bottom w:val="single" w:sz="4" w:space="0" w:color="auto"/>
              <w:right w:val="single" w:sz="4" w:space="0" w:color="auto"/>
            </w:tcBorders>
            <w:shd w:val="clear" w:color="auto" w:fill="auto"/>
            <w:noWrap/>
            <w:vAlign w:val="center"/>
            <w:hideMark/>
          </w:tcPr>
          <w:p w14:paraId="14BE49D1" w14:textId="1C1FE3A9"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32</w:t>
            </w:r>
          </w:p>
        </w:tc>
        <w:tc>
          <w:tcPr>
            <w:tcW w:w="1129" w:type="dxa"/>
            <w:tcBorders>
              <w:top w:val="nil"/>
              <w:left w:val="nil"/>
              <w:bottom w:val="single" w:sz="4" w:space="0" w:color="auto"/>
              <w:right w:val="single" w:sz="4" w:space="0" w:color="auto"/>
            </w:tcBorders>
            <w:shd w:val="clear" w:color="auto" w:fill="auto"/>
            <w:noWrap/>
            <w:vAlign w:val="center"/>
            <w:hideMark/>
          </w:tcPr>
          <w:p w14:paraId="63228E85" w14:textId="0E6D849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2,3 %</w:t>
            </w:r>
          </w:p>
        </w:tc>
        <w:tc>
          <w:tcPr>
            <w:tcW w:w="1443" w:type="dxa"/>
            <w:tcBorders>
              <w:top w:val="nil"/>
              <w:left w:val="nil"/>
              <w:bottom w:val="single" w:sz="4" w:space="0" w:color="auto"/>
              <w:right w:val="single" w:sz="4" w:space="0" w:color="auto"/>
            </w:tcBorders>
            <w:shd w:val="clear" w:color="auto" w:fill="auto"/>
            <w:noWrap/>
            <w:vAlign w:val="center"/>
            <w:hideMark/>
          </w:tcPr>
          <w:p w14:paraId="3FC27BF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84 %</w:t>
            </w:r>
          </w:p>
        </w:tc>
      </w:tr>
      <w:tr w:rsidR="00594375" w:rsidRPr="0081383B" w14:paraId="5BEDD6A0" w14:textId="77777777" w:rsidTr="004A4E6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B6EE755"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SK</w:t>
            </w:r>
          </w:p>
        </w:tc>
        <w:tc>
          <w:tcPr>
            <w:tcW w:w="644" w:type="dxa"/>
            <w:tcBorders>
              <w:top w:val="nil"/>
              <w:left w:val="nil"/>
              <w:bottom w:val="single" w:sz="4" w:space="0" w:color="auto"/>
              <w:right w:val="single" w:sz="4" w:space="0" w:color="auto"/>
            </w:tcBorders>
            <w:shd w:val="clear" w:color="auto" w:fill="auto"/>
            <w:noWrap/>
            <w:vAlign w:val="center"/>
            <w:hideMark/>
          </w:tcPr>
          <w:p w14:paraId="28AD8996"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18</w:t>
            </w:r>
          </w:p>
        </w:tc>
        <w:tc>
          <w:tcPr>
            <w:tcW w:w="1516" w:type="dxa"/>
            <w:tcBorders>
              <w:top w:val="nil"/>
              <w:left w:val="nil"/>
              <w:bottom w:val="single" w:sz="4" w:space="0" w:color="auto"/>
              <w:right w:val="single" w:sz="4" w:space="0" w:color="auto"/>
            </w:tcBorders>
            <w:shd w:val="clear" w:color="auto" w:fill="auto"/>
            <w:noWrap/>
            <w:vAlign w:val="center"/>
            <w:hideMark/>
          </w:tcPr>
          <w:p w14:paraId="248413F0"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72 %</w:t>
            </w:r>
          </w:p>
        </w:tc>
        <w:tc>
          <w:tcPr>
            <w:tcW w:w="646" w:type="dxa"/>
            <w:tcBorders>
              <w:top w:val="nil"/>
              <w:left w:val="nil"/>
              <w:bottom w:val="single" w:sz="4" w:space="0" w:color="auto"/>
              <w:right w:val="single" w:sz="4" w:space="0" w:color="auto"/>
            </w:tcBorders>
            <w:shd w:val="clear" w:color="auto" w:fill="auto"/>
            <w:noWrap/>
            <w:vAlign w:val="center"/>
            <w:hideMark/>
          </w:tcPr>
          <w:p w14:paraId="79FDACDC"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534" w:type="dxa"/>
            <w:tcBorders>
              <w:top w:val="nil"/>
              <w:left w:val="nil"/>
              <w:bottom w:val="single" w:sz="4" w:space="0" w:color="auto"/>
              <w:right w:val="single" w:sz="4" w:space="0" w:color="auto"/>
            </w:tcBorders>
            <w:shd w:val="clear" w:color="auto" w:fill="auto"/>
            <w:noWrap/>
            <w:vAlign w:val="center"/>
            <w:hideMark/>
          </w:tcPr>
          <w:p w14:paraId="13DD697D"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28 %</w:t>
            </w:r>
          </w:p>
        </w:tc>
        <w:tc>
          <w:tcPr>
            <w:tcW w:w="628" w:type="dxa"/>
            <w:tcBorders>
              <w:top w:val="nil"/>
              <w:left w:val="nil"/>
              <w:bottom w:val="single" w:sz="4" w:space="0" w:color="auto"/>
              <w:right w:val="single" w:sz="4" w:space="0" w:color="auto"/>
            </w:tcBorders>
            <w:shd w:val="clear" w:color="auto" w:fill="auto"/>
            <w:noWrap/>
            <w:vAlign w:val="center"/>
            <w:hideMark/>
          </w:tcPr>
          <w:p w14:paraId="302493BD"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14:paraId="06447D66"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1,8 %</w:t>
            </w:r>
          </w:p>
        </w:tc>
        <w:tc>
          <w:tcPr>
            <w:tcW w:w="1443" w:type="dxa"/>
            <w:tcBorders>
              <w:top w:val="nil"/>
              <w:left w:val="nil"/>
              <w:bottom w:val="single" w:sz="4" w:space="0" w:color="auto"/>
              <w:right w:val="single" w:sz="4" w:space="0" w:color="auto"/>
            </w:tcBorders>
            <w:shd w:val="clear" w:color="auto" w:fill="auto"/>
            <w:noWrap/>
            <w:vAlign w:val="center"/>
            <w:hideMark/>
          </w:tcPr>
          <w:p w14:paraId="0C8B6D54"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85 %</w:t>
            </w:r>
          </w:p>
        </w:tc>
      </w:tr>
      <w:tr w:rsidR="002A3266" w:rsidRPr="0081383B" w14:paraId="7F8B164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C93338D" w14:textId="4E4FB149" w:rsidR="0081383B" w:rsidRPr="00594375" w:rsidRDefault="0081383B" w:rsidP="0081383B">
            <w:pPr>
              <w:spacing w:after="0" w:line="240" w:lineRule="auto"/>
              <w:rPr>
                <w:rFonts w:ascii="Calibri" w:hAnsi="Calibri"/>
                <w:b/>
                <w:noProof/>
                <w:color w:val="000000"/>
              </w:rPr>
            </w:pPr>
            <w:r>
              <w:rPr>
                <w:rFonts w:ascii="Calibri" w:hAnsi="Calibri"/>
                <w:b/>
                <w:noProof/>
                <w:color w:val="000000"/>
              </w:rPr>
              <w:t>NL</w:t>
            </w:r>
          </w:p>
        </w:tc>
        <w:tc>
          <w:tcPr>
            <w:tcW w:w="644" w:type="dxa"/>
            <w:tcBorders>
              <w:top w:val="nil"/>
              <w:left w:val="nil"/>
              <w:bottom w:val="single" w:sz="4" w:space="0" w:color="auto"/>
              <w:right w:val="single" w:sz="4" w:space="0" w:color="auto"/>
            </w:tcBorders>
            <w:shd w:val="clear" w:color="auto" w:fill="auto"/>
            <w:noWrap/>
            <w:vAlign w:val="center"/>
            <w:hideMark/>
          </w:tcPr>
          <w:p w14:paraId="462D8A4E" w14:textId="62510C5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13</w:t>
            </w:r>
          </w:p>
        </w:tc>
        <w:tc>
          <w:tcPr>
            <w:tcW w:w="1516" w:type="dxa"/>
            <w:tcBorders>
              <w:top w:val="nil"/>
              <w:left w:val="nil"/>
              <w:bottom w:val="single" w:sz="4" w:space="0" w:color="auto"/>
              <w:right w:val="single" w:sz="4" w:space="0" w:color="auto"/>
            </w:tcBorders>
            <w:shd w:val="clear" w:color="auto" w:fill="auto"/>
            <w:noWrap/>
            <w:vAlign w:val="center"/>
            <w:hideMark/>
          </w:tcPr>
          <w:p w14:paraId="5C1FA342" w14:textId="5A53691A"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54 %</w:t>
            </w:r>
          </w:p>
        </w:tc>
        <w:tc>
          <w:tcPr>
            <w:tcW w:w="646" w:type="dxa"/>
            <w:tcBorders>
              <w:top w:val="nil"/>
              <w:left w:val="nil"/>
              <w:bottom w:val="single" w:sz="4" w:space="0" w:color="auto"/>
              <w:right w:val="single" w:sz="4" w:space="0" w:color="auto"/>
            </w:tcBorders>
            <w:shd w:val="clear" w:color="auto" w:fill="auto"/>
            <w:noWrap/>
            <w:vAlign w:val="center"/>
            <w:hideMark/>
          </w:tcPr>
          <w:p w14:paraId="44C6FB69" w14:textId="4CF4022E"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w:t>
            </w:r>
          </w:p>
        </w:tc>
        <w:tc>
          <w:tcPr>
            <w:tcW w:w="1534" w:type="dxa"/>
            <w:tcBorders>
              <w:top w:val="nil"/>
              <w:left w:val="nil"/>
              <w:bottom w:val="single" w:sz="4" w:space="0" w:color="auto"/>
              <w:right w:val="single" w:sz="4" w:space="0" w:color="auto"/>
            </w:tcBorders>
            <w:shd w:val="clear" w:color="auto" w:fill="auto"/>
            <w:noWrap/>
            <w:vAlign w:val="center"/>
            <w:hideMark/>
          </w:tcPr>
          <w:p w14:paraId="20A7BC38" w14:textId="4804829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46 %</w:t>
            </w:r>
          </w:p>
        </w:tc>
        <w:tc>
          <w:tcPr>
            <w:tcW w:w="628" w:type="dxa"/>
            <w:tcBorders>
              <w:top w:val="nil"/>
              <w:left w:val="nil"/>
              <w:bottom w:val="single" w:sz="4" w:space="0" w:color="auto"/>
              <w:right w:val="single" w:sz="4" w:space="0" w:color="auto"/>
            </w:tcBorders>
            <w:shd w:val="clear" w:color="auto" w:fill="auto"/>
            <w:noWrap/>
            <w:vAlign w:val="center"/>
            <w:hideMark/>
          </w:tcPr>
          <w:p w14:paraId="5DEC7859" w14:textId="7012B99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24</w:t>
            </w:r>
          </w:p>
        </w:tc>
        <w:tc>
          <w:tcPr>
            <w:tcW w:w="1129" w:type="dxa"/>
            <w:tcBorders>
              <w:top w:val="nil"/>
              <w:left w:val="nil"/>
              <w:bottom w:val="single" w:sz="4" w:space="0" w:color="auto"/>
              <w:right w:val="single" w:sz="4" w:space="0" w:color="auto"/>
            </w:tcBorders>
            <w:shd w:val="clear" w:color="auto" w:fill="auto"/>
            <w:noWrap/>
            <w:vAlign w:val="center"/>
            <w:hideMark/>
          </w:tcPr>
          <w:p w14:paraId="53D1DD86"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1,7 %</w:t>
            </w:r>
          </w:p>
        </w:tc>
        <w:tc>
          <w:tcPr>
            <w:tcW w:w="1443" w:type="dxa"/>
            <w:tcBorders>
              <w:top w:val="nil"/>
              <w:left w:val="nil"/>
              <w:bottom w:val="single" w:sz="4" w:space="0" w:color="auto"/>
              <w:right w:val="single" w:sz="4" w:space="0" w:color="auto"/>
            </w:tcBorders>
            <w:shd w:val="clear" w:color="auto" w:fill="auto"/>
            <w:noWrap/>
            <w:vAlign w:val="center"/>
            <w:hideMark/>
          </w:tcPr>
          <w:p w14:paraId="352C4CC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87 %</w:t>
            </w:r>
          </w:p>
        </w:tc>
      </w:tr>
      <w:tr w:rsidR="002A3266" w:rsidRPr="0081383B" w14:paraId="7677BA0D"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5E1CE40" w14:textId="77777777" w:rsidR="0081383B" w:rsidRPr="00594375" w:rsidRDefault="0081383B" w:rsidP="0081383B">
            <w:pPr>
              <w:spacing w:after="0" w:line="240" w:lineRule="auto"/>
              <w:rPr>
                <w:rFonts w:ascii="Calibri" w:hAnsi="Calibri"/>
                <w:b/>
                <w:noProof/>
                <w:color w:val="000000"/>
              </w:rPr>
            </w:pPr>
            <w:r>
              <w:rPr>
                <w:rFonts w:ascii="Calibri" w:hAnsi="Calibri"/>
                <w:b/>
                <w:noProof/>
                <w:color w:val="000000"/>
              </w:rPr>
              <w:t>HU</w:t>
            </w:r>
          </w:p>
        </w:tc>
        <w:tc>
          <w:tcPr>
            <w:tcW w:w="644" w:type="dxa"/>
            <w:tcBorders>
              <w:top w:val="nil"/>
              <w:left w:val="nil"/>
              <w:bottom w:val="single" w:sz="4" w:space="0" w:color="auto"/>
              <w:right w:val="single" w:sz="4" w:space="0" w:color="auto"/>
            </w:tcBorders>
            <w:shd w:val="clear" w:color="auto" w:fill="auto"/>
            <w:noWrap/>
            <w:vAlign w:val="center"/>
            <w:hideMark/>
          </w:tcPr>
          <w:p w14:paraId="12B232DD" w14:textId="1965B9E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16</w:t>
            </w:r>
          </w:p>
        </w:tc>
        <w:tc>
          <w:tcPr>
            <w:tcW w:w="1516" w:type="dxa"/>
            <w:tcBorders>
              <w:top w:val="nil"/>
              <w:left w:val="nil"/>
              <w:bottom w:val="single" w:sz="4" w:space="0" w:color="auto"/>
              <w:right w:val="single" w:sz="4" w:space="0" w:color="auto"/>
            </w:tcBorders>
            <w:shd w:val="clear" w:color="auto" w:fill="auto"/>
            <w:noWrap/>
            <w:vAlign w:val="center"/>
            <w:hideMark/>
          </w:tcPr>
          <w:p w14:paraId="5955F1F2" w14:textId="6E9AB999"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73 %</w:t>
            </w:r>
          </w:p>
        </w:tc>
        <w:tc>
          <w:tcPr>
            <w:tcW w:w="646" w:type="dxa"/>
            <w:tcBorders>
              <w:top w:val="nil"/>
              <w:left w:val="nil"/>
              <w:bottom w:val="single" w:sz="4" w:space="0" w:color="auto"/>
              <w:right w:val="single" w:sz="4" w:space="0" w:color="auto"/>
            </w:tcBorders>
            <w:shd w:val="clear" w:color="auto" w:fill="auto"/>
            <w:noWrap/>
            <w:vAlign w:val="center"/>
            <w:hideMark/>
          </w:tcPr>
          <w:p w14:paraId="512FAA74" w14:textId="40CF102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6</w:t>
            </w:r>
          </w:p>
        </w:tc>
        <w:tc>
          <w:tcPr>
            <w:tcW w:w="1534" w:type="dxa"/>
            <w:tcBorders>
              <w:top w:val="nil"/>
              <w:left w:val="nil"/>
              <w:bottom w:val="single" w:sz="4" w:space="0" w:color="auto"/>
              <w:right w:val="single" w:sz="4" w:space="0" w:color="auto"/>
            </w:tcBorders>
            <w:shd w:val="clear" w:color="auto" w:fill="auto"/>
            <w:noWrap/>
            <w:vAlign w:val="center"/>
            <w:hideMark/>
          </w:tcPr>
          <w:p w14:paraId="2CAB004E" w14:textId="62AA8B0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27 %</w:t>
            </w:r>
          </w:p>
        </w:tc>
        <w:tc>
          <w:tcPr>
            <w:tcW w:w="628" w:type="dxa"/>
            <w:tcBorders>
              <w:top w:val="nil"/>
              <w:left w:val="nil"/>
              <w:bottom w:val="single" w:sz="4" w:space="0" w:color="auto"/>
              <w:right w:val="single" w:sz="4" w:space="0" w:color="auto"/>
            </w:tcBorders>
            <w:shd w:val="clear" w:color="auto" w:fill="auto"/>
            <w:noWrap/>
            <w:vAlign w:val="center"/>
            <w:hideMark/>
          </w:tcPr>
          <w:p w14:paraId="373773D9" w14:textId="43A502A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22</w:t>
            </w:r>
          </w:p>
        </w:tc>
        <w:tc>
          <w:tcPr>
            <w:tcW w:w="1129" w:type="dxa"/>
            <w:tcBorders>
              <w:top w:val="nil"/>
              <w:left w:val="nil"/>
              <w:bottom w:val="single" w:sz="4" w:space="0" w:color="auto"/>
              <w:right w:val="single" w:sz="4" w:space="0" w:color="auto"/>
            </w:tcBorders>
            <w:shd w:val="clear" w:color="auto" w:fill="auto"/>
            <w:noWrap/>
            <w:vAlign w:val="center"/>
            <w:hideMark/>
          </w:tcPr>
          <w:p w14:paraId="6564188F" w14:textId="2C63C2D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1,6 %</w:t>
            </w:r>
          </w:p>
        </w:tc>
        <w:tc>
          <w:tcPr>
            <w:tcW w:w="1443" w:type="dxa"/>
            <w:tcBorders>
              <w:top w:val="nil"/>
              <w:left w:val="nil"/>
              <w:bottom w:val="single" w:sz="4" w:space="0" w:color="auto"/>
              <w:right w:val="single" w:sz="4" w:space="0" w:color="auto"/>
            </w:tcBorders>
            <w:shd w:val="clear" w:color="auto" w:fill="auto"/>
            <w:noWrap/>
            <w:vAlign w:val="center"/>
            <w:hideMark/>
          </w:tcPr>
          <w:p w14:paraId="4C0EFFC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89 %</w:t>
            </w:r>
          </w:p>
        </w:tc>
      </w:tr>
      <w:tr w:rsidR="00594375" w:rsidRPr="0081383B" w14:paraId="449568D4" w14:textId="77777777" w:rsidTr="0079518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53DA344"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LT</w:t>
            </w:r>
          </w:p>
        </w:tc>
        <w:tc>
          <w:tcPr>
            <w:tcW w:w="644" w:type="dxa"/>
            <w:tcBorders>
              <w:top w:val="nil"/>
              <w:left w:val="nil"/>
              <w:bottom w:val="single" w:sz="4" w:space="0" w:color="auto"/>
              <w:right w:val="single" w:sz="4" w:space="0" w:color="auto"/>
            </w:tcBorders>
            <w:shd w:val="clear" w:color="auto" w:fill="auto"/>
            <w:noWrap/>
            <w:vAlign w:val="center"/>
            <w:hideMark/>
          </w:tcPr>
          <w:p w14:paraId="38AD41D5"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69C366A3"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53 %</w:t>
            </w:r>
          </w:p>
        </w:tc>
        <w:tc>
          <w:tcPr>
            <w:tcW w:w="646" w:type="dxa"/>
            <w:tcBorders>
              <w:top w:val="nil"/>
              <w:left w:val="nil"/>
              <w:bottom w:val="single" w:sz="4" w:space="0" w:color="auto"/>
              <w:right w:val="single" w:sz="4" w:space="0" w:color="auto"/>
            </w:tcBorders>
            <w:shd w:val="clear" w:color="auto" w:fill="auto"/>
            <w:noWrap/>
            <w:vAlign w:val="center"/>
            <w:hideMark/>
          </w:tcPr>
          <w:p w14:paraId="08456864"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9</w:t>
            </w:r>
          </w:p>
        </w:tc>
        <w:tc>
          <w:tcPr>
            <w:tcW w:w="1534" w:type="dxa"/>
            <w:tcBorders>
              <w:top w:val="nil"/>
              <w:left w:val="nil"/>
              <w:bottom w:val="single" w:sz="4" w:space="0" w:color="auto"/>
              <w:right w:val="single" w:sz="4" w:space="0" w:color="auto"/>
            </w:tcBorders>
            <w:shd w:val="clear" w:color="auto" w:fill="auto"/>
            <w:noWrap/>
            <w:vAlign w:val="center"/>
            <w:hideMark/>
          </w:tcPr>
          <w:p w14:paraId="69C26A64"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47 %</w:t>
            </w:r>
          </w:p>
        </w:tc>
        <w:tc>
          <w:tcPr>
            <w:tcW w:w="628" w:type="dxa"/>
            <w:tcBorders>
              <w:top w:val="nil"/>
              <w:left w:val="nil"/>
              <w:bottom w:val="single" w:sz="4" w:space="0" w:color="auto"/>
              <w:right w:val="single" w:sz="4" w:space="0" w:color="auto"/>
            </w:tcBorders>
            <w:shd w:val="clear" w:color="auto" w:fill="auto"/>
            <w:noWrap/>
            <w:vAlign w:val="center"/>
            <w:hideMark/>
          </w:tcPr>
          <w:p w14:paraId="627862A8"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19</w:t>
            </w:r>
          </w:p>
        </w:tc>
        <w:tc>
          <w:tcPr>
            <w:tcW w:w="1129" w:type="dxa"/>
            <w:tcBorders>
              <w:top w:val="nil"/>
              <w:left w:val="nil"/>
              <w:bottom w:val="single" w:sz="4" w:space="0" w:color="auto"/>
              <w:right w:val="single" w:sz="4" w:space="0" w:color="auto"/>
            </w:tcBorders>
            <w:shd w:val="clear" w:color="auto" w:fill="auto"/>
            <w:noWrap/>
            <w:vAlign w:val="center"/>
            <w:hideMark/>
          </w:tcPr>
          <w:p w14:paraId="3F6DA930" w14:textId="32E35E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1,3 %</w:t>
            </w:r>
          </w:p>
        </w:tc>
        <w:tc>
          <w:tcPr>
            <w:tcW w:w="1443" w:type="dxa"/>
            <w:tcBorders>
              <w:top w:val="nil"/>
              <w:left w:val="nil"/>
              <w:bottom w:val="single" w:sz="4" w:space="0" w:color="auto"/>
              <w:right w:val="single" w:sz="4" w:space="0" w:color="auto"/>
            </w:tcBorders>
            <w:shd w:val="clear" w:color="auto" w:fill="auto"/>
            <w:noWrap/>
            <w:vAlign w:val="center"/>
            <w:hideMark/>
          </w:tcPr>
          <w:p w14:paraId="6D006E53"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90 %</w:t>
            </w:r>
          </w:p>
        </w:tc>
      </w:tr>
      <w:tr w:rsidR="002A3266" w:rsidRPr="0081383B" w14:paraId="25113F91"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9760F59" w14:textId="57ABBFB7" w:rsidR="0081383B" w:rsidRPr="00594375" w:rsidRDefault="0081383B" w:rsidP="0081383B">
            <w:pPr>
              <w:spacing w:after="0" w:line="240" w:lineRule="auto"/>
              <w:rPr>
                <w:rFonts w:ascii="Calibri" w:hAnsi="Calibri"/>
                <w:b/>
                <w:noProof/>
                <w:color w:val="000000"/>
              </w:rPr>
            </w:pPr>
            <w:r>
              <w:rPr>
                <w:rFonts w:ascii="Calibri" w:hAnsi="Calibri"/>
                <w:b/>
                <w:noProof/>
                <w:color w:val="000000"/>
              </w:rPr>
              <w:t>CZ</w:t>
            </w:r>
          </w:p>
        </w:tc>
        <w:tc>
          <w:tcPr>
            <w:tcW w:w="644" w:type="dxa"/>
            <w:tcBorders>
              <w:top w:val="nil"/>
              <w:left w:val="nil"/>
              <w:bottom w:val="single" w:sz="4" w:space="0" w:color="auto"/>
              <w:right w:val="single" w:sz="4" w:space="0" w:color="auto"/>
            </w:tcBorders>
            <w:shd w:val="clear" w:color="auto" w:fill="auto"/>
            <w:noWrap/>
            <w:vAlign w:val="center"/>
            <w:hideMark/>
          </w:tcPr>
          <w:p w14:paraId="61377D7B" w14:textId="72E6AA1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w:t>
            </w:r>
          </w:p>
        </w:tc>
        <w:tc>
          <w:tcPr>
            <w:tcW w:w="1516" w:type="dxa"/>
            <w:tcBorders>
              <w:top w:val="nil"/>
              <w:left w:val="nil"/>
              <w:bottom w:val="single" w:sz="4" w:space="0" w:color="auto"/>
              <w:right w:val="single" w:sz="4" w:space="0" w:color="auto"/>
            </w:tcBorders>
            <w:shd w:val="clear" w:color="auto" w:fill="auto"/>
            <w:noWrap/>
            <w:vAlign w:val="center"/>
            <w:hideMark/>
          </w:tcPr>
          <w:p w14:paraId="28D5C1B5" w14:textId="16173F2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73 %</w:t>
            </w:r>
          </w:p>
        </w:tc>
        <w:tc>
          <w:tcPr>
            <w:tcW w:w="646" w:type="dxa"/>
            <w:tcBorders>
              <w:top w:val="nil"/>
              <w:left w:val="nil"/>
              <w:bottom w:val="single" w:sz="4" w:space="0" w:color="auto"/>
              <w:right w:val="single" w:sz="4" w:space="0" w:color="auto"/>
            </w:tcBorders>
            <w:shd w:val="clear" w:color="auto" w:fill="auto"/>
            <w:noWrap/>
            <w:vAlign w:val="center"/>
            <w:hideMark/>
          </w:tcPr>
          <w:p w14:paraId="2B75176B" w14:textId="14DF2B2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46103578" w14:textId="5087BC3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27 %</w:t>
            </w:r>
          </w:p>
        </w:tc>
        <w:tc>
          <w:tcPr>
            <w:tcW w:w="628" w:type="dxa"/>
            <w:tcBorders>
              <w:top w:val="nil"/>
              <w:left w:val="nil"/>
              <w:bottom w:val="single" w:sz="4" w:space="0" w:color="auto"/>
              <w:right w:val="single" w:sz="4" w:space="0" w:color="auto"/>
            </w:tcBorders>
            <w:shd w:val="clear" w:color="auto" w:fill="auto"/>
            <w:noWrap/>
            <w:vAlign w:val="center"/>
            <w:hideMark/>
          </w:tcPr>
          <w:p w14:paraId="76E00F03" w14:textId="024CF25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15</w:t>
            </w:r>
          </w:p>
        </w:tc>
        <w:tc>
          <w:tcPr>
            <w:tcW w:w="1129" w:type="dxa"/>
            <w:tcBorders>
              <w:top w:val="nil"/>
              <w:left w:val="nil"/>
              <w:bottom w:val="single" w:sz="4" w:space="0" w:color="auto"/>
              <w:right w:val="single" w:sz="4" w:space="0" w:color="auto"/>
            </w:tcBorders>
            <w:shd w:val="clear" w:color="auto" w:fill="auto"/>
            <w:noWrap/>
            <w:vAlign w:val="center"/>
            <w:hideMark/>
          </w:tcPr>
          <w:p w14:paraId="0CACDECE"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5EEC29E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594375" w:rsidRPr="0081383B" w14:paraId="68976D3A" w14:textId="77777777" w:rsidTr="00A651C6">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41264A7"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IE</w:t>
            </w:r>
          </w:p>
        </w:tc>
        <w:tc>
          <w:tcPr>
            <w:tcW w:w="644" w:type="dxa"/>
            <w:tcBorders>
              <w:top w:val="nil"/>
              <w:left w:val="nil"/>
              <w:bottom w:val="single" w:sz="4" w:space="0" w:color="auto"/>
              <w:right w:val="single" w:sz="4" w:space="0" w:color="auto"/>
            </w:tcBorders>
            <w:shd w:val="clear" w:color="auto" w:fill="auto"/>
            <w:noWrap/>
            <w:vAlign w:val="center"/>
            <w:hideMark/>
          </w:tcPr>
          <w:p w14:paraId="20AC20A7"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9</w:t>
            </w:r>
          </w:p>
        </w:tc>
        <w:tc>
          <w:tcPr>
            <w:tcW w:w="1516" w:type="dxa"/>
            <w:tcBorders>
              <w:top w:val="nil"/>
              <w:left w:val="nil"/>
              <w:bottom w:val="single" w:sz="4" w:space="0" w:color="auto"/>
              <w:right w:val="single" w:sz="4" w:space="0" w:color="auto"/>
            </w:tcBorders>
            <w:shd w:val="clear" w:color="auto" w:fill="auto"/>
            <w:noWrap/>
            <w:vAlign w:val="center"/>
            <w:hideMark/>
          </w:tcPr>
          <w:p w14:paraId="066D732C"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60 %</w:t>
            </w:r>
          </w:p>
        </w:tc>
        <w:tc>
          <w:tcPr>
            <w:tcW w:w="646" w:type="dxa"/>
            <w:tcBorders>
              <w:top w:val="nil"/>
              <w:left w:val="nil"/>
              <w:bottom w:val="single" w:sz="4" w:space="0" w:color="auto"/>
              <w:right w:val="single" w:sz="4" w:space="0" w:color="auto"/>
            </w:tcBorders>
            <w:shd w:val="clear" w:color="auto" w:fill="auto"/>
            <w:noWrap/>
            <w:vAlign w:val="center"/>
            <w:hideMark/>
          </w:tcPr>
          <w:p w14:paraId="2FE823EB" w14:textId="65322CE8"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w:t>
            </w:r>
          </w:p>
        </w:tc>
        <w:tc>
          <w:tcPr>
            <w:tcW w:w="1534" w:type="dxa"/>
            <w:tcBorders>
              <w:top w:val="nil"/>
              <w:left w:val="nil"/>
              <w:bottom w:val="single" w:sz="4" w:space="0" w:color="auto"/>
              <w:right w:val="single" w:sz="4" w:space="0" w:color="auto"/>
            </w:tcBorders>
            <w:shd w:val="clear" w:color="auto" w:fill="auto"/>
            <w:noWrap/>
            <w:vAlign w:val="center"/>
            <w:hideMark/>
          </w:tcPr>
          <w:p w14:paraId="77B6CC67" w14:textId="50F19D5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40 %</w:t>
            </w:r>
          </w:p>
        </w:tc>
        <w:tc>
          <w:tcPr>
            <w:tcW w:w="628" w:type="dxa"/>
            <w:tcBorders>
              <w:top w:val="nil"/>
              <w:left w:val="nil"/>
              <w:bottom w:val="single" w:sz="4" w:space="0" w:color="auto"/>
              <w:right w:val="single" w:sz="4" w:space="0" w:color="auto"/>
            </w:tcBorders>
            <w:shd w:val="clear" w:color="auto" w:fill="auto"/>
            <w:noWrap/>
            <w:vAlign w:val="center"/>
            <w:hideMark/>
          </w:tcPr>
          <w:p w14:paraId="3ACC8A0C"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129" w:type="dxa"/>
            <w:tcBorders>
              <w:top w:val="nil"/>
              <w:left w:val="nil"/>
              <w:bottom w:val="single" w:sz="4" w:space="0" w:color="auto"/>
              <w:right w:val="single" w:sz="4" w:space="0" w:color="auto"/>
            </w:tcBorders>
            <w:shd w:val="clear" w:color="auto" w:fill="auto"/>
            <w:noWrap/>
            <w:vAlign w:val="center"/>
            <w:hideMark/>
          </w:tcPr>
          <w:p w14:paraId="53D8C74C"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3E629FC0"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594375" w:rsidRPr="0081383B" w14:paraId="14A6EA25" w14:textId="77777777" w:rsidTr="00684B18">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A4E516D"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SE</w:t>
            </w:r>
          </w:p>
        </w:tc>
        <w:tc>
          <w:tcPr>
            <w:tcW w:w="644" w:type="dxa"/>
            <w:tcBorders>
              <w:top w:val="nil"/>
              <w:left w:val="nil"/>
              <w:bottom w:val="single" w:sz="4" w:space="0" w:color="auto"/>
              <w:right w:val="single" w:sz="4" w:space="0" w:color="auto"/>
            </w:tcBorders>
            <w:shd w:val="clear" w:color="auto" w:fill="auto"/>
            <w:noWrap/>
            <w:vAlign w:val="center"/>
            <w:hideMark/>
          </w:tcPr>
          <w:p w14:paraId="2996B278"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1549606A"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67 %</w:t>
            </w:r>
          </w:p>
        </w:tc>
        <w:tc>
          <w:tcPr>
            <w:tcW w:w="646" w:type="dxa"/>
            <w:tcBorders>
              <w:top w:val="nil"/>
              <w:left w:val="nil"/>
              <w:bottom w:val="single" w:sz="4" w:space="0" w:color="auto"/>
              <w:right w:val="single" w:sz="4" w:space="0" w:color="auto"/>
            </w:tcBorders>
            <w:shd w:val="clear" w:color="auto" w:fill="auto"/>
            <w:noWrap/>
            <w:vAlign w:val="center"/>
            <w:hideMark/>
          </w:tcPr>
          <w:p w14:paraId="3B048C8A"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5</w:t>
            </w:r>
          </w:p>
        </w:tc>
        <w:tc>
          <w:tcPr>
            <w:tcW w:w="1534" w:type="dxa"/>
            <w:tcBorders>
              <w:top w:val="nil"/>
              <w:left w:val="nil"/>
              <w:bottom w:val="single" w:sz="4" w:space="0" w:color="auto"/>
              <w:right w:val="single" w:sz="4" w:space="0" w:color="auto"/>
            </w:tcBorders>
            <w:shd w:val="clear" w:color="auto" w:fill="auto"/>
            <w:noWrap/>
            <w:vAlign w:val="center"/>
            <w:hideMark/>
          </w:tcPr>
          <w:p w14:paraId="38904F4B"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33 %</w:t>
            </w:r>
          </w:p>
        </w:tc>
        <w:tc>
          <w:tcPr>
            <w:tcW w:w="628" w:type="dxa"/>
            <w:tcBorders>
              <w:top w:val="nil"/>
              <w:left w:val="nil"/>
              <w:bottom w:val="single" w:sz="4" w:space="0" w:color="auto"/>
              <w:right w:val="single" w:sz="4" w:space="0" w:color="auto"/>
            </w:tcBorders>
            <w:shd w:val="clear" w:color="auto" w:fill="auto"/>
            <w:noWrap/>
            <w:vAlign w:val="center"/>
            <w:hideMark/>
          </w:tcPr>
          <w:p w14:paraId="133EBCD3"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129" w:type="dxa"/>
            <w:tcBorders>
              <w:top w:val="nil"/>
              <w:left w:val="nil"/>
              <w:bottom w:val="single" w:sz="4" w:space="0" w:color="auto"/>
              <w:right w:val="single" w:sz="4" w:space="0" w:color="auto"/>
            </w:tcBorders>
            <w:shd w:val="clear" w:color="auto" w:fill="auto"/>
            <w:noWrap/>
            <w:vAlign w:val="center"/>
            <w:hideMark/>
          </w:tcPr>
          <w:p w14:paraId="68DEB68D"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430E3F80"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2A3266" w:rsidRPr="0081383B" w14:paraId="37B769F7"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1A0FC44" w14:textId="62713C58" w:rsidR="0081383B" w:rsidRPr="00594375" w:rsidRDefault="0081383B" w:rsidP="0081383B">
            <w:pPr>
              <w:spacing w:after="0" w:line="240" w:lineRule="auto"/>
              <w:rPr>
                <w:rFonts w:ascii="Calibri" w:hAnsi="Calibri"/>
                <w:b/>
                <w:noProof/>
                <w:color w:val="000000"/>
              </w:rPr>
            </w:pPr>
            <w:r>
              <w:rPr>
                <w:rFonts w:ascii="Calibri" w:hAnsi="Calibri"/>
                <w:b/>
                <w:noProof/>
                <w:color w:val="000000"/>
              </w:rPr>
              <w:t>AT</w:t>
            </w:r>
          </w:p>
        </w:tc>
        <w:tc>
          <w:tcPr>
            <w:tcW w:w="644" w:type="dxa"/>
            <w:tcBorders>
              <w:top w:val="nil"/>
              <w:left w:val="nil"/>
              <w:bottom w:val="single" w:sz="4" w:space="0" w:color="auto"/>
              <w:right w:val="single" w:sz="4" w:space="0" w:color="auto"/>
            </w:tcBorders>
            <w:shd w:val="clear" w:color="auto" w:fill="auto"/>
            <w:noWrap/>
            <w:vAlign w:val="center"/>
            <w:hideMark/>
          </w:tcPr>
          <w:p w14:paraId="07FA9951" w14:textId="2D24F0E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w:t>
            </w:r>
          </w:p>
        </w:tc>
        <w:tc>
          <w:tcPr>
            <w:tcW w:w="1516" w:type="dxa"/>
            <w:tcBorders>
              <w:top w:val="nil"/>
              <w:left w:val="nil"/>
              <w:bottom w:val="single" w:sz="4" w:space="0" w:color="auto"/>
              <w:right w:val="single" w:sz="4" w:space="0" w:color="auto"/>
            </w:tcBorders>
            <w:shd w:val="clear" w:color="auto" w:fill="auto"/>
            <w:noWrap/>
            <w:vAlign w:val="center"/>
            <w:hideMark/>
          </w:tcPr>
          <w:p w14:paraId="33D87F62" w14:textId="7D3BC90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79 %</w:t>
            </w:r>
          </w:p>
        </w:tc>
        <w:tc>
          <w:tcPr>
            <w:tcW w:w="646" w:type="dxa"/>
            <w:tcBorders>
              <w:top w:val="nil"/>
              <w:left w:val="nil"/>
              <w:bottom w:val="single" w:sz="4" w:space="0" w:color="auto"/>
              <w:right w:val="single" w:sz="4" w:space="0" w:color="auto"/>
            </w:tcBorders>
            <w:shd w:val="clear" w:color="auto" w:fill="auto"/>
            <w:noWrap/>
            <w:vAlign w:val="center"/>
            <w:hideMark/>
          </w:tcPr>
          <w:p w14:paraId="139BACF8" w14:textId="799CFBD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56475BD1" w14:textId="16758A1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21 %</w:t>
            </w:r>
          </w:p>
        </w:tc>
        <w:tc>
          <w:tcPr>
            <w:tcW w:w="628" w:type="dxa"/>
            <w:tcBorders>
              <w:top w:val="nil"/>
              <w:left w:val="nil"/>
              <w:bottom w:val="single" w:sz="4" w:space="0" w:color="auto"/>
              <w:right w:val="single" w:sz="4" w:space="0" w:color="auto"/>
            </w:tcBorders>
            <w:shd w:val="clear" w:color="auto" w:fill="auto"/>
            <w:noWrap/>
            <w:vAlign w:val="center"/>
            <w:hideMark/>
          </w:tcPr>
          <w:p w14:paraId="0A9A43D6" w14:textId="36409138"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14</w:t>
            </w:r>
          </w:p>
        </w:tc>
        <w:tc>
          <w:tcPr>
            <w:tcW w:w="1129" w:type="dxa"/>
            <w:tcBorders>
              <w:top w:val="nil"/>
              <w:left w:val="nil"/>
              <w:bottom w:val="single" w:sz="4" w:space="0" w:color="auto"/>
              <w:right w:val="single" w:sz="4" w:space="0" w:color="auto"/>
            </w:tcBorders>
            <w:shd w:val="clear" w:color="auto" w:fill="auto"/>
            <w:noWrap/>
            <w:vAlign w:val="center"/>
            <w:hideMark/>
          </w:tcPr>
          <w:p w14:paraId="5B29133A"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1,0 %</w:t>
            </w:r>
          </w:p>
        </w:tc>
        <w:tc>
          <w:tcPr>
            <w:tcW w:w="1443" w:type="dxa"/>
            <w:tcBorders>
              <w:top w:val="nil"/>
              <w:left w:val="nil"/>
              <w:bottom w:val="single" w:sz="4" w:space="0" w:color="auto"/>
              <w:right w:val="single" w:sz="4" w:space="0" w:color="auto"/>
            </w:tcBorders>
            <w:shd w:val="clear" w:color="auto" w:fill="auto"/>
            <w:noWrap/>
            <w:vAlign w:val="center"/>
            <w:hideMark/>
          </w:tcPr>
          <w:p w14:paraId="51D3718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594375" w:rsidRPr="0081383B" w14:paraId="7135F8D6" w14:textId="77777777" w:rsidTr="00F80FB9">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90AFB98"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SI</w:t>
            </w:r>
          </w:p>
        </w:tc>
        <w:tc>
          <w:tcPr>
            <w:tcW w:w="644" w:type="dxa"/>
            <w:tcBorders>
              <w:top w:val="nil"/>
              <w:left w:val="nil"/>
              <w:bottom w:val="single" w:sz="4" w:space="0" w:color="auto"/>
              <w:right w:val="single" w:sz="4" w:space="0" w:color="auto"/>
            </w:tcBorders>
            <w:shd w:val="clear" w:color="auto" w:fill="auto"/>
            <w:noWrap/>
            <w:vAlign w:val="center"/>
            <w:hideMark/>
          </w:tcPr>
          <w:p w14:paraId="4562D66D"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11</w:t>
            </w:r>
          </w:p>
        </w:tc>
        <w:tc>
          <w:tcPr>
            <w:tcW w:w="1516" w:type="dxa"/>
            <w:tcBorders>
              <w:top w:val="nil"/>
              <w:left w:val="nil"/>
              <w:bottom w:val="single" w:sz="4" w:space="0" w:color="auto"/>
              <w:right w:val="single" w:sz="4" w:space="0" w:color="auto"/>
            </w:tcBorders>
            <w:shd w:val="clear" w:color="auto" w:fill="auto"/>
            <w:noWrap/>
            <w:vAlign w:val="center"/>
            <w:hideMark/>
          </w:tcPr>
          <w:p w14:paraId="7BC8F620"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79 %</w:t>
            </w:r>
          </w:p>
        </w:tc>
        <w:tc>
          <w:tcPr>
            <w:tcW w:w="646" w:type="dxa"/>
            <w:tcBorders>
              <w:top w:val="nil"/>
              <w:left w:val="nil"/>
              <w:bottom w:val="single" w:sz="4" w:space="0" w:color="auto"/>
              <w:right w:val="single" w:sz="4" w:space="0" w:color="auto"/>
            </w:tcBorders>
            <w:shd w:val="clear" w:color="auto" w:fill="auto"/>
            <w:noWrap/>
            <w:vAlign w:val="center"/>
            <w:hideMark/>
          </w:tcPr>
          <w:p w14:paraId="6797245B" w14:textId="6BF038DE"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2C5AA548" w14:textId="79C28518"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21 %</w:t>
            </w:r>
          </w:p>
        </w:tc>
        <w:tc>
          <w:tcPr>
            <w:tcW w:w="628" w:type="dxa"/>
            <w:tcBorders>
              <w:top w:val="nil"/>
              <w:left w:val="nil"/>
              <w:bottom w:val="single" w:sz="4" w:space="0" w:color="auto"/>
              <w:right w:val="single" w:sz="4" w:space="0" w:color="auto"/>
            </w:tcBorders>
            <w:shd w:val="clear" w:color="auto" w:fill="auto"/>
            <w:noWrap/>
            <w:vAlign w:val="center"/>
            <w:hideMark/>
          </w:tcPr>
          <w:p w14:paraId="2C83760D"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129" w:type="dxa"/>
            <w:tcBorders>
              <w:top w:val="nil"/>
              <w:left w:val="nil"/>
              <w:bottom w:val="single" w:sz="4" w:space="0" w:color="auto"/>
              <w:right w:val="single" w:sz="4" w:space="0" w:color="auto"/>
            </w:tcBorders>
            <w:shd w:val="clear" w:color="auto" w:fill="auto"/>
            <w:noWrap/>
            <w:vAlign w:val="center"/>
            <w:hideMark/>
          </w:tcPr>
          <w:p w14:paraId="4A54A1B8"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1,0 %</w:t>
            </w:r>
          </w:p>
        </w:tc>
        <w:tc>
          <w:tcPr>
            <w:tcW w:w="1443" w:type="dxa"/>
            <w:tcBorders>
              <w:top w:val="nil"/>
              <w:left w:val="nil"/>
              <w:bottom w:val="single" w:sz="4" w:space="0" w:color="auto"/>
              <w:right w:val="single" w:sz="4" w:space="0" w:color="auto"/>
            </w:tcBorders>
            <w:shd w:val="clear" w:color="auto" w:fill="auto"/>
            <w:noWrap/>
            <w:vAlign w:val="center"/>
            <w:hideMark/>
          </w:tcPr>
          <w:p w14:paraId="2BCCF73F"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2A3266" w:rsidRPr="0081383B" w14:paraId="6E4E9DE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70E2E72" w14:textId="3678F204" w:rsidR="0081383B" w:rsidRPr="00594375" w:rsidRDefault="0081383B" w:rsidP="0081383B">
            <w:pPr>
              <w:spacing w:after="0" w:line="240" w:lineRule="auto"/>
              <w:rPr>
                <w:rFonts w:ascii="Calibri" w:hAnsi="Calibri"/>
                <w:b/>
                <w:noProof/>
                <w:color w:val="000000"/>
              </w:rPr>
            </w:pPr>
            <w:r>
              <w:rPr>
                <w:rFonts w:ascii="Calibri" w:hAnsi="Calibri"/>
                <w:b/>
                <w:noProof/>
                <w:color w:val="000000"/>
              </w:rPr>
              <w:t>FI</w:t>
            </w:r>
          </w:p>
        </w:tc>
        <w:tc>
          <w:tcPr>
            <w:tcW w:w="644" w:type="dxa"/>
            <w:tcBorders>
              <w:top w:val="nil"/>
              <w:left w:val="nil"/>
              <w:bottom w:val="single" w:sz="4" w:space="0" w:color="auto"/>
              <w:right w:val="single" w:sz="4" w:space="0" w:color="auto"/>
            </w:tcBorders>
            <w:shd w:val="clear" w:color="auto" w:fill="auto"/>
            <w:noWrap/>
            <w:vAlign w:val="center"/>
            <w:hideMark/>
          </w:tcPr>
          <w:p w14:paraId="4618723A" w14:textId="58E94683"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11</w:t>
            </w:r>
          </w:p>
        </w:tc>
        <w:tc>
          <w:tcPr>
            <w:tcW w:w="1516" w:type="dxa"/>
            <w:tcBorders>
              <w:top w:val="nil"/>
              <w:left w:val="nil"/>
              <w:bottom w:val="single" w:sz="4" w:space="0" w:color="auto"/>
              <w:right w:val="single" w:sz="4" w:space="0" w:color="auto"/>
            </w:tcBorders>
            <w:shd w:val="clear" w:color="auto" w:fill="auto"/>
            <w:noWrap/>
            <w:vAlign w:val="center"/>
            <w:hideMark/>
          </w:tcPr>
          <w:p w14:paraId="32E2F85B" w14:textId="0842FF3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85 %</w:t>
            </w:r>
          </w:p>
        </w:tc>
        <w:tc>
          <w:tcPr>
            <w:tcW w:w="646" w:type="dxa"/>
            <w:tcBorders>
              <w:top w:val="nil"/>
              <w:left w:val="nil"/>
              <w:bottom w:val="single" w:sz="4" w:space="0" w:color="auto"/>
              <w:right w:val="single" w:sz="4" w:space="0" w:color="auto"/>
            </w:tcBorders>
            <w:shd w:val="clear" w:color="auto" w:fill="auto"/>
            <w:noWrap/>
            <w:vAlign w:val="center"/>
            <w:hideMark/>
          </w:tcPr>
          <w:p w14:paraId="485E9A5E" w14:textId="0D466D01"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7054E3C8" w14:textId="61D0686C"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15 %</w:t>
            </w:r>
          </w:p>
        </w:tc>
        <w:tc>
          <w:tcPr>
            <w:tcW w:w="628" w:type="dxa"/>
            <w:tcBorders>
              <w:top w:val="nil"/>
              <w:left w:val="nil"/>
              <w:bottom w:val="single" w:sz="4" w:space="0" w:color="auto"/>
              <w:right w:val="single" w:sz="4" w:space="0" w:color="auto"/>
            </w:tcBorders>
            <w:shd w:val="clear" w:color="auto" w:fill="auto"/>
            <w:noWrap/>
            <w:vAlign w:val="center"/>
            <w:hideMark/>
          </w:tcPr>
          <w:p w14:paraId="03B3757B" w14:textId="1342E5C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13</w:t>
            </w:r>
          </w:p>
        </w:tc>
        <w:tc>
          <w:tcPr>
            <w:tcW w:w="1129" w:type="dxa"/>
            <w:tcBorders>
              <w:top w:val="nil"/>
              <w:left w:val="nil"/>
              <w:bottom w:val="single" w:sz="4" w:space="0" w:color="auto"/>
              <w:right w:val="single" w:sz="4" w:space="0" w:color="auto"/>
            </w:tcBorders>
            <w:shd w:val="clear" w:color="auto" w:fill="auto"/>
            <w:noWrap/>
            <w:vAlign w:val="center"/>
            <w:hideMark/>
          </w:tcPr>
          <w:p w14:paraId="16AEB30C" w14:textId="0874F3E2"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47179226"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2A3266" w:rsidRPr="0081383B" w14:paraId="02A03A8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90BDE63" w14:textId="09BCE59E" w:rsidR="0081383B" w:rsidRPr="00594375" w:rsidRDefault="0081383B" w:rsidP="0081383B">
            <w:pPr>
              <w:spacing w:after="0" w:line="240" w:lineRule="auto"/>
              <w:rPr>
                <w:rFonts w:ascii="Calibri" w:hAnsi="Calibri"/>
                <w:b/>
                <w:noProof/>
                <w:color w:val="000000"/>
              </w:rPr>
            </w:pPr>
            <w:r>
              <w:rPr>
                <w:rFonts w:ascii="Calibri" w:hAnsi="Calibri"/>
                <w:b/>
                <w:noProof/>
                <w:color w:val="000000"/>
              </w:rPr>
              <w:t>LV</w:t>
            </w:r>
          </w:p>
        </w:tc>
        <w:tc>
          <w:tcPr>
            <w:tcW w:w="644" w:type="dxa"/>
            <w:tcBorders>
              <w:top w:val="nil"/>
              <w:left w:val="nil"/>
              <w:bottom w:val="single" w:sz="4" w:space="0" w:color="auto"/>
              <w:right w:val="single" w:sz="4" w:space="0" w:color="auto"/>
            </w:tcBorders>
            <w:shd w:val="clear" w:color="auto" w:fill="auto"/>
            <w:noWrap/>
            <w:vAlign w:val="center"/>
            <w:hideMark/>
          </w:tcPr>
          <w:p w14:paraId="375F5C66"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60688620" w14:textId="2EC1A0F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77 %</w:t>
            </w:r>
          </w:p>
        </w:tc>
        <w:tc>
          <w:tcPr>
            <w:tcW w:w="646" w:type="dxa"/>
            <w:tcBorders>
              <w:top w:val="nil"/>
              <w:left w:val="nil"/>
              <w:bottom w:val="single" w:sz="4" w:space="0" w:color="auto"/>
              <w:right w:val="single" w:sz="4" w:space="0" w:color="auto"/>
            </w:tcBorders>
            <w:shd w:val="clear" w:color="auto" w:fill="auto"/>
            <w:noWrap/>
            <w:vAlign w:val="center"/>
            <w:hideMark/>
          </w:tcPr>
          <w:p w14:paraId="24EE67FF" w14:textId="5547D60D"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69186A77" w14:textId="3FEB99C6"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23 %</w:t>
            </w:r>
          </w:p>
        </w:tc>
        <w:tc>
          <w:tcPr>
            <w:tcW w:w="628" w:type="dxa"/>
            <w:tcBorders>
              <w:top w:val="nil"/>
              <w:left w:val="nil"/>
              <w:bottom w:val="single" w:sz="4" w:space="0" w:color="auto"/>
              <w:right w:val="single" w:sz="4" w:space="0" w:color="auto"/>
            </w:tcBorders>
            <w:shd w:val="clear" w:color="auto" w:fill="auto"/>
            <w:noWrap/>
            <w:vAlign w:val="center"/>
            <w:hideMark/>
          </w:tcPr>
          <w:p w14:paraId="68B94659" w14:textId="4C770DB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13</w:t>
            </w:r>
          </w:p>
        </w:tc>
        <w:tc>
          <w:tcPr>
            <w:tcW w:w="1129" w:type="dxa"/>
            <w:tcBorders>
              <w:top w:val="nil"/>
              <w:left w:val="nil"/>
              <w:bottom w:val="single" w:sz="4" w:space="0" w:color="auto"/>
              <w:right w:val="single" w:sz="4" w:space="0" w:color="auto"/>
            </w:tcBorders>
            <w:shd w:val="clear" w:color="auto" w:fill="auto"/>
            <w:noWrap/>
            <w:vAlign w:val="center"/>
            <w:hideMark/>
          </w:tcPr>
          <w:p w14:paraId="26CCAC7C" w14:textId="0E569FBF"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1501D6F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594375" w:rsidRPr="0081383B" w14:paraId="43B85A74" w14:textId="77777777" w:rsidTr="002D7A9D">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0933CEE"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EE</w:t>
            </w:r>
          </w:p>
        </w:tc>
        <w:tc>
          <w:tcPr>
            <w:tcW w:w="644" w:type="dxa"/>
            <w:tcBorders>
              <w:top w:val="nil"/>
              <w:left w:val="nil"/>
              <w:bottom w:val="single" w:sz="4" w:space="0" w:color="auto"/>
              <w:right w:val="single" w:sz="4" w:space="0" w:color="auto"/>
            </w:tcBorders>
            <w:shd w:val="clear" w:color="auto" w:fill="auto"/>
            <w:noWrap/>
            <w:vAlign w:val="center"/>
            <w:hideMark/>
          </w:tcPr>
          <w:p w14:paraId="4B9542D0"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w:t>
            </w:r>
          </w:p>
        </w:tc>
        <w:tc>
          <w:tcPr>
            <w:tcW w:w="1516" w:type="dxa"/>
            <w:tcBorders>
              <w:top w:val="nil"/>
              <w:left w:val="nil"/>
              <w:bottom w:val="single" w:sz="4" w:space="0" w:color="auto"/>
              <w:right w:val="single" w:sz="4" w:space="0" w:color="auto"/>
            </w:tcBorders>
            <w:shd w:val="clear" w:color="auto" w:fill="auto"/>
            <w:noWrap/>
            <w:vAlign w:val="center"/>
            <w:hideMark/>
          </w:tcPr>
          <w:p w14:paraId="383102ED"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83 %</w:t>
            </w:r>
          </w:p>
        </w:tc>
        <w:tc>
          <w:tcPr>
            <w:tcW w:w="646" w:type="dxa"/>
            <w:tcBorders>
              <w:top w:val="nil"/>
              <w:left w:val="nil"/>
              <w:bottom w:val="single" w:sz="4" w:space="0" w:color="auto"/>
              <w:right w:val="single" w:sz="4" w:space="0" w:color="auto"/>
            </w:tcBorders>
            <w:shd w:val="clear" w:color="auto" w:fill="auto"/>
            <w:noWrap/>
            <w:vAlign w:val="center"/>
            <w:hideMark/>
          </w:tcPr>
          <w:p w14:paraId="4B49FE03" w14:textId="5FD85411"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70A2909A" w14:textId="091DFF39"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17 %</w:t>
            </w:r>
          </w:p>
        </w:tc>
        <w:tc>
          <w:tcPr>
            <w:tcW w:w="628" w:type="dxa"/>
            <w:tcBorders>
              <w:top w:val="nil"/>
              <w:left w:val="nil"/>
              <w:bottom w:val="single" w:sz="4" w:space="0" w:color="auto"/>
              <w:right w:val="single" w:sz="4" w:space="0" w:color="auto"/>
            </w:tcBorders>
            <w:shd w:val="clear" w:color="auto" w:fill="auto"/>
            <w:noWrap/>
            <w:vAlign w:val="center"/>
            <w:hideMark/>
          </w:tcPr>
          <w:p w14:paraId="27926A25"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129" w:type="dxa"/>
            <w:tcBorders>
              <w:top w:val="nil"/>
              <w:left w:val="nil"/>
              <w:bottom w:val="single" w:sz="4" w:space="0" w:color="auto"/>
              <w:right w:val="single" w:sz="4" w:space="0" w:color="auto"/>
            </w:tcBorders>
            <w:shd w:val="clear" w:color="auto" w:fill="auto"/>
            <w:noWrap/>
            <w:vAlign w:val="center"/>
            <w:hideMark/>
          </w:tcPr>
          <w:p w14:paraId="36FECD35" w14:textId="5ED4E886"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0,8 %</w:t>
            </w:r>
          </w:p>
        </w:tc>
        <w:tc>
          <w:tcPr>
            <w:tcW w:w="1443" w:type="dxa"/>
            <w:tcBorders>
              <w:top w:val="nil"/>
              <w:left w:val="nil"/>
              <w:bottom w:val="single" w:sz="4" w:space="0" w:color="auto"/>
              <w:right w:val="single" w:sz="4" w:space="0" w:color="auto"/>
            </w:tcBorders>
            <w:shd w:val="clear" w:color="auto" w:fill="auto"/>
            <w:noWrap/>
            <w:vAlign w:val="center"/>
            <w:hideMark/>
          </w:tcPr>
          <w:p w14:paraId="681333D5"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2A3266" w:rsidRPr="0081383B" w14:paraId="273772E8"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7EBD04F" w14:textId="28E94D13" w:rsidR="0081383B" w:rsidRPr="00594375" w:rsidRDefault="0081383B" w:rsidP="0081383B">
            <w:pPr>
              <w:spacing w:after="0" w:line="240" w:lineRule="auto"/>
              <w:rPr>
                <w:rFonts w:ascii="Calibri" w:hAnsi="Calibri"/>
                <w:b/>
                <w:noProof/>
                <w:color w:val="000000"/>
              </w:rPr>
            </w:pPr>
            <w:r>
              <w:rPr>
                <w:rFonts w:ascii="Calibri" w:hAnsi="Calibri"/>
                <w:b/>
                <w:noProof/>
                <w:color w:val="000000"/>
              </w:rPr>
              <w:t>CY</w:t>
            </w:r>
          </w:p>
        </w:tc>
        <w:tc>
          <w:tcPr>
            <w:tcW w:w="644" w:type="dxa"/>
            <w:tcBorders>
              <w:top w:val="nil"/>
              <w:left w:val="nil"/>
              <w:bottom w:val="single" w:sz="4" w:space="0" w:color="auto"/>
              <w:right w:val="single" w:sz="4" w:space="0" w:color="auto"/>
            </w:tcBorders>
            <w:shd w:val="clear" w:color="auto" w:fill="auto"/>
            <w:noWrap/>
            <w:vAlign w:val="center"/>
            <w:hideMark/>
          </w:tcPr>
          <w:p w14:paraId="0CA33F45"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w:t>
            </w:r>
          </w:p>
        </w:tc>
        <w:tc>
          <w:tcPr>
            <w:tcW w:w="1516" w:type="dxa"/>
            <w:tcBorders>
              <w:top w:val="nil"/>
              <w:left w:val="nil"/>
              <w:bottom w:val="single" w:sz="4" w:space="0" w:color="auto"/>
              <w:right w:val="single" w:sz="4" w:space="0" w:color="auto"/>
            </w:tcBorders>
            <w:shd w:val="clear" w:color="auto" w:fill="auto"/>
            <w:noWrap/>
            <w:vAlign w:val="center"/>
            <w:hideMark/>
          </w:tcPr>
          <w:p w14:paraId="6DBEE200" w14:textId="193E9710"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78 %</w:t>
            </w:r>
          </w:p>
        </w:tc>
        <w:tc>
          <w:tcPr>
            <w:tcW w:w="646" w:type="dxa"/>
            <w:tcBorders>
              <w:top w:val="nil"/>
              <w:left w:val="nil"/>
              <w:bottom w:val="single" w:sz="4" w:space="0" w:color="auto"/>
              <w:right w:val="single" w:sz="4" w:space="0" w:color="auto"/>
            </w:tcBorders>
            <w:shd w:val="clear" w:color="auto" w:fill="auto"/>
            <w:noWrap/>
            <w:vAlign w:val="center"/>
            <w:hideMark/>
          </w:tcPr>
          <w:p w14:paraId="4EF11315" w14:textId="11360D64"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1175FADA" w14:textId="61AC813B"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22 %</w:t>
            </w:r>
          </w:p>
        </w:tc>
        <w:tc>
          <w:tcPr>
            <w:tcW w:w="628" w:type="dxa"/>
            <w:tcBorders>
              <w:top w:val="nil"/>
              <w:left w:val="nil"/>
              <w:bottom w:val="single" w:sz="4" w:space="0" w:color="auto"/>
              <w:right w:val="single" w:sz="4" w:space="0" w:color="auto"/>
            </w:tcBorders>
            <w:shd w:val="clear" w:color="auto" w:fill="auto"/>
            <w:noWrap/>
            <w:vAlign w:val="center"/>
            <w:hideMark/>
          </w:tcPr>
          <w:p w14:paraId="76253816" w14:textId="31E68E59"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9</w:t>
            </w:r>
          </w:p>
        </w:tc>
        <w:tc>
          <w:tcPr>
            <w:tcW w:w="1129" w:type="dxa"/>
            <w:tcBorders>
              <w:top w:val="nil"/>
              <w:left w:val="nil"/>
              <w:bottom w:val="single" w:sz="4" w:space="0" w:color="auto"/>
              <w:right w:val="single" w:sz="4" w:space="0" w:color="auto"/>
            </w:tcBorders>
            <w:shd w:val="clear" w:color="auto" w:fill="auto"/>
            <w:noWrap/>
            <w:vAlign w:val="center"/>
            <w:hideMark/>
          </w:tcPr>
          <w:p w14:paraId="0CE59B5B" w14:textId="77777777" w:rsidR="0081383B" w:rsidRPr="00594375" w:rsidRDefault="0081383B" w:rsidP="0081383B">
            <w:pPr>
              <w:spacing w:after="0" w:line="240" w:lineRule="auto"/>
              <w:jc w:val="center"/>
              <w:rPr>
                <w:rFonts w:ascii="Calibri" w:hAnsi="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5F85B32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594375" w:rsidRPr="0081383B" w14:paraId="5E50E8D7" w14:textId="77777777" w:rsidTr="009F7832">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F0B3224"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DK</w:t>
            </w:r>
          </w:p>
        </w:tc>
        <w:tc>
          <w:tcPr>
            <w:tcW w:w="644" w:type="dxa"/>
            <w:tcBorders>
              <w:top w:val="nil"/>
              <w:left w:val="nil"/>
              <w:bottom w:val="single" w:sz="4" w:space="0" w:color="auto"/>
              <w:right w:val="single" w:sz="4" w:space="0" w:color="auto"/>
            </w:tcBorders>
            <w:shd w:val="clear" w:color="auto" w:fill="auto"/>
            <w:noWrap/>
            <w:vAlign w:val="center"/>
            <w:hideMark/>
          </w:tcPr>
          <w:p w14:paraId="3B8F4208"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3</w:t>
            </w:r>
          </w:p>
        </w:tc>
        <w:tc>
          <w:tcPr>
            <w:tcW w:w="1516" w:type="dxa"/>
            <w:tcBorders>
              <w:top w:val="nil"/>
              <w:left w:val="nil"/>
              <w:bottom w:val="single" w:sz="4" w:space="0" w:color="auto"/>
              <w:right w:val="single" w:sz="4" w:space="0" w:color="auto"/>
            </w:tcBorders>
            <w:shd w:val="clear" w:color="auto" w:fill="auto"/>
            <w:noWrap/>
            <w:vAlign w:val="center"/>
            <w:hideMark/>
          </w:tcPr>
          <w:p w14:paraId="01E4F42B"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60 %</w:t>
            </w:r>
          </w:p>
        </w:tc>
        <w:tc>
          <w:tcPr>
            <w:tcW w:w="646" w:type="dxa"/>
            <w:tcBorders>
              <w:top w:val="nil"/>
              <w:left w:val="nil"/>
              <w:bottom w:val="single" w:sz="4" w:space="0" w:color="auto"/>
              <w:right w:val="single" w:sz="4" w:space="0" w:color="auto"/>
            </w:tcBorders>
            <w:shd w:val="clear" w:color="auto" w:fill="auto"/>
            <w:noWrap/>
            <w:vAlign w:val="center"/>
            <w:hideMark/>
          </w:tcPr>
          <w:p w14:paraId="4777BF22" w14:textId="0ECFC8F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57EC46F5" w14:textId="545D6174"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40 %</w:t>
            </w:r>
          </w:p>
        </w:tc>
        <w:tc>
          <w:tcPr>
            <w:tcW w:w="628" w:type="dxa"/>
            <w:tcBorders>
              <w:top w:val="nil"/>
              <w:left w:val="nil"/>
              <w:bottom w:val="single" w:sz="4" w:space="0" w:color="auto"/>
              <w:right w:val="single" w:sz="4" w:space="0" w:color="auto"/>
            </w:tcBorders>
            <w:shd w:val="clear" w:color="auto" w:fill="auto"/>
            <w:noWrap/>
            <w:vAlign w:val="center"/>
            <w:hideMark/>
          </w:tcPr>
          <w:p w14:paraId="1E6AFA0D"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129" w:type="dxa"/>
            <w:tcBorders>
              <w:top w:val="nil"/>
              <w:left w:val="nil"/>
              <w:bottom w:val="single" w:sz="4" w:space="0" w:color="auto"/>
              <w:right w:val="single" w:sz="4" w:space="0" w:color="auto"/>
            </w:tcBorders>
            <w:shd w:val="clear" w:color="auto" w:fill="auto"/>
            <w:noWrap/>
            <w:vAlign w:val="center"/>
            <w:hideMark/>
          </w:tcPr>
          <w:p w14:paraId="09077E6C" w14:textId="1D70820C"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0,4 %</w:t>
            </w:r>
          </w:p>
        </w:tc>
        <w:tc>
          <w:tcPr>
            <w:tcW w:w="1443" w:type="dxa"/>
            <w:tcBorders>
              <w:top w:val="nil"/>
              <w:left w:val="nil"/>
              <w:bottom w:val="single" w:sz="4" w:space="0" w:color="auto"/>
              <w:right w:val="single" w:sz="4" w:space="0" w:color="auto"/>
            </w:tcBorders>
            <w:shd w:val="clear" w:color="auto" w:fill="auto"/>
            <w:noWrap/>
            <w:vAlign w:val="center"/>
            <w:hideMark/>
          </w:tcPr>
          <w:p w14:paraId="7F89A376"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81383B" w:rsidRPr="0081383B" w14:paraId="53EAB507"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53B771C"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LU</w:t>
            </w:r>
          </w:p>
        </w:tc>
        <w:tc>
          <w:tcPr>
            <w:tcW w:w="644" w:type="dxa"/>
            <w:tcBorders>
              <w:top w:val="nil"/>
              <w:left w:val="nil"/>
              <w:bottom w:val="single" w:sz="4" w:space="0" w:color="auto"/>
              <w:right w:val="single" w:sz="4" w:space="0" w:color="auto"/>
            </w:tcBorders>
            <w:shd w:val="clear" w:color="auto" w:fill="auto"/>
            <w:noWrap/>
            <w:vAlign w:val="center"/>
            <w:hideMark/>
          </w:tcPr>
          <w:p w14:paraId="2555342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50BDB05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40 %</w:t>
            </w:r>
          </w:p>
        </w:tc>
        <w:tc>
          <w:tcPr>
            <w:tcW w:w="646" w:type="dxa"/>
            <w:tcBorders>
              <w:top w:val="nil"/>
              <w:left w:val="nil"/>
              <w:bottom w:val="single" w:sz="4" w:space="0" w:color="auto"/>
              <w:right w:val="single" w:sz="4" w:space="0" w:color="auto"/>
            </w:tcBorders>
            <w:shd w:val="clear" w:color="auto" w:fill="auto"/>
            <w:noWrap/>
            <w:vAlign w:val="center"/>
            <w:hideMark/>
          </w:tcPr>
          <w:p w14:paraId="182348C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1CAC039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60 %</w:t>
            </w:r>
          </w:p>
        </w:tc>
        <w:tc>
          <w:tcPr>
            <w:tcW w:w="628" w:type="dxa"/>
            <w:tcBorders>
              <w:top w:val="nil"/>
              <w:left w:val="nil"/>
              <w:bottom w:val="single" w:sz="4" w:space="0" w:color="auto"/>
              <w:right w:val="single" w:sz="4" w:space="0" w:color="auto"/>
            </w:tcBorders>
            <w:shd w:val="clear" w:color="auto" w:fill="auto"/>
            <w:noWrap/>
            <w:vAlign w:val="center"/>
            <w:hideMark/>
          </w:tcPr>
          <w:p w14:paraId="0E117C2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129" w:type="dxa"/>
            <w:tcBorders>
              <w:top w:val="nil"/>
              <w:left w:val="nil"/>
              <w:bottom w:val="single" w:sz="4" w:space="0" w:color="auto"/>
              <w:right w:val="single" w:sz="4" w:space="0" w:color="auto"/>
            </w:tcBorders>
            <w:shd w:val="clear" w:color="auto" w:fill="auto"/>
            <w:noWrap/>
            <w:vAlign w:val="center"/>
            <w:hideMark/>
          </w:tcPr>
          <w:p w14:paraId="4FD50A5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0,4 %</w:t>
            </w:r>
          </w:p>
        </w:tc>
        <w:tc>
          <w:tcPr>
            <w:tcW w:w="1443" w:type="dxa"/>
            <w:tcBorders>
              <w:top w:val="nil"/>
              <w:left w:val="nil"/>
              <w:bottom w:val="single" w:sz="4" w:space="0" w:color="auto"/>
              <w:right w:val="single" w:sz="4" w:space="0" w:color="auto"/>
            </w:tcBorders>
            <w:shd w:val="clear" w:color="auto" w:fill="auto"/>
            <w:noWrap/>
            <w:vAlign w:val="center"/>
            <w:hideMark/>
          </w:tcPr>
          <w:p w14:paraId="3AFB409E"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81383B" w:rsidRPr="0081383B" w14:paraId="0CF61E1F"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E2FC041"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MT</w:t>
            </w:r>
          </w:p>
        </w:tc>
        <w:tc>
          <w:tcPr>
            <w:tcW w:w="644" w:type="dxa"/>
            <w:tcBorders>
              <w:top w:val="nil"/>
              <w:left w:val="nil"/>
              <w:bottom w:val="single" w:sz="4" w:space="0" w:color="auto"/>
              <w:right w:val="single" w:sz="4" w:space="0" w:color="auto"/>
            </w:tcBorders>
            <w:shd w:val="clear" w:color="auto" w:fill="auto"/>
            <w:noWrap/>
            <w:vAlign w:val="center"/>
            <w:hideMark/>
          </w:tcPr>
          <w:p w14:paraId="38EF815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5741A6A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0CA3D39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03F885F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28" w:type="dxa"/>
            <w:tcBorders>
              <w:top w:val="nil"/>
              <w:left w:val="nil"/>
              <w:bottom w:val="single" w:sz="4" w:space="0" w:color="auto"/>
              <w:right w:val="single" w:sz="4" w:space="0" w:color="auto"/>
            </w:tcBorders>
            <w:shd w:val="clear" w:color="auto" w:fill="auto"/>
            <w:noWrap/>
            <w:vAlign w:val="center"/>
            <w:hideMark/>
          </w:tcPr>
          <w:p w14:paraId="7039481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29" w:type="dxa"/>
            <w:tcBorders>
              <w:top w:val="nil"/>
              <w:left w:val="nil"/>
              <w:bottom w:val="single" w:sz="4" w:space="0" w:color="auto"/>
              <w:right w:val="single" w:sz="4" w:space="0" w:color="auto"/>
            </w:tcBorders>
            <w:shd w:val="clear" w:color="auto" w:fill="auto"/>
            <w:noWrap/>
            <w:vAlign w:val="center"/>
            <w:hideMark/>
          </w:tcPr>
          <w:p w14:paraId="608EE2D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43" w:type="dxa"/>
            <w:tcBorders>
              <w:top w:val="nil"/>
              <w:left w:val="nil"/>
              <w:bottom w:val="single" w:sz="4" w:space="0" w:color="auto"/>
              <w:right w:val="single" w:sz="4" w:space="0" w:color="auto"/>
            </w:tcBorders>
            <w:shd w:val="clear" w:color="auto" w:fill="auto"/>
            <w:noWrap/>
            <w:vAlign w:val="center"/>
            <w:hideMark/>
          </w:tcPr>
          <w:p w14:paraId="64A0EEC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594375" w:rsidRPr="0081383B" w14:paraId="6BC768A7" w14:textId="77777777" w:rsidTr="0052726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3F44F9C"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UK</w:t>
            </w:r>
          </w:p>
        </w:tc>
        <w:tc>
          <w:tcPr>
            <w:tcW w:w="644" w:type="dxa"/>
            <w:tcBorders>
              <w:top w:val="nil"/>
              <w:left w:val="nil"/>
              <w:bottom w:val="single" w:sz="4" w:space="0" w:color="auto"/>
              <w:right w:val="single" w:sz="4" w:space="0" w:color="auto"/>
            </w:tcBorders>
            <w:shd w:val="clear" w:color="auto" w:fill="auto"/>
            <w:noWrap/>
            <w:vAlign w:val="center"/>
            <w:hideMark/>
          </w:tcPr>
          <w:p w14:paraId="6E9EE711"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8</w:t>
            </w:r>
          </w:p>
        </w:tc>
        <w:tc>
          <w:tcPr>
            <w:tcW w:w="1516" w:type="dxa"/>
            <w:tcBorders>
              <w:top w:val="nil"/>
              <w:left w:val="nil"/>
              <w:bottom w:val="single" w:sz="4" w:space="0" w:color="auto"/>
              <w:right w:val="single" w:sz="4" w:space="0" w:color="auto"/>
            </w:tcBorders>
            <w:shd w:val="clear" w:color="auto" w:fill="auto"/>
            <w:noWrap/>
            <w:vAlign w:val="center"/>
            <w:hideMark/>
          </w:tcPr>
          <w:p w14:paraId="61135762"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80 %</w:t>
            </w:r>
          </w:p>
        </w:tc>
        <w:tc>
          <w:tcPr>
            <w:tcW w:w="646" w:type="dxa"/>
            <w:tcBorders>
              <w:top w:val="nil"/>
              <w:left w:val="nil"/>
              <w:bottom w:val="single" w:sz="4" w:space="0" w:color="auto"/>
              <w:right w:val="single" w:sz="4" w:space="0" w:color="auto"/>
            </w:tcBorders>
            <w:shd w:val="clear" w:color="auto" w:fill="auto"/>
            <w:noWrap/>
            <w:vAlign w:val="center"/>
            <w:hideMark/>
          </w:tcPr>
          <w:p w14:paraId="3E0C2D22"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742C45B8"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20 %</w:t>
            </w:r>
          </w:p>
        </w:tc>
        <w:tc>
          <w:tcPr>
            <w:tcW w:w="628" w:type="dxa"/>
            <w:tcBorders>
              <w:top w:val="nil"/>
              <w:left w:val="nil"/>
              <w:bottom w:val="single" w:sz="4" w:space="0" w:color="auto"/>
              <w:right w:val="single" w:sz="4" w:space="0" w:color="auto"/>
            </w:tcBorders>
            <w:shd w:val="clear" w:color="auto" w:fill="auto"/>
            <w:noWrap/>
            <w:vAlign w:val="center"/>
            <w:hideMark/>
          </w:tcPr>
          <w:p w14:paraId="617B91E9"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5C999167" w14:textId="5C06C966"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0A6BFCA1"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594375" w:rsidRPr="0081383B" w14:paraId="390F7156" w14:textId="77777777" w:rsidTr="00E05D1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67F9F49"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Autres</w:t>
            </w:r>
          </w:p>
        </w:tc>
        <w:tc>
          <w:tcPr>
            <w:tcW w:w="644" w:type="dxa"/>
            <w:tcBorders>
              <w:top w:val="nil"/>
              <w:left w:val="nil"/>
              <w:bottom w:val="single" w:sz="4" w:space="0" w:color="auto"/>
              <w:right w:val="single" w:sz="4" w:space="0" w:color="auto"/>
            </w:tcBorders>
            <w:shd w:val="clear" w:color="auto" w:fill="auto"/>
            <w:noWrap/>
            <w:vAlign w:val="center"/>
            <w:hideMark/>
          </w:tcPr>
          <w:p w14:paraId="290E8A10"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2DD359C9"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46" w:type="dxa"/>
            <w:tcBorders>
              <w:top w:val="nil"/>
              <w:left w:val="nil"/>
              <w:bottom w:val="single" w:sz="4" w:space="0" w:color="auto"/>
              <w:right w:val="single" w:sz="4" w:space="0" w:color="auto"/>
            </w:tcBorders>
            <w:shd w:val="clear" w:color="auto" w:fill="auto"/>
            <w:noWrap/>
            <w:vAlign w:val="center"/>
            <w:hideMark/>
          </w:tcPr>
          <w:p w14:paraId="202842EC"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439C157A"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14:paraId="55F0B692" w14:textId="77777777" w:rsidR="00594375" w:rsidRPr="0081383B" w:rsidRDefault="00594375"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129" w:type="dxa"/>
            <w:tcBorders>
              <w:top w:val="nil"/>
              <w:left w:val="nil"/>
              <w:bottom w:val="single" w:sz="4" w:space="0" w:color="auto"/>
              <w:right w:val="single" w:sz="4" w:space="0" w:color="auto"/>
            </w:tcBorders>
            <w:shd w:val="clear" w:color="auto" w:fill="auto"/>
            <w:noWrap/>
            <w:vAlign w:val="center"/>
            <w:hideMark/>
          </w:tcPr>
          <w:p w14:paraId="0E98E34C"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0,0 %</w:t>
            </w:r>
          </w:p>
        </w:tc>
        <w:tc>
          <w:tcPr>
            <w:tcW w:w="1443" w:type="dxa"/>
            <w:tcBorders>
              <w:top w:val="nil"/>
              <w:left w:val="nil"/>
              <w:bottom w:val="single" w:sz="4" w:space="0" w:color="auto"/>
              <w:right w:val="single" w:sz="4" w:space="0" w:color="auto"/>
            </w:tcBorders>
            <w:shd w:val="clear" w:color="auto" w:fill="auto"/>
            <w:noWrap/>
            <w:vAlign w:val="center"/>
            <w:hideMark/>
          </w:tcPr>
          <w:p w14:paraId="1A548F70" w14:textId="77777777" w:rsidR="00594375" w:rsidRPr="00594375" w:rsidRDefault="00594375" w:rsidP="0081383B">
            <w:pPr>
              <w:spacing w:after="0" w:line="240" w:lineRule="auto"/>
              <w:jc w:val="center"/>
              <w:rPr>
                <w:rFonts w:ascii="Calibri" w:hAnsi="Calibri"/>
                <w:noProof/>
                <w:color w:val="000000"/>
              </w:rPr>
            </w:pPr>
            <w:r>
              <w:rPr>
                <w:rFonts w:ascii="Calibri" w:hAnsi="Calibri"/>
                <w:noProof/>
                <w:color w:val="000000"/>
              </w:rPr>
              <w:t>100 %</w:t>
            </w:r>
          </w:p>
        </w:tc>
      </w:tr>
      <w:tr w:rsidR="00594375" w:rsidRPr="0081383B" w14:paraId="48268BF6" w14:textId="77777777" w:rsidTr="006C571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12CA69F" w14:textId="77777777" w:rsidR="00594375" w:rsidRPr="00594375" w:rsidRDefault="00594375" w:rsidP="0081383B">
            <w:pPr>
              <w:spacing w:after="0" w:line="240" w:lineRule="auto"/>
              <w:rPr>
                <w:rFonts w:ascii="Calibri" w:hAnsi="Calibri"/>
                <w:b/>
                <w:noProof/>
                <w:color w:val="000000"/>
              </w:rPr>
            </w:pPr>
            <w:r>
              <w:rPr>
                <w:rFonts w:ascii="Calibri" w:hAnsi="Calibri"/>
                <w:b/>
                <w:noProof/>
                <w:color w:val="000000"/>
              </w:rPr>
              <w:t>Total</w:t>
            </w:r>
          </w:p>
        </w:tc>
        <w:tc>
          <w:tcPr>
            <w:tcW w:w="644" w:type="dxa"/>
            <w:tcBorders>
              <w:top w:val="nil"/>
              <w:left w:val="nil"/>
              <w:bottom w:val="single" w:sz="4" w:space="0" w:color="auto"/>
              <w:right w:val="single" w:sz="4" w:space="0" w:color="auto"/>
            </w:tcBorders>
            <w:shd w:val="clear" w:color="000000" w:fill="FFC000"/>
            <w:noWrap/>
            <w:vAlign w:val="center"/>
            <w:hideMark/>
          </w:tcPr>
          <w:p w14:paraId="1900F4DC"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894</w:t>
            </w:r>
          </w:p>
        </w:tc>
        <w:tc>
          <w:tcPr>
            <w:tcW w:w="1516" w:type="dxa"/>
            <w:tcBorders>
              <w:top w:val="nil"/>
              <w:left w:val="nil"/>
              <w:bottom w:val="single" w:sz="4" w:space="0" w:color="auto"/>
              <w:right w:val="single" w:sz="4" w:space="0" w:color="auto"/>
            </w:tcBorders>
            <w:shd w:val="clear" w:color="000000" w:fill="FFC000"/>
            <w:noWrap/>
            <w:vAlign w:val="center"/>
            <w:hideMark/>
          </w:tcPr>
          <w:p w14:paraId="54BE6041"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63 %</w:t>
            </w:r>
          </w:p>
        </w:tc>
        <w:tc>
          <w:tcPr>
            <w:tcW w:w="646" w:type="dxa"/>
            <w:tcBorders>
              <w:top w:val="nil"/>
              <w:left w:val="nil"/>
              <w:bottom w:val="single" w:sz="4" w:space="0" w:color="auto"/>
              <w:right w:val="single" w:sz="4" w:space="0" w:color="auto"/>
            </w:tcBorders>
            <w:shd w:val="clear" w:color="000000" w:fill="FFC000"/>
            <w:noWrap/>
            <w:vAlign w:val="center"/>
            <w:hideMark/>
          </w:tcPr>
          <w:p w14:paraId="267F90A1"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520</w:t>
            </w:r>
          </w:p>
        </w:tc>
        <w:tc>
          <w:tcPr>
            <w:tcW w:w="1534" w:type="dxa"/>
            <w:tcBorders>
              <w:top w:val="nil"/>
              <w:left w:val="nil"/>
              <w:bottom w:val="single" w:sz="4" w:space="0" w:color="auto"/>
              <w:right w:val="single" w:sz="4" w:space="0" w:color="auto"/>
            </w:tcBorders>
            <w:shd w:val="clear" w:color="000000" w:fill="FFC000"/>
            <w:noWrap/>
            <w:vAlign w:val="center"/>
            <w:hideMark/>
          </w:tcPr>
          <w:p w14:paraId="06DC435D" w14:textId="77777777" w:rsidR="00594375" w:rsidRPr="0081383B" w:rsidRDefault="00594375" w:rsidP="0081383B">
            <w:pPr>
              <w:spacing w:after="0" w:line="240" w:lineRule="auto"/>
              <w:jc w:val="center"/>
              <w:rPr>
                <w:rFonts w:ascii="Calibri" w:eastAsia="Times New Roman" w:hAnsi="Calibri" w:cs="Calibri"/>
                <w:b/>
                <w:bCs/>
                <w:noProof/>
                <w:color w:val="000000"/>
              </w:rPr>
            </w:pPr>
            <w:r>
              <w:rPr>
                <w:rFonts w:ascii="Calibri" w:hAnsi="Calibri"/>
                <w:b/>
                <w:noProof/>
                <w:color w:val="000000"/>
              </w:rPr>
              <w:t>37 %</w:t>
            </w:r>
          </w:p>
        </w:tc>
        <w:tc>
          <w:tcPr>
            <w:tcW w:w="628" w:type="dxa"/>
            <w:tcBorders>
              <w:top w:val="nil"/>
              <w:left w:val="nil"/>
              <w:bottom w:val="single" w:sz="4" w:space="0" w:color="auto"/>
              <w:right w:val="single" w:sz="4" w:space="0" w:color="auto"/>
            </w:tcBorders>
            <w:shd w:val="clear" w:color="000000" w:fill="FFC000"/>
            <w:noWrap/>
            <w:vAlign w:val="center"/>
            <w:hideMark/>
          </w:tcPr>
          <w:p w14:paraId="4B10F637" w14:textId="77777777" w:rsidR="00594375" w:rsidRPr="0081383B" w:rsidRDefault="00594375" w:rsidP="0081383B">
            <w:pPr>
              <w:spacing w:after="0" w:line="240" w:lineRule="auto"/>
              <w:jc w:val="center"/>
              <w:rPr>
                <w:rFonts w:ascii="Calibri" w:eastAsia="Times New Roman" w:hAnsi="Calibri" w:cs="Calibri"/>
                <w:b/>
                <w:bCs/>
                <w:noProof/>
                <w:color w:val="000000"/>
              </w:rPr>
            </w:pPr>
            <w:r>
              <w:rPr>
                <w:rFonts w:ascii="Calibri" w:hAnsi="Calibri"/>
                <w:b/>
                <w:noProof/>
                <w:color w:val="000000"/>
              </w:rPr>
              <w:t>1 414</w:t>
            </w:r>
          </w:p>
        </w:tc>
        <w:tc>
          <w:tcPr>
            <w:tcW w:w="1129" w:type="dxa"/>
            <w:tcBorders>
              <w:top w:val="nil"/>
              <w:left w:val="nil"/>
              <w:bottom w:val="single" w:sz="4" w:space="0" w:color="auto"/>
              <w:right w:val="single" w:sz="4" w:space="0" w:color="auto"/>
            </w:tcBorders>
            <w:shd w:val="clear" w:color="000000" w:fill="FFC000"/>
            <w:noWrap/>
            <w:vAlign w:val="center"/>
            <w:hideMark/>
          </w:tcPr>
          <w:p w14:paraId="64C274FE"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100,0 %</w:t>
            </w:r>
          </w:p>
        </w:tc>
        <w:tc>
          <w:tcPr>
            <w:tcW w:w="1443" w:type="dxa"/>
            <w:tcBorders>
              <w:top w:val="nil"/>
              <w:left w:val="nil"/>
              <w:bottom w:val="single" w:sz="4" w:space="0" w:color="auto"/>
              <w:right w:val="single" w:sz="4" w:space="0" w:color="auto"/>
            </w:tcBorders>
            <w:shd w:val="clear" w:color="000000" w:fill="FFC000"/>
            <w:noWrap/>
            <w:vAlign w:val="center"/>
            <w:hideMark/>
          </w:tcPr>
          <w:p w14:paraId="130F2C63" w14:textId="77777777" w:rsidR="00594375" w:rsidRPr="00594375" w:rsidRDefault="00594375" w:rsidP="0081383B">
            <w:pPr>
              <w:spacing w:after="0" w:line="240" w:lineRule="auto"/>
              <w:jc w:val="center"/>
              <w:rPr>
                <w:rFonts w:ascii="Calibri" w:hAnsi="Calibri"/>
                <w:b/>
                <w:noProof/>
                <w:color w:val="000000"/>
              </w:rPr>
            </w:pPr>
            <w:r>
              <w:rPr>
                <w:rFonts w:ascii="Calibri" w:hAnsi="Calibri"/>
                <w:b/>
                <w:noProof/>
                <w:color w:val="000000"/>
              </w:rPr>
              <w:t xml:space="preserve"> </w:t>
            </w:r>
          </w:p>
        </w:tc>
      </w:tr>
    </w:tbl>
    <w:p w14:paraId="54E78A16" w14:textId="77777777" w:rsidR="004F33A4" w:rsidRPr="00594375" w:rsidRDefault="004F33A4" w:rsidP="00594375">
      <w:pPr>
        <w:pStyle w:val="NormalCentered"/>
        <w:spacing w:after="240"/>
        <w:jc w:val="left"/>
        <w:rPr>
          <w:rFonts w:eastAsiaTheme="minorHAnsi"/>
          <w:b/>
          <w:noProof/>
          <w:sz w:val="22"/>
        </w:rPr>
      </w:pPr>
    </w:p>
    <w:p w14:paraId="45EE697C" w14:textId="77777777" w:rsidR="00AC2B23" w:rsidRDefault="004F33A4">
      <w:pPr>
        <w:spacing w:after="0" w:line="240" w:lineRule="auto"/>
        <w:rPr>
          <w:b/>
          <w:noProof/>
        </w:rPr>
        <w:sectPr w:rsidR="00AC2B23" w:rsidSect="00BC3974">
          <w:headerReference w:type="even" r:id="rId36"/>
          <w:headerReference w:type="default" r:id="rId37"/>
          <w:footerReference w:type="even" r:id="rId38"/>
          <w:footerReference w:type="default" r:id="rId39"/>
          <w:headerReference w:type="first" r:id="rId40"/>
          <w:footerReference w:type="first" r:id="rId41"/>
          <w:pgSz w:w="11907" w:h="16839"/>
          <w:pgMar w:top="1440" w:right="1080" w:bottom="1440" w:left="1080" w:header="709" w:footer="367" w:gutter="0"/>
          <w:cols w:space="708"/>
          <w:docGrid w:linePitch="360"/>
        </w:sectPr>
      </w:pPr>
      <w:r>
        <w:rPr>
          <w:noProof/>
        </w:rPr>
        <w:br w:type="page"/>
      </w:r>
    </w:p>
    <w:p w14:paraId="510E1B6E" w14:textId="253F1930" w:rsidR="004F33A4" w:rsidRDefault="004F33A4">
      <w:pPr>
        <w:spacing w:after="0" w:line="240" w:lineRule="auto"/>
        <w:rPr>
          <w:rFonts w:ascii="Times New Roman" w:hAnsi="Times New Roman" w:cs="Times New Roman"/>
          <w:b/>
          <w:noProof/>
        </w:rPr>
      </w:pPr>
    </w:p>
    <w:p w14:paraId="2617B13E" w14:textId="530BD8DC" w:rsidR="004F33A4" w:rsidRPr="004D4D1D" w:rsidRDefault="004F33A4" w:rsidP="004F33A4">
      <w:pPr>
        <w:pStyle w:val="NormalCentered"/>
        <w:spacing w:after="240"/>
        <w:jc w:val="left"/>
        <w:rPr>
          <w:rFonts w:eastAsiaTheme="minorHAnsi"/>
          <w:b/>
          <w:noProof/>
          <w:sz w:val="22"/>
          <w:szCs w:val="22"/>
        </w:rPr>
      </w:pPr>
      <w:r>
        <w:rPr>
          <w:b/>
          <w:noProof/>
          <w:sz w:val="22"/>
        </w:rPr>
        <w:t>Tableau 13a - Agents contractuels par genre et par nationalité dans le groupe de fonctions II en 2020</w:t>
      </w:r>
    </w:p>
    <w:tbl>
      <w:tblPr>
        <w:tblW w:w="8780" w:type="dxa"/>
        <w:tblInd w:w="113" w:type="dxa"/>
        <w:tblLook w:val="04A0" w:firstRow="1" w:lastRow="0" w:firstColumn="1" w:lastColumn="0" w:noHBand="0" w:noVBand="1"/>
      </w:tblPr>
      <w:tblGrid>
        <w:gridCol w:w="1194"/>
        <w:gridCol w:w="1088"/>
        <w:gridCol w:w="1441"/>
        <w:gridCol w:w="1088"/>
        <w:gridCol w:w="1475"/>
        <w:gridCol w:w="1088"/>
        <w:gridCol w:w="1088"/>
        <w:gridCol w:w="1388"/>
      </w:tblGrid>
      <w:tr w:rsidR="002A3266" w:rsidRPr="004F33A4" w14:paraId="38D0180E" w14:textId="77777777" w:rsidTr="004F33A4">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589B16E" w14:textId="088B4E43" w:rsidR="004F33A4" w:rsidRPr="0068517E" w:rsidRDefault="004F33A4" w:rsidP="0068517E">
            <w:pPr>
              <w:spacing w:after="0" w:line="240" w:lineRule="auto"/>
              <w:rPr>
                <w:rFonts w:ascii="Calibri" w:hAnsi="Calibri"/>
                <w:b/>
                <w:noProof/>
                <w:color w:val="000000"/>
              </w:rPr>
            </w:pPr>
            <w:r>
              <w:rPr>
                <w:rFonts w:ascii="Calibri" w:hAnsi="Calibri"/>
                <w:b/>
                <w:noProof/>
                <w:color w:val="000000"/>
              </w:rPr>
              <w:t>2020</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7E68995B"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0DD03471"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07789A9C"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Total</w:t>
            </w:r>
          </w:p>
        </w:tc>
      </w:tr>
      <w:tr w:rsidR="004F33A4" w:rsidRPr="004F33A4" w14:paraId="3FADCB01" w14:textId="77777777" w:rsidTr="004F33A4">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237B29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GF II</w:t>
            </w:r>
          </w:p>
        </w:tc>
        <w:tc>
          <w:tcPr>
            <w:tcW w:w="662" w:type="dxa"/>
            <w:tcBorders>
              <w:top w:val="nil"/>
              <w:left w:val="nil"/>
              <w:bottom w:val="single" w:sz="4" w:space="0" w:color="auto"/>
              <w:right w:val="single" w:sz="4" w:space="0" w:color="auto"/>
            </w:tcBorders>
            <w:shd w:val="clear" w:color="000000" w:fill="FF00FF"/>
            <w:noWrap/>
            <w:vAlign w:val="center"/>
            <w:hideMark/>
          </w:tcPr>
          <w:p w14:paraId="4DCA4A94"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498" w:type="dxa"/>
            <w:tcBorders>
              <w:top w:val="nil"/>
              <w:left w:val="nil"/>
              <w:bottom w:val="single" w:sz="4" w:space="0" w:color="auto"/>
              <w:right w:val="single" w:sz="4" w:space="0" w:color="auto"/>
            </w:tcBorders>
            <w:shd w:val="clear" w:color="000000" w:fill="FF00FF"/>
            <w:vAlign w:val="center"/>
            <w:hideMark/>
          </w:tcPr>
          <w:p w14:paraId="649BEACD"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46" w:type="dxa"/>
            <w:tcBorders>
              <w:top w:val="nil"/>
              <w:left w:val="nil"/>
              <w:bottom w:val="single" w:sz="4" w:space="0" w:color="auto"/>
              <w:right w:val="single" w:sz="4" w:space="0" w:color="auto"/>
            </w:tcBorders>
            <w:shd w:val="clear" w:color="000000" w:fill="00B0F0"/>
            <w:noWrap/>
            <w:vAlign w:val="center"/>
            <w:hideMark/>
          </w:tcPr>
          <w:p w14:paraId="4C8BAEE9"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34" w:type="dxa"/>
            <w:tcBorders>
              <w:top w:val="nil"/>
              <w:left w:val="nil"/>
              <w:bottom w:val="single" w:sz="4" w:space="0" w:color="auto"/>
              <w:right w:val="single" w:sz="4" w:space="0" w:color="auto"/>
            </w:tcBorders>
            <w:shd w:val="clear" w:color="000000" w:fill="00B0F0"/>
            <w:vAlign w:val="center"/>
            <w:hideMark/>
          </w:tcPr>
          <w:p w14:paraId="25C204D3"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28" w:type="dxa"/>
            <w:tcBorders>
              <w:top w:val="nil"/>
              <w:left w:val="nil"/>
              <w:bottom w:val="single" w:sz="4" w:space="0" w:color="auto"/>
              <w:right w:val="single" w:sz="4" w:space="0" w:color="auto"/>
            </w:tcBorders>
            <w:shd w:val="clear" w:color="000000" w:fill="FFC000"/>
            <w:noWrap/>
            <w:vAlign w:val="center"/>
            <w:hideMark/>
          </w:tcPr>
          <w:p w14:paraId="1F3FE6E0"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29" w:type="dxa"/>
            <w:tcBorders>
              <w:top w:val="nil"/>
              <w:left w:val="nil"/>
              <w:bottom w:val="single" w:sz="4" w:space="0" w:color="auto"/>
              <w:right w:val="single" w:sz="4" w:space="0" w:color="auto"/>
            </w:tcBorders>
            <w:shd w:val="clear" w:color="000000" w:fill="FFC000"/>
            <w:vAlign w:val="center"/>
            <w:hideMark/>
          </w:tcPr>
          <w:p w14:paraId="7188D924"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43" w:type="dxa"/>
            <w:tcBorders>
              <w:top w:val="nil"/>
              <w:left w:val="nil"/>
              <w:bottom w:val="single" w:sz="4" w:space="0" w:color="auto"/>
              <w:right w:val="single" w:sz="4" w:space="0" w:color="auto"/>
            </w:tcBorders>
            <w:shd w:val="clear" w:color="000000" w:fill="FFC000"/>
            <w:vAlign w:val="center"/>
            <w:hideMark/>
          </w:tcPr>
          <w:p w14:paraId="29FF3C01"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4F33A4" w:rsidRPr="004F33A4" w14:paraId="29026C4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951BAA3"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62" w:type="dxa"/>
            <w:tcBorders>
              <w:top w:val="nil"/>
              <w:left w:val="nil"/>
              <w:bottom w:val="single" w:sz="4" w:space="0" w:color="auto"/>
              <w:right w:val="single" w:sz="4" w:space="0" w:color="auto"/>
            </w:tcBorders>
            <w:shd w:val="clear" w:color="auto" w:fill="auto"/>
            <w:noWrap/>
            <w:vAlign w:val="center"/>
            <w:hideMark/>
          </w:tcPr>
          <w:p w14:paraId="1F71A77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496</w:t>
            </w:r>
          </w:p>
        </w:tc>
        <w:tc>
          <w:tcPr>
            <w:tcW w:w="1498" w:type="dxa"/>
            <w:tcBorders>
              <w:top w:val="nil"/>
              <w:left w:val="nil"/>
              <w:bottom w:val="single" w:sz="4" w:space="0" w:color="auto"/>
              <w:right w:val="single" w:sz="4" w:space="0" w:color="auto"/>
            </w:tcBorders>
            <w:shd w:val="clear" w:color="auto" w:fill="auto"/>
            <w:noWrap/>
            <w:vAlign w:val="center"/>
            <w:hideMark/>
          </w:tcPr>
          <w:p w14:paraId="6631D55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85 %</w:t>
            </w:r>
          </w:p>
        </w:tc>
        <w:tc>
          <w:tcPr>
            <w:tcW w:w="646" w:type="dxa"/>
            <w:tcBorders>
              <w:top w:val="nil"/>
              <w:left w:val="nil"/>
              <w:bottom w:val="single" w:sz="4" w:space="0" w:color="auto"/>
              <w:right w:val="single" w:sz="4" w:space="0" w:color="auto"/>
            </w:tcBorders>
            <w:shd w:val="clear" w:color="auto" w:fill="auto"/>
            <w:noWrap/>
            <w:vAlign w:val="center"/>
            <w:hideMark/>
          </w:tcPr>
          <w:p w14:paraId="20D37B4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89</w:t>
            </w:r>
          </w:p>
        </w:tc>
        <w:tc>
          <w:tcPr>
            <w:tcW w:w="1534" w:type="dxa"/>
            <w:tcBorders>
              <w:top w:val="nil"/>
              <w:left w:val="nil"/>
              <w:bottom w:val="single" w:sz="4" w:space="0" w:color="auto"/>
              <w:right w:val="single" w:sz="4" w:space="0" w:color="auto"/>
            </w:tcBorders>
            <w:shd w:val="clear" w:color="auto" w:fill="auto"/>
            <w:noWrap/>
            <w:vAlign w:val="center"/>
            <w:hideMark/>
          </w:tcPr>
          <w:p w14:paraId="6C2C02A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15 %</w:t>
            </w:r>
          </w:p>
        </w:tc>
        <w:tc>
          <w:tcPr>
            <w:tcW w:w="628" w:type="dxa"/>
            <w:tcBorders>
              <w:top w:val="nil"/>
              <w:left w:val="nil"/>
              <w:bottom w:val="single" w:sz="4" w:space="0" w:color="auto"/>
              <w:right w:val="single" w:sz="4" w:space="0" w:color="auto"/>
            </w:tcBorders>
            <w:shd w:val="clear" w:color="auto" w:fill="auto"/>
            <w:noWrap/>
            <w:vAlign w:val="center"/>
            <w:hideMark/>
          </w:tcPr>
          <w:p w14:paraId="6F6E36D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585</w:t>
            </w:r>
          </w:p>
        </w:tc>
        <w:tc>
          <w:tcPr>
            <w:tcW w:w="1129" w:type="dxa"/>
            <w:tcBorders>
              <w:top w:val="nil"/>
              <w:left w:val="nil"/>
              <w:bottom w:val="single" w:sz="4" w:space="0" w:color="auto"/>
              <w:right w:val="single" w:sz="4" w:space="0" w:color="auto"/>
            </w:tcBorders>
            <w:shd w:val="clear" w:color="auto" w:fill="auto"/>
            <w:noWrap/>
            <w:vAlign w:val="center"/>
            <w:hideMark/>
          </w:tcPr>
          <w:p w14:paraId="723B2AF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28,1 %</w:t>
            </w:r>
          </w:p>
        </w:tc>
        <w:tc>
          <w:tcPr>
            <w:tcW w:w="1443" w:type="dxa"/>
            <w:tcBorders>
              <w:top w:val="nil"/>
              <w:left w:val="nil"/>
              <w:bottom w:val="single" w:sz="4" w:space="0" w:color="auto"/>
              <w:right w:val="single" w:sz="4" w:space="0" w:color="auto"/>
            </w:tcBorders>
            <w:shd w:val="clear" w:color="auto" w:fill="auto"/>
            <w:noWrap/>
            <w:vAlign w:val="center"/>
            <w:hideMark/>
          </w:tcPr>
          <w:p w14:paraId="62EC944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28 %</w:t>
            </w:r>
          </w:p>
        </w:tc>
      </w:tr>
      <w:tr w:rsidR="004F33A4" w:rsidRPr="004F33A4" w14:paraId="647F4FC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D01720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IT</w:t>
            </w:r>
          </w:p>
        </w:tc>
        <w:tc>
          <w:tcPr>
            <w:tcW w:w="662" w:type="dxa"/>
            <w:tcBorders>
              <w:top w:val="nil"/>
              <w:left w:val="nil"/>
              <w:bottom w:val="single" w:sz="4" w:space="0" w:color="auto"/>
              <w:right w:val="single" w:sz="4" w:space="0" w:color="auto"/>
            </w:tcBorders>
            <w:shd w:val="clear" w:color="auto" w:fill="auto"/>
            <w:noWrap/>
            <w:vAlign w:val="center"/>
            <w:hideMark/>
          </w:tcPr>
          <w:p w14:paraId="1B806F4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245</w:t>
            </w:r>
          </w:p>
        </w:tc>
        <w:tc>
          <w:tcPr>
            <w:tcW w:w="1498" w:type="dxa"/>
            <w:tcBorders>
              <w:top w:val="nil"/>
              <w:left w:val="nil"/>
              <w:bottom w:val="single" w:sz="4" w:space="0" w:color="auto"/>
              <w:right w:val="single" w:sz="4" w:space="0" w:color="auto"/>
            </w:tcBorders>
            <w:shd w:val="clear" w:color="auto" w:fill="auto"/>
            <w:noWrap/>
            <w:vAlign w:val="center"/>
            <w:hideMark/>
          </w:tcPr>
          <w:p w14:paraId="2938DBF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80 %</w:t>
            </w:r>
          </w:p>
        </w:tc>
        <w:tc>
          <w:tcPr>
            <w:tcW w:w="646" w:type="dxa"/>
            <w:tcBorders>
              <w:top w:val="nil"/>
              <w:left w:val="nil"/>
              <w:bottom w:val="single" w:sz="4" w:space="0" w:color="auto"/>
              <w:right w:val="single" w:sz="4" w:space="0" w:color="auto"/>
            </w:tcBorders>
            <w:shd w:val="clear" w:color="auto" w:fill="auto"/>
            <w:noWrap/>
            <w:vAlign w:val="center"/>
            <w:hideMark/>
          </w:tcPr>
          <w:p w14:paraId="055C6EC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63</w:t>
            </w:r>
          </w:p>
        </w:tc>
        <w:tc>
          <w:tcPr>
            <w:tcW w:w="1534" w:type="dxa"/>
            <w:tcBorders>
              <w:top w:val="nil"/>
              <w:left w:val="nil"/>
              <w:bottom w:val="single" w:sz="4" w:space="0" w:color="auto"/>
              <w:right w:val="single" w:sz="4" w:space="0" w:color="auto"/>
            </w:tcBorders>
            <w:shd w:val="clear" w:color="auto" w:fill="auto"/>
            <w:noWrap/>
            <w:vAlign w:val="center"/>
            <w:hideMark/>
          </w:tcPr>
          <w:p w14:paraId="4612710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20 %</w:t>
            </w:r>
          </w:p>
        </w:tc>
        <w:tc>
          <w:tcPr>
            <w:tcW w:w="628" w:type="dxa"/>
            <w:tcBorders>
              <w:top w:val="nil"/>
              <w:left w:val="nil"/>
              <w:bottom w:val="single" w:sz="4" w:space="0" w:color="auto"/>
              <w:right w:val="single" w:sz="4" w:space="0" w:color="auto"/>
            </w:tcBorders>
            <w:shd w:val="clear" w:color="auto" w:fill="auto"/>
            <w:noWrap/>
            <w:vAlign w:val="center"/>
            <w:hideMark/>
          </w:tcPr>
          <w:p w14:paraId="4C87F8B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308</w:t>
            </w:r>
          </w:p>
        </w:tc>
        <w:tc>
          <w:tcPr>
            <w:tcW w:w="1129" w:type="dxa"/>
            <w:tcBorders>
              <w:top w:val="nil"/>
              <w:left w:val="nil"/>
              <w:bottom w:val="single" w:sz="4" w:space="0" w:color="auto"/>
              <w:right w:val="single" w:sz="4" w:space="0" w:color="auto"/>
            </w:tcBorders>
            <w:shd w:val="clear" w:color="auto" w:fill="auto"/>
            <w:noWrap/>
            <w:vAlign w:val="center"/>
            <w:hideMark/>
          </w:tcPr>
          <w:p w14:paraId="175E053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14,8 %</w:t>
            </w:r>
          </w:p>
        </w:tc>
        <w:tc>
          <w:tcPr>
            <w:tcW w:w="1443" w:type="dxa"/>
            <w:tcBorders>
              <w:top w:val="nil"/>
              <w:left w:val="nil"/>
              <w:bottom w:val="single" w:sz="4" w:space="0" w:color="auto"/>
              <w:right w:val="single" w:sz="4" w:space="0" w:color="auto"/>
            </w:tcBorders>
            <w:shd w:val="clear" w:color="auto" w:fill="auto"/>
            <w:noWrap/>
            <w:vAlign w:val="center"/>
            <w:hideMark/>
          </w:tcPr>
          <w:p w14:paraId="0CF9C17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43 %</w:t>
            </w:r>
          </w:p>
        </w:tc>
      </w:tr>
      <w:tr w:rsidR="004F33A4" w:rsidRPr="004F33A4" w14:paraId="6731CD1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323D6C4"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FR</w:t>
            </w:r>
          </w:p>
        </w:tc>
        <w:tc>
          <w:tcPr>
            <w:tcW w:w="662" w:type="dxa"/>
            <w:tcBorders>
              <w:top w:val="nil"/>
              <w:left w:val="nil"/>
              <w:bottom w:val="single" w:sz="4" w:space="0" w:color="auto"/>
              <w:right w:val="single" w:sz="4" w:space="0" w:color="auto"/>
            </w:tcBorders>
            <w:shd w:val="clear" w:color="auto" w:fill="auto"/>
            <w:noWrap/>
            <w:vAlign w:val="center"/>
            <w:hideMark/>
          </w:tcPr>
          <w:p w14:paraId="10F2D86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184</w:t>
            </w:r>
          </w:p>
        </w:tc>
        <w:tc>
          <w:tcPr>
            <w:tcW w:w="1498" w:type="dxa"/>
            <w:tcBorders>
              <w:top w:val="nil"/>
              <w:left w:val="nil"/>
              <w:bottom w:val="single" w:sz="4" w:space="0" w:color="auto"/>
              <w:right w:val="single" w:sz="4" w:space="0" w:color="auto"/>
            </w:tcBorders>
            <w:shd w:val="clear" w:color="auto" w:fill="auto"/>
            <w:noWrap/>
            <w:vAlign w:val="center"/>
            <w:hideMark/>
          </w:tcPr>
          <w:p w14:paraId="4F64879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74 %</w:t>
            </w:r>
          </w:p>
        </w:tc>
        <w:tc>
          <w:tcPr>
            <w:tcW w:w="646" w:type="dxa"/>
            <w:tcBorders>
              <w:top w:val="nil"/>
              <w:left w:val="nil"/>
              <w:bottom w:val="single" w:sz="4" w:space="0" w:color="auto"/>
              <w:right w:val="single" w:sz="4" w:space="0" w:color="auto"/>
            </w:tcBorders>
            <w:shd w:val="clear" w:color="auto" w:fill="auto"/>
            <w:noWrap/>
            <w:vAlign w:val="center"/>
            <w:hideMark/>
          </w:tcPr>
          <w:p w14:paraId="5EB18D3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63</w:t>
            </w:r>
          </w:p>
        </w:tc>
        <w:tc>
          <w:tcPr>
            <w:tcW w:w="1534" w:type="dxa"/>
            <w:tcBorders>
              <w:top w:val="nil"/>
              <w:left w:val="nil"/>
              <w:bottom w:val="single" w:sz="4" w:space="0" w:color="auto"/>
              <w:right w:val="single" w:sz="4" w:space="0" w:color="auto"/>
            </w:tcBorders>
            <w:shd w:val="clear" w:color="auto" w:fill="auto"/>
            <w:noWrap/>
            <w:vAlign w:val="center"/>
            <w:hideMark/>
          </w:tcPr>
          <w:p w14:paraId="5C83FC2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26 %</w:t>
            </w:r>
          </w:p>
        </w:tc>
        <w:tc>
          <w:tcPr>
            <w:tcW w:w="628" w:type="dxa"/>
            <w:tcBorders>
              <w:top w:val="nil"/>
              <w:left w:val="nil"/>
              <w:bottom w:val="single" w:sz="4" w:space="0" w:color="auto"/>
              <w:right w:val="single" w:sz="4" w:space="0" w:color="auto"/>
            </w:tcBorders>
            <w:shd w:val="clear" w:color="auto" w:fill="auto"/>
            <w:noWrap/>
            <w:vAlign w:val="center"/>
            <w:hideMark/>
          </w:tcPr>
          <w:p w14:paraId="4E6E523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247</w:t>
            </w:r>
          </w:p>
        </w:tc>
        <w:tc>
          <w:tcPr>
            <w:tcW w:w="1129" w:type="dxa"/>
            <w:tcBorders>
              <w:top w:val="nil"/>
              <w:left w:val="nil"/>
              <w:bottom w:val="single" w:sz="4" w:space="0" w:color="auto"/>
              <w:right w:val="single" w:sz="4" w:space="0" w:color="auto"/>
            </w:tcBorders>
            <w:shd w:val="clear" w:color="auto" w:fill="auto"/>
            <w:noWrap/>
            <w:vAlign w:val="center"/>
            <w:hideMark/>
          </w:tcPr>
          <w:p w14:paraId="795407B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11,9 %</w:t>
            </w:r>
          </w:p>
        </w:tc>
        <w:tc>
          <w:tcPr>
            <w:tcW w:w="1443" w:type="dxa"/>
            <w:tcBorders>
              <w:top w:val="nil"/>
              <w:left w:val="nil"/>
              <w:bottom w:val="single" w:sz="4" w:space="0" w:color="auto"/>
              <w:right w:val="single" w:sz="4" w:space="0" w:color="auto"/>
            </w:tcBorders>
            <w:shd w:val="clear" w:color="auto" w:fill="auto"/>
            <w:noWrap/>
            <w:vAlign w:val="center"/>
            <w:hideMark/>
          </w:tcPr>
          <w:p w14:paraId="27B85F6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55 %</w:t>
            </w:r>
          </w:p>
        </w:tc>
      </w:tr>
      <w:tr w:rsidR="004F33A4" w:rsidRPr="004F33A4" w14:paraId="5AE20EC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C969651"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ES</w:t>
            </w:r>
          </w:p>
        </w:tc>
        <w:tc>
          <w:tcPr>
            <w:tcW w:w="662" w:type="dxa"/>
            <w:tcBorders>
              <w:top w:val="nil"/>
              <w:left w:val="nil"/>
              <w:bottom w:val="single" w:sz="4" w:space="0" w:color="auto"/>
              <w:right w:val="single" w:sz="4" w:space="0" w:color="auto"/>
            </w:tcBorders>
            <w:shd w:val="clear" w:color="auto" w:fill="auto"/>
            <w:noWrap/>
            <w:vAlign w:val="center"/>
            <w:hideMark/>
          </w:tcPr>
          <w:p w14:paraId="381197E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147</w:t>
            </w:r>
          </w:p>
        </w:tc>
        <w:tc>
          <w:tcPr>
            <w:tcW w:w="1498" w:type="dxa"/>
            <w:tcBorders>
              <w:top w:val="nil"/>
              <w:left w:val="nil"/>
              <w:bottom w:val="single" w:sz="4" w:space="0" w:color="auto"/>
              <w:right w:val="single" w:sz="4" w:space="0" w:color="auto"/>
            </w:tcBorders>
            <w:shd w:val="clear" w:color="auto" w:fill="auto"/>
            <w:noWrap/>
            <w:vAlign w:val="center"/>
            <w:hideMark/>
          </w:tcPr>
          <w:p w14:paraId="15FCC00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79 %</w:t>
            </w:r>
          </w:p>
        </w:tc>
        <w:tc>
          <w:tcPr>
            <w:tcW w:w="646" w:type="dxa"/>
            <w:tcBorders>
              <w:top w:val="nil"/>
              <w:left w:val="nil"/>
              <w:bottom w:val="single" w:sz="4" w:space="0" w:color="auto"/>
              <w:right w:val="single" w:sz="4" w:space="0" w:color="auto"/>
            </w:tcBorders>
            <w:shd w:val="clear" w:color="auto" w:fill="auto"/>
            <w:noWrap/>
            <w:vAlign w:val="center"/>
            <w:hideMark/>
          </w:tcPr>
          <w:p w14:paraId="1C606B5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38</w:t>
            </w:r>
          </w:p>
        </w:tc>
        <w:tc>
          <w:tcPr>
            <w:tcW w:w="1534" w:type="dxa"/>
            <w:tcBorders>
              <w:top w:val="nil"/>
              <w:left w:val="nil"/>
              <w:bottom w:val="single" w:sz="4" w:space="0" w:color="auto"/>
              <w:right w:val="single" w:sz="4" w:space="0" w:color="auto"/>
            </w:tcBorders>
            <w:shd w:val="clear" w:color="auto" w:fill="auto"/>
            <w:noWrap/>
            <w:vAlign w:val="center"/>
            <w:hideMark/>
          </w:tcPr>
          <w:p w14:paraId="3A03DB4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21 %</w:t>
            </w:r>
          </w:p>
        </w:tc>
        <w:tc>
          <w:tcPr>
            <w:tcW w:w="628" w:type="dxa"/>
            <w:tcBorders>
              <w:top w:val="nil"/>
              <w:left w:val="nil"/>
              <w:bottom w:val="single" w:sz="4" w:space="0" w:color="auto"/>
              <w:right w:val="single" w:sz="4" w:space="0" w:color="auto"/>
            </w:tcBorders>
            <w:shd w:val="clear" w:color="auto" w:fill="auto"/>
            <w:noWrap/>
            <w:vAlign w:val="center"/>
            <w:hideMark/>
          </w:tcPr>
          <w:p w14:paraId="40FFFC5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185</w:t>
            </w:r>
          </w:p>
        </w:tc>
        <w:tc>
          <w:tcPr>
            <w:tcW w:w="1129" w:type="dxa"/>
            <w:tcBorders>
              <w:top w:val="nil"/>
              <w:left w:val="nil"/>
              <w:bottom w:val="single" w:sz="4" w:space="0" w:color="auto"/>
              <w:right w:val="single" w:sz="4" w:space="0" w:color="auto"/>
            </w:tcBorders>
            <w:shd w:val="clear" w:color="auto" w:fill="auto"/>
            <w:noWrap/>
            <w:vAlign w:val="center"/>
            <w:hideMark/>
          </w:tcPr>
          <w:p w14:paraId="3781B09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8,9 %</w:t>
            </w:r>
          </w:p>
        </w:tc>
        <w:tc>
          <w:tcPr>
            <w:tcW w:w="1443" w:type="dxa"/>
            <w:tcBorders>
              <w:top w:val="nil"/>
              <w:left w:val="nil"/>
              <w:bottom w:val="single" w:sz="4" w:space="0" w:color="auto"/>
              <w:right w:val="single" w:sz="4" w:space="0" w:color="auto"/>
            </w:tcBorders>
            <w:shd w:val="clear" w:color="auto" w:fill="auto"/>
            <w:noWrap/>
            <w:vAlign w:val="center"/>
            <w:hideMark/>
          </w:tcPr>
          <w:p w14:paraId="05604FC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64 %</w:t>
            </w:r>
          </w:p>
        </w:tc>
      </w:tr>
      <w:tr w:rsidR="004F33A4" w:rsidRPr="004F33A4" w14:paraId="352432A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D5D3DE3"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RO</w:t>
            </w:r>
          </w:p>
        </w:tc>
        <w:tc>
          <w:tcPr>
            <w:tcW w:w="662" w:type="dxa"/>
            <w:tcBorders>
              <w:top w:val="nil"/>
              <w:left w:val="nil"/>
              <w:bottom w:val="single" w:sz="4" w:space="0" w:color="auto"/>
              <w:right w:val="single" w:sz="4" w:space="0" w:color="auto"/>
            </w:tcBorders>
            <w:shd w:val="clear" w:color="auto" w:fill="auto"/>
            <w:noWrap/>
            <w:vAlign w:val="center"/>
            <w:hideMark/>
          </w:tcPr>
          <w:p w14:paraId="6D1BE84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116</w:t>
            </w:r>
          </w:p>
        </w:tc>
        <w:tc>
          <w:tcPr>
            <w:tcW w:w="1498" w:type="dxa"/>
            <w:tcBorders>
              <w:top w:val="nil"/>
              <w:left w:val="nil"/>
              <w:bottom w:val="single" w:sz="4" w:space="0" w:color="auto"/>
              <w:right w:val="single" w:sz="4" w:space="0" w:color="auto"/>
            </w:tcBorders>
            <w:shd w:val="clear" w:color="auto" w:fill="auto"/>
            <w:noWrap/>
            <w:vAlign w:val="center"/>
            <w:hideMark/>
          </w:tcPr>
          <w:p w14:paraId="62AB028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558DA06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w:t>
            </w:r>
          </w:p>
        </w:tc>
        <w:tc>
          <w:tcPr>
            <w:tcW w:w="1534" w:type="dxa"/>
            <w:tcBorders>
              <w:top w:val="nil"/>
              <w:left w:val="nil"/>
              <w:bottom w:val="single" w:sz="4" w:space="0" w:color="auto"/>
              <w:right w:val="single" w:sz="4" w:space="0" w:color="auto"/>
            </w:tcBorders>
            <w:shd w:val="clear" w:color="auto" w:fill="auto"/>
            <w:noWrap/>
            <w:vAlign w:val="center"/>
            <w:hideMark/>
          </w:tcPr>
          <w:p w14:paraId="354E9C2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23CA5C9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141</w:t>
            </w:r>
          </w:p>
        </w:tc>
        <w:tc>
          <w:tcPr>
            <w:tcW w:w="1129" w:type="dxa"/>
            <w:tcBorders>
              <w:top w:val="nil"/>
              <w:left w:val="nil"/>
              <w:bottom w:val="single" w:sz="4" w:space="0" w:color="auto"/>
              <w:right w:val="single" w:sz="4" w:space="0" w:color="auto"/>
            </w:tcBorders>
            <w:shd w:val="clear" w:color="auto" w:fill="auto"/>
            <w:noWrap/>
            <w:vAlign w:val="center"/>
            <w:hideMark/>
          </w:tcPr>
          <w:p w14:paraId="254FCCF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6,8 %</w:t>
            </w:r>
          </w:p>
        </w:tc>
        <w:tc>
          <w:tcPr>
            <w:tcW w:w="1443" w:type="dxa"/>
            <w:tcBorders>
              <w:top w:val="nil"/>
              <w:left w:val="nil"/>
              <w:bottom w:val="single" w:sz="4" w:space="0" w:color="auto"/>
              <w:right w:val="single" w:sz="4" w:space="0" w:color="auto"/>
            </w:tcBorders>
            <w:shd w:val="clear" w:color="auto" w:fill="auto"/>
            <w:noWrap/>
            <w:vAlign w:val="center"/>
            <w:hideMark/>
          </w:tcPr>
          <w:p w14:paraId="01765EE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70 %</w:t>
            </w:r>
          </w:p>
        </w:tc>
      </w:tr>
      <w:tr w:rsidR="004F33A4" w:rsidRPr="004F33A4" w14:paraId="6F044807"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8B78C2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GR</w:t>
            </w:r>
          </w:p>
        </w:tc>
        <w:tc>
          <w:tcPr>
            <w:tcW w:w="662" w:type="dxa"/>
            <w:tcBorders>
              <w:top w:val="nil"/>
              <w:left w:val="nil"/>
              <w:bottom w:val="single" w:sz="4" w:space="0" w:color="auto"/>
              <w:right w:val="single" w:sz="4" w:space="0" w:color="auto"/>
            </w:tcBorders>
            <w:shd w:val="clear" w:color="auto" w:fill="auto"/>
            <w:noWrap/>
            <w:vAlign w:val="center"/>
            <w:hideMark/>
          </w:tcPr>
          <w:p w14:paraId="4489947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94</w:t>
            </w:r>
          </w:p>
        </w:tc>
        <w:tc>
          <w:tcPr>
            <w:tcW w:w="1498" w:type="dxa"/>
            <w:tcBorders>
              <w:top w:val="nil"/>
              <w:left w:val="nil"/>
              <w:bottom w:val="single" w:sz="4" w:space="0" w:color="auto"/>
              <w:right w:val="single" w:sz="4" w:space="0" w:color="auto"/>
            </w:tcBorders>
            <w:shd w:val="clear" w:color="auto" w:fill="auto"/>
            <w:noWrap/>
            <w:vAlign w:val="center"/>
            <w:hideMark/>
          </w:tcPr>
          <w:p w14:paraId="6D109F6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31BFD88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w:t>
            </w:r>
          </w:p>
        </w:tc>
        <w:tc>
          <w:tcPr>
            <w:tcW w:w="1534" w:type="dxa"/>
            <w:tcBorders>
              <w:top w:val="nil"/>
              <w:left w:val="nil"/>
              <w:bottom w:val="single" w:sz="4" w:space="0" w:color="auto"/>
              <w:right w:val="single" w:sz="4" w:space="0" w:color="auto"/>
            </w:tcBorders>
            <w:shd w:val="clear" w:color="auto" w:fill="auto"/>
            <w:noWrap/>
            <w:vAlign w:val="center"/>
            <w:hideMark/>
          </w:tcPr>
          <w:p w14:paraId="27E3AAF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64225E0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115</w:t>
            </w:r>
          </w:p>
        </w:tc>
        <w:tc>
          <w:tcPr>
            <w:tcW w:w="1129" w:type="dxa"/>
            <w:tcBorders>
              <w:top w:val="nil"/>
              <w:left w:val="nil"/>
              <w:bottom w:val="single" w:sz="4" w:space="0" w:color="auto"/>
              <w:right w:val="single" w:sz="4" w:space="0" w:color="auto"/>
            </w:tcBorders>
            <w:shd w:val="clear" w:color="auto" w:fill="auto"/>
            <w:noWrap/>
            <w:vAlign w:val="center"/>
            <w:hideMark/>
          </w:tcPr>
          <w:p w14:paraId="157D46E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5,5 %</w:t>
            </w:r>
          </w:p>
        </w:tc>
        <w:tc>
          <w:tcPr>
            <w:tcW w:w="1443" w:type="dxa"/>
            <w:tcBorders>
              <w:top w:val="nil"/>
              <w:left w:val="nil"/>
              <w:bottom w:val="single" w:sz="4" w:space="0" w:color="auto"/>
              <w:right w:val="single" w:sz="4" w:space="0" w:color="auto"/>
            </w:tcBorders>
            <w:shd w:val="clear" w:color="auto" w:fill="auto"/>
            <w:noWrap/>
            <w:vAlign w:val="center"/>
            <w:hideMark/>
          </w:tcPr>
          <w:p w14:paraId="0214B22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76 %</w:t>
            </w:r>
          </w:p>
        </w:tc>
      </w:tr>
      <w:tr w:rsidR="004F33A4" w:rsidRPr="004F33A4" w14:paraId="40A9E967"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24C330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PL</w:t>
            </w:r>
          </w:p>
        </w:tc>
        <w:tc>
          <w:tcPr>
            <w:tcW w:w="662" w:type="dxa"/>
            <w:tcBorders>
              <w:top w:val="nil"/>
              <w:left w:val="nil"/>
              <w:bottom w:val="single" w:sz="4" w:space="0" w:color="auto"/>
              <w:right w:val="single" w:sz="4" w:space="0" w:color="auto"/>
            </w:tcBorders>
            <w:shd w:val="clear" w:color="auto" w:fill="auto"/>
            <w:noWrap/>
            <w:vAlign w:val="center"/>
            <w:hideMark/>
          </w:tcPr>
          <w:p w14:paraId="104E4F1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73</w:t>
            </w:r>
          </w:p>
        </w:tc>
        <w:tc>
          <w:tcPr>
            <w:tcW w:w="1498" w:type="dxa"/>
            <w:tcBorders>
              <w:top w:val="nil"/>
              <w:left w:val="nil"/>
              <w:bottom w:val="single" w:sz="4" w:space="0" w:color="auto"/>
              <w:right w:val="single" w:sz="4" w:space="0" w:color="auto"/>
            </w:tcBorders>
            <w:shd w:val="clear" w:color="auto" w:fill="auto"/>
            <w:noWrap/>
            <w:vAlign w:val="center"/>
            <w:hideMark/>
          </w:tcPr>
          <w:p w14:paraId="273DCE8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0928ACF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16</w:t>
            </w:r>
          </w:p>
        </w:tc>
        <w:tc>
          <w:tcPr>
            <w:tcW w:w="1534" w:type="dxa"/>
            <w:tcBorders>
              <w:top w:val="nil"/>
              <w:left w:val="nil"/>
              <w:bottom w:val="single" w:sz="4" w:space="0" w:color="auto"/>
              <w:right w:val="single" w:sz="4" w:space="0" w:color="auto"/>
            </w:tcBorders>
            <w:shd w:val="clear" w:color="auto" w:fill="auto"/>
            <w:noWrap/>
            <w:vAlign w:val="center"/>
            <w:hideMark/>
          </w:tcPr>
          <w:p w14:paraId="78815C9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15CA28A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89</w:t>
            </w:r>
          </w:p>
        </w:tc>
        <w:tc>
          <w:tcPr>
            <w:tcW w:w="1129" w:type="dxa"/>
            <w:tcBorders>
              <w:top w:val="nil"/>
              <w:left w:val="nil"/>
              <w:bottom w:val="single" w:sz="4" w:space="0" w:color="auto"/>
              <w:right w:val="single" w:sz="4" w:space="0" w:color="auto"/>
            </w:tcBorders>
            <w:shd w:val="clear" w:color="auto" w:fill="auto"/>
            <w:noWrap/>
            <w:vAlign w:val="center"/>
            <w:hideMark/>
          </w:tcPr>
          <w:p w14:paraId="07859A9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4,3 %</w:t>
            </w:r>
          </w:p>
        </w:tc>
        <w:tc>
          <w:tcPr>
            <w:tcW w:w="1443" w:type="dxa"/>
            <w:tcBorders>
              <w:top w:val="nil"/>
              <w:left w:val="nil"/>
              <w:bottom w:val="single" w:sz="4" w:space="0" w:color="auto"/>
              <w:right w:val="single" w:sz="4" w:space="0" w:color="auto"/>
            </w:tcBorders>
            <w:shd w:val="clear" w:color="auto" w:fill="auto"/>
            <w:noWrap/>
            <w:vAlign w:val="center"/>
            <w:hideMark/>
          </w:tcPr>
          <w:p w14:paraId="2B88F84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80 %</w:t>
            </w:r>
          </w:p>
        </w:tc>
      </w:tr>
      <w:tr w:rsidR="004F33A4" w:rsidRPr="004F33A4" w14:paraId="4521904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16BE8F0"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PT</w:t>
            </w:r>
          </w:p>
        </w:tc>
        <w:tc>
          <w:tcPr>
            <w:tcW w:w="662" w:type="dxa"/>
            <w:tcBorders>
              <w:top w:val="nil"/>
              <w:left w:val="nil"/>
              <w:bottom w:val="single" w:sz="4" w:space="0" w:color="auto"/>
              <w:right w:val="single" w:sz="4" w:space="0" w:color="auto"/>
            </w:tcBorders>
            <w:shd w:val="clear" w:color="auto" w:fill="auto"/>
            <w:noWrap/>
            <w:vAlign w:val="center"/>
            <w:hideMark/>
          </w:tcPr>
          <w:p w14:paraId="33D414D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64</w:t>
            </w:r>
          </w:p>
        </w:tc>
        <w:tc>
          <w:tcPr>
            <w:tcW w:w="1498" w:type="dxa"/>
            <w:tcBorders>
              <w:top w:val="nil"/>
              <w:left w:val="nil"/>
              <w:bottom w:val="single" w:sz="4" w:space="0" w:color="auto"/>
              <w:right w:val="single" w:sz="4" w:space="0" w:color="auto"/>
            </w:tcBorders>
            <w:shd w:val="clear" w:color="auto" w:fill="auto"/>
            <w:noWrap/>
            <w:vAlign w:val="center"/>
            <w:hideMark/>
          </w:tcPr>
          <w:p w14:paraId="6A2FFA7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4DA8347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534" w:type="dxa"/>
            <w:tcBorders>
              <w:top w:val="nil"/>
              <w:left w:val="nil"/>
              <w:bottom w:val="single" w:sz="4" w:space="0" w:color="auto"/>
              <w:right w:val="single" w:sz="4" w:space="0" w:color="auto"/>
            </w:tcBorders>
            <w:shd w:val="clear" w:color="auto" w:fill="auto"/>
            <w:noWrap/>
            <w:vAlign w:val="center"/>
            <w:hideMark/>
          </w:tcPr>
          <w:p w14:paraId="48F2A56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1FBF71C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74</w:t>
            </w:r>
          </w:p>
        </w:tc>
        <w:tc>
          <w:tcPr>
            <w:tcW w:w="1129" w:type="dxa"/>
            <w:tcBorders>
              <w:top w:val="nil"/>
              <w:left w:val="nil"/>
              <w:bottom w:val="single" w:sz="4" w:space="0" w:color="auto"/>
              <w:right w:val="single" w:sz="4" w:space="0" w:color="auto"/>
            </w:tcBorders>
            <w:shd w:val="clear" w:color="auto" w:fill="auto"/>
            <w:noWrap/>
            <w:vAlign w:val="center"/>
            <w:hideMark/>
          </w:tcPr>
          <w:p w14:paraId="0E7BA1B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1443" w:type="dxa"/>
            <w:tcBorders>
              <w:top w:val="nil"/>
              <w:left w:val="nil"/>
              <w:bottom w:val="single" w:sz="4" w:space="0" w:color="auto"/>
              <w:right w:val="single" w:sz="4" w:space="0" w:color="auto"/>
            </w:tcBorders>
            <w:shd w:val="clear" w:color="auto" w:fill="auto"/>
            <w:noWrap/>
            <w:vAlign w:val="center"/>
            <w:hideMark/>
          </w:tcPr>
          <w:p w14:paraId="37F8214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84 %</w:t>
            </w:r>
          </w:p>
        </w:tc>
      </w:tr>
      <w:tr w:rsidR="004F33A4" w:rsidRPr="004F33A4" w14:paraId="64457E1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3A92526"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HU</w:t>
            </w:r>
          </w:p>
        </w:tc>
        <w:tc>
          <w:tcPr>
            <w:tcW w:w="662" w:type="dxa"/>
            <w:tcBorders>
              <w:top w:val="nil"/>
              <w:left w:val="nil"/>
              <w:bottom w:val="single" w:sz="4" w:space="0" w:color="auto"/>
              <w:right w:val="single" w:sz="4" w:space="0" w:color="auto"/>
            </w:tcBorders>
            <w:shd w:val="clear" w:color="auto" w:fill="auto"/>
            <w:noWrap/>
            <w:vAlign w:val="center"/>
            <w:hideMark/>
          </w:tcPr>
          <w:p w14:paraId="7B02FA7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37</w:t>
            </w:r>
          </w:p>
        </w:tc>
        <w:tc>
          <w:tcPr>
            <w:tcW w:w="1498" w:type="dxa"/>
            <w:tcBorders>
              <w:top w:val="nil"/>
              <w:left w:val="nil"/>
              <w:bottom w:val="single" w:sz="4" w:space="0" w:color="auto"/>
              <w:right w:val="single" w:sz="4" w:space="0" w:color="auto"/>
            </w:tcBorders>
            <w:shd w:val="clear" w:color="auto" w:fill="auto"/>
            <w:noWrap/>
            <w:vAlign w:val="center"/>
            <w:hideMark/>
          </w:tcPr>
          <w:p w14:paraId="3C4FBB5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59D3BCA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34" w:type="dxa"/>
            <w:tcBorders>
              <w:top w:val="nil"/>
              <w:left w:val="nil"/>
              <w:bottom w:val="single" w:sz="4" w:space="0" w:color="auto"/>
              <w:right w:val="single" w:sz="4" w:space="0" w:color="auto"/>
            </w:tcBorders>
            <w:shd w:val="clear" w:color="auto" w:fill="auto"/>
            <w:noWrap/>
            <w:vAlign w:val="center"/>
            <w:hideMark/>
          </w:tcPr>
          <w:p w14:paraId="2AF9DCD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4E98F89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43</w:t>
            </w:r>
          </w:p>
        </w:tc>
        <w:tc>
          <w:tcPr>
            <w:tcW w:w="1129" w:type="dxa"/>
            <w:tcBorders>
              <w:top w:val="nil"/>
              <w:left w:val="nil"/>
              <w:bottom w:val="single" w:sz="4" w:space="0" w:color="auto"/>
              <w:right w:val="single" w:sz="4" w:space="0" w:color="auto"/>
            </w:tcBorders>
            <w:shd w:val="clear" w:color="auto" w:fill="auto"/>
            <w:noWrap/>
            <w:vAlign w:val="center"/>
            <w:hideMark/>
          </w:tcPr>
          <w:p w14:paraId="5D85C1A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2,1 %</w:t>
            </w:r>
          </w:p>
        </w:tc>
        <w:tc>
          <w:tcPr>
            <w:tcW w:w="1443" w:type="dxa"/>
            <w:tcBorders>
              <w:top w:val="nil"/>
              <w:left w:val="nil"/>
              <w:bottom w:val="single" w:sz="4" w:space="0" w:color="auto"/>
              <w:right w:val="single" w:sz="4" w:space="0" w:color="auto"/>
            </w:tcBorders>
            <w:shd w:val="clear" w:color="auto" w:fill="auto"/>
            <w:noWrap/>
            <w:vAlign w:val="center"/>
            <w:hideMark/>
          </w:tcPr>
          <w:p w14:paraId="6F63D73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86 %</w:t>
            </w:r>
          </w:p>
        </w:tc>
      </w:tr>
      <w:tr w:rsidR="004F33A4" w:rsidRPr="004F33A4" w14:paraId="4F7CDAE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9029836"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DE</w:t>
            </w:r>
          </w:p>
        </w:tc>
        <w:tc>
          <w:tcPr>
            <w:tcW w:w="662" w:type="dxa"/>
            <w:tcBorders>
              <w:top w:val="nil"/>
              <w:left w:val="nil"/>
              <w:bottom w:val="single" w:sz="4" w:space="0" w:color="auto"/>
              <w:right w:val="single" w:sz="4" w:space="0" w:color="auto"/>
            </w:tcBorders>
            <w:shd w:val="clear" w:color="auto" w:fill="auto"/>
            <w:noWrap/>
            <w:vAlign w:val="center"/>
            <w:hideMark/>
          </w:tcPr>
          <w:p w14:paraId="53962C6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498" w:type="dxa"/>
            <w:tcBorders>
              <w:top w:val="nil"/>
              <w:left w:val="nil"/>
              <w:bottom w:val="single" w:sz="4" w:space="0" w:color="auto"/>
              <w:right w:val="single" w:sz="4" w:space="0" w:color="auto"/>
            </w:tcBorders>
            <w:shd w:val="clear" w:color="auto" w:fill="auto"/>
            <w:noWrap/>
            <w:vAlign w:val="center"/>
            <w:hideMark/>
          </w:tcPr>
          <w:p w14:paraId="43315A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72 %</w:t>
            </w:r>
          </w:p>
        </w:tc>
        <w:tc>
          <w:tcPr>
            <w:tcW w:w="646" w:type="dxa"/>
            <w:tcBorders>
              <w:top w:val="nil"/>
              <w:left w:val="nil"/>
              <w:bottom w:val="single" w:sz="4" w:space="0" w:color="auto"/>
              <w:right w:val="single" w:sz="4" w:space="0" w:color="auto"/>
            </w:tcBorders>
            <w:shd w:val="clear" w:color="auto" w:fill="auto"/>
            <w:noWrap/>
            <w:vAlign w:val="center"/>
            <w:hideMark/>
          </w:tcPr>
          <w:p w14:paraId="575B9C7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534" w:type="dxa"/>
            <w:tcBorders>
              <w:top w:val="nil"/>
              <w:left w:val="nil"/>
              <w:bottom w:val="single" w:sz="4" w:space="0" w:color="auto"/>
              <w:right w:val="single" w:sz="4" w:space="0" w:color="auto"/>
            </w:tcBorders>
            <w:shd w:val="clear" w:color="auto" w:fill="auto"/>
            <w:noWrap/>
            <w:vAlign w:val="center"/>
            <w:hideMark/>
          </w:tcPr>
          <w:p w14:paraId="708EAAC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28 %</w:t>
            </w:r>
          </w:p>
        </w:tc>
        <w:tc>
          <w:tcPr>
            <w:tcW w:w="628" w:type="dxa"/>
            <w:tcBorders>
              <w:top w:val="nil"/>
              <w:left w:val="nil"/>
              <w:bottom w:val="single" w:sz="4" w:space="0" w:color="auto"/>
              <w:right w:val="single" w:sz="4" w:space="0" w:color="auto"/>
            </w:tcBorders>
            <w:shd w:val="clear" w:color="auto" w:fill="auto"/>
            <w:noWrap/>
            <w:vAlign w:val="center"/>
            <w:hideMark/>
          </w:tcPr>
          <w:p w14:paraId="2C3B099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32</w:t>
            </w:r>
          </w:p>
        </w:tc>
        <w:tc>
          <w:tcPr>
            <w:tcW w:w="1129" w:type="dxa"/>
            <w:tcBorders>
              <w:top w:val="nil"/>
              <w:left w:val="nil"/>
              <w:bottom w:val="single" w:sz="4" w:space="0" w:color="auto"/>
              <w:right w:val="single" w:sz="4" w:space="0" w:color="auto"/>
            </w:tcBorders>
            <w:shd w:val="clear" w:color="auto" w:fill="auto"/>
            <w:noWrap/>
            <w:vAlign w:val="center"/>
            <w:hideMark/>
          </w:tcPr>
          <w:p w14:paraId="6FEC73D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1,5 %</w:t>
            </w:r>
          </w:p>
        </w:tc>
        <w:tc>
          <w:tcPr>
            <w:tcW w:w="1443" w:type="dxa"/>
            <w:tcBorders>
              <w:top w:val="nil"/>
              <w:left w:val="nil"/>
              <w:bottom w:val="single" w:sz="4" w:space="0" w:color="auto"/>
              <w:right w:val="single" w:sz="4" w:space="0" w:color="auto"/>
            </w:tcBorders>
            <w:shd w:val="clear" w:color="auto" w:fill="auto"/>
            <w:noWrap/>
            <w:vAlign w:val="center"/>
            <w:hideMark/>
          </w:tcPr>
          <w:p w14:paraId="5D242A6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87 %</w:t>
            </w:r>
          </w:p>
        </w:tc>
      </w:tr>
      <w:tr w:rsidR="004F33A4" w:rsidRPr="004F33A4" w14:paraId="07DDFD51"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3E7F146"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BG</w:t>
            </w:r>
          </w:p>
        </w:tc>
        <w:tc>
          <w:tcPr>
            <w:tcW w:w="662" w:type="dxa"/>
            <w:tcBorders>
              <w:top w:val="nil"/>
              <w:left w:val="nil"/>
              <w:bottom w:val="single" w:sz="4" w:space="0" w:color="auto"/>
              <w:right w:val="single" w:sz="4" w:space="0" w:color="auto"/>
            </w:tcBorders>
            <w:shd w:val="clear" w:color="auto" w:fill="auto"/>
            <w:noWrap/>
            <w:vAlign w:val="center"/>
            <w:hideMark/>
          </w:tcPr>
          <w:p w14:paraId="741FB3D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w:t>
            </w:r>
          </w:p>
        </w:tc>
        <w:tc>
          <w:tcPr>
            <w:tcW w:w="1498" w:type="dxa"/>
            <w:tcBorders>
              <w:top w:val="nil"/>
              <w:left w:val="nil"/>
              <w:bottom w:val="single" w:sz="4" w:space="0" w:color="auto"/>
              <w:right w:val="single" w:sz="4" w:space="0" w:color="auto"/>
            </w:tcBorders>
            <w:shd w:val="clear" w:color="auto" w:fill="auto"/>
            <w:noWrap/>
            <w:vAlign w:val="center"/>
            <w:hideMark/>
          </w:tcPr>
          <w:p w14:paraId="7F44104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46" w:type="dxa"/>
            <w:tcBorders>
              <w:top w:val="nil"/>
              <w:left w:val="nil"/>
              <w:bottom w:val="single" w:sz="4" w:space="0" w:color="auto"/>
              <w:right w:val="single" w:sz="4" w:space="0" w:color="auto"/>
            </w:tcBorders>
            <w:shd w:val="clear" w:color="auto" w:fill="auto"/>
            <w:noWrap/>
            <w:vAlign w:val="center"/>
            <w:hideMark/>
          </w:tcPr>
          <w:p w14:paraId="713182A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534" w:type="dxa"/>
            <w:tcBorders>
              <w:top w:val="nil"/>
              <w:left w:val="nil"/>
              <w:bottom w:val="single" w:sz="4" w:space="0" w:color="auto"/>
              <w:right w:val="single" w:sz="4" w:space="0" w:color="auto"/>
            </w:tcBorders>
            <w:shd w:val="clear" w:color="auto" w:fill="auto"/>
            <w:noWrap/>
            <w:vAlign w:val="center"/>
            <w:hideMark/>
          </w:tcPr>
          <w:p w14:paraId="136F360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28" w:type="dxa"/>
            <w:tcBorders>
              <w:top w:val="nil"/>
              <w:left w:val="nil"/>
              <w:bottom w:val="single" w:sz="4" w:space="0" w:color="auto"/>
              <w:right w:val="single" w:sz="4" w:space="0" w:color="auto"/>
            </w:tcBorders>
            <w:shd w:val="clear" w:color="auto" w:fill="auto"/>
            <w:noWrap/>
            <w:vAlign w:val="center"/>
            <w:hideMark/>
          </w:tcPr>
          <w:p w14:paraId="2C78D59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w:t>
            </w:r>
          </w:p>
        </w:tc>
        <w:tc>
          <w:tcPr>
            <w:tcW w:w="1129" w:type="dxa"/>
            <w:tcBorders>
              <w:top w:val="nil"/>
              <w:left w:val="nil"/>
              <w:bottom w:val="single" w:sz="4" w:space="0" w:color="auto"/>
              <w:right w:val="single" w:sz="4" w:space="0" w:color="auto"/>
            </w:tcBorders>
            <w:shd w:val="clear" w:color="auto" w:fill="auto"/>
            <w:noWrap/>
            <w:vAlign w:val="center"/>
            <w:hideMark/>
          </w:tcPr>
          <w:p w14:paraId="32A7691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1,3 %</w:t>
            </w:r>
          </w:p>
        </w:tc>
        <w:tc>
          <w:tcPr>
            <w:tcW w:w="1443" w:type="dxa"/>
            <w:tcBorders>
              <w:top w:val="nil"/>
              <w:left w:val="nil"/>
              <w:bottom w:val="single" w:sz="4" w:space="0" w:color="auto"/>
              <w:right w:val="single" w:sz="4" w:space="0" w:color="auto"/>
            </w:tcBorders>
            <w:shd w:val="clear" w:color="auto" w:fill="auto"/>
            <w:noWrap/>
            <w:vAlign w:val="center"/>
            <w:hideMark/>
          </w:tcPr>
          <w:p w14:paraId="5B77394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89 %</w:t>
            </w:r>
          </w:p>
        </w:tc>
      </w:tr>
      <w:tr w:rsidR="004F33A4" w:rsidRPr="004F33A4" w14:paraId="4828EA0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A4BC4B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LT</w:t>
            </w:r>
          </w:p>
        </w:tc>
        <w:tc>
          <w:tcPr>
            <w:tcW w:w="662" w:type="dxa"/>
            <w:tcBorders>
              <w:top w:val="nil"/>
              <w:left w:val="nil"/>
              <w:bottom w:val="single" w:sz="4" w:space="0" w:color="auto"/>
              <w:right w:val="single" w:sz="4" w:space="0" w:color="auto"/>
            </w:tcBorders>
            <w:shd w:val="clear" w:color="auto" w:fill="auto"/>
            <w:noWrap/>
            <w:vAlign w:val="center"/>
            <w:hideMark/>
          </w:tcPr>
          <w:p w14:paraId="77C5CA4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24</w:t>
            </w:r>
          </w:p>
        </w:tc>
        <w:tc>
          <w:tcPr>
            <w:tcW w:w="1498" w:type="dxa"/>
            <w:tcBorders>
              <w:top w:val="nil"/>
              <w:left w:val="nil"/>
              <w:bottom w:val="single" w:sz="4" w:space="0" w:color="auto"/>
              <w:right w:val="single" w:sz="4" w:space="0" w:color="auto"/>
            </w:tcBorders>
            <w:shd w:val="clear" w:color="auto" w:fill="auto"/>
            <w:noWrap/>
            <w:vAlign w:val="center"/>
            <w:hideMark/>
          </w:tcPr>
          <w:p w14:paraId="79EF3D3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6A0D802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22FAA2D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044645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w:t>
            </w:r>
          </w:p>
        </w:tc>
        <w:tc>
          <w:tcPr>
            <w:tcW w:w="1129" w:type="dxa"/>
            <w:tcBorders>
              <w:top w:val="nil"/>
              <w:left w:val="nil"/>
              <w:bottom w:val="single" w:sz="4" w:space="0" w:color="auto"/>
              <w:right w:val="single" w:sz="4" w:space="0" w:color="auto"/>
            </w:tcBorders>
            <w:shd w:val="clear" w:color="auto" w:fill="auto"/>
            <w:noWrap/>
            <w:vAlign w:val="center"/>
            <w:hideMark/>
          </w:tcPr>
          <w:p w14:paraId="16EA39C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1,3 %</w:t>
            </w:r>
          </w:p>
        </w:tc>
        <w:tc>
          <w:tcPr>
            <w:tcW w:w="1443" w:type="dxa"/>
            <w:tcBorders>
              <w:top w:val="nil"/>
              <w:left w:val="nil"/>
              <w:bottom w:val="single" w:sz="4" w:space="0" w:color="auto"/>
              <w:right w:val="single" w:sz="4" w:space="0" w:color="auto"/>
            </w:tcBorders>
            <w:shd w:val="clear" w:color="auto" w:fill="auto"/>
            <w:noWrap/>
            <w:vAlign w:val="center"/>
            <w:hideMark/>
          </w:tcPr>
          <w:p w14:paraId="32B7970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90 %</w:t>
            </w:r>
          </w:p>
        </w:tc>
      </w:tr>
      <w:tr w:rsidR="004F33A4" w:rsidRPr="004F33A4" w14:paraId="44A8B96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4A751F4"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HR</w:t>
            </w:r>
          </w:p>
        </w:tc>
        <w:tc>
          <w:tcPr>
            <w:tcW w:w="662" w:type="dxa"/>
            <w:tcBorders>
              <w:top w:val="nil"/>
              <w:left w:val="nil"/>
              <w:bottom w:val="single" w:sz="4" w:space="0" w:color="auto"/>
              <w:right w:val="single" w:sz="4" w:space="0" w:color="auto"/>
            </w:tcBorders>
            <w:shd w:val="clear" w:color="auto" w:fill="auto"/>
            <w:noWrap/>
            <w:vAlign w:val="center"/>
            <w:hideMark/>
          </w:tcPr>
          <w:p w14:paraId="01FFF30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498" w:type="dxa"/>
            <w:tcBorders>
              <w:top w:val="nil"/>
              <w:left w:val="nil"/>
              <w:bottom w:val="single" w:sz="4" w:space="0" w:color="auto"/>
              <w:right w:val="single" w:sz="4" w:space="0" w:color="auto"/>
            </w:tcBorders>
            <w:shd w:val="clear" w:color="auto" w:fill="auto"/>
            <w:noWrap/>
            <w:vAlign w:val="center"/>
            <w:hideMark/>
          </w:tcPr>
          <w:p w14:paraId="531C2BC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88 %</w:t>
            </w:r>
          </w:p>
        </w:tc>
        <w:tc>
          <w:tcPr>
            <w:tcW w:w="646" w:type="dxa"/>
            <w:tcBorders>
              <w:top w:val="nil"/>
              <w:left w:val="nil"/>
              <w:bottom w:val="single" w:sz="4" w:space="0" w:color="auto"/>
              <w:right w:val="single" w:sz="4" w:space="0" w:color="auto"/>
            </w:tcBorders>
            <w:shd w:val="clear" w:color="auto" w:fill="auto"/>
            <w:noWrap/>
            <w:vAlign w:val="center"/>
            <w:hideMark/>
          </w:tcPr>
          <w:p w14:paraId="7AC7C33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5C98EA9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628" w:type="dxa"/>
            <w:tcBorders>
              <w:top w:val="nil"/>
              <w:left w:val="nil"/>
              <w:bottom w:val="single" w:sz="4" w:space="0" w:color="auto"/>
              <w:right w:val="single" w:sz="4" w:space="0" w:color="auto"/>
            </w:tcBorders>
            <w:shd w:val="clear" w:color="auto" w:fill="auto"/>
            <w:noWrap/>
            <w:vAlign w:val="center"/>
            <w:hideMark/>
          </w:tcPr>
          <w:p w14:paraId="716DC74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26</w:t>
            </w:r>
          </w:p>
        </w:tc>
        <w:tc>
          <w:tcPr>
            <w:tcW w:w="1129" w:type="dxa"/>
            <w:tcBorders>
              <w:top w:val="nil"/>
              <w:left w:val="nil"/>
              <w:bottom w:val="single" w:sz="4" w:space="0" w:color="auto"/>
              <w:right w:val="single" w:sz="4" w:space="0" w:color="auto"/>
            </w:tcBorders>
            <w:shd w:val="clear" w:color="auto" w:fill="auto"/>
            <w:noWrap/>
            <w:vAlign w:val="center"/>
            <w:hideMark/>
          </w:tcPr>
          <w:p w14:paraId="1B82CFC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43" w:type="dxa"/>
            <w:tcBorders>
              <w:top w:val="nil"/>
              <w:left w:val="nil"/>
              <w:bottom w:val="single" w:sz="4" w:space="0" w:color="auto"/>
              <w:right w:val="single" w:sz="4" w:space="0" w:color="auto"/>
            </w:tcBorders>
            <w:shd w:val="clear" w:color="auto" w:fill="auto"/>
            <w:noWrap/>
            <w:vAlign w:val="center"/>
            <w:hideMark/>
          </w:tcPr>
          <w:p w14:paraId="0468D46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4F33A4" w:rsidRPr="004F33A4" w14:paraId="52FF5811"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7DE4DD0"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SK</w:t>
            </w:r>
          </w:p>
        </w:tc>
        <w:tc>
          <w:tcPr>
            <w:tcW w:w="662" w:type="dxa"/>
            <w:tcBorders>
              <w:top w:val="nil"/>
              <w:left w:val="nil"/>
              <w:bottom w:val="single" w:sz="4" w:space="0" w:color="auto"/>
              <w:right w:val="single" w:sz="4" w:space="0" w:color="auto"/>
            </w:tcBorders>
            <w:shd w:val="clear" w:color="auto" w:fill="auto"/>
            <w:noWrap/>
            <w:vAlign w:val="center"/>
            <w:hideMark/>
          </w:tcPr>
          <w:p w14:paraId="465BD56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w:t>
            </w:r>
          </w:p>
        </w:tc>
        <w:tc>
          <w:tcPr>
            <w:tcW w:w="1498" w:type="dxa"/>
            <w:tcBorders>
              <w:top w:val="nil"/>
              <w:left w:val="nil"/>
              <w:bottom w:val="single" w:sz="4" w:space="0" w:color="auto"/>
              <w:right w:val="single" w:sz="4" w:space="0" w:color="auto"/>
            </w:tcBorders>
            <w:shd w:val="clear" w:color="auto" w:fill="auto"/>
            <w:noWrap/>
            <w:vAlign w:val="center"/>
            <w:hideMark/>
          </w:tcPr>
          <w:p w14:paraId="4C172DD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84 %</w:t>
            </w:r>
          </w:p>
        </w:tc>
        <w:tc>
          <w:tcPr>
            <w:tcW w:w="646" w:type="dxa"/>
            <w:tcBorders>
              <w:top w:val="nil"/>
              <w:left w:val="nil"/>
              <w:bottom w:val="single" w:sz="4" w:space="0" w:color="auto"/>
              <w:right w:val="single" w:sz="4" w:space="0" w:color="auto"/>
            </w:tcBorders>
            <w:shd w:val="clear" w:color="auto" w:fill="auto"/>
            <w:noWrap/>
            <w:vAlign w:val="center"/>
            <w:hideMark/>
          </w:tcPr>
          <w:p w14:paraId="3046148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0B8F4CB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16 %</w:t>
            </w:r>
          </w:p>
        </w:tc>
        <w:tc>
          <w:tcPr>
            <w:tcW w:w="628" w:type="dxa"/>
            <w:tcBorders>
              <w:top w:val="nil"/>
              <w:left w:val="nil"/>
              <w:bottom w:val="single" w:sz="4" w:space="0" w:color="auto"/>
              <w:right w:val="single" w:sz="4" w:space="0" w:color="auto"/>
            </w:tcBorders>
            <w:shd w:val="clear" w:color="auto" w:fill="auto"/>
            <w:noWrap/>
            <w:vAlign w:val="center"/>
            <w:hideMark/>
          </w:tcPr>
          <w:p w14:paraId="137E42F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14:paraId="6DDB288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1,2 %</w:t>
            </w:r>
          </w:p>
        </w:tc>
        <w:tc>
          <w:tcPr>
            <w:tcW w:w="1443" w:type="dxa"/>
            <w:tcBorders>
              <w:top w:val="nil"/>
              <w:left w:val="nil"/>
              <w:bottom w:val="single" w:sz="4" w:space="0" w:color="auto"/>
              <w:right w:val="single" w:sz="4" w:space="0" w:color="auto"/>
            </w:tcBorders>
            <w:shd w:val="clear" w:color="auto" w:fill="auto"/>
            <w:noWrap/>
            <w:vAlign w:val="center"/>
            <w:hideMark/>
          </w:tcPr>
          <w:p w14:paraId="0BAEFBD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4F33A4" w:rsidRPr="004F33A4" w14:paraId="6D8DE8D8"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8E26788"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CZ</w:t>
            </w:r>
          </w:p>
        </w:tc>
        <w:tc>
          <w:tcPr>
            <w:tcW w:w="662" w:type="dxa"/>
            <w:tcBorders>
              <w:top w:val="nil"/>
              <w:left w:val="nil"/>
              <w:bottom w:val="single" w:sz="4" w:space="0" w:color="auto"/>
              <w:right w:val="single" w:sz="4" w:space="0" w:color="auto"/>
            </w:tcBorders>
            <w:shd w:val="clear" w:color="auto" w:fill="auto"/>
            <w:noWrap/>
            <w:vAlign w:val="center"/>
            <w:hideMark/>
          </w:tcPr>
          <w:p w14:paraId="10AAA0B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498" w:type="dxa"/>
            <w:tcBorders>
              <w:top w:val="nil"/>
              <w:left w:val="nil"/>
              <w:bottom w:val="single" w:sz="4" w:space="0" w:color="auto"/>
              <w:right w:val="single" w:sz="4" w:space="0" w:color="auto"/>
            </w:tcBorders>
            <w:shd w:val="clear" w:color="auto" w:fill="auto"/>
            <w:noWrap/>
            <w:vAlign w:val="center"/>
            <w:hideMark/>
          </w:tcPr>
          <w:p w14:paraId="7CE3DA2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79 %</w:t>
            </w:r>
          </w:p>
        </w:tc>
        <w:tc>
          <w:tcPr>
            <w:tcW w:w="646" w:type="dxa"/>
            <w:tcBorders>
              <w:top w:val="nil"/>
              <w:left w:val="nil"/>
              <w:bottom w:val="single" w:sz="4" w:space="0" w:color="auto"/>
              <w:right w:val="single" w:sz="4" w:space="0" w:color="auto"/>
            </w:tcBorders>
            <w:shd w:val="clear" w:color="auto" w:fill="auto"/>
            <w:noWrap/>
            <w:vAlign w:val="center"/>
            <w:hideMark/>
          </w:tcPr>
          <w:p w14:paraId="4C33FB6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014183E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21 %</w:t>
            </w:r>
          </w:p>
        </w:tc>
        <w:tc>
          <w:tcPr>
            <w:tcW w:w="628" w:type="dxa"/>
            <w:tcBorders>
              <w:top w:val="nil"/>
              <w:left w:val="nil"/>
              <w:bottom w:val="single" w:sz="4" w:space="0" w:color="auto"/>
              <w:right w:val="single" w:sz="4" w:space="0" w:color="auto"/>
            </w:tcBorders>
            <w:shd w:val="clear" w:color="auto" w:fill="auto"/>
            <w:noWrap/>
            <w:vAlign w:val="center"/>
            <w:hideMark/>
          </w:tcPr>
          <w:p w14:paraId="496DFFB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19</w:t>
            </w:r>
          </w:p>
        </w:tc>
        <w:tc>
          <w:tcPr>
            <w:tcW w:w="1129" w:type="dxa"/>
            <w:tcBorders>
              <w:top w:val="nil"/>
              <w:left w:val="nil"/>
              <w:bottom w:val="single" w:sz="4" w:space="0" w:color="auto"/>
              <w:right w:val="single" w:sz="4" w:space="0" w:color="auto"/>
            </w:tcBorders>
            <w:shd w:val="clear" w:color="auto" w:fill="auto"/>
            <w:noWrap/>
            <w:vAlign w:val="center"/>
            <w:hideMark/>
          </w:tcPr>
          <w:p w14:paraId="1BF7342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759844A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4F33A4" w:rsidRPr="004F33A4" w14:paraId="681D903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82A992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NL</w:t>
            </w:r>
          </w:p>
        </w:tc>
        <w:tc>
          <w:tcPr>
            <w:tcW w:w="662" w:type="dxa"/>
            <w:tcBorders>
              <w:top w:val="nil"/>
              <w:left w:val="nil"/>
              <w:bottom w:val="single" w:sz="4" w:space="0" w:color="auto"/>
              <w:right w:val="single" w:sz="4" w:space="0" w:color="auto"/>
            </w:tcBorders>
            <w:shd w:val="clear" w:color="auto" w:fill="auto"/>
            <w:noWrap/>
            <w:vAlign w:val="center"/>
            <w:hideMark/>
          </w:tcPr>
          <w:p w14:paraId="15437D8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498" w:type="dxa"/>
            <w:tcBorders>
              <w:top w:val="nil"/>
              <w:left w:val="nil"/>
              <w:bottom w:val="single" w:sz="4" w:space="0" w:color="auto"/>
              <w:right w:val="single" w:sz="4" w:space="0" w:color="auto"/>
            </w:tcBorders>
            <w:shd w:val="clear" w:color="auto" w:fill="auto"/>
            <w:noWrap/>
            <w:vAlign w:val="center"/>
            <w:hideMark/>
          </w:tcPr>
          <w:p w14:paraId="5932D18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65 %</w:t>
            </w:r>
          </w:p>
        </w:tc>
        <w:tc>
          <w:tcPr>
            <w:tcW w:w="646" w:type="dxa"/>
            <w:tcBorders>
              <w:top w:val="nil"/>
              <w:left w:val="nil"/>
              <w:bottom w:val="single" w:sz="4" w:space="0" w:color="auto"/>
              <w:right w:val="single" w:sz="4" w:space="0" w:color="auto"/>
            </w:tcBorders>
            <w:shd w:val="clear" w:color="auto" w:fill="auto"/>
            <w:noWrap/>
            <w:vAlign w:val="center"/>
            <w:hideMark/>
          </w:tcPr>
          <w:p w14:paraId="0D9DC23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534" w:type="dxa"/>
            <w:tcBorders>
              <w:top w:val="nil"/>
              <w:left w:val="nil"/>
              <w:bottom w:val="single" w:sz="4" w:space="0" w:color="auto"/>
              <w:right w:val="single" w:sz="4" w:space="0" w:color="auto"/>
            </w:tcBorders>
            <w:shd w:val="clear" w:color="auto" w:fill="auto"/>
            <w:noWrap/>
            <w:vAlign w:val="center"/>
            <w:hideMark/>
          </w:tcPr>
          <w:p w14:paraId="7830E0C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35 %</w:t>
            </w:r>
          </w:p>
        </w:tc>
        <w:tc>
          <w:tcPr>
            <w:tcW w:w="628" w:type="dxa"/>
            <w:tcBorders>
              <w:top w:val="nil"/>
              <w:left w:val="nil"/>
              <w:bottom w:val="single" w:sz="4" w:space="0" w:color="auto"/>
              <w:right w:val="single" w:sz="4" w:space="0" w:color="auto"/>
            </w:tcBorders>
            <w:shd w:val="clear" w:color="auto" w:fill="auto"/>
            <w:noWrap/>
            <w:vAlign w:val="center"/>
            <w:hideMark/>
          </w:tcPr>
          <w:p w14:paraId="062CAEA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17</w:t>
            </w:r>
          </w:p>
        </w:tc>
        <w:tc>
          <w:tcPr>
            <w:tcW w:w="1129" w:type="dxa"/>
            <w:tcBorders>
              <w:top w:val="nil"/>
              <w:left w:val="nil"/>
              <w:bottom w:val="single" w:sz="4" w:space="0" w:color="auto"/>
              <w:right w:val="single" w:sz="4" w:space="0" w:color="auto"/>
            </w:tcBorders>
            <w:shd w:val="clear" w:color="auto" w:fill="auto"/>
            <w:noWrap/>
            <w:vAlign w:val="center"/>
            <w:hideMark/>
          </w:tcPr>
          <w:p w14:paraId="7B350D8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0,8 %</w:t>
            </w:r>
          </w:p>
        </w:tc>
        <w:tc>
          <w:tcPr>
            <w:tcW w:w="1443" w:type="dxa"/>
            <w:tcBorders>
              <w:top w:val="nil"/>
              <w:left w:val="nil"/>
              <w:bottom w:val="single" w:sz="4" w:space="0" w:color="auto"/>
              <w:right w:val="single" w:sz="4" w:space="0" w:color="auto"/>
            </w:tcBorders>
            <w:shd w:val="clear" w:color="auto" w:fill="auto"/>
            <w:noWrap/>
            <w:vAlign w:val="center"/>
            <w:hideMark/>
          </w:tcPr>
          <w:p w14:paraId="3D545A6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4F33A4" w:rsidRPr="004F33A4" w14:paraId="2642B580"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132638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FI</w:t>
            </w:r>
          </w:p>
        </w:tc>
        <w:tc>
          <w:tcPr>
            <w:tcW w:w="662" w:type="dxa"/>
            <w:tcBorders>
              <w:top w:val="nil"/>
              <w:left w:val="nil"/>
              <w:bottom w:val="single" w:sz="4" w:space="0" w:color="auto"/>
              <w:right w:val="single" w:sz="4" w:space="0" w:color="auto"/>
            </w:tcBorders>
            <w:shd w:val="clear" w:color="auto" w:fill="auto"/>
            <w:noWrap/>
            <w:vAlign w:val="center"/>
            <w:hideMark/>
          </w:tcPr>
          <w:p w14:paraId="1521DC5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498" w:type="dxa"/>
            <w:tcBorders>
              <w:top w:val="nil"/>
              <w:left w:val="nil"/>
              <w:bottom w:val="single" w:sz="4" w:space="0" w:color="auto"/>
              <w:right w:val="single" w:sz="4" w:space="0" w:color="auto"/>
            </w:tcBorders>
            <w:shd w:val="clear" w:color="auto" w:fill="auto"/>
            <w:noWrap/>
            <w:vAlign w:val="center"/>
            <w:hideMark/>
          </w:tcPr>
          <w:p w14:paraId="4F0E86F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7B5D772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4BB09B1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513B64E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129" w:type="dxa"/>
            <w:tcBorders>
              <w:top w:val="nil"/>
              <w:left w:val="nil"/>
              <w:bottom w:val="single" w:sz="4" w:space="0" w:color="auto"/>
              <w:right w:val="single" w:sz="4" w:space="0" w:color="auto"/>
            </w:tcBorders>
            <w:shd w:val="clear" w:color="auto" w:fill="auto"/>
            <w:noWrap/>
            <w:vAlign w:val="center"/>
            <w:hideMark/>
          </w:tcPr>
          <w:p w14:paraId="6E9AC2B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422BD2C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4F33A4" w:rsidRPr="004F33A4" w14:paraId="0AE480D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839BDB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SI</w:t>
            </w:r>
          </w:p>
        </w:tc>
        <w:tc>
          <w:tcPr>
            <w:tcW w:w="662" w:type="dxa"/>
            <w:tcBorders>
              <w:top w:val="nil"/>
              <w:left w:val="nil"/>
              <w:bottom w:val="single" w:sz="4" w:space="0" w:color="auto"/>
              <w:right w:val="single" w:sz="4" w:space="0" w:color="auto"/>
            </w:tcBorders>
            <w:shd w:val="clear" w:color="auto" w:fill="auto"/>
            <w:noWrap/>
            <w:vAlign w:val="center"/>
            <w:hideMark/>
          </w:tcPr>
          <w:p w14:paraId="0A30545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w:t>
            </w:r>
          </w:p>
        </w:tc>
        <w:tc>
          <w:tcPr>
            <w:tcW w:w="1498" w:type="dxa"/>
            <w:tcBorders>
              <w:top w:val="nil"/>
              <w:left w:val="nil"/>
              <w:bottom w:val="single" w:sz="4" w:space="0" w:color="auto"/>
              <w:right w:val="single" w:sz="4" w:space="0" w:color="auto"/>
            </w:tcBorders>
            <w:shd w:val="clear" w:color="auto" w:fill="auto"/>
            <w:noWrap/>
            <w:vAlign w:val="center"/>
            <w:hideMark/>
          </w:tcPr>
          <w:p w14:paraId="7B1FC02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62 %</w:t>
            </w:r>
          </w:p>
        </w:tc>
        <w:tc>
          <w:tcPr>
            <w:tcW w:w="646" w:type="dxa"/>
            <w:tcBorders>
              <w:top w:val="nil"/>
              <w:left w:val="nil"/>
              <w:bottom w:val="single" w:sz="4" w:space="0" w:color="auto"/>
              <w:right w:val="single" w:sz="4" w:space="0" w:color="auto"/>
            </w:tcBorders>
            <w:shd w:val="clear" w:color="auto" w:fill="auto"/>
            <w:noWrap/>
            <w:vAlign w:val="center"/>
            <w:hideMark/>
          </w:tcPr>
          <w:p w14:paraId="0C1A92E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534" w:type="dxa"/>
            <w:tcBorders>
              <w:top w:val="nil"/>
              <w:left w:val="nil"/>
              <w:bottom w:val="single" w:sz="4" w:space="0" w:color="auto"/>
              <w:right w:val="single" w:sz="4" w:space="0" w:color="auto"/>
            </w:tcBorders>
            <w:shd w:val="clear" w:color="auto" w:fill="auto"/>
            <w:noWrap/>
            <w:vAlign w:val="center"/>
            <w:hideMark/>
          </w:tcPr>
          <w:p w14:paraId="7281499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38 %</w:t>
            </w:r>
          </w:p>
        </w:tc>
        <w:tc>
          <w:tcPr>
            <w:tcW w:w="628" w:type="dxa"/>
            <w:tcBorders>
              <w:top w:val="nil"/>
              <w:left w:val="nil"/>
              <w:bottom w:val="single" w:sz="4" w:space="0" w:color="auto"/>
              <w:right w:val="single" w:sz="4" w:space="0" w:color="auto"/>
            </w:tcBorders>
            <w:shd w:val="clear" w:color="auto" w:fill="auto"/>
            <w:noWrap/>
            <w:vAlign w:val="center"/>
            <w:hideMark/>
          </w:tcPr>
          <w:p w14:paraId="64F19BE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w:t>
            </w:r>
          </w:p>
        </w:tc>
        <w:tc>
          <w:tcPr>
            <w:tcW w:w="1129" w:type="dxa"/>
            <w:tcBorders>
              <w:top w:val="nil"/>
              <w:left w:val="nil"/>
              <w:bottom w:val="single" w:sz="4" w:space="0" w:color="auto"/>
              <w:right w:val="single" w:sz="4" w:space="0" w:color="auto"/>
            </w:tcBorders>
            <w:shd w:val="clear" w:color="auto" w:fill="auto"/>
            <w:noWrap/>
            <w:vAlign w:val="center"/>
            <w:hideMark/>
          </w:tcPr>
          <w:p w14:paraId="23F773B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671E27A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4F33A4" w:rsidRPr="004F33A4" w14:paraId="1D0EADF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B2FC15F"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LV</w:t>
            </w:r>
          </w:p>
        </w:tc>
        <w:tc>
          <w:tcPr>
            <w:tcW w:w="662" w:type="dxa"/>
            <w:tcBorders>
              <w:top w:val="nil"/>
              <w:left w:val="nil"/>
              <w:bottom w:val="single" w:sz="4" w:space="0" w:color="auto"/>
              <w:right w:val="single" w:sz="4" w:space="0" w:color="auto"/>
            </w:tcBorders>
            <w:shd w:val="clear" w:color="auto" w:fill="auto"/>
            <w:noWrap/>
            <w:vAlign w:val="center"/>
            <w:hideMark/>
          </w:tcPr>
          <w:p w14:paraId="721A50B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498" w:type="dxa"/>
            <w:tcBorders>
              <w:top w:val="nil"/>
              <w:left w:val="nil"/>
              <w:bottom w:val="single" w:sz="4" w:space="0" w:color="auto"/>
              <w:right w:val="single" w:sz="4" w:space="0" w:color="auto"/>
            </w:tcBorders>
            <w:shd w:val="clear" w:color="auto" w:fill="auto"/>
            <w:noWrap/>
            <w:vAlign w:val="center"/>
            <w:hideMark/>
          </w:tcPr>
          <w:p w14:paraId="7697A2B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92 %</w:t>
            </w:r>
          </w:p>
        </w:tc>
        <w:tc>
          <w:tcPr>
            <w:tcW w:w="646" w:type="dxa"/>
            <w:tcBorders>
              <w:top w:val="nil"/>
              <w:left w:val="nil"/>
              <w:bottom w:val="single" w:sz="4" w:space="0" w:color="auto"/>
              <w:right w:val="single" w:sz="4" w:space="0" w:color="auto"/>
            </w:tcBorders>
            <w:shd w:val="clear" w:color="auto" w:fill="auto"/>
            <w:noWrap/>
            <w:vAlign w:val="center"/>
            <w:hideMark/>
          </w:tcPr>
          <w:p w14:paraId="324B55A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0F20A5A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8 %</w:t>
            </w:r>
          </w:p>
        </w:tc>
        <w:tc>
          <w:tcPr>
            <w:tcW w:w="628" w:type="dxa"/>
            <w:tcBorders>
              <w:top w:val="nil"/>
              <w:left w:val="nil"/>
              <w:bottom w:val="single" w:sz="4" w:space="0" w:color="auto"/>
              <w:right w:val="single" w:sz="4" w:space="0" w:color="auto"/>
            </w:tcBorders>
            <w:shd w:val="clear" w:color="auto" w:fill="auto"/>
            <w:noWrap/>
            <w:vAlign w:val="center"/>
            <w:hideMark/>
          </w:tcPr>
          <w:p w14:paraId="7280D3C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129" w:type="dxa"/>
            <w:tcBorders>
              <w:top w:val="nil"/>
              <w:left w:val="nil"/>
              <w:bottom w:val="single" w:sz="4" w:space="0" w:color="auto"/>
              <w:right w:val="single" w:sz="4" w:space="0" w:color="auto"/>
            </w:tcBorders>
            <w:shd w:val="clear" w:color="auto" w:fill="auto"/>
            <w:noWrap/>
            <w:vAlign w:val="center"/>
            <w:hideMark/>
          </w:tcPr>
          <w:p w14:paraId="53499C1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49F6D3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4F33A4" w:rsidRPr="004F33A4" w14:paraId="3185002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733FAA6"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AT</w:t>
            </w:r>
          </w:p>
        </w:tc>
        <w:tc>
          <w:tcPr>
            <w:tcW w:w="662" w:type="dxa"/>
            <w:tcBorders>
              <w:top w:val="nil"/>
              <w:left w:val="nil"/>
              <w:bottom w:val="single" w:sz="4" w:space="0" w:color="auto"/>
              <w:right w:val="single" w:sz="4" w:space="0" w:color="auto"/>
            </w:tcBorders>
            <w:shd w:val="clear" w:color="auto" w:fill="auto"/>
            <w:noWrap/>
            <w:vAlign w:val="center"/>
            <w:hideMark/>
          </w:tcPr>
          <w:p w14:paraId="0023951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w:t>
            </w:r>
          </w:p>
        </w:tc>
        <w:tc>
          <w:tcPr>
            <w:tcW w:w="1498" w:type="dxa"/>
            <w:tcBorders>
              <w:top w:val="nil"/>
              <w:left w:val="nil"/>
              <w:bottom w:val="single" w:sz="4" w:space="0" w:color="auto"/>
              <w:right w:val="single" w:sz="4" w:space="0" w:color="auto"/>
            </w:tcBorders>
            <w:shd w:val="clear" w:color="auto" w:fill="auto"/>
            <w:noWrap/>
            <w:vAlign w:val="center"/>
            <w:hideMark/>
          </w:tcPr>
          <w:p w14:paraId="701A49B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73 %</w:t>
            </w:r>
          </w:p>
        </w:tc>
        <w:tc>
          <w:tcPr>
            <w:tcW w:w="646" w:type="dxa"/>
            <w:tcBorders>
              <w:top w:val="nil"/>
              <w:left w:val="nil"/>
              <w:bottom w:val="single" w:sz="4" w:space="0" w:color="auto"/>
              <w:right w:val="single" w:sz="4" w:space="0" w:color="auto"/>
            </w:tcBorders>
            <w:shd w:val="clear" w:color="auto" w:fill="auto"/>
            <w:noWrap/>
            <w:vAlign w:val="center"/>
            <w:hideMark/>
          </w:tcPr>
          <w:p w14:paraId="3B8B1FE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635436D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27 %</w:t>
            </w:r>
          </w:p>
        </w:tc>
        <w:tc>
          <w:tcPr>
            <w:tcW w:w="628" w:type="dxa"/>
            <w:tcBorders>
              <w:top w:val="nil"/>
              <w:left w:val="nil"/>
              <w:bottom w:val="single" w:sz="4" w:space="0" w:color="auto"/>
              <w:right w:val="single" w:sz="4" w:space="0" w:color="auto"/>
            </w:tcBorders>
            <w:shd w:val="clear" w:color="auto" w:fill="auto"/>
            <w:noWrap/>
            <w:vAlign w:val="center"/>
            <w:hideMark/>
          </w:tcPr>
          <w:p w14:paraId="30C89FF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1BAE642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0C44412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4F33A4" w:rsidRPr="004F33A4" w14:paraId="24EC4C8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6631FA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CY</w:t>
            </w:r>
          </w:p>
        </w:tc>
        <w:tc>
          <w:tcPr>
            <w:tcW w:w="662" w:type="dxa"/>
            <w:tcBorders>
              <w:top w:val="nil"/>
              <w:left w:val="nil"/>
              <w:bottom w:val="single" w:sz="4" w:space="0" w:color="auto"/>
              <w:right w:val="single" w:sz="4" w:space="0" w:color="auto"/>
            </w:tcBorders>
            <w:shd w:val="clear" w:color="auto" w:fill="auto"/>
            <w:noWrap/>
            <w:vAlign w:val="center"/>
            <w:hideMark/>
          </w:tcPr>
          <w:p w14:paraId="33C2E4F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498" w:type="dxa"/>
            <w:tcBorders>
              <w:top w:val="nil"/>
              <w:left w:val="nil"/>
              <w:bottom w:val="single" w:sz="4" w:space="0" w:color="auto"/>
              <w:right w:val="single" w:sz="4" w:space="0" w:color="auto"/>
            </w:tcBorders>
            <w:shd w:val="clear" w:color="auto" w:fill="auto"/>
            <w:noWrap/>
            <w:vAlign w:val="center"/>
            <w:hideMark/>
          </w:tcPr>
          <w:p w14:paraId="56D6F5F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0FA769A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248C68A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3998CC9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35ED1CC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64762EB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4F33A4" w:rsidRPr="004F33A4" w14:paraId="5B9564C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840832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IE</w:t>
            </w:r>
          </w:p>
        </w:tc>
        <w:tc>
          <w:tcPr>
            <w:tcW w:w="662" w:type="dxa"/>
            <w:tcBorders>
              <w:top w:val="nil"/>
              <w:left w:val="nil"/>
              <w:bottom w:val="single" w:sz="4" w:space="0" w:color="auto"/>
              <w:right w:val="single" w:sz="4" w:space="0" w:color="auto"/>
            </w:tcBorders>
            <w:shd w:val="clear" w:color="auto" w:fill="auto"/>
            <w:noWrap/>
            <w:vAlign w:val="center"/>
            <w:hideMark/>
          </w:tcPr>
          <w:p w14:paraId="7DF52EA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498" w:type="dxa"/>
            <w:tcBorders>
              <w:top w:val="nil"/>
              <w:left w:val="nil"/>
              <w:bottom w:val="single" w:sz="4" w:space="0" w:color="auto"/>
              <w:right w:val="single" w:sz="4" w:space="0" w:color="auto"/>
            </w:tcBorders>
            <w:shd w:val="clear" w:color="auto" w:fill="auto"/>
            <w:noWrap/>
            <w:vAlign w:val="center"/>
            <w:hideMark/>
          </w:tcPr>
          <w:p w14:paraId="420BF70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6010246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665155F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595CAB3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5320604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1C1B3A3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227682A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D48692F"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SE</w:t>
            </w:r>
          </w:p>
        </w:tc>
        <w:tc>
          <w:tcPr>
            <w:tcW w:w="662" w:type="dxa"/>
            <w:tcBorders>
              <w:top w:val="nil"/>
              <w:left w:val="nil"/>
              <w:bottom w:val="single" w:sz="4" w:space="0" w:color="auto"/>
              <w:right w:val="single" w:sz="4" w:space="0" w:color="auto"/>
            </w:tcBorders>
            <w:shd w:val="clear" w:color="auto" w:fill="auto"/>
            <w:noWrap/>
            <w:vAlign w:val="center"/>
            <w:hideMark/>
          </w:tcPr>
          <w:p w14:paraId="2DF7F4B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498" w:type="dxa"/>
            <w:tcBorders>
              <w:top w:val="nil"/>
              <w:left w:val="nil"/>
              <w:bottom w:val="single" w:sz="4" w:space="0" w:color="auto"/>
              <w:right w:val="single" w:sz="4" w:space="0" w:color="auto"/>
            </w:tcBorders>
            <w:shd w:val="clear" w:color="auto" w:fill="auto"/>
            <w:noWrap/>
            <w:vAlign w:val="center"/>
            <w:hideMark/>
          </w:tcPr>
          <w:p w14:paraId="1C73AC4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91 %</w:t>
            </w:r>
          </w:p>
        </w:tc>
        <w:tc>
          <w:tcPr>
            <w:tcW w:w="646" w:type="dxa"/>
            <w:tcBorders>
              <w:top w:val="nil"/>
              <w:left w:val="nil"/>
              <w:bottom w:val="single" w:sz="4" w:space="0" w:color="auto"/>
              <w:right w:val="single" w:sz="4" w:space="0" w:color="auto"/>
            </w:tcBorders>
            <w:shd w:val="clear" w:color="auto" w:fill="auto"/>
            <w:noWrap/>
            <w:vAlign w:val="center"/>
            <w:hideMark/>
          </w:tcPr>
          <w:p w14:paraId="1CA5088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024593C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9 %</w:t>
            </w:r>
          </w:p>
        </w:tc>
        <w:tc>
          <w:tcPr>
            <w:tcW w:w="628" w:type="dxa"/>
            <w:tcBorders>
              <w:top w:val="nil"/>
              <w:left w:val="nil"/>
              <w:bottom w:val="single" w:sz="4" w:space="0" w:color="auto"/>
              <w:right w:val="single" w:sz="4" w:space="0" w:color="auto"/>
            </w:tcBorders>
            <w:shd w:val="clear" w:color="auto" w:fill="auto"/>
            <w:noWrap/>
            <w:vAlign w:val="center"/>
            <w:hideMark/>
          </w:tcPr>
          <w:p w14:paraId="4243775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3145041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3FBBCB6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2D9D693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77F643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EE</w:t>
            </w:r>
          </w:p>
        </w:tc>
        <w:tc>
          <w:tcPr>
            <w:tcW w:w="662" w:type="dxa"/>
            <w:tcBorders>
              <w:top w:val="nil"/>
              <w:left w:val="nil"/>
              <w:bottom w:val="single" w:sz="4" w:space="0" w:color="auto"/>
              <w:right w:val="single" w:sz="4" w:space="0" w:color="auto"/>
            </w:tcBorders>
            <w:shd w:val="clear" w:color="auto" w:fill="auto"/>
            <w:noWrap/>
            <w:vAlign w:val="center"/>
            <w:hideMark/>
          </w:tcPr>
          <w:p w14:paraId="2D353FA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498" w:type="dxa"/>
            <w:tcBorders>
              <w:top w:val="nil"/>
              <w:left w:val="nil"/>
              <w:bottom w:val="single" w:sz="4" w:space="0" w:color="auto"/>
              <w:right w:val="single" w:sz="4" w:space="0" w:color="auto"/>
            </w:tcBorders>
            <w:shd w:val="clear" w:color="auto" w:fill="auto"/>
            <w:noWrap/>
            <w:vAlign w:val="center"/>
            <w:hideMark/>
          </w:tcPr>
          <w:p w14:paraId="6ED75B5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56D897A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4E3F13E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64EC234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5212D6E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37CC246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7209D9F7"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ADB69F6"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DK</w:t>
            </w:r>
          </w:p>
        </w:tc>
        <w:tc>
          <w:tcPr>
            <w:tcW w:w="662" w:type="dxa"/>
            <w:tcBorders>
              <w:top w:val="nil"/>
              <w:left w:val="nil"/>
              <w:bottom w:val="single" w:sz="4" w:space="0" w:color="auto"/>
              <w:right w:val="single" w:sz="4" w:space="0" w:color="auto"/>
            </w:tcBorders>
            <w:shd w:val="clear" w:color="auto" w:fill="auto"/>
            <w:noWrap/>
            <w:vAlign w:val="center"/>
            <w:hideMark/>
          </w:tcPr>
          <w:p w14:paraId="1E7CAE3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498" w:type="dxa"/>
            <w:tcBorders>
              <w:top w:val="nil"/>
              <w:left w:val="nil"/>
              <w:bottom w:val="single" w:sz="4" w:space="0" w:color="auto"/>
              <w:right w:val="single" w:sz="4" w:space="0" w:color="auto"/>
            </w:tcBorders>
            <w:shd w:val="clear" w:color="auto" w:fill="auto"/>
            <w:noWrap/>
            <w:vAlign w:val="center"/>
            <w:hideMark/>
          </w:tcPr>
          <w:p w14:paraId="3033BE5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4C199A9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0D4D942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7438DC6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129" w:type="dxa"/>
            <w:tcBorders>
              <w:top w:val="nil"/>
              <w:left w:val="nil"/>
              <w:bottom w:val="single" w:sz="4" w:space="0" w:color="auto"/>
              <w:right w:val="single" w:sz="4" w:space="0" w:color="auto"/>
            </w:tcBorders>
            <w:shd w:val="clear" w:color="auto" w:fill="auto"/>
            <w:noWrap/>
            <w:vAlign w:val="center"/>
            <w:hideMark/>
          </w:tcPr>
          <w:p w14:paraId="446C458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0,3 %</w:t>
            </w:r>
          </w:p>
        </w:tc>
        <w:tc>
          <w:tcPr>
            <w:tcW w:w="1443" w:type="dxa"/>
            <w:tcBorders>
              <w:top w:val="nil"/>
              <w:left w:val="nil"/>
              <w:bottom w:val="single" w:sz="4" w:space="0" w:color="auto"/>
              <w:right w:val="single" w:sz="4" w:space="0" w:color="auto"/>
            </w:tcBorders>
            <w:shd w:val="clear" w:color="auto" w:fill="auto"/>
            <w:noWrap/>
            <w:vAlign w:val="center"/>
            <w:hideMark/>
          </w:tcPr>
          <w:p w14:paraId="08B3BA9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72D5EDB0"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EFBD1E3"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MT</w:t>
            </w:r>
          </w:p>
        </w:tc>
        <w:tc>
          <w:tcPr>
            <w:tcW w:w="662" w:type="dxa"/>
            <w:tcBorders>
              <w:top w:val="nil"/>
              <w:left w:val="nil"/>
              <w:bottom w:val="single" w:sz="4" w:space="0" w:color="auto"/>
              <w:right w:val="single" w:sz="4" w:space="0" w:color="auto"/>
            </w:tcBorders>
            <w:shd w:val="clear" w:color="auto" w:fill="auto"/>
            <w:noWrap/>
            <w:vAlign w:val="center"/>
            <w:hideMark/>
          </w:tcPr>
          <w:p w14:paraId="1DAFE6B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498" w:type="dxa"/>
            <w:tcBorders>
              <w:top w:val="nil"/>
              <w:left w:val="nil"/>
              <w:bottom w:val="single" w:sz="4" w:space="0" w:color="auto"/>
              <w:right w:val="single" w:sz="4" w:space="0" w:color="auto"/>
            </w:tcBorders>
            <w:shd w:val="clear" w:color="auto" w:fill="auto"/>
            <w:noWrap/>
            <w:vAlign w:val="center"/>
            <w:hideMark/>
          </w:tcPr>
          <w:p w14:paraId="003351C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4BD406F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201C383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75A5F30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29" w:type="dxa"/>
            <w:tcBorders>
              <w:top w:val="nil"/>
              <w:left w:val="nil"/>
              <w:bottom w:val="single" w:sz="4" w:space="0" w:color="auto"/>
              <w:right w:val="single" w:sz="4" w:space="0" w:color="auto"/>
            </w:tcBorders>
            <w:shd w:val="clear" w:color="auto" w:fill="auto"/>
            <w:noWrap/>
            <w:vAlign w:val="center"/>
            <w:hideMark/>
          </w:tcPr>
          <w:p w14:paraId="7A68DA8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43" w:type="dxa"/>
            <w:tcBorders>
              <w:top w:val="nil"/>
              <w:left w:val="nil"/>
              <w:bottom w:val="single" w:sz="4" w:space="0" w:color="auto"/>
              <w:right w:val="single" w:sz="4" w:space="0" w:color="auto"/>
            </w:tcBorders>
            <w:shd w:val="clear" w:color="auto" w:fill="auto"/>
            <w:noWrap/>
            <w:vAlign w:val="center"/>
            <w:hideMark/>
          </w:tcPr>
          <w:p w14:paraId="2393A96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1C2BDD1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40C7805"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LU</w:t>
            </w:r>
          </w:p>
        </w:tc>
        <w:tc>
          <w:tcPr>
            <w:tcW w:w="662" w:type="dxa"/>
            <w:tcBorders>
              <w:top w:val="nil"/>
              <w:left w:val="nil"/>
              <w:bottom w:val="single" w:sz="4" w:space="0" w:color="auto"/>
              <w:right w:val="single" w:sz="4" w:space="0" w:color="auto"/>
            </w:tcBorders>
            <w:shd w:val="clear" w:color="auto" w:fill="auto"/>
            <w:noWrap/>
            <w:vAlign w:val="center"/>
            <w:hideMark/>
          </w:tcPr>
          <w:p w14:paraId="3D650DB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498" w:type="dxa"/>
            <w:tcBorders>
              <w:top w:val="nil"/>
              <w:left w:val="nil"/>
              <w:bottom w:val="single" w:sz="4" w:space="0" w:color="auto"/>
              <w:right w:val="single" w:sz="4" w:space="0" w:color="auto"/>
            </w:tcBorders>
            <w:shd w:val="clear" w:color="auto" w:fill="auto"/>
            <w:noWrap/>
            <w:vAlign w:val="center"/>
            <w:hideMark/>
          </w:tcPr>
          <w:p w14:paraId="68CB09C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5043064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3654128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52589FB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29" w:type="dxa"/>
            <w:tcBorders>
              <w:top w:val="nil"/>
              <w:left w:val="nil"/>
              <w:bottom w:val="single" w:sz="4" w:space="0" w:color="auto"/>
              <w:right w:val="single" w:sz="4" w:space="0" w:color="auto"/>
            </w:tcBorders>
            <w:shd w:val="clear" w:color="auto" w:fill="auto"/>
            <w:noWrap/>
            <w:vAlign w:val="center"/>
            <w:hideMark/>
          </w:tcPr>
          <w:p w14:paraId="2CF4DA7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0,0 %</w:t>
            </w:r>
          </w:p>
        </w:tc>
        <w:tc>
          <w:tcPr>
            <w:tcW w:w="1443" w:type="dxa"/>
            <w:tcBorders>
              <w:top w:val="nil"/>
              <w:left w:val="nil"/>
              <w:bottom w:val="single" w:sz="4" w:space="0" w:color="auto"/>
              <w:right w:val="single" w:sz="4" w:space="0" w:color="auto"/>
            </w:tcBorders>
            <w:shd w:val="clear" w:color="auto" w:fill="auto"/>
            <w:noWrap/>
            <w:vAlign w:val="center"/>
            <w:hideMark/>
          </w:tcPr>
          <w:p w14:paraId="486D178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5208427B"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9CDE01F"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UK</w:t>
            </w:r>
          </w:p>
        </w:tc>
        <w:tc>
          <w:tcPr>
            <w:tcW w:w="662" w:type="dxa"/>
            <w:tcBorders>
              <w:top w:val="nil"/>
              <w:left w:val="nil"/>
              <w:bottom w:val="single" w:sz="4" w:space="0" w:color="auto"/>
              <w:right w:val="single" w:sz="4" w:space="0" w:color="auto"/>
            </w:tcBorders>
            <w:shd w:val="clear" w:color="auto" w:fill="auto"/>
            <w:noWrap/>
            <w:vAlign w:val="center"/>
            <w:hideMark/>
          </w:tcPr>
          <w:p w14:paraId="4A1BEF8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w:t>
            </w:r>
          </w:p>
        </w:tc>
        <w:tc>
          <w:tcPr>
            <w:tcW w:w="1498" w:type="dxa"/>
            <w:tcBorders>
              <w:top w:val="nil"/>
              <w:left w:val="nil"/>
              <w:bottom w:val="single" w:sz="4" w:space="0" w:color="auto"/>
              <w:right w:val="single" w:sz="4" w:space="0" w:color="auto"/>
            </w:tcBorders>
            <w:shd w:val="clear" w:color="auto" w:fill="auto"/>
            <w:noWrap/>
            <w:vAlign w:val="center"/>
            <w:hideMark/>
          </w:tcPr>
          <w:p w14:paraId="2CC03DC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93 %</w:t>
            </w:r>
          </w:p>
        </w:tc>
        <w:tc>
          <w:tcPr>
            <w:tcW w:w="646" w:type="dxa"/>
            <w:tcBorders>
              <w:top w:val="nil"/>
              <w:left w:val="nil"/>
              <w:bottom w:val="single" w:sz="4" w:space="0" w:color="auto"/>
              <w:right w:val="single" w:sz="4" w:space="0" w:color="auto"/>
            </w:tcBorders>
            <w:shd w:val="clear" w:color="auto" w:fill="auto"/>
            <w:noWrap/>
            <w:vAlign w:val="center"/>
            <w:hideMark/>
          </w:tcPr>
          <w:p w14:paraId="660F805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7BBB838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7 %</w:t>
            </w:r>
          </w:p>
        </w:tc>
        <w:tc>
          <w:tcPr>
            <w:tcW w:w="628" w:type="dxa"/>
            <w:tcBorders>
              <w:top w:val="nil"/>
              <w:left w:val="nil"/>
              <w:bottom w:val="single" w:sz="4" w:space="0" w:color="auto"/>
              <w:right w:val="single" w:sz="4" w:space="0" w:color="auto"/>
            </w:tcBorders>
            <w:shd w:val="clear" w:color="auto" w:fill="auto"/>
            <w:noWrap/>
            <w:vAlign w:val="center"/>
            <w:hideMark/>
          </w:tcPr>
          <w:p w14:paraId="63B126B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14</w:t>
            </w:r>
          </w:p>
        </w:tc>
        <w:tc>
          <w:tcPr>
            <w:tcW w:w="1129" w:type="dxa"/>
            <w:tcBorders>
              <w:top w:val="nil"/>
              <w:left w:val="nil"/>
              <w:bottom w:val="single" w:sz="4" w:space="0" w:color="auto"/>
              <w:right w:val="single" w:sz="4" w:space="0" w:color="auto"/>
            </w:tcBorders>
            <w:shd w:val="clear" w:color="auto" w:fill="auto"/>
            <w:noWrap/>
            <w:vAlign w:val="center"/>
            <w:hideMark/>
          </w:tcPr>
          <w:p w14:paraId="1E27D4B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43" w:type="dxa"/>
            <w:tcBorders>
              <w:top w:val="nil"/>
              <w:left w:val="nil"/>
              <w:bottom w:val="single" w:sz="4" w:space="0" w:color="auto"/>
              <w:right w:val="single" w:sz="4" w:space="0" w:color="auto"/>
            </w:tcBorders>
            <w:shd w:val="clear" w:color="auto" w:fill="auto"/>
            <w:noWrap/>
            <w:vAlign w:val="center"/>
            <w:hideMark/>
          </w:tcPr>
          <w:p w14:paraId="7919135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4F33A4" w:rsidRPr="004F33A4" w14:paraId="47A4A5F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1EB39F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Autres</w:t>
            </w:r>
          </w:p>
        </w:tc>
        <w:tc>
          <w:tcPr>
            <w:tcW w:w="662" w:type="dxa"/>
            <w:tcBorders>
              <w:top w:val="nil"/>
              <w:left w:val="nil"/>
              <w:bottom w:val="single" w:sz="4" w:space="0" w:color="auto"/>
              <w:right w:val="single" w:sz="4" w:space="0" w:color="auto"/>
            </w:tcBorders>
            <w:shd w:val="clear" w:color="auto" w:fill="auto"/>
            <w:noWrap/>
            <w:vAlign w:val="center"/>
            <w:hideMark/>
          </w:tcPr>
          <w:p w14:paraId="581C2F1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498" w:type="dxa"/>
            <w:tcBorders>
              <w:top w:val="nil"/>
              <w:left w:val="nil"/>
              <w:bottom w:val="single" w:sz="4" w:space="0" w:color="auto"/>
              <w:right w:val="single" w:sz="4" w:space="0" w:color="auto"/>
            </w:tcBorders>
            <w:shd w:val="clear" w:color="auto" w:fill="auto"/>
            <w:noWrap/>
            <w:vAlign w:val="center"/>
            <w:hideMark/>
          </w:tcPr>
          <w:p w14:paraId="4C478E8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46" w:type="dxa"/>
            <w:tcBorders>
              <w:top w:val="nil"/>
              <w:left w:val="nil"/>
              <w:bottom w:val="single" w:sz="4" w:space="0" w:color="auto"/>
              <w:right w:val="single" w:sz="4" w:space="0" w:color="auto"/>
            </w:tcBorders>
            <w:shd w:val="clear" w:color="auto" w:fill="auto"/>
            <w:noWrap/>
            <w:vAlign w:val="center"/>
            <w:hideMark/>
          </w:tcPr>
          <w:p w14:paraId="7034811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2949A00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28" w:type="dxa"/>
            <w:tcBorders>
              <w:top w:val="nil"/>
              <w:left w:val="nil"/>
              <w:bottom w:val="single" w:sz="4" w:space="0" w:color="auto"/>
              <w:right w:val="single" w:sz="4" w:space="0" w:color="auto"/>
            </w:tcBorders>
            <w:shd w:val="clear" w:color="auto" w:fill="auto"/>
            <w:noWrap/>
            <w:vAlign w:val="center"/>
            <w:hideMark/>
          </w:tcPr>
          <w:p w14:paraId="088D27C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129" w:type="dxa"/>
            <w:tcBorders>
              <w:top w:val="nil"/>
              <w:left w:val="nil"/>
              <w:bottom w:val="single" w:sz="4" w:space="0" w:color="auto"/>
              <w:right w:val="single" w:sz="4" w:space="0" w:color="auto"/>
            </w:tcBorders>
            <w:shd w:val="clear" w:color="auto" w:fill="auto"/>
            <w:noWrap/>
            <w:vAlign w:val="center"/>
            <w:hideMark/>
          </w:tcPr>
          <w:p w14:paraId="2A3CB59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43" w:type="dxa"/>
            <w:tcBorders>
              <w:top w:val="nil"/>
              <w:left w:val="nil"/>
              <w:bottom w:val="single" w:sz="4" w:space="0" w:color="auto"/>
              <w:right w:val="single" w:sz="4" w:space="0" w:color="auto"/>
            </w:tcBorders>
            <w:shd w:val="clear" w:color="auto" w:fill="auto"/>
            <w:noWrap/>
            <w:vAlign w:val="center"/>
            <w:hideMark/>
          </w:tcPr>
          <w:p w14:paraId="760F650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4F33A4" w:rsidRPr="004F33A4" w14:paraId="25AE8AD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27F296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62" w:type="dxa"/>
            <w:tcBorders>
              <w:top w:val="nil"/>
              <w:left w:val="nil"/>
              <w:bottom w:val="single" w:sz="4" w:space="0" w:color="auto"/>
              <w:right w:val="single" w:sz="4" w:space="0" w:color="auto"/>
            </w:tcBorders>
            <w:shd w:val="clear" w:color="000000" w:fill="FFC000"/>
            <w:noWrap/>
            <w:vAlign w:val="center"/>
            <w:hideMark/>
          </w:tcPr>
          <w:p w14:paraId="336525BF"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1 696</w:t>
            </w:r>
          </w:p>
        </w:tc>
        <w:tc>
          <w:tcPr>
            <w:tcW w:w="1498" w:type="dxa"/>
            <w:tcBorders>
              <w:top w:val="nil"/>
              <w:left w:val="nil"/>
              <w:bottom w:val="single" w:sz="4" w:space="0" w:color="auto"/>
              <w:right w:val="single" w:sz="4" w:space="0" w:color="auto"/>
            </w:tcBorders>
            <w:shd w:val="clear" w:color="000000" w:fill="FFC000"/>
            <w:noWrap/>
            <w:vAlign w:val="center"/>
            <w:hideMark/>
          </w:tcPr>
          <w:p w14:paraId="4A65E07C"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81 %</w:t>
            </w:r>
          </w:p>
        </w:tc>
        <w:tc>
          <w:tcPr>
            <w:tcW w:w="646" w:type="dxa"/>
            <w:tcBorders>
              <w:top w:val="nil"/>
              <w:left w:val="nil"/>
              <w:bottom w:val="single" w:sz="4" w:space="0" w:color="auto"/>
              <w:right w:val="single" w:sz="4" w:space="0" w:color="auto"/>
            </w:tcBorders>
            <w:shd w:val="clear" w:color="000000" w:fill="FFC000"/>
            <w:noWrap/>
            <w:vAlign w:val="center"/>
            <w:hideMark/>
          </w:tcPr>
          <w:p w14:paraId="4161D58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387</w:t>
            </w:r>
          </w:p>
        </w:tc>
        <w:tc>
          <w:tcPr>
            <w:tcW w:w="1534" w:type="dxa"/>
            <w:tcBorders>
              <w:top w:val="nil"/>
              <w:left w:val="nil"/>
              <w:bottom w:val="single" w:sz="4" w:space="0" w:color="auto"/>
              <w:right w:val="single" w:sz="4" w:space="0" w:color="auto"/>
            </w:tcBorders>
            <w:shd w:val="clear" w:color="000000" w:fill="FFC000"/>
            <w:noWrap/>
            <w:vAlign w:val="center"/>
            <w:hideMark/>
          </w:tcPr>
          <w:p w14:paraId="614A80A0"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19 %</w:t>
            </w:r>
          </w:p>
        </w:tc>
        <w:tc>
          <w:tcPr>
            <w:tcW w:w="628" w:type="dxa"/>
            <w:tcBorders>
              <w:top w:val="nil"/>
              <w:left w:val="nil"/>
              <w:bottom w:val="single" w:sz="4" w:space="0" w:color="auto"/>
              <w:right w:val="single" w:sz="4" w:space="0" w:color="auto"/>
            </w:tcBorders>
            <w:shd w:val="clear" w:color="000000" w:fill="FFC000"/>
            <w:noWrap/>
            <w:vAlign w:val="center"/>
            <w:hideMark/>
          </w:tcPr>
          <w:p w14:paraId="02356461"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2 083</w:t>
            </w:r>
          </w:p>
        </w:tc>
        <w:tc>
          <w:tcPr>
            <w:tcW w:w="1129" w:type="dxa"/>
            <w:tcBorders>
              <w:top w:val="nil"/>
              <w:left w:val="nil"/>
              <w:bottom w:val="single" w:sz="4" w:space="0" w:color="auto"/>
              <w:right w:val="single" w:sz="4" w:space="0" w:color="auto"/>
            </w:tcBorders>
            <w:shd w:val="clear" w:color="000000" w:fill="FFC000"/>
            <w:noWrap/>
            <w:vAlign w:val="center"/>
            <w:hideMark/>
          </w:tcPr>
          <w:p w14:paraId="55588014"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100,0 %</w:t>
            </w:r>
          </w:p>
        </w:tc>
        <w:tc>
          <w:tcPr>
            <w:tcW w:w="1443" w:type="dxa"/>
            <w:tcBorders>
              <w:top w:val="nil"/>
              <w:left w:val="nil"/>
              <w:bottom w:val="single" w:sz="4" w:space="0" w:color="auto"/>
              <w:right w:val="single" w:sz="4" w:space="0" w:color="auto"/>
            </w:tcBorders>
            <w:shd w:val="clear" w:color="000000" w:fill="FFC000"/>
            <w:noWrap/>
            <w:vAlign w:val="center"/>
            <w:hideMark/>
          </w:tcPr>
          <w:p w14:paraId="3F366AD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00B61232" w14:textId="75F75616" w:rsidR="004F33A4" w:rsidRDefault="004F33A4" w:rsidP="006C41C8">
      <w:pPr>
        <w:pStyle w:val="NormalCentered"/>
        <w:spacing w:after="240"/>
        <w:jc w:val="left"/>
        <w:rPr>
          <w:rFonts w:eastAsiaTheme="minorHAnsi"/>
          <w:b/>
          <w:noProof/>
          <w:sz w:val="22"/>
          <w:szCs w:val="22"/>
        </w:rPr>
      </w:pPr>
    </w:p>
    <w:p w14:paraId="2CAE7D88" w14:textId="3D12A7D8" w:rsidR="004F33A4" w:rsidRPr="0068517E" w:rsidRDefault="004F33A4" w:rsidP="0068517E">
      <w:pPr>
        <w:pStyle w:val="NormalCentered"/>
        <w:spacing w:after="240"/>
        <w:jc w:val="left"/>
        <w:rPr>
          <w:rFonts w:eastAsiaTheme="minorHAnsi"/>
          <w:b/>
          <w:noProof/>
          <w:sz w:val="22"/>
        </w:rPr>
      </w:pPr>
    </w:p>
    <w:p w14:paraId="0FBDD05B" w14:textId="0A17B291" w:rsidR="004F33A4" w:rsidRPr="0068517E" w:rsidRDefault="004F33A4" w:rsidP="0068517E">
      <w:pPr>
        <w:spacing w:after="0" w:line="240" w:lineRule="auto"/>
        <w:rPr>
          <w:rFonts w:ascii="Times New Roman" w:hAnsi="Times New Roman"/>
          <w:b/>
          <w:noProof/>
        </w:rPr>
      </w:pPr>
      <w:r>
        <w:rPr>
          <w:noProof/>
        </w:rPr>
        <w:br w:type="page"/>
      </w:r>
    </w:p>
    <w:p w14:paraId="4D3AD2D6" w14:textId="634607C0" w:rsidR="004F33A4" w:rsidRPr="004D4D1D" w:rsidRDefault="004F33A4" w:rsidP="004F33A4">
      <w:pPr>
        <w:pStyle w:val="NormalCentered"/>
        <w:spacing w:after="240"/>
        <w:jc w:val="left"/>
        <w:rPr>
          <w:rFonts w:eastAsiaTheme="minorHAnsi"/>
          <w:b/>
          <w:noProof/>
          <w:sz w:val="22"/>
          <w:szCs w:val="22"/>
        </w:rPr>
      </w:pPr>
      <w:r>
        <w:rPr>
          <w:b/>
          <w:noProof/>
          <w:sz w:val="22"/>
        </w:rPr>
        <w:t>Tableau 13b - Agents contractuels par genre et par nationalité dans le groupe de fonctions II en 2021</w:t>
      </w:r>
    </w:p>
    <w:tbl>
      <w:tblPr>
        <w:tblW w:w="8780" w:type="dxa"/>
        <w:tblInd w:w="113" w:type="dxa"/>
        <w:tblLook w:val="04A0" w:firstRow="1" w:lastRow="0" w:firstColumn="1" w:lastColumn="0" w:noHBand="0" w:noVBand="1"/>
      </w:tblPr>
      <w:tblGrid>
        <w:gridCol w:w="1194"/>
        <w:gridCol w:w="1088"/>
        <w:gridCol w:w="1441"/>
        <w:gridCol w:w="1088"/>
        <w:gridCol w:w="1475"/>
        <w:gridCol w:w="1088"/>
        <w:gridCol w:w="1088"/>
        <w:gridCol w:w="1388"/>
      </w:tblGrid>
      <w:tr w:rsidR="0068517E" w:rsidRPr="0081383B" w14:paraId="24C2245F" w14:textId="77777777" w:rsidTr="00117598">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A306874"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2021</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7E23CDA7" w14:textId="77777777" w:rsidR="0068517E" w:rsidRPr="0068517E" w:rsidRDefault="0068517E" w:rsidP="0081383B">
            <w:pPr>
              <w:spacing w:after="0" w:line="240" w:lineRule="auto"/>
              <w:jc w:val="center"/>
              <w:rPr>
                <w:rFonts w:ascii="Calibri" w:hAnsi="Calibri"/>
                <w:b/>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3E95839E" w14:textId="77777777" w:rsidR="0068517E" w:rsidRPr="0068517E" w:rsidRDefault="0068517E" w:rsidP="0081383B">
            <w:pPr>
              <w:spacing w:after="0" w:line="240" w:lineRule="auto"/>
              <w:jc w:val="center"/>
              <w:rPr>
                <w:rFonts w:ascii="Calibri" w:hAnsi="Calibri"/>
                <w:b/>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08E7194C" w14:textId="77777777" w:rsidR="0068517E" w:rsidRPr="0068517E" w:rsidRDefault="0068517E" w:rsidP="0081383B">
            <w:pPr>
              <w:spacing w:after="0" w:line="240" w:lineRule="auto"/>
              <w:jc w:val="center"/>
              <w:rPr>
                <w:rFonts w:ascii="Calibri" w:hAnsi="Calibri"/>
                <w:b/>
                <w:noProof/>
                <w:color w:val="000000"/>
              </w:rPr>
            </w:pPr>
            <w:r>
              <w:rPr>
                <w:rFonts w:ascii="Calibri" w:hAnsi="Calibri"/>
                <w:b/>
                <w:noProof/>
                <w:color w:val="000000"/>
              </w:rPr>
              <w:t>Total</w:t>
            </w:r>
          </w:p>
        </w:tc>
      </w:tr>
      <w:tr w:rsidR="002A3266" w:rsidRPr="0081383B" w14:paraId="7C8BEE08" w14:textId="77777777" w:rsidTr="0081383B">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C0E9B6" w14:textId="00EACD6A" w:rsidR="0081383B" w:rsidRPr="0068517E" w:rsidRDefault="0081383B" w:rsidP="0081383B">
            <w:pPr>
              <w:spacing w:after="0" w:line="240" w:lineRule="auto"/>
              <w:rPr>
                <w:rFonts w:ascii="Calibri" w:hAnsi="Calibri"/>
                <w:b/>
                <w:noProof/>
                <w:color w:val="000000"/>
              </w:rPr>
            </w:pPr>
            <w:r>
              <w:rPr>
                <w:rFonts w:ascii="Calibri" w:hAnsi="Calibri"/>
                <w:b/>
                <w:noProof/>
                <w:color w:val="000000"/>
              </w:rPr>
              <w:t>GF II</w:t>
            </w:r>
          </w:p>
        </w:tc>
        <w:tc>
          <w:tcPr>
            <w:tcW w:w="662" w:type="dxa"/>
            <w:tcBorders>
              <w:top w:val="nil"/>
              <w:left w:val="nil"/>
              <w:bottom w:val="single" w:sz="4" w:space="0" w:color="auto"/>
              <w:right w:val="single" w:sz="4" w:space="0" w:color="auto"/>
            </w:tcBorders>
            <w:shd w:val="clear" w:color="000000" w:fill="FF00FF"/>
            <w:noWrap/>
            <w:vAlign w:val="center"/>
            <w:hideMark/>
          </w:tcPr>
          <w:p w14:paraId="45D2B3DF" w14:textId="4AD70325"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Personnel</w:t>
            </w:r>
          </w:p>
        </w:tc>
        <w:tc>
          <w:tcPr>
            <w:tcW w:w="1498" w:type="dxa"/>
            <w:tcBorders>
              <w:top w:val="nil"/>
              <w:left w:val="nil"/>
              <w:bottom w:val="single" w:sz="4" w:space="0" w:color="auto"/>
              <w:right w:val="single" w:sz="4" w:space="0" w:color="auto"/>
            </w:tcBorders>
            <w:shd w:val="clear" w:color="000000" w:fill="FF00FF"/>
            <w:vAlign w:val="center"/>
            <w:hideMark/>
          </w:tcPr>
          <w:p w14:paraId="3F4B5A2A" w14:textId="35A07FA8"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46" w:type="dxa"/>
            <w:tcBorders>
              <w:top w:val="nil"/>
              <w:left w:val="nil"/>
              <w:bottom w:val="single" w:sz="4" w:space="0" w:color="auto"/>
              <w:right w:val="single" w:sz="4" w:space="0" w:color="auto"/>
            </w:tcBorders>
            <w:shd w:val="clear" w:color="000000" w:fill="00B0F0"/>
            <w:noWrap/>
            <w:vAlign w:val="center"/>
            <w:hideMark/>
          </w:tcPr>
          <w:p w14:paraId="48CEC32A" w14:textId="694E0D78"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Personnel</w:t>
            </w:r>
          </w:p>
        </w:tc>
        <w:tc>
          <w:tcPr>
            <w:tcW w:w="1534" w:type="dxa"/>
            <w:tcBorders>
              <w:top w:val="nil"/>
              <w:left w:val="nil"/>
              <w:bottom w:val="single" w:sz="4" w:space="0" w:color="auto"/>
              <w:right w:val="single" w:sz="4" w:space="0" w:color="auto"/>
            </w:tcBorders>
            <w:shd w:val="clear" w:color="000000" w:fill="00B0F0"/>
            <w:vAlign w:val="center"/>
            <w:hideMark/>
          </w:tcPr>
          <w:p w14:paraId="3F220E28" w14:textId="7267B2B2"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28" w:type="dxa"/>
            <w:tcBorders>
              <w:top w:val="nil"/>
              <w:left w:val="nil"/>
              <w:bottom w:val="single" w:sz="4" w:space="0" w:color="auto"/>
              <w:right w:val="single" w:sz="4" w:space="0" w:color="auto"/>
            </w:tcBorders>
            <w:shd w:val="clear" w:color="000000" w:fill="FFC000"/>
            <w:noWrap/>
            <w:vAlign w:val="center"/>
            <w:hideMark/>
          </w:tcPr>
          <w:p w14:paraId="1885DD97" w14:textId="0F3F4B68"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Personnel</w:t>
            </w:r>
          </w:p>
        </w:tc>
        <w:tc>
          <w:tcPr>
            <w:tcW w:w="1129" w:type="dxa"/>
            <w:tcBorders>
              <w:top w:val="nil"/>
              <w:left w:val="nil"/>
              <w:bottom w:val="single" w:sz="4" w:space="0" w:color="auto"/>
              <w:right w:val="single" w:sz="4" w:space="0" w:color="auto"/>
            </w:tcBorders>
            <w:shd w:val="clear" w:color="000000" w:fill="FFC000"/>
            <w:vAlign w:val="center"/>
            <w:hideMark/>
          </w:tcPr>
          <w:p w14:paraId="6292A127" w14:textId="0A3C8843"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43" w:type="dxa"/>
            <w:tcBorders>
              <w:top w:val="nil"/>
              <w:left w:val="nil"/>
              <w:bottom w:val="single" w:sz="4" w:space="0" w:color="auto"/>
              <w:right w:val="single" w:sz="4" w:space="0" w:color="auto"/>
            </w:tcBorders>
            <w:shd w:val="clear" w:color="000000" w:fill="FFC000"/>
            <w:vAlign w:val="center"/>
            <w:hideMark/>
          </w:tcPr>
          <w:p w14:paraId="2E3D30F5"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81383B" w:rsidRPr="0081383B" w14:paraId="731A7993"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F37B09B"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62" w:type="dxa"/>
            <w:tcBorders>
              <w:top w:val="nil"/>
              <w:left w:val="nil"/>
              <w:bottom w:val="single" w:sz="4" w:space="0" w:color="auto"/>
              <w:right w:val="single" w:sz="4" w:space="0" w:color="auto"/>
            </w:tcBorders>
            <w:shd w:val="clear" w:color="auto" w:fill="auto"/>
            <w:noWrap/>
            <w:vAlign w:val="center"/>
            <w:hideMark/>
          </w:tcPr>
          <w:p w14:paraId="367EDBF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478</w:t>
            </w:r>
          </w:p>
        </w:tc>
        <w:tc>
          <w:tcPr>
            <w:tcW w:w="1498" w:type="dxa"/>
            <w:tcBorders>
              <w:top w:val="nil"/>
              <w:left w:val="nil"/>
              <w:bottom w:val="single" w:sz="4" w:space="0" w:color="auto"/>
              <w:right w:val="single" w:sz="4" w:space="0" w:color="auto"/>
            </w:tcBorders>
            <w:shd w:val="clear" w:color="auto" w:fill="auto"/>
            <w:noWrap/>
            <w:vAlign w:val="center"/>
            <w:hideMark/>
          </w:tcPr>
          <w:p w14:paraId="3BCA3CC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83 %</w:t>
            </w:r>
          </w:p>
        </w:tc>
        <w:tc>
          <w:tcPr>
            <w:tcW w:w="646" w:type="dxa"/>
            <w:tcBorders>
              <w:top w:val="nil"/>
              <w:left w:val="nil"/>
              <w:bottom w:val="single" w:sz="4" w:space="0" w:color="auto"/>
              <w:right w:val="single" w:sz="4" w:space="0" w:color="auto"/>
            </w:tcBorders>
            <w:shd w:val="clear" w:color="auto" w:fill="auto"/>
            <w:noWrap/>
            <w:vAlign w:val="center"/>
            <w:hideMark/>
          </w:tcPr>
          <w:p w14:paraId="588B275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98</w:t>
            </w:r>
          </w:p>
        </w:tc>
        <w:tc>
          <w:tcPr>
            <w:tcW w:w="1534" w:type="dxa"/>
            <w:tcBorders>
              <w:top w:val="nil"/>
              <w:left w:val="nil"/>
              <w:bottom w:val="single" w:sz="4" w:space="0" w:color="auto"/>
              <w:right w:val="single" w:sz="4" w:space="0" w:color="auto"/>
            </w:tcBorders>
            <w:shd w:val="clear" w:color="auto" w:fill="auto"/>
            <w:noWrap/>
            <w:vAlign w:val="center"/>
            <w:hideMark/>
          </w:tcPr>
          <w:p w14:paraId="6D7013A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17 %</w:t>
            </w:r>
          </w:p>
        </w:tc>
        <w:tc>
          <w:tcPr>
            <w:tcW w:w="628" w:type="dxa"/>
            <w:tcBorders>
              <w:top w:val="nil"/>
              <w:left w:val="nil"/>
              <w:bottom w:val="single" w:sz="4" w:space="0" w:color="auto"/>
              <w:right w:val="single" w:sz="4" w:space="0" w:color="auto"/>
            </w:tcBorders>
            <w:shd w:val="clear" w:color="auto" w:fill="auto"/>
            <w:noWrap/>
            <w:vAlign w:val="center"/>
            <w:hideMark/>
          </w:tcPr>
          <w:p w14:paraId="7FAF0DF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576</w:t>
            </w:r>
          </w:p>
        </w:tc>
        <w:tc>
          <w:tcPr>
            <w:tcW w:w="1129" w:type="dxa"/>
            <w:tcBorders>
              <w:top w:val="nil"/>
              <w:left w:val="nil"/>
              <w:bottom w:val="single" w:sz="4" w:space="0" w:color="auto"/>
              <w:right w:val="single" w:sz="4" w:space="0" w:color="auto"/>
            </w:tcBorders>
            <w:shd w:val="clear" w:color="auto" w:fill="auto"/>
            <w:noWrap/>
            <w:vAlign w:val="center"/>
            <w:hideMark/>
          </w:tcPr>
          <w:p w14:paraId="79B69E6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28,4 %</w:t>
            </w:r>
          </w:p>
        </w:tc>
        <w:tc>
          <w:tcPr>
            <w:tcW w:w="1443" w:type="dxa"/>
            <w:tcBorders>
              <w:top w:val="nil"/>
              <w:left w:val="nil"/>
              <w:bottom w:val="single" w:sz="4" w:space="0" w:color="auto"/>
              <w:right w:val="single" w:sz="4" w:space="0" w:color="auto"/>
            </w:tcBorders>
            <w:shd w:val="clear" w:color="auto" w:fill="auto"/>
            <w:noWrap/>
            <w:vAlign w:val="center"/>
            <w:hideMark/>
          </w:tcPr>
          <w:p w14:paraId="6DE7DD1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28 %</w:t>
            </w:r>
          </w:p>
        </w:tc>
      </w:tr>
      <w:tr w:rsidR="0068517E" w:rsidRPr="0081383B" w14:paraId="30311F1C" w14:textId="77777777" w:rsidTr="00644289">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2E549F5"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IT</w:t>
            </w:r>
          </w:p>
        </w:tc>
        <w:tc>
          <w:tcPr>
            <w:tcW w:w="662" w:type="dxa"/>
            <w:tcBorders>
              <w:top w:val="nil"/>
              <w:left w:val="nil"/>
              <w:bottom w:val="single" w:sz="4" w:space="0" w:color="auto"/>
              <w:right w:val="single" w:sz="4" w:space="0" w:color="auto"/>
            </w:tcBorders>
            <w:shd w:val="clear" w:color="auto" w:fill="auto"/>
            <w:noWrap/>
            <w:vAlign w:val="center"/>
            <w:hideMark/>
          </w:tcPr>
          <w:p w14:paraId="015302F7"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260</w:t>
            </w:r>
          </w:p>
        </w:tc>
        <w:tc>
          <w:tcPr>
            <w:tcW w:w="1498" w:type="dxa"/>
            <w:tcBorders>
              <w:top w:val="nil"/>
              <w:left w:val="nil"/>
              <w:bottom w:val="single" w:sz="4" w:space="0" w:color="auto"/>
              <w:right w:val="single" w:sz="4" w:space="0" w:color="auto"/>
            </w:tcBorders>
            <w:shd w:val="clear" w:color="auto" w:fill="auto"/>
            <w:noWrap/>
            <w:vAlign w:val="center"/>
            <w:hideMark/>
          </w:tcPr>
          <w:p w14:paraId="68A571BB"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81 %</w:t>
            </w:r>
          </w:p>
        </w:tc>
        <w:tc>
          <w:tcPr>
            <w:tcW w:w="646" w:type="dxa"/>
            <w:tcBorders>
              <w:top w:val="nil"/>
              <w:left w:val="nil"/>
              <w:bottom w:val="single" w:sz="4" w:space="0" w:color="auto"/>
              <w:right w:val="single" w:sz="4" w:space="0" w:color="auto"/>
            </w:tcBorders>
            <w:shd w:val="clear" w:color="auto" w:fill="auto"/>
            <w:noWrap/>
            <w:vAlign w:val="center"/>
            <w:hideMark/>
          </w:tcPr>
          <w:p w14:paraId="2E08EF06" w14:textId="678348A4"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60</w:t>
            </w:r>
          </w:p>
        </w:tc>
        <w:tc>
          <w:tcPr>
            <w:tcW w:w="1534" w:type="dxa"/>
            <w:tcBorders>
              <w:top w:val="nil"/>
              <w:left w:val="nil"/>
              <w:bottom w:val="single" w:sz="4" w:space="0" w:color="auto"/>
              <w:right w:val="single" w:sz="4" w:space="0" w:color="auto"/>
            </w:tcBorders>
            <w:shd w:val="clear" w:color="auto" w:fill="auto"/>
            <w:noWrap/>
            <w:vAlign w:val="center"/>
            <w:hideMark/>
          </w:tcPr>
          <w:p w14:paraId="27C68130" w14:textId="3286A2C1"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19 %</w:t>
            </w:r>
          </w:p>
        </w:tc>
        <w:tc>
          <w:tcPr>
            <w:tcW w:w="628" w:type="dxa"/>
            <w:tcBorders>
              <w:top w:val="nil"/>
              <w:left w:val="nil"/>
              <w:bottom w:val="single" w:sz="4" w:space="0" w:color="auto"/>
              <w:right w:val="single" w:sz="4" w:space="0" w:color="auto"/>
            </w:tcBorders>
            <w:shd w:val="clear" w:color="auto" w:fill="auto"/>
            <w:noWrap/>
            <w:vAlign w:val="center"/>
            <w:hideMark/>
          </w:tcPr>
          <w:p w14:paraId="0556D746" w14:textId="721EA485"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320</w:t>
            </w:r>
          </w:p>
        </w:tc>
        <w:tc>
          <w:tcPr>
            <w:tcW w:w="1129" w:type="dxa"/>
            <w:tcBorders>
              <w:top w:val="nil"/>
              <w:left w:val="nil"/>
              <w:bottom w:val="single" w:sz="4" w:space="0" w:color="auto"/>
              <w:right w:val="single" w:sz="4" w:space="0" w:color="auto"/>
            </w:tcBorders>
            <w:shd w:val="clear" w:color="auto" w:fill="auto"/>
            <w:noWrap/>
            <w:vAlign w:val="center"/>
            <w:hideMark/>
          </w:tcPr>
          <w:p w14:paraId="6F8D3AD2"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15,8 %</w:t>
            </w:r>
          </w:p>
        </w:tc>
        <w:tc>
          <w:tcPr>
            <w:tcW w:w="1443" w:type="dxa"/>
            <w:tcBorders>
              <w:top w:val="nil"/>
              <w:left w:val="nil"/>
              <w:bottom w:val="single" w:sz="4" w:space="0" w:color="auto"/>
              <w:right w:val="single" w:sz="4" w:space="0" w:color="auto"/>
            </w:tcBorders>
            <w:shd w:val="clear" w:color="auto" w:fill="auto"/>
            <w:noWrap/>
            <w:vAlign w:val="center"/>
            <w:hideMark/>
          </w:tcPr>
          <w:p w14:paraId="18167271"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44 %</w:t>
            </w:r>
          </w:p>
        </w:tc>
      </w:tr>
      <w:tr w:rsidR="0068517E" w:rsidRPr="0081383B" w14:paraId="51755005" w14:textId="77777777" w:rsidTr="001F1C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CFB9DB8"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FR</w:t>
            </w:r>
          </w:p>
        </w:tc>
        <w:tc>
          <w:tcPr>
            <w:tcW w:w="662" w:type="dxa"/>
            <w:tcBorders>
              <w:top w:val="nil"/>
              <w:left w:val="nil"/>
              <w:bottom w:val="single" w:sz="4" w:space="0" w:color="auto"/>
              <w:right w:val="single" w:sz="4" w:space="0" w:color="auto"/>
            </w:tcBorders>
            <w:shd w:val="clear" w:color="auto" w:fill="auto"/>
            <w:noWrap/>
            <w:vAlign w:val="center"/>
            <w:hideMark/>
          </w:tcPr>
          <w:p w14:paraId="6BDE856A"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181</w:t>
            </w:r>
          </w:p>
        </w:tc>
        <w:tc>
          <w:tcPr>
            <w:tcW w:w="1498" w:type="dxa"/>
            <w:tcBorders>
              <w:top w:val="nil"/>
              <w:left w:val="nil"/>
              <w:bottom w:val="single" w:sz="4" w:space="0" w:color="auto"/>
              <w:right w:val="single" w:sz="4" w:space="0" w:color="auto"/>
            </w:tcBorders>
            <w:shd w:val="clear" w:color="auto" w:fill="auto"/>
            <w:noWrap/>
            <w:vAlign w:val="center"/>
            <w:hideMark/>
          </w:tcPr>
          <w:p w14:paraId="52B13116"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74 %</w:t>
            </w:r>
          </w:p>
        </w:tc>
        <w:tc>
          <w:tcPr>
            <w:tcW w:w="646" w:type="dxa"/>
            <w:tcBorders>
              <w:top w:val="nil"/>
              <w:left w:val="nil"/>
              <w:bottom w:val="single" w:sz="4" w:space="0" w:color="auto"/>
              <w:right w:val="single" w:sz="4" w:space="0" w:color="auto"/>
            </w:tcBorders>
            <w:shd w:val="clear" w:color="auto" w:fill="auto"/>
            <w:noWrap/>
            <w:vAlign w:val="center"/>
            <w:hideMark/>
          </w:tcPr>
          <w:p w14:paraId="72B50350"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62</w:t>
            </w:r>
          </w:p>
        </w:tc>
        <w:tc>
          <w:tcPr>
            <w:tcW w:w="1534" w:type="dxa"/>
            <w:tcBorders>
              <w:top w:val="nil"/>
              <w:left w:val="nil"/>
              <w:bottom w:val="single" w:sz="4" w:space="0" w:color="auto"/>
              <w:right w:val="single" w:sz="4" w:space="0" w:color="auto"/>
            </w:tcBorders>
            <w:shd w:val="clear" w:color="auto" w:fill="auto"/>
            <w:noWrap/>
            <w:vAlign w:val="center"/>
            <w:hideMark/>
          </w:tcPr>
          <w:p w14:paraId="254D0A9A"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26 %</w:t>
            </w:r>
          </w:p>
        </w:tc>
        <w:tc>
          <w:tcPr>
            <w:tcW w:w="628" w:type="dxa"/>
            <w:tcBorders>
              <w:top w:val="nil"/>
              <w:left w:val="nil"/>
              <w:bottom w:val="single" w:sz="4" w:space="0" w:color="auto"/>
              <w:right w:val="single" w:sz="4" w:space="0" w:color="auto"/>
            </w:tcBorders>
            <w:shd w:val="clear" w:color="auto" w:fill="auto"/>
            <w:noWrap/>
            <w:vAlign w:val="center"/>
            <w:hideMark/>
          </w:tcPr>
          <w:p w14:paraId="179C7736"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243</w:t>
            </w:r>
          </w:p>
        </w:tc>
        <w:tc>
          <w:tcPr>
            <w:tcW w:w="1129" w:type="dxa"/>
            <w:tcBorders>
              <w:top w:val="nil"/>
              <w:left w:val="nil"/>
              <w:bottom w:val="single" w:sz="4" w:space="0" w:color="auto"/>
              <w:right w:val="single" w:sz="4" w:space="0" w:color="auto"/>
            </w:tcBorders>
            <w:shd w:val="clear" w:color="auto" w:fill="auto"/>
            <w:noWrap/>
            <w:vAlign w:val="center"/>
            <w:hideMark/>
          </w:tcPr>
          <w:p w14:paraId="68960E1C" w14:textId="1C8B9FC4"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12,0 %</w:t>
            </w:r>
          </w:p>
        </w:tc>
        <w:tc>
          <w:tcPr>
            <w:tcW w:w="1443" w:type="dxa"/>
            <w:tcBorders>
              <w:top w:val="nil"/>
              <w:left w:val="nil"/>
              <w:bottom w:val="single" w:sz="4" w:space="0" w:color="auto"/>
              <w:right w:val="single" w:sz="4" w:space="0" w:color="auto"/>
            </w:tcBorders>
            <w:shd w:val="clear" w:color="auto" w:fill="auto"/>
            <w:noWrap/>
            <w:vAlign w:val="center"/>
            <w:hideMark/>
          </w:tcPr>
          <w:p w14:paraId="5FA82A8D"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56 %</w:t>
            </w:r>
          </w:p>
        </w:tc>
      </w:tr>
      <w:tr w:rsidR="0068517E" w:rsidRPr="0081383B" w14:paraId="12CBCEFF" w14:textId="77777777" w:rsidTr="00CF4010">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51F6C93"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ES</w:t>
            </w:r>
          </w:p>
        </w:tc>
        <w:tc>
          <w:tcPr>
            <w:tcW w:w="662" w:type="dxa"/>
            <w:tcBorders>
              <w:top w:val="nil"/>
              <w:left w:val="nil"/>
              <w:bottom w:val="single" w:sz="4" w:space="0" w:color="auto"/>
              <w:right w:val="single" w:sz="4" w:space="0" w:color="auto"/>
            </w:tcBorders>
            <w:shd w:val="clear" w:color="auto" w:fill="auto"/>
            <w:noWrap/>
            <w:vAlign w:val="center"/>
            <w:hideMark/>
          </w:tcPr>
          <w:p w14:paraId="41950796"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134</w:t>
            </w:r>
          </w:p>
        </w:tc>
        <w:tc>
          <w:tcPr>
            <w:tcW w:w="1498" w:type="dxa"/>
            <w:tcBorders>
              <w:top w:val="nil"/>
              <w:left w:val="nil"/>
              <w:bottom w:val="single" w:sz="4" w:space="0" w:color="auto"/>
              <w:right w:val="single" w:sz="4" w:space="0" w:color="auto"/>
            </w:tcBorders>
            <w:shd w:val="clear" w:color="auto" w:fill="auto"/>
            <w:noWrap/>
            <w:vAlign w:val="center"/>
            <w:hideMark/>
          </w:tcPr>
          <w:p w14:paraId="0D50EA93"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78 %</w:t>
            </w:r>
          </w:p>
        </w:tc>
        <w:tc>
          <w:tcPr>
            <w:tcW w:w="646" w:type="dxa"/>
            <w:tcBorders>
              <w:top w:val="nil"/>
              <w:left w:val="nil"/>
              <w:bottom w:val="single" w:sz="4" w:space="0" w:color="auto"/>
              <w:right w:val="single" w:sz="4" w:space="0" w:color="auto"/>
            </w:tcBorders>
            <w:shd w:val="clear" w:color="auto" w:fill="auto"/>
            <w:noWrap/>
            <w:vAlign w:val="center"/>
            <w:hideMark/>
          </w:tcPr>
          <w:p w14:paraId="7443BE26"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37</w:t>
            </w:r>
          </w:p>
        </w:tc>
        <w:tc>
          <w:tcPr>
            <w:tcW w:w="1534" w:type="dxa"/>
            <w:tcBorders>
              <w:top w:val="nil"/>
              <w:left w:val="nil"/>
              <w:bottom w:val="single" w:sz="4" w:space="0" w:color="auto"/>
              <w:right w:val="single" w:sz="4" w:space="0" w:color="auto"/>
            </w:tcBorders>
            <w:shd w:val="clear" w:color="auto" w:fill="auto"/>
            <w:noWrap/>
            <w:vAlign w:val="center"/>
            <w:hideMark/>
          </w:tcPr>
          <w:p w14:paraId="65E2B336"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22 %</w:t>
            </w:r>
          </w:p>
        </w:tc>
        <w:tc>
          <w:tcPr>
            <w:tcW w:w="628" w:type="dxa"/>
            <w:tcBorders>
              <w:top w:val="nil"/>
              <w:left w:val="nil"/>
              <w:bottom w:val="single" w:sz="4" w:space="0" w:color="auto"/>
              <w:right w:val="single" w:sz="4" w:space="0" w:color="auto"/>
            </w:tcBorders>
            <w:shd w:val="clear" w:color="auto" w:fill="auto"/>
            <w:noWrap/>
            <w:vAlign w:val="center"/>
            <w:hideMark/>
          </w:tcPr>
          <w:p w14:paraId="4501FEC0"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171</w:t>
            </w:r>
          </w:p>
        </w:tc>
        <w:tc>
          <w:tcPr>
            <w:tcW w:w="1129" w:type="dxa"/>
            <w:tcBorders>
              <w:top w:val="nil"/>
              <w:left w:val="nil"/>
              <w:bottom w:val="single" w:sz="4" w:space="0" w:color="auto"/>
              <w:right w:val="single" w:sz="4" w:space="0" w:color="auto"/>
            </w:tcBorders>
            <w:shd w:val="clear" w:color="auto" w:fill="auto"/>
            <w:noWrap/>
            <w:vAlign w:val="center"/>
            <w:hideMark/>
          </w:tcPr>
          <w:p w14:paraId="7896E74F"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8,4 %</w:t>
            </w:r>
          </w:p>
        </w:tc>
        <w:tc>
          <w:tcPr>
            <w:tcW w:w="1443" w:type="dxa"/>
            <w:tcBorders>
              <w:top w:val="nil"/>
              <w:left w:val="nil"/>
              <w:bottom w:val="single" w:sz="4" w:space="0" w:color="auto"/>
              <w:right w:val="single" w:sz="4" w:space="0" w:color="auto"/>
            </w:tcBorders>
            <w:shd w:val="clear" w:color="auto" w:fill="auto"/>
            <w:noWrap/>
            <w:vAlign w:val="center"/>
            <w:hideMark/>
          </w:tcPr>
          <w:p w14:paraId="5034C08D"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65 %</w:t>
            </w:r>
          </w:p>
        </w:tc>
      </w:tr>
      <w:tr w:rsidR="002A3266" w:rsidRPr="0081383B" w14:paraId="46A89060"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3588FAC" w14:textId="77777777" w:rsidR="0081383B" w:rsidRPr="0068517E" w:rsidRDefault="0081383B" w:rsidP="0081383B">
            <w:pPr>
              <w:spacing w:after="0" w:line="240" w:lineRule="auto"/>
              <w:rPr>
                <w:rFonts w:ascii="Calibri" w:hAnsi="Calibri"/>
                <w:b/>
                <w:noProof/>
                <w:color w:val="000000"/>
              </w:rPr>
            </w:pPr>
            <w:r>
              <w:rPr>
                <w:rFonts w:ascii="Calibri" w:hAnsi="Calibri"/>
                <w:b/>
                <w:noProof/>
                <w:color w:val="000000"/>
              </w:rPr>
              <w:t>RO</w:t>
            </w:r>
          </w:p>
        </w:tc>
        <w:tc>
          <w:tcPr>
            <w:tcW w:w="662" w:type="dxa"/>
            <w:tcBorders>
              <w:top w:val="nil"/>
              <w:left w:val="nil"/>
              <w:bottom w:val="single" w:sz="4" w:space="0" w:color="auto"/>
              <w:right w:val="single" w:sz="4" w:space="0" w:color="auto"/>
            </w:tcBorders>
            <w:shd w:val="clear" w:color="auto" w:fill="auto"/>
            <w:noWrap/>
            <w:vAlign w:val="center"/>
            <w:hideMark/>
          </w:tcPr>
          <w:p w14:paraId="278CA0F6" w14:textId="2FD0C416"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110</w:t>
            </w:r>
          </w:p>
        </w:tc>
        <w:tc>
          <w:tcPr>
            <w:tcW w:w="1498" w:type="dxa"/>
            <w:tcBorders>
              <w:top w:val="nil"/>
              <w:left w:val="nil"/>
              <w:bottom w:val="single" w:sz="4" w:space="0" w:color="auto"/>
              <w:right w:val="single" w:sz="4" w:space="0" w:color="auto"/>
            </w:tcBorders>
            <w:shd w:val="clear" w:color="auto" w:fill="auto"/>
            <w:noWrap/>
            <w:vAlign w:val="center"/>
            <w:hideMark/>
          </w:tcPr>
          <w:p w14:paraId="5907D15C" w14:textId="76FF435A"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85 %</w:t>
            </w:r>
          </w:p>
        </w:tc>
        <w:tc>
          <w:tcPr>
            <w:tcW w:w="646" w:type="dxa"/>
            <w:tcBorders>
              <w:top w:val="nil"/>
              <w:left w:val="nil"/>
              <w:bottom w:val="single" w:sz="4" w:space="0" w:color="auto"/>
              <w:right w:val="single" w:sz="4" w:space="0" w:color="auto"/>
            </w:tcBorders>
            <w:shd w:val="clear" w:color="auto" w:fill="auto"/>
            <w:noWrap/>
            <w:vAlign w:val="center"/>
            <w:hideMark/>
          </w:tcPr>
          <w:p w14:paraId="1BF7A804" w14:textId="39C7B8D9"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20</w:t>
            </w:r>
          </w:p>
        </w:tc>
        <w:tc>
          <w:tcPr>
            <w:tcW w:w="1534" w:type="dxa"/>
            <w:tcBorders>
              <w:top w:val="nil"/>
              <w:left w:val="nil"/>
              <w:bottom w:val="single" w:sz="4" w:space="0" w:color="auto"/>
              <w:right w:val="single" w:sz="4" w:space="0" w:color="auto"/>
            </w:tcBorders>
            <w:shd w:val="clear" w:color="auto" w:fill="auto"/>
            <w:noWrap/>
            <w:vAlign w:val="center"/>
            <w:hideMark/>
          </w:tcPr>
          <w:p w14:paraId="06F56305" w14:textId="3E0B3F10"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15 %</w:t>
            </w:r>
          </w:p>
        </w:tc>
        <w:tc>
          <w:tcPr>
            <w:tcW w:w="628" w:type="dxa"/>
            <w:tcBorders>
              <w:top w:val="nil"/>
              <w:left w:val="nil"/>
              <w:bottom w:val="single" w:sz="4" w:space="0" w:color="auto"/>
              <w:right w:val="single" w:sz="4" w:space="0" w:color="auto"/>
            </w:tcBorders>
            <w:shd w:val="clear" w:color="auto" w:fill="auto"/>
            <w:noWrap/>
            <w:vAlign w:val="center"/>
            <w:hideMark/>
          </w:tcPr>
          <w:p w14:paraId="0EE467D3" w14:textId="507F27AC"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130</w:t>
            </w:r>
          </w:p>
        </w:tc>
        <w:tc>
          <w:tcPr>
            <w:tcW w:w="1129" w:type="dxa"/>
            <w:tcBorders>
              <w:top w:val="nil"/>
              <w:left w:val="nil"/>
              <w:bottom w:val="single" w:sz="4" w:space="0" w:color="auto"/>
              <w:right w:val="single" w:sz="4" w:space="0" w:color="auto"/>
            </w:tcBorders>
            <w:shd w:val="clear" w:color="auto" w:fill="auto"/>
            <w:noWrap/>
            <w:vAlign w:val="center"/>
            <w:hideMark/>
          </w:tcPr>
          <w:p w14:paraId="6B6FB52F" w14:textId="3921C9AD"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6,4 %</w:t>
            </w:r>
          </w:p>
        </w:tc>
        <w:tc>
          <w:tcPr>
            <w:tcW w:w="1443" w:type="dxa"/>
            <w:tcBorders>
              <w:top w:val="nil"/>
              <w:left w:val="nil"/>
              <w:bottom w:val="single" w:sz="4" w:space="0" w:color="auto"/>
              <w:right w:val="single" w:sz="4" w:space="0" w:color="auto"/>
            </w:tcBorders>
            <w:shd w:val="clear" w:color="auto" w:fill="auto"/>
            <w:noWrap/>
            <w:vAlign w:val="center"/>
            <w:hideMark/>
          </w:tcPr>
          <w:p w14:paraId="3786BA5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71 %</w:t>
            </w:r>
          </w:p>
        </w:tc>
      </w:tr>
      <w:tr w:rsidR="002A3266" w:rsidRPr="0081383B" w14:paraId="090C609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BB77FC0" w14:textId="6042C3AB" w:rsidR="0081383B" w:rsidRPr="0068517E" w:rsidRDefault="0081383B" w:rsidP="0081383B">
            <w:pPr>
              <w:spacing w:after="0" w:line="240" w:lineRule="auto"/>
              <w:rPr>
                <w:rFonts w:ascii="Calibri" w:hAnsi="Calibri"/>
                <w:b/>
                <w:noProof/>
                <w:color w:val="000000"/>
              </w:rPr>
            </w:pPr>
            <w:r>
              <w:rPr>
                <w:rFonts w:ascii="Calibri" w:hAnsi="Calibri"/>
                <w:b/>
                <w:noProof/>
                <w:color w:val="000000"/>
              </w:rPr>
              <w:t>GR</w:t>
            </w:r>
          </w:p>
        </w:tc>
        <w:tc>
          <w:tcPr>
            <w:tcW w:w="662" w:type="dxa"/>
            <w:tcBorders>
              <w:top w:val="nil"/>
              <w:left w:val="nil"/>
              <w:bottom w:val="single" w:sz="4" w:space="0" w:color="auto"/>
              <w:right w:val="single" w:sz="4" w:space="0" w:color="auto"/>
            </w:tcBorders>
            <w:shd w:val="clear" w:color="auto" w:fill="auto"/>
            <w:noWrap/>
            <w:vAlign w:val="center"/>
            <w:hideMark/>
          </w:tcPr>
          <w:p w14:paraId="59ACD086" w14:textId="7C595E72"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96</w:t>
            </w:r>
          </w:p>
        </w:tc>
        <w:tc>
          <w:tcPr>
            <w:tcW w:w="1498" w:type="dxa"/>
            <w:tcBorders>
              <w:top w:val="nil"/>
              <w:left w:val="nil"/>
              <w:bottom w:val="single" w:sz="4" w:space="0" w:color="auto"/>
              <w:right w:val="single" w:sz="4" w:space="0" w:color="auto"/>
            </w:tcBorders>
            <w:shd w:val="clear" w:color="auto" w:fill="auto"/>
            <w:noWrap/>
            <w:vAlign w:val="center"/>
            <w:hideMark/>
          </w:tcPr>
          <w:p w14:paraId="55C89479" w14:textId="0B8927C4"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78 %</w:t>
            </w:r>
          </w:p>
        </w:tc>
        <w:tc>
          <w:tcPr>
            <w:tcW w:w="646" w:type="dxa"/>
            <w:tcBorders>
              <w:top w:val="nil"/>
              <w:left w:val="nil"/>
              <w:bottom w:val="single" w:sz="4" w:space="0" w:color="auto"/>
              <w:right w:val="single" w:sz="4" w:space="0" w:color="auto"/>
            </w:tcBorders>
            <w:shd w:val="clear" w:color="auto" w:fill="auto"/>
            <w:noWrap/>
            <w:vAlign w:val="center"/>
            <w:hideMark/>
          </w:tcPr>
          <w:p w14:paraId="0AF4C01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27</w:t>
            </w:r>
          </w:p>
        </w:tc>
        <w:tc>
          <w:tcPr>
            <w:tcW w:w="1534" w:type="dxa"/>
            <w:tcBorders>
              <w:top w:val="nil"/>
              <w:left w:val="nil"/>
              <w:bottom w:val="single" w:sz="4" w:space="0" w:color="auto"/>
              <w:right w:val="single" w:sz="4" w:space="0" w:color="auto"/>
            </w:tcBorders>
            <w:shd w:val="clear" w:color="auto" w:fill="auto"/>
            <w:noWrap/>
            <w:vAlign w:val="center"/>
            <w:hideMark/>
          </w:tcPr>
          <w:p w14:paraId="6A7A4643" w14:textId="77777777"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22 %</w:t>
            </w:r>
          </w:p>
        </w:tc>
        <w:tc>
          <w:tcPr>
            <w:tcW w:w="628" w:type="dxa"/>
            <w:tcBorders>
              <w:top w:val="nil"/>
              <w:left w:val="nil"/>
              <w:bottom w:val="single" w:sz="4" w:space="0" w:color="auto"/>
              <w:right w:val="single" w:sz="4" w:space="0" w:color="auto"/>
            </w:tcBorders>
            <w:shd w:val="clear" w:color="auto" w:fill="auto"/>
            <w:noWrap/>
            <w:vAlign w:val="center"/>
            <w:hideMark/>
          </w:tcPr>
          <w:p w14:paraId="6FE6679B" w14:textId="27C7307E"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123</w:t>
            </w:r>
          </w:p>
        </w:tc>
        <w:tc>
          <w:tcPr>
            <w:tcW w:w="1129" w:type="dxa"/>
            <w:tcBorders>
              <w:top w:val="nil"/>
              <w:left w:val="nil"/>
              <w:bottom w:val="single" w:sz="4" w:space="0" w:color="auto"/>
              <w:right w:val="single" w:sz="4" w:space="0" w:color="auto"/>
            </w:tcBorders>
            <w:shd w:val="clear" w:color="auto" w:fill="auto"/>
            <w:noWrap/>
            <w:vAlign w:val="center"/>
            <w:hideMark/>
          </w:tcPr>
          <w:p w14:paraId="75219B65" w14:textId="1F9C24A5"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6,1 %</w:t>
            </w:r>
          </w:p>
        </w:tc>
        <w:tc>
          <w:tcPr>
            <w:tcW w:w="1443" w:type="dxa"/>
            <w:tcBorders>
              <w:top w:val="nil"/>
              <w:left w:val="nil"/>
              <w:bottom w:val="single" w:sz="4" w:space="0" w:color="auto"/>
              <w:right w:val="single" w:sz="4" w:space="0" w:color="auto"/>
            </w:tcBorders>
            <w:shd w:val="clear" w:color="auto" w:fill="auto"/>
            <w:noWrap/>
            <w:vAlign w:val="center"/>
            <w:hideMark/>
          </w:tcPr>
          <w:p w14:paraId="255355B9" w14:textId="4436A3BC"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77 %</w:t>
            </w:r>
          </w:p>
        </w:tc>
      </w:tr>
      <w:tr w:rsidR="0068517E" w:rsidRPr="0081383B" w14:paraId="19C66123" w14:textId="77777777" w:rsidTr="00503695">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FA2F811"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PL</w:t>
            </w:r>
          </w:p>
        </w:tc>
        <w:tc>
          <w:tcPr>
            <w:tcW w:w="662" w:type="dxa"/>
            <w:tcBorders>
              <w:top w:val="nil"/>
              <w:left w:val="nil"/>
              <w:bottom w:val="single" w:sz="4" w:space="0" w:color="auto"/>
              <w:right w:val="single" w:sz="4" w:space="0" w:color="auto"/>
            </w:tcBorders>
            <w:shd w:val="clear" w:color="auto" w:fill="auto"/>
            <w:noWrap/>
            <w:vAlign w:val="center"/>
            <w:hideMark/>
          </w:tcPr>
          <w:p w14:paraId="2A13A1D5"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76</w:t>
            </w:r>
          </w:p>
        </w:tc>
        <w:tc>
          <w:tcPr>
            <w:tcW w:w="1498" w:type="dxa"/>
            <w:tcBorders>
              <w:top w:val="nil"/>
              <w:left w:val="nil"/>
              <w:bottom w:val="single" w:sz="4" w:space="0" w:color="auto"/>
              <w:right w:val="single" w:sz="4" w:space="0" w:color="auto"/>
            </w:tcBorders>
            <w:shd w:val="clear" w:color="auto" w:fill="auto"/>
            <w:noWrap/>
            <w:vAlign w:val="center"/>
            <w:hideMark/>
          </w:tcPr>
          <w:p w14:paraId="4E343362"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83 %</w:t>
            </w:r>
          </w:p>
        </w:tc>
        <w:tc>
          <w:tcPr>
            <w:tcW w:w="646" w:type="dxa"/>
            <w:tcBorders>
              <w:top w:val="nil"/>
              <w:left w:val="nil"/>
              <w:bottom w:val="single" w:sz="4" w:space="0" w:color="auto"/>
              <w:right w:val="single" w:sz="4" w:space="0" w:color="auto"/>
            </w:tcBorders>
            <w:shd w:val="clear" w:color="auto" w:fill="auto"/>
            <w:noWrap/>
            <w:vAlign w:val="center"/>
            <w:hideMark/>
          </w:tcPr>
          <w:p w14:paraId="43A4099F"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16</w:t>
            </w:r>
          </w:p>
        </w:tc>
        <w:tc>
          <w:tcPr>
            <w:tcW w:w="1534" w:type="dxa"/>
            <w:tcBorders>
              <w:top w:val="nil"/>
              <w:left w:val="nil"/>
              <w:bottom w:val="single" w:sz="4" w:space="0" w:color="auto"/>
              <w:right w:val="single" w:sz="4" w:space="0" w:color="auto"/>
            </w:tcBorders>
            <w:shd w:val="clear" w:color="auto" w:fill="auto"/>
            <w:noWrap/>
            <w:vAlign w:val="center"/>
            <w:hideMark/>
          </w:tcPr>
          <w:p w14:paraId="0711FC7F"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17 %</w:t>
            </w:r>
          </w:p>
        </w:tc>
        <w:tc>
          <w:tcPr>
            <w:tcW w:w="628" w:type="dxa"/>
            <w:tcBorders>
              <w:top w:val="nil"/>
              <w:left w:val="nil"/>
              <w:bottom w:val="single" w:sz="4" w:space="0" w:color="auto"/>
              <w:right w:val="single" w:sz="4" w:space="0" w:color="auto"/>
            </w:tcBorders>
            <w:shd w:val="clear" w:color="auto" w:fill="auto"/>
            <w:noWrap/>
            <w:vAlign w:val="center"/>
            <w:hideMark/>
          </w:tcPr>
          <w:p w14:paraId="58103E8C"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92</w:t>
            </w:r>
          </w:p>
        </w:tc>
        <w:tc>
          <w:tcPr>
            <w:tcW w:w="1129" w:type="dxa"/>
            <w:tcBorders>
              <w:top w:val="nil"/>
              <w:left w:val="nil"/>
              <w:bottom w:val="single" w:sz="4" w:space="0" w:color="auto"/>
              <w:right w:val="single" w:sz="4" w:space="0" w:color="auto"/>
            </w:tcBorders>
            <w:shd w:val="clear" w:color="auto" w:fill="auto"/>
            <w:noWrap/>
            <w:vAlign w:val="center"/>
            <w:hideMark/>
          </w:tcPr>
          <w:p w14:paraId="023C535C"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4,5 %</w:t>
            </w:r>
          </w:p>
        </w:tc>
        <w:tc>
          <w:tcPr>
            <w:tcW w:w="1443" w:type="dxa"/>
            <w:tcBorders>
              <w:top w:val="nil"/>
              <w:left w:val="nil"/>
              <w:bottom w:val="single" w:sz="4" w:space="0" w:color="auto"/>
              <w:right w:val="single" w:sz="4" w:space="0" w:color="auto"/>
            </w:tcBorders>
            <w:shd w:val="clear" w:color="auto" w:fill="auto"/>
            <w:noWrap/>
            <w:vAlign w:val="center"/>
            <w:hideMark/>
          </w:tcPr>
          <w:p w14:paraId="5F56A35F"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82 %</w:t>
            </w:r>
          </w:p>
        </w:tc>
      </w:tr>
      <w:tr w:rsidR="0068517E" w:rsidRPr="0081383B" w14:paraId="2ABCBE48" w14:textId="77777777" w:rsidTr="001F62E7">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0423BE4"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PT</w:t>
            </w:r>
          </w:p>
        </w:tc>
        <w:tc>
          <w:tcPr>
            <w:tcW w:w="662" w:type="dxa"/>
            <w:tcBorders>
              <w:top w:val="nil"/>
              <w:left w:val="nil"/>
              <w:bottom w:val="single" w:sz="4" w:space="0" w:color="auto"/>
              <w:right w:val="single" w:sz="4" w:space="0" w:color="auto"/>
            </w:tcBorders>
            <w:shd w:val="clear" w:color="auto" w:fill="auto"/>
            <w:noWrap/>
            <w:vAlign w:val="center"/>
            <w:hideMark/>
          </w:tcPr>
          <w:p w14:paraId="6800819A"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54</w:t>
            </w:r>
          </w:p>
        </w:tc>
        <w:tc>
          <w:tcPr>
            <w:tcW w:w="1498" w:type="dxa"/>
            <w:tcBorders>
              <w:top w:val="nil"/>
              <w:left w:val="nil"/>
              <w:bottom w:val="single" w:sz="4" w:space="0" w:color="auto"/>
              <w:right w:val="single" w:sz="4" w:space="0" w:color="auto"/>
            </w:tcBorders>
            <w:shd w:val="clear" w:color="auto" w:fill="auto"/>
            <w:noWrap/>
            <w:vAlign w:val="center"/>
            <w:hideMark/>
          </w:tcPr>
          <w:p w14:paraId="7678E0BC"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16528CCD" w14:textId="1CA9365D"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9</w:t>
            </w:r>
          </w:p>
        </w:tc>
        <w:tc>
          <w:tcPr>
            <w:tcW w:w="1534" w:type="dxa"/>
            <w:tcBorders>
              <w:top w:val="nil"/>
              <w:left w:val="nil"/>
              <w:bottom w:val="single" w:sz="4" w:space="0" w:color="auto"/>
              <w:right w:val="single" w:sz="4" w:space="0" w:color="auto"/>
            </w:tcBorders>
            <w:shd w:val="clear" w:color="auto" w:fill="auto"/>
            <w:noWrap/>
            <w:vAlign w:val="center"/>
            <w:hideMark/>
          </w:tcPr>
          <w:p w14:paraId="77F05BBA" w14:textId="229754BF"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5AFBE4CE" w14:textId="229AD764"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63</w:t>
            </w:r>
          </w:p>
        </w:tc>
        <w:tc>
          <w:tcPr>
            <w:tcW w:w="1129" w:type="dxa"/>
            <w:tcBorders>
              <w:top w:val="nil"/>
              <w:left w:val="nil"/>
              <w:bottom w:val="single" w:sz="4" w:space="0" w:color="auto"/>
              <w:right w:val="single" w:sz="4" w:space="0" w:color="auto"/>
            </w:tcBorders>
            <w:shd w:val="clear" w:color="auto" w:fill="auto"/>
            <w:noWrap/>
            <w:vAlign w:val="center"/>
            <w:hideMark/>
          </w:tcPr>
          <w:p w14:paraId="0C85A4F5"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3,1 %</w:t>
            </w:r>
          </w:p>
        </w:tc>
        <w:tc>
          <w:tcPr>
            <w:tcW w:w="1443" w:type="dxa"/>
            <w:tcBorders>
              <w:top w:val="nil"/>
              <w:left w:val="nil"/>
              <w:bottom w:val="single" w:sz="4" w:space="0" w:color="auto"/>
              <w:right w:val="single" w:sz="4" w:space="0" w:color="auto"/>
            </w:tcBorders>
            <w:shd w:val="clear" w:color="auto" w:fill="auto"/>
            <w:noWrap/>
            <w:vAlign w:val="center"/>
            <w:hideMark/>
          </w:tcPr>
          <w:p w14:paraId="7E15F09D"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85 %</w:t>
            </w:r>
          </w:p>
        </w:tc>
      </w:tr>
      <w:tr w:rsidR="0068517E" w:rsidRPr="0081383B" w14:paraId="17200B14" w14:textId="77777777" w:rsidTr="00E83C6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5CD82AC"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HR</w:t>
            </w:r>
          </w:p>
        </w:tc>
        <w:tc>
          <w:tcPr>
            <w:tcW w:w="662" w:type="dxa"/>
            <w:tcBorders>
              <w:top w:val="nil"/>
              <w:left w:val="nil"/>
              <w:bottom w:val="single" w:sz="4" w:space="0" w:color="auto"/>
              <w:right w:val="single" w:sz="4" w:space="0" w:color="auto"/>
            </w:tcBorders>
            <w:shd w:val="clear" w:color="auto" w:fill="auto"/>
            <w:noWrap/>
            <w:vAlign w:val="center"/>
            <w:hideMark/>
          </w:tcPr>
          <w:p w14:paraId="281AC1F9"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32</w:t>
            </w:r>
          </w:p>
        </w:tc>
        <w:tc>
          <w:tcPr>
            <w:tcW w:w="1498" w:type="dxa"/>
            <w:tcBorders>
              <w:top w:val="nil"/>
              <w:left w:val="nil"/>
              <w:bottom w:val="single" w:sz="4" w:space="0" w:color="auto"/>
              <w:right w:val="single" w:sz="4" w:space="0" w:color="auto"/>
            </w:tcBorders>
            <w:shd w:val="clear" w:color="auto" w:fill="auto"/>
            <w:noWrap/>
            <w:vAlign w:val="center"/>
            <w:hideMark/>
          </w:tcPr>
          <w:p w14:paraId="25903DDB"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94 %</w:t>
            </w:r>
          </w:p>
        </w:tc>
        <w:tc>
          <w:tcPr>
            <w:tcW w:w="646" w:type="dxa"/>
            <w:tcBorders>
              <w:top w:val="nil"/>
              <w:left w:val="nil"/>
              <w:bottom w:val="single" w:sz="4" w:space="0" w:color="auto"/>
              <w:right w:val="single" w:sz="4" w:space="0" w:color="auto"/>
            </w:tcBorders>
            <w:shd w:val="clear" w:color="auto" w:fill="auto"/>
            <w:noWrap/>
            <w:vAlign w:val="center"/>
            <w:hideMark/>
          </w:tcPr>
          <w:p w14:paraId="29A1D094"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3FCB8553"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6 %</w:t>
            </w:r>
          </w:p>
        </w:tc>
        <w:tc>
          <w:tcPr>
            <w:tcW w:w="628" w:type="dxa"/>
            <w:tcBorders>
              <w:top w:val="nil"/>
              <w:left w:val="nil"/>
              <w:bottom w:val="single" w:sz="4" w:space="0" w:color="auto"/>
              <w:right w:val="single" w:sz="4" w:space="0" w:color="auto"/>
            </w:tcBorders>
            <w:shd w:val="clear" w:color="auto" w:fill="auto"/>
            <w:noWrap/>
            <w:vAlign w:val="center"/>
            <w:hideMark/>
          </w:tcPr>
          <w:p w14:paraId="7DC68688"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34</w:t>
            </w:r>
          </w:p>
        </w:tc>
        <w:tc>
          <w:tcPr>
            <w:tcW w:w="1129" w:type="dxa"/>
            <w:tcBorders>
              <w:top w:val="nil"/>
              <w:left w:val="nil"/>
              <w:bottom w:val="single" w:sz="4" w:space="0" w:color="auto"/>
              <w:right w:val="single" w:sz="4" w:space="0" w:color="auto"/>
            </w:tcBorders>
            <w:shd w:val="clear" w:color="auto" w:fill="auto"/>
            <w:noWrap/>
            <w:vAlign w:val="center"/>
            <w:hideMark/>
          </w:tcPr>
          <w:p w14:paraId="44241740" w14:textId="4355C838"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1,7 %</w:t>
            </w:r>
          </w:p>
        </w:tc>
        <w:tc>
          <w:tcPr>
            <w:tcW w:w="1443" w:type="dxa"/>
            <w:tcBorders>
              <w:top w:val="nil"/>
              <w:left w:val="nil"/>
              <w:bottom w:val="single" w:sz="4" w:space="0" w:color="auto"/>
              <w:right w:val="single" w:sz="4" w:space="0" w:color="auto"/>
            </w:tcBorders>
            <w:shd w:val="clear" w:color="auto" w:fill="auto"/>
            <w:noWrap/>
            <w:vAlign w:val="center"/>
            <w:hideMark/>
          </w:tcPr>
          <w:p w14:paraId="379CD83A"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86 %</w:t>
            </w:r>
          </w:p>
        </w:tc>
      </w:tr>
      <w:tr w:rsidR="002A3266" w:rsidRPr="0081383B" w14:paraId="0E8F13B7"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FBE46BA" w14:textId="4CEEF0E6" w:rsidR="0081383B" w:rsidRPr="0068517E" w:rsidRDefault="0081383B" w:rsidP="0081383B">
            <w:pPr>
              <w:spacing w:after="0" w:line="240" w:lineRule="auto"/>
              <w:rPr>
                <w:rFonts w:ascii="Calibri" w:hAnsi="Calibri"/>
                <w:b/>
                <w:noProof/>
                <w:color w:val="000000"/>
              </w:rPr>
            </w:pPr>
            <w:r>
              <w:rPr>
                <w:rFonts w:ascii="Calibri" w:hAnsi="Calibri"/>
                <w:b/>
                <w:noProof/>
                <w:color w:val="000000"/>
              </w:rPr>
              <w:t>BG</w:t>
            </w:r>
          </w:p>
        </w:tc>
        <w:tc>
          <w:tcPr>
            <w:tcW w:w="662" w:type="dxa"/>
            <w:tcBorders>
              <w:top w:val="nil"/>
              <w:left w:val="nil"/>
              <w:bottom w:val="single" w:sz="4" w:space="0" w:color="auto"/>
              <w:right w:val="single" w:sz="4" w:space="0" w:color="auto"/>
            </w:tcBorders>
            <w:shd w:val="clear" w:color="auto" w:fill="auto"/>
            <w:noWrap/>
            <w:vAlign w:val="center"/>
            <w:hideMark/>
          </w:tcPr>
          <w:p w14:paraId="21AC29A9" w14:textId="059C7842"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26</w:t>
            </w:r>
          </w:p>
        </w:tc>
        <w:tc>
          <w:tcPr>
            <w:tcW w:w="1498" w:type="dxa"/>
            <w:tcBorders>
              <w:top w:val="nil"/>
              <w:left w:val="nil"/>
              <w:bottom w:val="single" w:sz="4" w:space="0" w:color="auto"/>
              <w:right w:val="single" w:sz="4" w:space="0" w:color="auto"/>
            </w:tcBorders>
            <w:shd w:val="clear" w:color="auto" w:fill="auto"/>
            <w:noWrap/>
            <w:vAlign w:val="center"/>
            <w:hideMark/>
          </w:tcPr>
          <w:p w14:paraId="64C6F4EF" w14:textId="5EBE2124"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79 %</w:t>
            </w:r>
          </w:p>
        </w:tc>
        <w:tc>
          <w:tcPr>
            <w:tcW w:w="646" w:type="dxa"/>
            <w:tcBorders>
              <w:top w:val="nil"/>
              <w:left w:val="nil"/>
              <w:bottom w:val="single" w:sz="4" w:space="0" w:color="auto"/>
              <w:right w:val="single" w:sz="4" w:space="0" w:color="auto"/>
            </w:tcBorders>
            <w:shd w:val="clear" w:color="auto" w:fill="auto"/>
            <w:noWrap/>
            <w:vAlign w:val="center"/>
            <w:hideMark/>
          </w:tcPr>
          <w:p w14:paraId="3FAF6C09" w14:textId="3F0A3F84"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7</w:t>
            </w:r>
          </w:p>
        </w:tc>
        <w:tc>
          <w:tcPr>
            <w:tcW w:w="1534" w:type="dxa"/>
            <w:tcBorders>
              <w:top w:val="nil"/>
              <w:left w:val="nil"/>
              <w:bottom w:val="single" w:sz="4" w:space="0" w:color="auto"/>
              <w:right w:val="single" w:sz="4" w:space="0" w:color="auto"/>
            </w:tcBorders>
            <w:shd w:val="clear" w:color="auto" w:fill="auto"/>
            <w:noWrap/>
            <w:vAlign w:val="center"/>
            <w:hideMark/>
          </w:tcPr>
          <w:p w14:paraId="47D06EBC" w14:textId="073371D7"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21 %</w:t>
            </w:r>
          </w:p>
        </w:tc>
        <w:tc>
          <w:tcPr>
            <w:tcW w:w="628" w:type="dxa"/>
            <w:tcBorders>
              <w:top w:val="nil"/>
              <w:left w:val="nil"/>
              <w:bottom w:val="single" w:sz="4" w:space="0" w:color="auto"/>
              <w:right w:val="single" w:sz="4" w:space="0" w:color="auto"/>
            </w:tcBorders>
            <w:shd w:val="clear" w:color="auto" w:fill="auto"/>
            <w:noWrap/>
            <w:vAlign w:val="center"/>
            <w:hideMark/>
          </w:tcPr>
          <w:p w14:paraId="2234F77E" w14:textId="5BA2F223"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33</w:t>
            </w:r>
          </w:p>
        </w:tc>
        <w:tc>
          <w:tcPr>
            <w:tcW w:w="1129" w:type="dxa"/>
            <w:tcBorders>
              <w:top w:val="nil"/>
              <w:left w:val="nil"/>
              <w:bottom w:val="single" w:sz="4" w:space="0" w:color="auto"/>
              <w:right w:val="single" w:sz="4" w:space="0" w:color="auto"/>
            </w:tcBorders>
            <w:shd w:val="clear" w:color="auto" w:fill="auto"/>
            <w:noWrap/>
            <w:vAlign w:val="center"/>
            <w:hideMark/>
          </w:tcPr>
          <w:p w14:paraId="65076467" w14:textId="153008ED"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1,6 %</w:t>
            </w:r>
          </w:p>
        </w:tc>
        <w:tc>
          <w:tcPr>
            <w:tcW w:w="1443" w:type="dxa"/>
            <w:tcBorders>
              <w:top w:val="nil"/>
              <w:left w:val="nil"/>
              <w:bottom w:val="single" w:sz="4" w:space="0" w:color="auto"/>
              <w:right w:val="single" w:sz="4" w:space="0" w:color="auto"/>
            </w:tcBorders>
            <w:shd w:val="clear" w:color="auto" w:fill="auto"/>
            <w:noWrap/>
            <w:vAlign w:val="center"/>
            <w:hideMark/>
          </w:tcPr>
          <w:p w14:paraId="67A3B62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88 %</w:t>
            </w:r>
          </w:p>
        </w:tc>
      </w:tr>
      <w:tr w:rsidR="002A3266" w:rsidRPr="0081383B" w14:paraId="3005CD40"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1F41365" w14:textId="6ED32843" w:rsidR="0081383B" w:rsidRPr="0068517E" w:rsidRDefault="0081383B" w:rsidP="0081383B">
            <w:pPr>
              <w:spacing w:after="0" w:line="240" w:lineRule="auto"/>
              <w:rPr>
                <w:rFonts w:ascii="Calibri" w:hAnsi="Calibri"/>
                <w:b/>
                <w:noProof/>
                <w:color w:val="000000"/>
              </w:rPr>
            </w:pPr>
            <w:r>
              <w:rPr>
                <w:rFonts w:ascii="Calibri" w:hAnsi="Calibri"/>
                <w:b/>
                <w:noProof/>
                <w:color w:val="000000"/>
              </w:rPr>
              <w:t>HU</w:t>
            </w:r>
          </w:p>
        </w:tc>
        <w:tc>
          <w:tcPr>
            <w:tcW w:w="662" w:type="dxa"/>
            <w:tcBorders>
              <w:top w:val="nil"/>
              <w:left w:val="nil"/>
              <w:bottom w:val="single" w:sz="4" w:space="0" w:color="auto"/>
              <w:right w:val="single" w:sz="4" w:space="0" w:color="auto"/>
            </w:tcBorders>
            <w:shd w:val="clear" w:color="auto" w:fill="auto"/>
            <w:noWrap/>
            <w:vAlign w:val="center"/>
            <w:hideMark/>
          </w:tcPr>
          <w:p w14:paraId="2B98E136" w14:textId="35BC8D13"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27</w:t>
            </w:r>
          </w:p>
        </w:tc>
        <w:tc>
          <w:tcPr>
            <w:tcW w:w="1498" w:type="dxa"/>
            <w:tcBorders>
              <w:top w:val="nil"/>
              <w:left w:val="nil"/>
              <w:bottom w:val="single" w:sz="4" w:space="0" w:color="auto"/>
              <w:right w:val="single" w:sz="4" w:space="0" w:color="auto"/>
            </w:tcBorders>
            <w:shd w:val="clear" w:color="auto" w:fill="auto"/>
            <w:noWrap/>
            <w:vAlign w:val="center"/>
            <w:hideMark/>
          </w:tcPr>
          <w:p w14:paraId="23048E17" w14:textId="1D7CD9C3"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84 %</w:t>
            </w:r>
          </w:p>
        </w:tc>
        <w:tc>
          <w:tcPr>
            <w:tcW w:w="646" w:type="dxa"/>
            <w:tcBorders>
              <w:top w:val="nil"/>
              <w:left w:val="nil"/>
              <w:bottom w:val="single" w:sz="4" w:space="0" w:color="auto"/>
              <w:right w:val="single" w:sz="4" w:space="0" w:color="auto"/>
            </w:tcBorders>
            <w:shd w:val="clear" w:color="auto" w:fill="auto"/>
            <w:noWrap/>
            <w:vAlign w:val="center"/>
            <w:hideMark/>
          </w:tcPr>
          <w:p w14:paraId="00CBC80C" w14:textId="59BAC8BB"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5</w:t>
            </w:r>
          </w:p>
        </w:tc>
        <w:tc>
          <w:tcPr>
            <w:tcW w:w="1534" w:type="dxa"/>
            <w:tcBorders>
              <w:top w:val="nil"/>
              <w:left w:val="nil"/>
              <w:bottom w:val="single" w:sz="4" w:space="0" w:color="auto"/>
              <w:right w:val="single" w:sz="4" w:space="0" w:color="auto"/>
            </w:tcBorders>
            <w:shd w:val="clear" w:color="auto" w:fill="auto"/>
            <w:noWrap/>
            <w:vAlign w:val="center"/>
            <w:hideMark/>
          </w:tcPr>
          <w:p w14:paraId="24C636F9" w14:textId="6DB3A54B"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16 %</w:t>
            </w:r>
          </w:p>
        </w:tc>
        <w:tc>
          <w:tcPr>
            <w:tcW w:w="628" w:type="dxa"/>
            <w:tcBorders>
              <w:top w:val="nil"/>
              <w:left w:val="nil"/>
              <w:bottom w:val="single" w:sz="4" w:space="0" w:color="auto"/>
              <w:right w:val="single" w:sz="4" w:space="0" w:color="auto"/>
            </w:tcBorders>
            <w:shd w:val="clear" w:color="auto" w:fill="auto"/>
            <w:noWrap/>
            <w:vAlign w:val="center"/>
            <w:hideMark/>
          </w:tcPr>
          <w:p w14:paraId="6337B44A" w14:textId="1FD915A6"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32</w:t>
            </w:r>
          </w:p>
        </w:tc>
        <w:tc>
          <w:tcPr>
            <w:tcW w:w="1129" w:type="dxa"/>
            <w:tcBorders>
              <w:top w:val="nil"/>
              <w:left w:val="nil"/>
              <w:bottom w:val="single" w:sz="4" w:space="0" w:color="auto"/>
              <w:right w:val="single" w:sz="4" w:space="0" w:color="auto"/>
            </w:tcBorders>
            <w:shd w:val="clear" w:color="auto" w:fill="auto"/>
            <w:noWrap/>
            <w:vAlign w:val="center"/>
            <w:hideMark/>
          </w:tcPr>
          <w:p w14:paraId="6B0C6B4F" w14:textId="66204E41"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1,6 %</w:t>
            </w:r>
          </w:p>
        </w:tc>
        <w:tc>
          <w:tcPr>
            <w:tcW w:w="1443" w:type="dxa"/>
            <w:tcBorders>
              <w:top w:val="nil"/>
              <w:left w:val="nil"/>
              <w:bottom w:val="single" w:sz="4" w:space="0" w:color="auto"/>
              <w:right w:val="single" w:sz="4" w:space="0" w:color="auto"/>
            </w:tcBorders>
            <w:shd w:val="clear" w:color="auto" w:fill="auto"/>
            <w:noWrap/>
            <w:vAlign w:val="center"/>
            <w:hideMark/>
          </w:tcPr>
          <w:p w14:paraId="567DB7E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90 %</w:t>
            </w:r>
          </w:p>
        </w:tc>
      </w:tr>
      <w:tr w:rsidR="002A3266" w:rsidRPr="0081383B" w14:paraId="362727B3"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99FD508" w14:textId="0067025D" w:rsidR="0081383B" w:rsidRPr="0068517E" w:rsidRDefault="0081383B" w:rsidP="0081383B">
            <w:pPr>
              <w:spacing w:after="0" w:line="240" w:lineRule="auto"/>
              <w:rPr>
                <w:rFonts w:ascii="Calibri" w:hAnsi="Calibri"/>
                <w:b/>
                <w:noProof/>
                <w:color w:val="000000"/>
              </w:rPr>
            </w:pPr>
            <w:r>
              <w:rPr>
                <w:rFonts w:ascii="Calibri" w:hAnsi="Calibri"/>
                <w:b/>
                <w:noProof/>
                <w:color w:val="000000"/>
              </w:rPr>
              <w:t>DE</w:t>
            </w:r>
          </w:p>
        </w:tc>
        <w:tc>
          <w:tcPr>
            <w:tcW w:w="662" w:type="dxa"/>
            <w:tcBorders>
              <w:top w:val="nil"/>
              <w:left w:val="nil"/>
              <w:bottom w:val="single" w:sz="4" w:space="0" w:color="auto"/>
              <w:right w:val="single" w:sz="4" w:space="0" w:color="auto"/>
            </w:tcBorders>
            <w:shd w:val="clear" w:color="auto" w:fill="auto"/>
            <w:noWrap/>
            <w:vAlign w:val="center"/>
            <w:hideMark/>
          </w:tcPr>
          <w:p w14:paraId="33BC8A5E" w14:textId="0AD248BC"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21</w:t>
            </w:r>
          </w:p>
        </w:tc>
        <w:tc>
          <w:tcPr>
            <w:tcW w:w="1498" w:type="dxa"/>
            <w:tcBorders>
              <w:top w:val="nil"/>
              <w:left w:val="nil"/>
              <w:bottom w:val="single" w:sz="4" w:space="0" w:color="auto"/>
              <w:right w:val="single" w:sz="4" w:space="0" w:color="auto"/>
            </w:tcBorders>
            <w:shd w:val="clear" w:color="auto" w:fill="auto"/>
            <w:noWrap/>
            <w:vAlign w:val="center"/>
            <w:hideMark/>
          </w:tcPr>
          <w:p w14:paraId="631518A7" w14:textId="403D0873"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68 %</w:t>
            </w:r>
          </w:p>
        </w:tc>
        <w:tc>
          <w:tcPr>
            <w:tcW w:w="646" w:type="dxa"/>
            <w:tcBorders>
              <w:top w:val="nil"/>
              <w:left w:val="nil"/>
              <w:bottom w:val="single" w:sz="4" w:space="0" w:color="auto"/>
              <w:right w:val="single" w:sz="4" w:space="0" w:color="auto"/>
            </w:tcBorders>
            <w:shd w:val="clear" w:color="auto" w:fill="auto"/>
            <w:noWrap/>
            <w:vAlign w:val="center"/>
            <w:hideMark/>
          </w:tcPr>
          <w:p w14:paraId="3B5FBD13" w14:textId="0079F5D2"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10</w:t>
            </w:r>
          </w:p>
        </w:tc>
        <w:tc>
          <w:tcPr>
            <w:tcW w:w="1534" w:type="dxa"/>
            <w:tcBorders>
              <w:top w:val="nil"/>
              <w:left w:val="nil"/>
              <w:bottom w:val="single" w:sz="4" w:space="0" w:color="auto"/>
              <w:right w:val="single" w:sz="4" w:space="0" w:color="auto"/>
            </w:tcBorders>
            <w:shd w:val="clear" w:color="auto" w:fill="auto"/>
            <w:noWrap/>
            <w:vAlign w:val="center"/>
            <w:hideMark/>
          </w:tcPr>
          <w:p w14:paraId="62E545C9" w14:textId="61D81982"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32 %</w:t>
            </w:r>
          </w:p>
        </w:tc>
        <w:tc>
          <w:tcPr>
            <w:tcW w:w="628" w:type="dxa"/>
            <w:tcBorders>
              <w:top w:val="nil"/>
              <w:left w:val="nil"/>
              <w:bottom w:val="single" w:sz="4" w:space="0" w:color="auto"/>
              <w:right w:val="single" w:sz="4" w:space="0" w:color="auto"/>
            </w:tcBorders>
            <w:shd w:val="clear" w:color="auto" w:fill="auto"/>
            <w:noWrap/>
            <w:vAlign w:val="center"/>
            <w:hideMark/>
          </w:tcPr>
          <w:p w14:paraId="10B31F97" w14:textId="3A576E1D"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31</w:t>
            </w:r>
          </w:p>
        </w:tc>
        <w:tc>
          <w:tcPr>
            <w:tcW w:w="1129" w:type="dxa"/>
            <w:tcBorders>
              <w:top w:val="nil"/>
              <w:left w:val="nil"/>
              <w:bottom w:val="single" w:sz="4" w:space="0" w:color="auto"/>
              <w:right w:val="single" w:sz="4" w:space="0" w:color="auto"/>
            </w:tcBorders>
            <w:shd w:val="clear" w:color="auto" w:fill="auto"/>
            <w:noWrap/>
            <w:vAlign w:val="center"/>
            <w:hideMark/>
          </w:tcPr>
          <w:p w14:paraId="42CFA917" w14:textId="47282454"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1,5 %</w:t>
            </w:r>
          </w:p>
        </w:tc>
        <w:tc>
          <w:tcPr>
            <w:tcW w:w="1443" w:type="dxa"/>
            <w:tcBorders>
              <w:top w:val="nil"/>
              <w:left w:val="nil"/>
              <w:bottom w:val="single" w:sz="4" w:space="0" w:color="auto"/>
              <w:right w:val="single" w:sz="4" w:space="0" w:color="auto"/>
            </w:tcBorders>
            <w:shd w:val="clear" w:color="auto" w:fill="auto"/>
            <w:noWrap/>
            <w:vAlign w:val="center"/>
            <w:hideMark/>
          </w:tcPr>
          <w:p w14:paraId="3396AAE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2A3266" w:rsidRPr="0081383B" w14:paraId="267B39D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72AD852" w14:textId="6A068387" w:rsidR="0081383B" w:rsidRPr="0068517E" w:rsidRDefault="0081383B" w:rsidP="0081383B">
            <w:pPr>
              <w:spacing w:after="0" w:line="240" w:lineRule="auto"/>
              <w:rPr>
                <w:rFonts w:ascii="Calibri" w:hAnsi="Calibri"/>
                <w:b/>
                <w:noProof/>
                <w:color w:val="000000"/>
              </w:rPr>
            </w:pPr>
            <w:r>
              <w:rPr>
                <w:rFonts w:ascii="Calibri" w:hAnsi="Calibri"/>
                <w:b/>
                <w:noProof/>
                <w:color w:val="000000"/>
              </w:rPr>
              <w:t>LT</w:t>
            </w:r>
          </w:p>
        </w:tc>
        <w:tc>
          <w:tcPr>
            <w:tcW w:w="662" w:type="dxa"/>
            <w:tcBorders>
              <w:top w:val="nil"/>
              <w:left w:val="nil"/>
              <w:bottom w:val="single" w:sz="4" w:space="0" w:color="auto"/>
              <w:right w:val="single" w:sz="4" w:space="0" w:color="auto"/>
            </w:tcBorders>
            <w:shd w:val="clear" w:color="auto" w:fill="auto"/>
            <w:noWrap/>
            <w:vAlign w:val="center"/>
            <w:hideMark/>
          </w:tcPr>
          <w:p w14:paraId="61B9708B" w14:textId="16F0CA28"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19</w:t>
            </w:r>
          </w:p>
        </w:tc>
        <w:tc>
          <w:tcPr>
            <w:tcW w:w="1498" w:type="dxa"/>
            <w:tcBorders>
              <w:top w:val="nil"/>
              <w:left w:val="nil"/>
              <w:bottom w:val="single" w:sz="4" w:space="0" w:color="auto"/>
              <w:right w:val="single" w:sz="4" w:space="0" w:color="auto"/>
            </w:tcBorders>
            <w:shd w:val="clear" w:color="auto" w:fill="auto"/>
            <w:noWrap/>
            <w:vAlign w:val="center"/>
            <w:hideMark/>
          </w:tcPr>
          <w:p w14:paraId="221F6B86" w14:textId="2E881A87"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2A6CC428" w14:textId="366E7726"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29ADE928" w14:textId="46DDB8EF"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0FD666F8" w14:textId="430C7148"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22</w:t>
            </w:r>
          </w:p>
        </w:tc>
        <w:tc>
          <w:tcPr>
            <w:tcW w:w="1129" w:type="dxa"/>
            <w:tcBorders>
              <w:top w:val="nil"/>
              <w:left w:val="nil"/>
              <w:bottom w:val="single" w:sz="4" w:space="0" w:color="auto"/>
              <w:right w:val="single" w:sz="4" w:space="0" w:color="auto"/>
            </w:tcBorders>
            <w:shd w:val="clear" w:color="auto" w:fill="auto"/>
            <w:noWrap/>
            <w:vAlign w:val="center"/>
            <w:hideMark/>
          </w:tcPr>
          <w:p w14:paraId="2F38FDDA" w14:textId="4F62A36F"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386F722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2A3266" w:rsidRPr="0081383B" w14:paraId="7A51FE08"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06656ED" w14:textId="1624AFB8" w:rsidR="0081383B" w:rsidRPr="0068517E" w:rsidRDefault="0081383B" w:rsidP="0081383B">
            <w:pPr>
              <w:spacing w:after="0" w:line="240" w:lineRule="auto"/>
              <w:rPr>
                <w:rFonts w:ascii="Calibri" w:hAnsi="Calibri"/>
                <w:b/>
                <w:noProof/>
                <w:color w:val="000000"/>
              </w:rPr>
            </w:pPr>
            <w:r>
              <w:rPr>
                <w:rFonts w:ascii="Calibri" w:hAnsi="Calibri"/>
                <w:b/>
                <w:noProof/>
                <w:color w:val="000000"/>
              </w:rPr>
              <w:t>SK</w:t>
            </w:r>
          </w:p>
        </w:tc>
        <w:tc>
          <w:tcPr>
            <w:tcW w:w="662" w:type="dxa"/>
            <w:tcBorders>
              <w:top w:val="nil"/>
              <w:left w:val="nil"/>
              <w:bottom w:val="single" w:sz="4" w:space="0" w:color="auto"/>
              <w:right w:val="single" w:sz="4" w:space="0" w:color="auto"/>
            </w:tcBorders>
            <w:shd w:val="clear" w:color="auto" w:fill="auto"/>
            <w:noWrap/>
            <w:vAlign w:val="center"/>
            <w:hideMark/>
          </w:tcPr>
          <w:p w14:paraId="5121A4ED" w14:textId="1875E9E2"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18</w:t>
            </w:r>
          </w:p>
        </w:tc>
        <w:tc>
          <w:tcPr>
            <w:tcW w:w="1498" w:type="dxa"/>
            <w:tcBorders>
              <w:top w:val="nil"/>
              <w:left w:val="nil"/>
              <w:bottom w:val="single" w:sz="4" w:space="0" w:color="auto"/>
              <w:right w:val="single" w:sz="4" w:space="0" w:color="auto"/>
            </w:tcBorders>
            <w:shd w:val="clear" w:color="auto" w:fill="auto"/>
            <w:noWrap/>
            <w:vAlign w:val="center"/>
            <w:hideMark/>
          </w:tcPr>
          <w:p w14:paraId="12C10858" w14:textId="7E9A33E0"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1269CF32" w14:textId="7CC52217"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003E5FA0" w14:textId="31B9C72A"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73E721E9" w14:textId="3F1A6502"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22</w:t>
            </w:r>
          </w:p>
        </w:tc>
        <w:tc>
          <w:tcPr>
            <w:tcW w:w="1129" w:type="dxa"/>
            <w:tcBorders>
              <w:top w:val="nil"/>
              <w:left w:val="nil"/>
              <w:bottom w:val="single" w:sz="4" w:space="0" w:color="auto"/>
              <w:right w:val="single" w:sz="4" w:space="0" w:color="auto"/>
            </w:tcBorders>
            <w:shd w:val="clear" w:color="auto" w:fill="auto"/>
            <w:noWrap/>
            <w:vAlign w:val="center"/>
            <w:hideMark/>
          </w:tcPr>
          <w:p w14:paraId="050CEEF8" w14:textId="72A1D3E4"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1,1 %</w:t>
            </w:r>
          </w:p>
        </w:tc>
        <w:tc>
          <w:tcPr>
            <w:tcW w:w="1443" w:type="dxa"/>
            <w:tcBorders>
              <w:top w:val="nil"/>
              <w:left w:val="nil"/>
              <w:bottom w:val="single" w:sz="4" w:space="0" w:color="auto"/>
              <w:right w:val="single" w:sz="4" w:space="0" w:color="auto"/>
            </w:tcBorders>
            <w:shd w:val="clear" w:color="auto" w:fill="auto"/>
            <w:noWrap/>
            <w:vAlign w:val="center"/>
            <w:hideMark/>
          </w:tcPr>
          <w:p w14:paraId="5C38639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68517E" w:rsidRPr="0081383B" w14:paraId="3C1BDE3A" w14:textId="77777777" w:rsidTr="001A3D43">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8E21929"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CZ</w:t>
            </w:r>
          </w:p>
        </w:tc>
        <w:tc>
          <w:tcPr>
            <w:tcW w:w="662" w:type="dxa"/>
            <w:tcBorders>
              <w:top w:val="nil"/>
              <w:left w:val="nil"/>
              <w:bottom w:val="single" w:sz="4" w:space="0" w:color="auto"/>
              <w:right w:val="single" w:sz="4" w:space="0" w:color="auto"/>
            </w:tcBorders>
            <w:shd w:val="clear" w:color="auto" w:fill="auto"/>
            <w:noWrap/>
            <w:vAlign w:val="center"/>
            <w:hideMark/>
          </w:tcPr>
          <w:p w14:paraId="44EC23D8"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15</w:t>
            </w:r>
          </w:p>
        </w:tc>
        <w:tc>
          <w:tcPr>
            <w:tcW w:w="1498" w:type="dxa"/>
            <w:tcBorders>
              <w:top w:val="nil"/>
              <w:left w:val="nil"/>
              <w:bottom w:val="single" w:sz="4" w:space="0" w:color="auto"/>
              <w:right w:val="single" w:sz="4" w:space="0" w:color="auto"/>
            </w:tcBorders>
            <w:shd w:val="clear" w:color="auto" w:fill="auto"/>
            <w:noWrap/>
            <w:vAlign w:val="center"/>
            <w:hideMark/>
          </w:tcPr>
          <w:p w14:paraId="3227E92A"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83 %</w:t>
            </w:r>
          </w:p>
        </w:tc>
        <w:tc>
          <w:tcPr>
            <w:tcW w:w="646" w:type="dxa"/>
            <w:tcBorders>
              <w:top w:val="nil"/>
              <w:left w:val="nil"/>
              <w:bottom w:val="single" w:sz="4" w:space="0" w:color="auto"/>
              <w:right w:val="single" w:sz="4" w:space="0" w:color="auto"/>
            </w:tcBorders>
            <w:shd w:val="clear" w:color="auto" w:fill="auto"/>
            <w:noWrap/>
            <w:vAlign w:val="center"/>
            <w:hideMark/>
          </w:tcPr>
          <w:p w14:paraId="4028C5FA"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773FD9DD"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17 %</w:t>
            </w:r>
          </w:p>
        </w:tc>
        <w:tc>
          <w:tcPr>
            <w:tcW w:w="628" w:type="dxa"/>
            <w:tcBorders>
              <w:top w:val="nil"/>
              <w:left w:val="nil"/>
              <w:bottom w:val="single" w:sz="4" w:space="0" w:color="auto"/>
              <w:right w:val="single" w:sz="4" w:space="0" w:color="auto"/>
            </w:tcBorders>
            <w:shd w:val="clear" w:color="auto" w:fill="auto"/>
            <w:noWrap/>
            <w:vAlign w:val="center"/>
            <w:hideMark/>
          </w:tcPr>
          <w:p w14:paraId="6795EF84"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18</w:t>
            </w:r>
          </w:p>
        </w:tc>
        <w:tc>
          <w:tcPr>
            <w:tcW w:w="1129" w:type="dxa"/>
            <w:tcBorders>
              <w:top w:val="nil"/>
              <w:left w:val="nil"/>
              <w:bottom w:val="single" w:sz="4" w:space="0" w:color="auto"/>
              <w:right w:val="single" w:sz="4" w:space="0" w:color="auto"/>
            </w:tcBorders>
            <w:shd w:val="clear" w:color="auto" w:fill="auto"/>
            <w:noWrap/>
            <w:vAlign w:val="center"/>
            <w:hideMark/>
          </w:tcPr>
          <w:p w14:paraId="7E127B15"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0,9 %</w:t>
            </w:r>
          </w:p>
        </w:tc>
        <w:tc>
          <w:tcPr>
            <w:tcW w:w="1443" w:type="dxa"/>
            <w:tcBorders>
              <w:top w:val="nil"/>
              <w:left w:val="nil"/>
              <w:bottom w:val="single" w:sz="4" w:space="0" w:color="auto"/>
              <w:right w:val="single" w:sz="4" w:space="0" w:color="auto"/>
            </w:tcBorders>
            <w:shd w:val="clear" w:color="auto" w:fill="auto"/>
            <w:noWrap/>
            <w:vAlign w:val="center"/>
            <w:hideMark/>
          </w:tcPr>
          <w:p w14:paraId="2608D68E"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94 %</w:t>
            </w:r>
          </w:p>
        </w:tc>
      </w:tr>
      <w:tr w:rsidR="002A3266" w:rsidRPr="0081383B" w14:paraId="4E0C1AD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DB1FD24" w14:textId="77777777" w:rsidR="0081383B" w:rsidRPr="0068517E" w:rsidRDefault="0081383B" w:rsidP="0081383B">
            <w:pPr>
              <w:spacing w:after="0" w:line="240" w:lineRule="auto"/>
              <w:rPr>
                <w:rFonts w:ascii="Calibri" w:hAnsi="Calibri"/>
                <w:b/>
                <w:noProof/>
                <w:color w:val="000000"/>
              </w:rPr>
            </w:pPr>
            <w:r>
              <w:rPr>
                <w:rFonts w:ascii="Calibri" w:hAnsi="Calibri"/>
                <w:b/>
                <w:noProof/>
                <w:color w:val="000000"/>
              </w:rPr>
              <w:t>IE</w:t>
            </w:r>
          </w:p>
        </w:tc>
        <w:tc>
          <w:tcPr>
            <w:tcW w:w="662" w:type="dxa"/>
            <w:tcBorders>
              <w:top w:val="nil"/>
              <w:left w:val="nil"/>
              <w:bottom w:val="single" w:sz="4" w:space="0" w:color="auto"/>
              <w:right w:val="single" w:sz="4" w:space="0" w:color="auto"/>
            </w:tcBorders>
            <w:shd w:val="clear" w:color="auto" w:fill="auto"/>
            <w:noWrap/>
            <w:vAlign w:val="center"/>
            <w:hideMark/>
          </w:tcPr>
          <w:p w14:paraId="304957CC" w14:textId="14292C57"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11</w:t>
            </w:r>
          </w:p>
        </w:tc>
        <w:tc>
          <w:tcPr>
            <w:tcW w:w="1498" w:type="dxa"/>
            <w:tcBorders>
              <w:top w:val="nil"/>
              <w:left w:val="nil"/>
              <w:bottom w:val="single" w:sz="4" w:space="0" w:color="auto"/>
              <w:right w:val="single" w:sz="4" w:space="0" w:color="auto"/>
            </w:tcBorders>
            <w:shd w:val="clear" w:color="auto" w:fill="auto"/>
            <w:noWrap/>
            <w:vAlign w:val="center"/>
            <w:hideMark/>
          </w:tcPr>
          <w:p w14:paraId="08BA018F" w14:textId="0A96D435"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69 %</w:t>
            </w:r>
          </w:p>
        </w:tc>
        <w:tc>
          <w:tcPr>
            <w:tcW w:w="646" w:type="dxa"/>
            <w:tcBorders>
              <w:top w:val="nil"/>
              <w:left w:val="nil"/>
              <w:bottom w:val="single" w:sz="4" w:space="0" w:color="auto"/>
              <w:right w:val="single" w:sz="4" w:space="0" w:color="auto"/>
            </w:tcBorders>
            <w:shd w:val="clear" w:color="auto" w:fill="auto"/>
            <w:noWrap/>
            <w:vAlign w:val="center"/>
            <w:hideMark/>
          </w:tcPr>
          <w:p w14:paraId="62DA7342" w14:textId="5757BD7C"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5</w:t>
            </w:r>
          </w:p>
        </w:tc>
        <w:tc>
          <w:tcPr>
            <w:tcW w:w="1534" w:type="dxa"/>
            <w:tcBorders>
              <w:top w:val="nil"/>
              <w:left w:val="nil"/>
              <w:bottom w:val="single" w:sz="4" w:space="0" w:color="auto"/>
              <w:right w:val="single" w:sz="4" w:space="0" w:color="auto"/>
            </w:tcBorders>
            <w:shd w:val="clear" w:color="auto" w:fill="auto"/>
            <w:noWrap/>
            <w:vAlign w:val="center"/>
            <w:hideMark/>
          </w:tcPr>
          <w:p w14:paraId="7184A089" w14:textId="5C0D1BC8"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31 %</w:t>
            </w:r>
          </w:p>
        </w:tc>
        <w:tc>
          <w:tcPr>
            <w:tcW w:w="628" w:type="dxa"/>
            <w:tcBorders>
              <w:top w:val="nil"/>
              <w:left w:val="nil"/>
              <w:bottom w:val="single" w:sz="4" w:space="0" w:color="auto"/>
              <w:right w:val="single" w:sz="4" w:space="0" w:color="auto"/>
            </w:tcBorders>
            <w:shd w:val="clear" w:color="auto" w:fill="auto"/>
            <w:noWrap/>
            <w:vAlign w:val="center"/>
            <w:hideMark/>
          </w:tcPr>
          <w:p w14:paraId="080FA7C0" w14:textId="7DEFAA69"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16</w:t>
            </w:r>
          </w:p>
        </w:tc>
        <w:tc>
          <w:tcPr>
            <w:tcW w:w="1129" w:type="dxa"/>
            <w:tcBorders>
              <w:top w:val="nil"/>
              <w:left w:val="nil"/>
              <w:bottom w:val="single" w:sz="4" w:space="0" w:color="auto"/>
              <w:right w:val="single" w:sz="4" w:space="0" w:color="auto"/>
            </w:tcBorders>
            <w:shd w:val="clear" w:color="auto" w:fill="auto"/>
            <w:noWrap/>
            <w:vAlign w:val="center"/>
            <w:hideMark/>
          </w:tcPr>
          <w:p w14:paraId="5BA32D84" w14:textId="6E69676B"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0,8 %</w:t>
            </w:r>
          </w:p>
        </w:tc>
        <w:tc>
          <w:tcPr>
            <w:tcW w:w="1443" w:type="dxa"/>
            <w:tcBorders>
              <w:top w:val="nil"/>
              <w:left w:val="nil"/>
              <w:bottom w:val="single" w:sz="4" w:space="0" w:color="auto"/>
              <w:right w:val="single" w:sz="4" w:space="0" w:color="auto"/>
            </w:tcBorders>
            <w:shd w:val="clear" w:color="auto" w:fill="auto"/>
            <w:noWrap/>
            <w:vAlign w:val="center"/>
            <w:hideMark/>
          </w:tcPr>
          <w:p w14:paraId="1E1606B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68517E" w:rsidRPr="0081383B" w14:paraId="568CC11C" w14:textId="77777777" w:rsidTr="009423CD">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0A41B02"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NL</w:t>
            </w:r>
          </w:p>
        </w:tc>
        <w:tc>
          <w:tcPr>
            <w:tcW w:w="662" w:type="dxa"/>
            <w:tcBorders>
              <w:top w:val="nil"/>
              <w:left w:val="nil"/>
              <w:bottom w:val="single" w:sz="4" w:space="0" w:color="auto"/>
              <w:right w:val="single" w:sz="4" w:space="0" w:color="auto"/>
            </w:tcBorders>
            <w:shd w:val="clear" w:color="auto" w:fill="auto"/>
            <w:noWrap/>
            <w:vAlign w:val="center"/>
            <w:hideMark/>
          </w:tcPr>
          <w:p w14:paraId="22ACF831"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8</w:t>
            </w:r>
          </w:p>
        </w:tc>
        <w:tc>
          <w:tcPr>
            <w:tcW w:w="1498" w:type="dxa"/>
            <w:tcBorders>
              <w:top w:val="nil"/>
              <w:left w:val="nil"/>
              <w:bottom w:val="single" w:sz="4" w:space="0" w:color="auto"/>
              <w:right w:val="single" w:sz="4" w:space="0" w:color="auto"/>
            </w:tcBorders>
            <w:shd w:val="clear" w:color="auto" w:fill="auto"/>
            <w:noWrap/>
            <w:vAlign w:val="center"/>
            <w:hideMark/>
          </w:tcPr>
          <w:p w14:paraId="60BA28D2"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67 %</w:t>
            </w:r>
          </w:p>
        </w:tc>
        <w:tc>
          <w:tcPr>
            <w:tcW w:w="646" w:type="dxa"/>
            <w:tcBorders>
              <w:top w:val="nil"/>
              <w:left w:val="nil"/>
              <w:bottom w:val="single" w:sz="4" w:space="0" w:color="auto"/>
              <w:right w:val="single" w:sz="4" w:space="0" w:color="auto"/>
            </w:tcBorders>
            <w:shd w:val="clear" w:color="auto" w:fill="auto"/>
            <w:noWrap/>
            <w:vAlign w:val="center"/>
            <w:hideMark/>
          </w:tcPr>
          <w:p w14:paraId="60BCE2E5"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49594687"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33 %</w:t>
            </w:r>
          </w:p>
        </w:tc>
        <w:tc>
          <w:tcPr>
            <w:tcW w:w="628" w:type="dxa"/>
            <w:tcBorders>
              <w:top w:val="nil"/>
              <w:left w:val="nil"/>
              <w:bottom w:val="single" w:sz="4" w:space="0" w:color="auto"/>
              <w:right w:val="single" w:sz="4" w:space="0" w:color="auto"/>
            </w:tcBorders>
            <w:shd w:val="clear" w:color="auto" w:fill="auto"/>
            <w:noWrap/>
            <w:vAlign w:val="center"/>
            <w:hideMark/>
          </w:tcPr>
          <w:p w14:paraId="00F392FF"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129" w:type="dxa"/>
            <w:tcBorders>
              <w:top w:val="nil"/>
              <w:left w:val="nil"/>
              <w:bottom w:val="single" w:sz="4" w:space="0" w:color="auto"/>
              <w:right w:val="single" w:sz="4" w:space="0" w:color="auto"/>
            </w:tcBorders>
            <w:shd w:val="clear" w:color="auto" w:fill="auto"/>
            <w:noWrap/>
            <w:vAlign w:val="center"/>
            <w:hideMark/>
          </w:tcPr>
          <w:p w14:paraId="1B5AEDF9"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0A6818D1"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96 %</w:t>
            </w:r>
          </w:p>
        </w:tc>
      </w:tr>
      <w:tr w:rsidR="002A3266" w:rsidRPr="0081383B" w14:paraId="52683D2E"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3C1F80B" w14:textId="70D933AF" w:rsidR="0081383B" w:rsidRPr="0068517E" w:rsidRDefault="0081383B" w:rsidP="0081383B">
            <w:pPr>
              <w:spacing w:after="0" w:line="240" w:lineRule="auto"/>
              <w:rPr>
                <w:rFonts w:ascii="Calibri" w:hAnsi="Calibri"/>
                <w:b/>
                <w:noProof/>
                <w:color w:val="000000"/>
              </w:rPr>
            </w:pPr>
            <w:r>
              <w:rPr>
                <w:rFonts w:ascii="Calibri" w:hAnsi="Calibri"/>
                <w:b/>
                <w:noProof/>
                <w:color w:val="000000"/>
              </w:rPr>
              <w:t>SE</w:t>
            </w:r>
          </w:p>
        </w:tc>
        <w:tc>
          <w:tcPr>
            <w:tcW w:w="662" w:type="dxa"/>
            <w:tcBorders>
              <w:top w:val="nil"/>
              <w:left w:val="nil"/>
              <w:bottom w:val="single" w:sz="4" w:space="0" w:color="auto"/>
              <w:right w:val="single" w:sz="4" w:space="0" w:color="auto"/>
            </w:tcBorders>
            <w:shd w:val="clear" w:color="auto" w:fill="auto"/>
            <w:noWrap/>
            <w:vAlign w:val="center"/>
            <w:hideMark/>
          </w:tcPr>
          <w:p w14:paraId="5355948A" w14:textId="57A0C74B"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11</w:t>
            </w:r>
          </w:p>
        </w:tc>
        <w:tc>
          <w:tcPr>
            <w:tcW w:w="1498" w:type="dxa"/>
            <w:tcBorders>
              <w:top w:val="nil"/>
              <w:left w:val="nil"/>
              <w:bottom w:val="single" w:sz="4" w:space="0" w:color="auto"/>
              <w:right w:val="single" w:sz="4" w:space="0" w:color="auto"/>
            </w:tcBorders>
            <w:shd w:val="clear" w:color="auto" w:fill="auto"/>
            <w:noWrap/>
            <w:vAlign w:val="center"/>
            <w:hideMark/>
          </w:tcPr>
          <w:p w14:paraId="1530441B" w14:textId="4E0A78DD"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92 %</w:t>
            </w:r>
          </w:p>
        </w:tc>
        <w:tc>
          <w:tcPr>
            <w:tcW w:w="646" w:type="dxa"/>
            <w:tcBorders>
              <w:top w:val="nil"/>
              <w:left w:val="nil"/>
              <w:bottom w:val="single" w:sz="4" w:space="0" w:color="auto"/>
              <w:right w:val="single" w:sz="4" w:space="0" w:color="auto"/>
            </w:tcBorders>
            <w:shd w:val="clear" w:color="auto" w:fill="auto"/>
            <w:noWrap/>
            <w:vAlign w:val="center"/>
            <w:hideMark/>
          </w:tcPr>
          <w:p w14:paraId="77B18EB4" w14:textId="02CB905A"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71BC99DB" w14:textId="566D8CE8"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8 %</w:t>
            </w:r>
          </w:p>
        </w:tc>
        <w:tc>
          <w:tcPr>
            <w:tcW w:w="628" w:type="dxa"/>
            <w:tcBorders>
              <w:top w:val="nil"/>
              <w:left w:val="nil"/>
              <w:bottom w:val="single" w:sz="4" w:space="0" w:color="auto"/>
              <w:right w:val="single" w:sz="4" w:space="0" w:color="auto"/>
            </w:tcBorders>
            <w:shd w:val="clear" w:color="auto" w:fill="auto"/>
            <w:noWrap/>
            <w:vAlign w:val="center"/>
            <w:hideMark/>
          </w:tcPr>
          <w:p w14:paraId="6B675A2C" w14:textId="43C393AC"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12</w:t>
            </w:r>
          </w:p>
        </w:tc>
        <w:tc>
          <w:tcPr>
            <w:tcW w:w="1129" w:type="dxa"/>
            <w:tcBorders>
              <w:top w:val="nil"/>
              <w:left w:val="nil"/>
              <w:bottom w:val="single" w:sz="4" w:space="0" w:color="auto"/>
              <w:right w:val="single" w:sz="4" w:space="0" w:color="auto"/>
            </w:tcBorders>
            <w:shd w:val="clear" w:color="auto" w:fill="auto"/>
            <w:noWrap/>
            <w:vAlign w:val="center"/>
            <w:hideMark/>
          </w:tcPr>
          <w:p w14:paraId="76FB2E4F" w14:textId="410513D6"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0,6 %</w:t>
            </w:r>
          </w:p>
        </w:tc>
        <w:tc>
          <w:tcPr>
            <w:tcW w:w="1443" w:type="dxa"/>
            <w:tcBorders>
              <w:top w:val="nil"/>
              <w:left w:val="nil"/>
              <w:bottom w:val="single" w:sz="4" w:space="0" w:color="auto"/>
              <w:right w:val="single" w:sz="4" w:space="0" w:color="auto"/>
            </w:tcBorders>
            <w:shd w:val="clear" w:color="auto" w:fill="auto"/>
            <w:noWrap/>
            <w:vAlign w:val="center"/>
            <w:hideMark/>
          </w:tcPr>
          <w:p w14:paraId="1D2C954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81383B" w:rsidRPr="0081383B" w14:paraId="2ABF06C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3FFECE0"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FI</w:t>
            </w:r>
          </w:p>
        </w:tc>
        <w:tc>
          <w:tcPr>
            <w:tcW w:w="662" w:type="dxa"/>
            <w:tcBorders>
              <w:top w:val="nil"/>
              <w:left w:val="nil"/>
              <w:bottom w:val="single" w:sz="4" w:space="0" w:color="auto"/>
              <w:right w:val="single" w:sz="4" w:space="0" w:color="auto"/>
            </w:tcBorders>
            <w:shd w:val="clear" w:color="auto" w:fill="auto"/>
            <w:noWrap/>
            <w:vAlign w:val="center"/>
            <w:hideMark/>
          </w:tcPr>
          <w:p w14:paraId="0C2EF4B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498" w:type="dxa"/>
            <w:tcBorders>
              <w:top w:val="nil"/>
              <w:left w:val="nil"/>
              <w:bottom w:val="single" w:sz="4" w:space="0" w:color="auto"/>
              <w:right w:val="single" w:sz="4" w:space="0" w:color="auto"/>
            </w:tcBorders>
            <w:shd w:val="clear" w:color="auto" w:fill="auto"/>
            <w:noWrap/>
            <w:vAlign w:val="center"/>
            <w:hideMark/>
          </w:tcPr>
          <w:p w14:paraId="006ED1D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82 %</w:t>
            </w:r>
          </w:p>
        </w:tc>
        <w:tc>
          <w:tcPr>
            <w:tcW w:w="646" w:type="dxa"/>
            <w:tcBorders>
              <w:top w:val="nil"/>
              <w:left w:val="nil"/>
              <w:bottom w:val="single" w:sz="4" w:space="0" w:color="auto"/>
              <w:right w:val="single" w:sz="4" w:space="0" w:color="auto"/>
            </w:tcBorders>
            <w:shd w:val="clear" w:color="auto" w:fill="auto"/>
            <w:noWrap/>
            <w:vAlign w:val="center"/>
            <w:hideMark/>
          </w:tcPr>
          <w:p w14:paraId="367427C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2125CF0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18 %</w:t>
            </w:r>
          </w:p>
        </w:tc>
        <w:tc>
          <w:tcPr>
            <w:tcW w:w="628" w:type="dxa"/>
            <w:tcBorders>
              <w:top w:val="nil"/>
              <w:left w:val="nil"/>
              <w:bottom w:val="single" w:sz="4" w:space="0" w:color="auto"/>
              <w:right w:val="single" w:sz="4" w:space="0" w:color="auto"/>
            </w:tcBorders>
            <w:shd w:val="clear" w:color="auto" w:fill="auto"/>
            <w:noWrap/>
            <w:vAlign w:val="center"/>
            <w:hideMark/>
          </w:tcPr>
          <w:p w14:paraId="4283785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48AD4C3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3B50EDC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68517E" w:rsidRPr="0081383B" w14:paraId="619ACBB9" w14:textId="77777777" w:rsidTr="003708E8">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DE71654"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LV</w:t>
            </w:r>
          </w:p>
        </w:tc>
        <w:tc>
          <w:tcPr>
            <w:tcW w:w="662" w:type="dxa"/>
            <w:tcBorders>
              <w:top w:val="nil"/>
              <w:left w:val="nil"/>
              <w:bottom w:val="single" w:sz="4" w:space="0" w:color="auto"/>
              <w:right w:val="single" w:sz="4" w:space="0" w:color="auto"/>
            </w:tcBorders>
            <w:shd w:val="clear" w:color="auto" w:fill="auto"/>
            <w:noWrap/>
            <w:vAlign w:val="center"/>
            <w:hideMark/>
          </w:tcPr>
          <w:p w14:paraId="55508ECC"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10</w:t>
            </w:r>
          </w:p>
        </w:tc>
        <w:tc>
          <w:tcPr>
            <w:tcW w:w="1498" w:type="dxa"/>
            <w:tcBorders>
              <w:top w:val="nil"/>
              <w:left w:val="nil"/>
              <w:bottom w:val="single" w:sz="4" w:space="0" w:color="auto"/>
              <w:right w:val="single" w:sz="4" w:space="0" w:color="auto"/>
            </w:tcBorders>
            <w:shd w:val="clear" w:color="auto" w:fill="auto"/>
            <w:noWrap/>
            <w:vAlign w:val="center"/>
            <w:hideMark/>
          </w:tcPr>
          <w:p w14:paraId="0E8312BC"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91 %</w:t>
            </w:r>
          </w:p>
        </w:tc>
        <w:tc>
          <w:tcPr>
            <w:tcW w:w="646" w:type="dxa"/>
            <w:tcBorders>
              <w:top w:val="nil"/>
              <w:left w:val="nil"/>
              <w:bottom w:val="single" w:sz="4" w:space="0" w:color="auto"/>
              <w:right w:val="single" w:sz="4" w:space="0" w:color="auto"/>
            </w:tcBorders>
            <w:shd w:val="clear" w:color="auto" w:fill="auto"/>
            <w:noWrap/>
            <w:vAlign w:val="center"/>
            <w:hideMark/>
          </w:tcPr>
          <w:p w14:paraId="55727BFB"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240B232D" w14:textId="0A8661DC"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9 %</w:t>
            </w:r>
          </w:p>
        </w:tc>
        <w:tc>
          <w:tcPr>
            <w:tcW w:w="628" w:type="dxa"/>
            <w:tcBorders>
              <w:top w:val="nil"/>
              <w:left w:val="nil"/>
              <w:bottom w:val="single" w:sz="4" w:space="0" w:color="auto"/>
              <w:right w:val="single" w:sz="4" w:space="0" w:color="auto"/>
            </w:tcBorders>
            <w:shd w:val="clear" w:color="auto" w:fill="auto"/>
            <w:noWrap/>
            <w:vAlign w:val="center"/>
            <w:hideMark/>
          </w:tcPr>
          <w:p w14:paraId="5A514AC4" w14:textId="6064ECBE"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11</w:t>
            </w:r>
          </w:p>
        </w:tc>
        <w:tc>
          <w:tcPr>
            <w:tcW w:w="1129" w:type="dxa"/>
            <w:tcBorders>
              <w:top w:val="nil"/>
              <w:left w:val="nil"/>
              <w:bottom w:val="single" w:sz="4" w:space="0" w:color="auto"/>
              <w:right w:val="single" w:sz="4" w:space="0" w:color="auto"/>
            </w:tcBorders>
            <w:shd w:val="clear" w:color="auto" w:fill="auto"/>
            <w:noWrap/>
            <w:vAlign w:val="center"/>
            <w:hideMark/>
          </w:tcPr>
          <w:p w14:paraId="7BAE1DBC" w14:textId="1ADB1B3A"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61B7C203"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2A3266" w:rsidRPr="0081383B" w14:paraId="7A2637F3"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2F5AA16" w14:textId="77777777" w:rsidR="0081383B" w:rsidRPr="0068517E" w:rsidRDefault="0081383B" w:rsidP="0081383B">
            <w:pPr>
              <w:spacing w:after="0" w:line="240" w:lineRule="auto"/>
              <w:rPr>
                <w:rFonts w:ascii="Calibri" w:hAnsi="Calibri"/>
                <w:b/>
                <w:noProof/>
                <w:color w:val="000000"/>
              </w:rPr>
            </w:pPr>
            <w:r>
              <w:rPr>
                <w:rFonts w:ascii="Calibri" w:hAnsi="Calibri"/>
                <w:b/>
                <w:noProof/>
                <w:color w:val="000000"/>
              </w:rPr>
              <w:t>AT</w:t>
            </w:r>
          </w:p>
        </w:tc>
        <w:tc>
          <w:tcPr>
            <w:tcW w:w="662" w:type="dxa"/>
            <w:tcBorders>
              <w:top w:val="nil"/>
              <w:left w:val="nil"/>
              <w:bottom w:val="single" w:sz="4" w:space="0" w:color="auto"/>
              <w:right w:val="single" w:sz="4" w:space="0" w:color="auto"/>
            </w:tcBorders>
            <w:shd w:val="clear" w:color="auto" w:fill="auto"/>
            <w:noWrap/>
            <w:vAlign w:val="center"/>
            <w:hideMark/>
          </w:tcPr>
          <w:p w14:paraId="658ADEFD" w14:textId="62B0509E"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w:t>
            </w:r>
          </w:p>
        </w:tc>
        <w:tc>
          <w:tcPr>
            <w:tcW w:w="1498" w:type="dxa"/>
            <w:tcBorders>
              <w:top w:val="nil"/>
              <w:left w:val="nil"/>
              <w:bottom w:val="single" w:sz="4" w:space="0" w:color="auto"/>
              <w:right w:val="single" w:sz="4" w:space="0" w:color="auto"/>
            </w:tcBorders>
            <w:shd w:val="clear" w:color="auto" w:fill="auto"/>
            <w:noWrap/>
            <w:vAlign w:val="center"/>
            <w:hideMark/>
          </w:tcPr>
          <w:p w14:paraId="1B997750" w14:textId="2111A15B"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80 %</w:t>
            </w:r>
          </w:p>
        </w:tc>
        <w:tc>
          <w:tcPr>
            <w:tcW w:w="646" w:type="dxa"/>
            <w:tcBorders>
              <w:top w:val="nil"/>
              <w:left w:val="nil"/>
              <w:bottom w:val="single" w:sz="4" w:space="0" w:color="auto"/>
              <w:right w:val="single" w:sz="4" w:space="0" w:color="auto"/>
            </w:tcBorders>
            <w:shd w:val="clear" w:color="auto" w:fill="auto"/>
            <w:noWrap/>
            <w:vAlign w:val="center"/>
            <w:hideMark/>
          </w:tcPr>
          <w:p w14:paraId="69830503" w14:textId="3C67DF60"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626432D5" w14:textId="77F12C01"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20 %</w:t>
            </w:r>
          </w:p>
        </w:tc>
        <w:tc>
          <w:tcPr>
            <w:tcW w:w="628" w:type="dxa"/>
            <w:tcBorders>
              <w:top w:val="nil"/>
              <w:left w:val="nil"/>
              <w:bottom w:val="single" w:sz="4" w:space="0" w:color="auto"/>
              <w:right w:val="single" w:sz="4" w:space="0" w:color="auto"/>
            </w:tcBorders>
            <w:shd w:val="clear" w:color="auto" w:fill="auto"/>
            <w:noWrap/>
            <w:vAlign w:val="center"/>
            <w:hideMark/>
          </w:tcPr>
          <w:p w14:paraId="38FF010D" w14:textId="7A322329"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29D82A3D" w14:textId="707BE563"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64D929D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2A3266" w:rsidRPr="0081383B" w14:paraId="5E0E583D"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73D5D3D" w14:textId="5C1BECCA" w:rsidR="0081383B" w:rsidRPr="0068517E" w:rsidRDefault="0081383B" w:rsidP="0081383B">
            <w:pPr>
              <w:spacing w:after="0" w:line="240" w:lineRule="auto"/>
              <w:rPr>
                <w:rFonts w:ascii="Calibri" w:hAnsi="Calibri"/>
                <w:b/>
                <w:noProof/>
                <w:color w:val="000000"/>
              </w:rPr>
            </w:pPr>
            <w:r>
              <w:rPr>
                <w:rFonts w:ascii="Calibri" w:hAnsi="Calibri"/>
                <w:b/>
                <w:noProof/>
                <w:color w:val="000000"/>
              </w:rPr>
              <w:t>SI</w:t>
            </w:r>
          </w:p>
        </w:tc>
        <w:tc>
          <w:tcPr>
            <w:tcW w:w="662" w:type="dxa"/>
            <w:tcBorders>
              <w:top w:val="nil"/>
              <w:left w:val="nil"/>
              <w:bottom w:val="single" w:sz="4" w:space="0" w:color="auto"/>
              <w:right w:val="single" w:sz="4" w:space="0" w:color="auto"/>
            </w:tcBorders>
            <w:shd w:val="clear" w:color="auto" w:fill="auto"/>
            <w:noWrap/>
            <w:vAlign w:val="center"/>
            <w:hideMark/>
          </w:tcPr>
          <w:p w14:paraId="782EBFA7" w14:textId="3657FBE4"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7</w:t>
            </w:r>
          </w:p>
        </w:tc>
        <w:tc>
          <w:tcPr>
            <w:tcW w:w="1498" w:type="dxa"/>
            <w:tcBorders>
              <w:top w:val="nil"/>
              <w:left w:val="nil"/>
              <w:bottom w:val="single" w:sz="4" w:space="0" w:color="auto"/>
              <w:right w:val="single" w:sz="4" w:space="0" w:color="auto"/>
            </w:tcBorders>
            <w:shd w:val="clear" w:color="auto" w:fill="auto"/>
            <w:noWrap/>
            <w:vAlign w:val="center"/>
            <w:hideMark/>
          </w:tcPr>
          <w:p w14:paraId="347B6959" w14:textId="686732FE"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70 %</w:t>
            </w:r>
          </w:p>
        </w:tc>
        <w:tc>
          <w:tcPr>
            <w:tcW w:w="646" w:type="dxa"/>
            <w:tcBorders>
              <w:top w:val="nil"/>
              <w:left w:val="nil"/>
              <w:bottom w:val="single" w:sz="4" w:space="0" w:color="auto"/>
              <w:right w:val="single" w:sz="4" w:space="0" w:color="auto"/>
            </w:tcBorders>
            <w:shd w:val="clear" w:color="auto" w:fill="auto"/>
            <w:noWrap/>
            <w:vAlign w:val="center"/>
            <w:hideMark/>
          </w:tcPr>
          <w:p w14:paraId="7D854296" w14:textId="5A1C19F5"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7C586ABA" w14:textId="031CA420"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30 %</w:t>
            </w:r>
          </w:p>
        </w:tc>
        <w:tc>
          <w:tcPr>
            <w:tcW w:w="628" w:type="dxa"/>
            <w:tcBorders>
              <w:top w:val="nil"/>
              <w:left w:val="nil"/>
              <w:bottom w:val="single" w:sz="4" w:space="0" w:color="auto"/>
              <w:right w:val="single" w:sz="4" w:space="0" w:color="auto"/>
            </w:tcBorders>
            <w:shd w:val="clear" w:color="auto" w:fill="auto"/>
            <w:noWrap/>
            <w:vAlign w:val="center"/>
            <w:hideMark/>
          </w:tcPr>
          <w:p w14:paraId="670353AF" w14:textId="7CD1041D"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05AE52FE" w14:textId="7997B7FB"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0,5 %</w:t>
            </w:r>
          </w:p>
        </w:tc>
        <w:tc>
          <w:tcPr>
            <w:tcW w:w="1443" w:type="dxa"/>
            <w:tcBorders>
              <w:top w:val="nil"/>
              <w:left w:val="nil"/>
              <w:bottom w:val="single" w:sz="4" w:space="0" w:color="auto"/>
              <w:right w:val="single" w:sz="4" w:space="0" w:color="auto"/>
            </w:tcBorders>
            <w:shd w:val="clear" w:color="auto" w:fill="auto"/>
            <w:noWrap/>
            <w:vAlign w:val="center"/>
            <w:hideMark/>
          </w:tcPr>
          <w:p w14:paraId="0BB29BC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81383B" w:rsidRPr="0081383B" w14:paraId="388F8A1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75BF22D"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CY</w:t>
            </w:r>
          </w:p>
        </w:tc>
        <w:tc>
          <w:tcPr>
            <w:tcW w:w="662" w:type="dxa"/>
            <w:tcBorders>
              <w:top w:val="nil"/>
              <w:left w:val="nil"/>
              <w:bottom w:val="single" w:sz="4" w:space="0" w:color="auto"/>
              <w:right w:val="single" w:sz="4" w:space="0" w:color="auto"/>
            </w:tcBorders>
            <w:shd w:val="clear" w:color="auto" w:fill="auto"/>
            <w:noWrap/>
            <w:vAlign w:val="center"/>
            <w:hideMark/>
          </w:tcPr>
          <w:p w14:paraId="4D66964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498" w:type="dxa"/>
            <w:tcBorders>
              <w:top w:val="nil"/>
              <w:left w:val="nil"/>
              <w:bottom w:val="single" w:sz="4" w:space="0" w:color="auto"/>
              <w:right w:val="single" w:sz="4" w:space="0" w:color="auto"/>
            </w:tcBorders>
            <w:shd w:val="clear" w:color="auto" w:fill="auto"/>
            <w:noWrap/>
            <w:vAlign w:val="center"/>
            <w:hideMark/>
          </w:tcPr>
          <w:p w14:paraId="739F9A7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78 %</w:t>
            </w:r>
          </w:p>
        </w:tc>
        <w:tc>
          <w:tcPr>
            <w:tcW w:w="646" w:type="dxa"/>
            <w:tcBorders>
              <w:top w:val="nil"/>
              <w:left w:val="nil"/>
              <w:bottom w:val="single" w:sz="4" w:space="0" w:color="auto"/>
              <w:right w:val="single" w:sz="4" w:space="0" w:color="auto"/>
            </w:tcBorders>
            <w:shd w:val="clear" w:color="auto" w:fill="auto"/>
            <w:noWrap/>
            <w:vAlign w:val="center"/>
            <w:hideMark/>
          </w:tcPr>
          <w:p w14:paraId="4CF50F4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70573CF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22 %</w:t>
            </w:r>
          </w:p>
        </w:tc>
        <w:tc>
          <w:tcPr>
            <w:tcW w:w="628" w:type="dxa"/>
            <w:tcBorders>
              <w:top w:val="nil"/>
              <w:left w:val="nil"/>
              <w:bottom w:val="single" w:sz="4" w:space="0" w:color="auto"/>
              <w:right w:val="single" w:sz="4" w:space="0" w:color="auto"/>
            </w:tcBorders>
            <w:shd w:val="clear" w:color="auto" w:fill="auto"/>
            <w:noWrap/>
            <w:vAlign w:val="center"/>
            <w:hideMark/>
          </w:tcPr>
          <w:p w14:paraId="5DCA3EA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w:t>
            </w:r>
          </w:p>
        </w:tc>
        <w:tc>
          <w:tcPr>
            <w:tcW w:w="1129" w:type="dxa"/>
            <w:tcBorders>
              <w:top w:val="nil"/>
              <w:left w:val="nil"/>
              <w:bottom w:val="single" w:sz="4" w:space="0" w:color="auto"/>
              <w:right w:val="single" w:sz="4" w:space="0" w:color="auto"/>
            </w:tcBorders>
            <w:shd w:val="clear" w:color="auto" w:fill="auto"/>
            <w:noWrap/>
            <w:vAlign w:val="center"/>
            <w:hideMark/>
          </w:tcPr>
          <w:p w14:paraId="32D2304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0,4 %</w:t>
            </w:r>
          </w:p>
        </w:tc>
        <w:tc>
          <w:tcPr>
            <w:tcW w:w="1443" w:type="dxa"/>
            <w:tcBorders>
              <w:top w:val="nil"/>
              <w:left w:val="nil"/>
              <w:bottom w:val="single" w:sz="4" w:space="0" w:color="auto"/>
              <w:right w:val="single" w:sz="4" w:space="0" w:color="auto"/>
            </w:tcBorders>
            <w:shd w:val="clear" w:color="auto" w:fill="auto"/>
            <w:noWrap/>
            <w:vAlign w:val="center"/>
            <w:hideMark/>
          </w:tcPr>
          <w:p w14:paraId="4492388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2A3266" w:rsidRPr="0081383B" w14:paraId="39F0F098"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5B1F955" w14:textId="77777777" w:rsidR="0081383B" w:rsidRPr="0068517E" w:rsidRDefault="0081383B" w:rsidP="0081383B">
            <w:pPr>
              <w:spacing w:after="0" w:line="240" w:lineRule="auto"/>
              <w:rPr>
                <w:rFonts w:ascii="Calibri" w:hAnsi="Calibri"/>
                <w:b/>
                <w:noProof/>
                <w:color w:val="000000"/>
              </w:rPr>
            </w:pPr>
            <w:r>
              <w:rPr>
                <w:rFonts w:ascii="Calibri" w:hAnsi="Calibri"/>
                <w:b/>
                <w:noProof/>
                <w:color w:val="000000"/>
              </w:rPr>
              <w:t>EE</w:t>
            </w:r>
          </w:p>
        </w:tc>
        <w:tc>
          <w:tcPr>
            <w:tcW w:w="662" w:type="dxa"/>
            <w:tcBorders>
              <w:top w:val="nil"/>
              <w:left w:val="nil"/>
              <w:bottom w:val="single" w:sz="4" w:space="0" w:color="auto"/>
              <w:right w:val="single" w:sz="4" w:space="0" w:color="auto"/>
            </w:tcBorders>
            <w:shd w:val="clear" w:color="auto" w:fill="auto"/>
            <w:noWrap/>
            <w:vAlign w:val="center"/>
            <w:hideMark/>
          </w:tcPr>
          <w:p w14:paraId="47B735AD" w14:textId="4C7A1B3C"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w:t>
            </w:r>
          </w:p>
        </w:tc>
        <w:tc>
          <w:tcPr>
            <w:tcW w:w="1498" w:type="dxa"/>
            <w:tcBorders>
              <w:top w:val="nil"/>
              <w:left w:val="nil"/>
              <w:bottom w:val="single" w:sz="4" w:space="0" w:color="auto"/>
              <w:right w:val="single" w:sz="4" w:space="0" w:color="auto"/>
            </w:tcBorders>
            <w:shd w:val="clear" w:color="auto" w:fill="auto"/>
            <w:noWrap/>
            <w:vAlign w:val="center"/>
            <w:hideMark/>
          </w:tcPr>
          <w:p w14:paraId="5A931B2B" w14:textId="03739ACD"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58861AFC" w14:textId="05066153"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2BC611A3" w14:textId="60D05F21"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689F56C1" w14:textId="34DE54BF"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w:t>
            </w:r>
          </w:p>
        </w:tc>
        <w:tc>
          <w:tcPr>
            <w:tcW w:w="1129" w:type="dxa"/>
            <w:tcBorders>
              <w:top w:val="nil"/>
              <w:left w:val="nil"/>
              <w:bottom w:val="single" w:sz="4" w:space="0" w:color="auto"/>
              <w:right w:val="single" w:sz="4" w:space="0" w:color="auto"/>
            </w:tcBorders>
            <w:shd w:val="clear" w:color="auto" w:fill="auto"/>
            <w:noWrap/>
            <w:vAlign w:val="center"/>
            <w:hideMark/>
          </w:tcPr>
          <w:p w14:paraId="43D02153" w14:textId="50660278"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0,4 %</w:t>
            </w:r>
          </w:p>
        </w:tc>
        <w:tc>
          <w:tcPr>
            <w:tcW w:w="1443" w:type="dxa"/>
            <w:tcBorders>
              <w:top w:val="nil"/>
              <w:left w:val="nil"/>
              <w:bottom w:val="single" w:sz="4" w:space="0" w:color="auto"/>
              <w:right w:val="single" w:sz="4" w:space="0" w:color="auto"/>
            </w:tcBorders>
            <w:shd w:val="clear" w:color="auto" w:fill="auto"/>
            <w:noWrap/>
            <w:vAlign w:val="center"/>
            <w:hideMark/>
          </w:tcPr>
          <w:p w14:paraId="229B469E"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68517E" w:rsidRPr="0081383B" w14:paraId="71A77807" w14:textId="77777777" w:rsidTr="00EB50EF">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1E89C3E"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DK</w:t>
            </w:r>
          </w:p>
        </w:tc>
        <w:tc>
          <w:tcPr>
            <w:tcW w:w="662" w:type="dxa"/>
            <w:tcBorders>
              <w:top w:val="nil"/>
              <w:left w:val="nil"/>
              <w:bottom w:val="single" w:sz="4" w:space="0" w:color="auto"/>
              <w:right w:val="single" w:sz="4" w:space="0" w:color="auto"/>
            </w:tcBorders>
            <w:shd w:val="clear" w:color="auto" w:fill="auto"/>
            <w:noWrap/>
            <w:vAlign w:val="center"/>
            <w:hideMark/>
          </w:tcPr>
          <w:p w14:paraId="13BEC0C8"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6</w:t>
            </w:r>
          </w:p>
        </w:tc>
        <w:tc>
          <w:tcPr>
            <w:tcW w:w="1498" w:type="dxa"/>
            <w:tcBorders>
              <w:top w:val="nil"/>
              <w:left w:val="nil"/>
              <w:bottom w:val="single" w:sz="4" w:space="0" w:color="auto"/>
              <w:right w:val="single" w:sz="4" w:space="0" w:color="auto"/>
            </w:tcBorders>
            <w:shd w:val="clear" w:color="auto" w:fill="auto"/>
            <w:noWrap/>
            <w:vAlign w:val="center"/>
            <w:hideMark/>
          </w:tcPr>
          <w:p w14:paraId="17F66C5C"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86 %</w:t>
            </w:r>
          </w:p>
        </w:tc>
        <w:tc>
          <w:tcPr>
            <w:tcW w:w="646" w:type="dxa"/>
            <w:tcBorders>
              <w:top w:val="nil"/>
              <w:left w:val="nil"/>
              <w:bottom w:val="single" w:sz="4" w:space="0" w:color="auto"/>
              <w:right w:val="single" w:sz="4" w:space="0" w:color="auto"/>
            </w:tcBorders>
            <w:shd w:val="clear" w:color="auto" w:fill="auto"/>
            <w:noWrap/>
            <w:vAlign w:val="center"/>
            <w:hideMark/>
          </w:tcPr>
          <w:p w14:paraId="63A7C5A2" w14:textId="6A2A2746"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3655CB3E"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14 %</w:t>
            </w:r>
          </w:p>
        </w:tc>
        <w:tc>
          <w:tcPr>
            <w:tcW w:w="628" w:type="dxa"/>
            <w:tcBorders>
              <w:top w:val="nil"/>
              <w:left w:val="nil"/>
              <w:bottom w:val="single" w:sz="4" w:space="0" w:color="auto"/>
              <w:right w:val="single" w:sz="4" w:space="0" w:color="auto"/>
            </w:tcBorders>
            <w:shd w:val="clear" w:color="auto" w:fill="auto"/>
            <w:noWrap/>
            <w:vAlign w:val="center"/>
            <w:hideMark/>
          </w:tcPr>
          <w:p w14:paraId="1462D8E0"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7</w:t>
            </w:r>
          </w:p>
        </w:tc>
        <w:tc>
          <w:tcPr>
            <w:tcW w:w="1129" w:type="dxa"/>
            <w:tcBorders>
              <w:top w:val="nil"/>
              <w:left w:val="nil"/>
              <w:bottom w:val="single" w:sz="4" w:space="0" w:color="auto"/>
              <w:right w:val="single" w:sz="4" w:space="0" w:color="auto"/>
            </w:tcBorders>
            <w:shd w:val="clear" w:color="auto" w:fill="auto"/>
            <w:noWrap/>
            <w:vAlign w:val="center"/>
            <w:hideMark/>
          </w:tcPr>
          <w:p w14:paraId="2F26CA90" w14:textId="6E319692"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0,3 %</w:t>
            </w:r>
          </w:p>
        </w:tc>
        <w:tc>
          <w:tcPr>
            <w:tcW w:w="1443" w:type="dxa"/>
            <w:tcBorders>
              <w:top w:val="nil"/>
              <w:left w:val="nil"/>
              <w:bottom w:val="single" w:sz="4" w:space="0" w:color="auto"/>
              <w:right w:val="single" w:sz="4" w:space="0" w:color="auto"/>
            </w:tcBorders>
            <w:shd w:val="clear" w:color="auto" w:fill="auto"/>
            <w:noWrap/>
            <w:vAlign w:val="center"/>
            <w:hideMark/>
          </w:tcPr>
          <w:p w14:paraId="7E35D132"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68517E" w:rsidRPr="0081383B" w14:paraId="1F5CDBA1" w14:textId="77777777" w:rsidTr="005233E6">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A054E80"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MT</w:t>
            </w:r>
          </w:p>
        </w:tc>
        <w:tc>
          <w:tcPr>
            <w:tcW w:w="662" w:type="dxa"/>
            <w:tcBorders>
              <w:top w:val="nil"/>
              <w:left w:val="nil"/>
              <w:bottom w:val="single" w:sz="4" w:space="0" w:color="auto"/>
              <w:right w:val="single" w:sz="4" w:space="0" w:color="auto"/>
            </w:tcBorders>
            <w:shd w:val="clear" w:color="auto" w:fill="auto"/>
            <w:noWrap/>
            <w:vAlign w:val="center"/>
            <w:hideMark/>
          </w:tcPr>
          <w:p w14:paraId="48A15439"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w:t>
            </w:r>
          </w:p>
        </w:tc>
        <w:tc>
          <w:tcPr>
            <w:tcW w:w="1498" w:type="dxa"/>
            <w:tcBorders>
              <w:top w:val="nil"/>
              <w:left w:val="nil"/>
              <w:bottom w:val="single" w:sz="4" w:space="0" w:color="auto"/>
              <w:right w:val="single" w:sz="4" w:space="0" w:color="auto"/>
            </w:tcBorders>
            <w:shd w:val="clear" w:color="auto" w:fill="auto"/>
            <w:noWrap/>
            <w:vAlign w:val="center"/>
            <w:hideMark/>
          </w:tcPr>
          <w:p w14:paraId="7028F2BC"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6DF502F1"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6B7EC013" w14:textId="4862752C"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789B81B9" w14:textId="0435EFFB"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3</w:t>
            </w:r>
          </w:p>
        </w:tc>
        <w:tc>
          <w:tcPr>
            <w:tcW w:w="1129" w:type="dxa"/>
            <w:tcBorders>
              <w:top w:val="nil"/>
              <w:left w:val="nil"/>
              <w:bottom w:val="single" w:sz="4" w:space="0" w:color="auto"/>
              <w:right w:val="single" w:sz="4" w:space="0" w:color="auto"/>
            </w:tcBorders>
            <w:shd w:val="clear" w:color="auto" w:fill="auto"/>
            <w:noWrap/>
            <w:vAlign w:val="center"/>
            <w:hideMark/>
          </w:tcPr>
          <w:p w14:paraId="00CC9AE9" w14:textId="24441F3E"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0,1 %</w:t>
            </w:r>
          </w:p>
        </w:tc>
        <w:tc>
          <w:tcPr>
            <w:tcW w:w="1443" w:type="dxa"/>
            <w:tcBorders>
              <w:top w:val="nil"/>
              <w:left w:val="nil"/>
              <w:bottom w:val="single" w:sz="4" w:space="0" w:color="auto"/>
              <w:right w:val="single" w:sz="4" w:space="0" w:color="auto"/>
            </w:tcBorders>
            <w:shd w:val="clear" w:color="auto" w:fill="auto"/>
            <w:noWrap/>
            <w:vAlign w:val="center"/>
            <w:hideMark/>
          </w:tcPr>
          <w:p w14:paraId="445F8422"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68517E" w:rsidRPr="0081383B" w14:paraId="3687A2BA" w14:textId="77777777" w:rsidTr="00585977">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990ED72" w14:textId="77777777" w:rsidR="0068517E" w:rsidRPr="0068517E" w:rsidRDefault="0068517E" w:rsidP="0081383B">
            <w:pPr>
              <w:spacing w:after="0" w:line="240" w:lineRule="auto"/>
              <w:rPr>
                <w:rFonts w:ascii="Calibri" w:hAnsi="Calibri"/>
                <w:b/>
                <w:noProof/>
                <w:color w:val="000000"/>
              </w:rPr>
            </w:pPr>
            <w:r>
              <w:rPr>
                <w:rFonts w:ascii="Calibri" w:hAnsi="Calibri"/>
                <w:b/>
                <w:noProof/>
                <w:color w:val="000000"/>
              </w:rPr>
              <w:t>LU</w:t>
            </w:r>
          </w:p>
        </w:tc>
        <w:tc>
          <w:tcPr>
            <w:tcW w:w="662" w:type="dxa"/>
            <w:tcBorders>
              <w:top w:val="nil"/>
              <w:left w:val="nil"/>
              <w:bottom w:val="single" w:sz="4" w:space="0" w:color="auto"/>
              <w:right w:val="single" w:sz="4" w:space="0" w:color="auto"/>
            </w:tcBorders>
            <w:shd w:val="clear" w:color="auto" w:fill="auto"/>
            <w:noWrap/>
            <w:vAlign w:val="center"/>
            <w:hideMark/>
          </w:tcPr>
          <w:p w14:paraId="47F2385B"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2</w:t>
            </w:r>
          </w:p>
        </w:tc>
        <w:tc>
          <w:tcPr>
            <w:tcW w:w="1498" w:type="dxa"/>
            <w:tcBorders>
              <w:top w:val="nil"/>
              <w:left w:val="nil"/>
              <w:bottom w:val="single" w:sz="4" w:space="0" w:color="auto"/>
              <w:right w:val="single" w:sz="4" w:space="0" w:color="auto"/>
            </w:tcBorders>
            <w:shd w:val="clear" w:color="auto" w:fill="auto"/>
            <w:noWrap/>
            <w:vAlign w:val="center"/>
            <w:hideMark/>
          </w:tcPr>
          <w:p w14:paraId="3268E456"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7D0C7295" w14:textId="77777777"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6194B8EF" w14:textId="0C7A9BCE"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21879DF0" w14:textId="56B7E655"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2</w:t>
            </w:r>
          </w:p>
        </w:tc>
        <w:tc>
          <w:tcPr>
            <w:tcW w:w="1129" w:type="dxa"/>
            <w:tcBorders>
              <w:top w:val="nil"/>
              <w:left w:val="nil"/>
              <w:bottom w:val="single" w:sz="4" w:space="0" w:color="auto"/>
              <w:right w:val="single" w:sz="4" w:space="0" w:color="auto"/>
            </w:tcBorders>
            <w:shd w:val="clear" w:color="auto" w:fill="auto"/>
            <w:noWrap/>
            <w:vAlign w:val="center"/>
            <w:hideMark/>
          </w:tcPr>
          <w:p w14:paraId="6AC2D65A" w14:textId="680C2311" w:rsidR="0068517E" w:rsidRPr="0068517E" w:rsidRDefault="0068517E" w:rsidP="0081383B">
            <w:pPr>
              <w:spacing w:after="0" w:line="240" w:lineRule="auto"/>
              <w:jc w:val="center"/>
              <w:rPr>
                <w:rFonts w:ascii="Calibri" w:hAnsi="Calibri"/>
                <w:noProof/>
                <w:color w:val="000000"/>
              </w:rPr>
            </w:pPr>
            <w:r>
              <w:rPr>
                <w:rFonts w:ascii="Calibri" w:hAnsi="Calibri"/>
                <w:noProof/>
                <w:color w:val="000000"/>
              </w:rPr>
              <w:t>0,1 %</w:t>
            </w:r>
          </w:p>
        </w:tc>
        <w:tc>
          <w:tcPr>
            <w:tcW w:w="1443" w:type="dxa"/>
            <w:tcBorders>
              <w:top w:val="nil"/>
              <w:left w:val="nil"/>
              <w:bottom w:val="single" w:sz="4" w:space="0" w:color="auto"/>
              <w:right w:val="single" w:sz="4" w:space="0" w:color="auto"/>
            </w:tcBorders>
            <w:shd w:val="clear" w:color="auto" w:fill="auto"/>
            <w:noWrap/>
            <w:vAlign w:val="center"/>
            <w:hideMark/>
          </w:tcPr>
          <w:p w14:paraId="4FA6368D" w14:textId="77777777" w:rsidR="0068517E" w:rsidRPr="0081383B" w:rsidRDefault="0068517E"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2A3266" w:rsidRPr="0081383B" w14:paraId="2582DD9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0CD384C" w14:textId="34AA3B5D" w:rsidR="0081383B" w:rsidRPr="0068517E" w:rsidRDefault="0081383B" w:rsidP="0081383B">
            <w:pPr>
              <w:spacing w:after="0" w:line="240" w:lineRule="auto"/>
              <w:rPr>
                <w:rFonts w:ascii="Calibri" w:hAnsi="Calibri"/>
                <w:b/>
                <w:noProof/>
                <w:color w:val="000000"/>
              </w:rPr>
            </w:pPr>
            <w:r>
              <w:rPr>
                <w:rFonts w:ascii="Calibri" w:hAnsi="Calibri"/>
                <w:b/>
                <w:noProof/>
                <w:color w:val="000000"/>
              </w:rPr>
              <w:t>UK</w:t>
            </w:r>
          </w:p>
        </w:tc>
        <w:tc>
          <w:tcPr>
            <w:tcW w:w="662" w:type="dxa"/>
            <w:tcBorders>
              <w:top w:val="nil"/>
              <w:left w:val="nil"/>
              <w:bottom w:val="single" w:sz="4" w:space="0" w:color="auto"/>
              <w:right w:val="single" w:sz="4" w:space="0" w:color="auto"/>
            </w:tcBorders>
            <w:shd w:val="clear" w:color="auto" w:fill="auto"/>
            <w:noWrap/>
            <w:vAlign w:val="center"/>
            <w:hideMark/>
          </w:tcPr>
          <w:p w14:paraId="4BF5923A" w14:textId="01B41FC1"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w:t>
            </w:r>
          </w:p>
        </w:tc>
        <w:tc>
          <w:tcPr>
            <w:tcW w:w="1498" w:type="dxa"/>
            <w:tcBorders>
              <w:top w:val="nil"/>
              <w:left w:val="nil"/>
              <w:bottom w:val="single" w:sz="4" w:space="0" w:color="auto"/>
              <w:right w:val="single" w:sz="4" w:space="0" w:color="auto"/>
            </w:tcBorders>
            <w:shd w:val="clear" w:color="auto" w:fill="auto"/>
            <w:noWrap/>
            <w:vAlign w:val="center"/>
            <w:hideMark/>
          </w:tcPr>
          <w:p w14:paraId="26F79403" w14:textId="7632CEBB"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02F601DF" w14:textId="1631CECE"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32B28621" w14:textId="0FD76A6A"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28" w:type="dxa"/>
            <w:tcBorders>
              <w:top w:val="nil"/>
              <w:left w:val="nil"/>
              <w:bottom w:val="single" w:sz="4" w:space="0" w:color="auto"/>
              <w:right w:val="single" w:sz="4" w:space="0" w:color="auto"/>
            </w:tcBorders>
            <w:shd w:val="clear" w:color="auto" w:fill="auto"/>
            <w:noWrap/>
            <w:vAlign w:val="center"/>
            <w:hideMark/>
          </w:tcPr>
          <w:p w14:paraId="05D069B9" w14:textId="561A131D"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8</w:t>
            </w:r>
          </w:p>
        </w:tc>
        <w:tc>
          <w:tcPr>
            <w:tcW w:w="1129" w:type="dxa"/>
            <w:tcBorders>
              <w:top w:val="nil"/>
              <w:left w:val="nil"/>
              <w:bottom w:val="single" w:sz="4" w:space="0" w:color="auto"/>
              <w:right w:val="single" w:sz="4" w:space="0" w:color="auto"/>
            </w:tcBorders>
            <w:shd w:val="clear" w:color="auto" w:fill="auto"/>
            <w:noWrap/>
            <w:vAlign w:val="center"/>
            <w:hideMark/>
          </w:tcPr>
          <w:p w14:paraId="27749E7F" w14:textId="415C18A0" w:rsidR="0081383B" w:rsidRPr="0068517E" w:rsidRDefault="0081383B" w:rsidP="0081383B">
            <w:pPr>
              <w:spacing w:after="0" w:line="240" w:lineRule="auto"/>
              <w:jc w:val="center"/>
              <w:rPr>
                <w:rFonts w:ascii="Calibri" w:hAnsi="Calibri"/>
                <w:noProof/>
                <w:color w:val="000000"/>
              </w:rPr>
            </w:pPr>
            <w:r>
              <w:rPr>
                <w:rFonts w:ascii="Calibri" w:hAnsi="Calibri"/>
                <w:noProof/>
                <w:color w:val="000000"/>
              </w:rPr>
              <w:t>0,4 %</w:t>
            </w:r>
          </w:p>
        </w:tc>
        <w:tc>
          <w:tcPr>
            <w:tcW w:w="1443" w:type="dxa"/>
            <w:tcBorders>
              <w:top w:val="nil"/>
              <w:left w:val="nil"/>
              <w:bottom w:val="single" w:sz="4" w:space="0" w:color="auto"/>
              <w:right w:val="single" w:sz="4" w:space="0" w:color="auto"/>
            </w:tcBorders>
            <w:shd w:val="clear" w:color="auto" w:fill="auto"/>
            <w:noWrap/>
            <w:vAlign w:val="center"/>
            <w:hideMark/>
          </w:tcPr>
          <w:p w14:paraId="3FF1422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81383B" w:rsidRPr="0081383B" w14:paraId="1EB6FFE6"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87B5EB1"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Autres</w:t>
            </w:r>
          </w:p>
        </w:tc>
        <w:tc>
          <w:tcPr>
            <w:tcW w:w="662" w:type="dxa"/>
            <w:tcBorders>
              <w:top w:val="nil"/>
              <w:left w:val="nil"/>
              <w:bottom w:val="single" w:sz="4" w:space="0" w:color="auto"/>
              <w:right w:val="single" w:sz="4" w:space="0" w:color="auto"/>
            </w:tcBorders>
            <w:shd w:val="clear" w:color="auto" w:fill="auto"/>
            <w:noWrap/>
            <w:vAlign w:val="center"/>
            <w:hideMark/>
          </w:tcPr>
          <w:p w14:paraId="1FEC83A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498" w:type="dxa"/>
            <w:tcBorders>
              <w:top w:val="nil"/>
              <w:left w:val="nil"/>
              <w:bottom w:val="single" w:sz="4" w:space="0" w:color="auto"/>
              <w:right w:val="single" w:sz="4" w:space="0" w:color="auto"/>
            </w:tcBorders>
            <w:shd w:val="clear" w:color="auto" w:fill="auto"/>
            <w:noWrap/>
            <w:vAlign w:val="center"/>
            <w:hideMark/>
          </w:tcPr>
          <w:p w14:paraId="4F840904" w14:textId="28D054DD" w:rsidR="0081383B" w:rsidRPr="0081383B" w:rsidRDefault="0081383B" w:rsidP="0081383B">
            <w:pPr>
              <w:spacing w:after="0" w:line="240" w:lineRule="auto"/>
              <w:jc w:val="center"/>
              <w:rPr>
                <w:rFonts w:ascii="Calibri" w:eastAsia="Times New Roman" w:hAnsi="Calibri" w:cs="Calibri"/>
                <w:noProof/>
                <w:color w:val="000000"/>
                <w:lang w:val="en-IE" w:eastAsia="en-IE" w:bidi="ar-SA"/>
              </w:rPr>
            </w:pPr>
          </w:p>
        </w:tc>
        <w:tc>
          <w:tcPr>
            <w:tcW w:w="646" w:type="dxa"/>
            <w:tcBorders>
              <w:top w:val="nil"/>
              <w:left w:val="nil"/>
              <w:bottom w:val="single" w:sz="4" w:space="0" w:color="auto"/>
              <w:right w:val="single" w:sz="4" w:space="0" w:color="auto"/>
            </w:tcBorders>
            <w:shd w:val="clear" w:color="auto" w:fill="auto"/>
            <w:noWrap/>
            <w:vAlign w:val="center"/>
            <w:hideMark/>
          </w:tcPr>
          <w:p w14:paraId="175ACCC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116DA39D" w14:textId="5B545A68" w:rsidR="0081383B" w:rsidRPr="0081383B" w:rsidRDefault="0081383B" w:rsidP="0081383B">
            <w:pPr>
              <w:spacing w:after="0" w:line="240" w:lineRule="auto"/>
              <w:jc w:val="center"/>
              <w:rPr>
                <w:rFonts w:ascii="Calibri" w:eastAsia="Times New Roman" w:hAnsi="Calibri" w:cs="Calibri"/>
                <w:noProof/>
                <w:color w:val="000000"/>
                <w:lang w:val="en-IE" w:eastAsia="en-IE" w:bidi="ar-SA"/>
              </w:rPr>
            </w:pPr>
          </w:p>
        </w:tc>
        <w:tc>
          <w:tcPr>
            <w:tcW w:w="628" w:type="dxa"/>
            <w:tcBorders>
              <w:top w:val="nil"/>
              <w:left w:val="nil"/>
              <w:bottom w:val="single" w:sz="4" w:space="0" w:color="auto"/>
              <w:right w:val="single" w:sz="4" w:space="0" w:color="auto"/>
            </w:tcBorders>
            <w:shd w:val="clear" w:color="auto" w:fill="auto"/>
            <w:noWrap/>
            <w:vAlign w:val="center"/>
            <w:hideMark/>
          </w:tcPr>
          <w:p w14:paraId="362A8AE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129" w:type="dxa"/>
            <w:tcBorders>
              <w:top w:val="nil"/>
              <w:left w:val="nil"/>
              <w:bottom w:val="single" w:sz="4" w:space="0" w:color="auto"/>
              <w:right w:val="single" w:sz="4" w:space="0" w:color="auto"/>
            </w:tcBorders>
            <w:shd w:val="clear" w:color="auto" w:fill="auto"/>
            <w:noWrap/>
            <w:vAlign w:val="center"/>
            <w:hideMark/>
          </w:tcPr>
          <w:p w14:paraId="191FF46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0,0 %</w:t>
            </w:r>
          </w:p>
        </w:tc>
        <w:tc>
          <w:tcPr>
            <w:tcW w:w="1443" w:type="dxa"/>
            <w:tcBorders>
              <w:top w:val="nil"/>
              <w:left w:val="nil"/>
              <w:bottom w:val="single" w:sz="4" w:space="0" w:color="auto"/>
              <w:right w:val="single" w:sz="4" w:space="0" w:color="auto"/>
            </w:tcBorders>
            <w:shd w:val="clear" w:color="auto" w:fill="auto"/>
            <w:noWrap/>
            <w:vAlign w:val="center"/>
            <w:hideMark/>
          </w:tcPr>
          <w:p w14:paraId="79F09CA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2A3266" w:rsidRPr="0081383B" w14:paraId="7AEAD54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D83E1CF" w14:textId="05298AD8" w:rsidR="0081383B" w:rsidRPr="0068517E" w:rsidRDefault="0081383B" w:rsidP="0081383B">
            <w:pPr>
              <w:spacing w:after="0" w:line="240" w:lineRule="auto"/>
              <w:rPr>
                <w:rFonts w:ascii="Calibri" w:hAnsi="Calibri"/>
                <w:b/>
                <w:noProof/>
                <w:color w:val="000000"/>
              </w:rPr>
            </w:pPr>
            <w:r>
              <w:rPr>
                <w:rFonts w:ascii="Calibri" w:hAnsi="Calibri"/>
                <w:b/>
                <w:noProof/>
                <w:color w:val="000000"/>
              </w:rPr>
              <w:t>Total</w:t>
            </w:r>
          </w:p>
        </w:tc>
        <w:tc>
          <w:tcPr>
            <w:tcW w:w="662" w:type="dxa"/>
            <w:tcBorders>
              <w:top w:val="nil"/>
              <w:left w:val="nil"/>
              <w:bottom w:val="single" w:sz="4" w:space="0" w:color="auto"/>
              <w:right w:val="single" w:sz="4" w:space="0" w:color="auto"/>
            </w:tcBorders>
            <w:shd w:val="clear" w:color="000000" w:fill="FFC000"/>
            <w:noWrap/>
            <w:vAlign w:val="center"/>
            <w:hideMark/>
          </w:tcPr>
          <w:p w14:paraId="777AB86F" w14:textId="25C03658"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1 645</w:t>
            </w:r>
          </w:p>
        </w:tc>
        <w:tc>
          <w:tcPr>
            <w:tcW w:w="1498" w:type="dxa"/>
            <w:tcBorders>
              <w:top w:val="nil"/>
              <w:left w:val="nil"/>
              <w:bottom w:val="single" w:sz="4" w:space="0" w:color="auto"/>
              <w:right w:val="single" w:sz="4" w:space="0" w:color="auto"/>
            </w:tcBorders>
            <w:shd w:val="clear" w:color="000000" w:fill="FFC000"/>
            <w:noWrap/>
            <w:vAlign w:val="center"/>
            <w:hideMark/>
          </w:tcPr>
          <w:p w14:paraId="3A026C71" w14:textId="59F19872"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81 %</w:t>
            </w:r>
          </w:p>
        </w:tc>
        <w:tc>
          <w:tcPr>
            <w:tcW w:w="646" w:type="dxa"/>
            <w:tcBorders>
              <w:top w:val="nil"/>
              <w:left w:val="nil"/>
              <w:bottom w:val="single" w:sz="4" w:space="0" w:color="auto"/>
              <w:right w:val="single" w:sz="4" w:space="0" w:color="auto"/>
            </w:tcBorders>
            <w:shd w:val="clear" w:color="000000" w:fill="FFC000"/>
            <w:noWrap/>
            <w:vAlign w:val="center"/>
            <w:hideMark/>
          </w:tcPr>
          <w:p w14:paraId="0A06F71B" w14:textId="24723C63"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384</w:t>
            </w:r>
          </w:p>
        </w:tc>
        <w:tc>
          <w:tcPr>
            <w:tcW w:w="1534" w:type="dxa"/>
            <w:tcBorders>
              <w:top w:val="nil"/>
              <w:left w:val="nil"/>
              <w:bottom w:val="single" w:sz="4" w:space="0" w:color="auto"/>
              <w:right w:val="single" w:sz="4" w:space="0" w:color="auto"/>
            </w:tcBorders>
            <w:shd w:val="clear" w:color="000000" w:fill="FFC000"/>
            <w:noWrap/>
            <w:vAlign w:val="center"/>
            <w:hideMark/>
          </w:tcPr>
          <w:p w14:paraId="4842884C" w14:textId="4D8355D1"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19 %</w:t>
            </w:r>
          </w:p>
        </w:tc>
        <w:tc>
          <w:tcPr>
            <w:tcW w:w="628" w:type="dxa"/>
            <w:tcBorders>
              <w:top w:val="nil"/>
              <w:left w:val="nil"/>
              <w:bottom w:val="single" w:sz="4" w:space="0" w:color="auto"/>
              <w:right w:val="single" w:sz="4" w:space="0" w:color="auto"/>
            </w:tcBorders>
            <w:shd w:val="clear" w:color="000000" w:fill="FFC000"/>
            <w:noWrap/>
            <w:vAlign w:val="center"/>
            <w:hideMark/>
          </w:tcPr>
          <w:p w14:paraId="3B739C02" w14:textId="42800113"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2 029</w:t>
            </w:r>
          </w:p>
        </w:tc>
        <w:tc>
          <w:tcPr>
            <w:tcW w:w="1129" w:type="dxa"/>
            <w:tcBorders>
              <w:top w:val="nil"/>
              <w:left w:val="nil"/>
              <w:bottom w:val="single" w:sz="4" w:space="0" w:color="auto"/>
              <w:right w:val="single" w:sz="4" w:space="0" w:color="auto"/>
            </w:tcBorders>
            <w:shd w:val="clear" w:color="000000" w:fill="FFC000"/>
            <w:noWrap/>
            <w:vAlign w:val="center"/>
            <w:hideMark/>
          </w:tcPr>
          <w:p w14:paraId="5D34CEBE" w14:textId="77777777" w:rsidR="0081383B" w:rsidRPr="0068517E" w:rsidRDefault="0081383B" w:rsidP="0081383B">
            <w:pPr>
              <w:spacing w:after="0" w:line="240" w:lineRule="auto"/>
              <w:jc w:val="center"/>
              <w:rPr>
                <w:rFonts w:ascii="Calibri" w:hAnsi="Calibri"/>
                <w:b/>
                <w:noProof/>
                <w:color w:val="000000"/>
              </w:rPr>
            </w:pPr>
            <w:r>
              <w:rPr>
                <w:rFonts w:ascii="Calibri" w:hAnsi="Calibri"/>
                <w:b/>
                <w:noProof/>
                <w:color w:val="000000"/>
              </w:rPr>
              <w:t>100,0 %</w:t>
            </w:r>
          </w:p>
        </w:tc>
        <w:tc>
          <w:tcPr>
            <w:tcW w:w="1443" w:type="dxa"/>
            <w:tcBorders>
              <w:top w:val="nil"/>
              <w:left w:val="nil"/>
              <w:bottom w:val="single" w:sz="4" w:space="0" w:color="auto"/>
              <w:right w:val="single" w:sz="4" w:space="0" w:color="auto"/>
            </w:tcBorders>
            <w:shd w:val="clear" w:color="000000" w:fill="FFC000"/>
            <w:noWrap/>
            <w:vAlign w:val="center"/>
            <w:hideMark/>
          </w:tcPr>
          <w:p w14:paraId="4DEC3CF1"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4A2A20D8" w14:textId="77777777" w:rsidR="004F33A4" w:rsidRPr="0068517E" w:rsidRDefault="004F33A4" w:rsidP="0068517E">
      <w:pPr>
        <w:pStyle w:val="NormalCentered"/>
        <w:spacing w:after="240"/>
        <w:jc w:val="left"/>
        <w:rPr>
          <w:rFonts w:eastAsiaTheme="minorHAnsi"/>
          <w:b/>
          <w:noProof/>
          <w:sz w:val="22"/>
        </w:rPr>
      </w:pPr>
    </w:p>
    <w:p w14:paraId="67DB87B0" w14:textId="033925FA" w:rsidR="004F33A4" w:rsidRDefault="004F33A4" w:rsidP="006C41C8">
      <w:pPr>
        <w:pStyle w:val="NormalCentered"/>
        <w:spacing w:after="240"/>
        <w:jc w:val="left"/>
        <w:rPr>
          <w:rFonts w:eastAsiaTheme="minorHAnsi"/>
          <w:b/>
          <w:noProof/>
          <w:sz w:val="22"/>
          <w:szCs w:val="22"/>
        </w:rPr>
      </w:pPr>
    </w:p>
    <w:p w14:paraId="42728CAF" w14:textId="3F8BFD81" w:rsidR="004F33A4" w:rsidRDefault="004F33A4" w:rsidP="006C41C8">
      <w:pPr>
        <w:pStyle w:val="NormalCentered"/>
        <w:spacing w:after="240"/>
        <w:jc w:val="left"/>
        <w:rPr>
          <w:rFonts w:eastAsiaTheme="minorHAnsi"/>
          <w:b/>
          <w:noProof/>
          <w:sz w:val="22"/>
          <w:szCs w:val="22"/>
        </w:rPr>
      </w:pPr>
    </w:p>
    <w:p w14:paraId="788905DE" w14:textId="3BB304D8" w:rsidR="004F33A4" w:rsidRDefault="004F33A4" w:rsidP="006C41C8">
      <w:pPr>
        <w:pStyle w:val="NormalCentered"/>
        <w:spacing w:after="240"/>
        <w:jc w:val="left"/>
        <w:rPr>
          <w:rFonts w:eastAsiaTheme="minorHAnsi"/>
          <w:b/>
          <w:noProof/>
          <w:sz w:val="22"/>
          <w:szCs w:val="22"/>
        </w:rPr>
      </w:pPr>
    </w:p>
    <w:p w14:paraId="5DCD9B39" w14:textId="33C8C1DC" w:rsidR="004F33A4" w:rsidRPr="00CE789E" w:rsidRDefault="004F33A4" w:rsidP="00CE789E">
      <w:pPr>
        <w:spacing w:after="0" w:line="240" w:lineRule="auto"/>
        <w:rPr>
          <w:rFonts w:ascii="Times New Roman" w:hAnsi="Times New Roman"/>
          <w:b/>
          <w:noProof/>
        </w:rPr>
      </w:pPr>
      <w:r>
        <w:rPr>
          <w:noProof/>
        </w:rPr>
        <w:br w:type="page"/>
      </w:r>
    </w:p>
    <w:p w14:paraId="287CB41B" w14:textId="2BF57936" w:rsidR="004F33A4" w:rsidRDefault="004F33A4" w:rsidP="00CE789E">
      <w:pPr>
        <w:pStyle w:val="NormalCentered"/>
        <w:spacing w:after="240"/>
        <w:jc w:val="left"/>
        <w:rPr>
          <w:rFonts w:eastAsiaTheme="minorHAnsi"/>
          <w:b/>
          <w:noProof/>
          <w:sz w:val="22"/>
          <w:szCs w:val="22"/>
        </w:rPr>
      </w:pPr>
      <w:r>
        <w:rPr>
          <w:b/>
          <w:noProof/>
          <w:sz w:val="22"/>
        </w:rPr>
        <w:t>Tableau 14a - Agents contractuels par genre et par nationalité dans le groupe de fonctions I en 2020</w:t>
      </w:r>
    </w:p>
    <w:tbl>
      <w:tblPr>
        <w:tblW w:w="8780" w:type="dxa"/>
        <w:tblInd w:w="113" w:type="dxa"/>
        <w:tblLook w:val="04A0" w:firstRow="1" w:lastRow="0" w:firstColumn="1" w:lastColumn="0" w:noHBand="0" w:noVBand="1"/>
      </w:tblPr>
      <w:tblGrid>
        <w:gridCol w:w="1190"/>
        <w:gridCol w:w="1084"/>
        <w:gridCol w:w="1453"/>
        <w:gridCol w:w="1084"/>
        <w:gridCol w:w="1470"/>
        <w:gridCol w:w="1084"/>
        <w:gridCol w:w="1092"/>
        <w:gridCol w:w="1393"/>
      </w:tblGrid>
      <w:tr w:rsidR="002A3266" w:rsidRPr="004F33A4" w14:paraId="24B02F16" w14:textId="77777777" w:rsidTr="004F33A4">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AD87893" w14:textId="0337C56B" w:rsidR="004F33A4" w:rsidRPr="00CE789E" w:rsidRDefault="004F33A4" w:rsidP="00CE789E">
            <w:pPr>
              <w:spacing w:after="0" w:line="240" w:lineRule="auto"/>
              <w:rPr>
                <w:rFonts w:ascii="Calibri" w:hAnsi="Calibri"/>
                <w:b/>
                <w:noProof/>
                <w:color w:val="000000"/>
              </w:rPr>
            </w:pPr>
            <w:r>
              <w:rPr>
                <w:rFonts w:ascii="Calibri" w:hAnsi="Calibri"/>
                <w:b/>
                <w:noProof/>
                <w:color w:val="000000"/>
              </w:rPr>
              <w:t>2020</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1D967B31"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3100CDD6"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06E545B7"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Total</w:t>
            </w:r>
          </w:p>
        </w:tc>
      </w:tr>
      <w:tr w:rsidR="004F33A4" w:rsidRPr="004F33A4" w14:paraId="1407BC6C" w14:textId="77777777" w:rsidTr="004F33A4">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60B1BE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GF I</w:t>
            </w:r>
          </w:p>
        </w:tc>
        <w:tc>
          <w:tcPr>
            <w:tcW w:w="644" w:type="dxa"/>
            <w:tcBorders>
              <w:top w:val="nil"/>
              <w:left w:val="nil"/>
              <w:bottom w:val="single" w:sz="4" w:space="0" w:color="auto"/>
              <w:right w:val="single" w:sz="4" w:space="0" w:color="auto"/>
            </w:tcBorders>
            <w:shd w:val="clear" w:color="000000" w:fill="FF00FF"/>
            <w:noWrap/>
            <w:vAlign w:val="center"/>
            <w:hideMark/>
          </w:tcPr>
          <w:p w14:paraId="433A86F8"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6" w:type="dxa"/>
            <w:tcBorders>
              <w:top w:val="nil"/>
              <w:left w:val="nil"/>
              <w:bottom w:val="single" w:sz="4" w:space="0" w:color="auto"/>
              <w:right w:val="single" w:sz="4" w:space="0" w:color="auto"/>
            </w:tcBorders>
            <w:shd w:val="clear" w:color="000000" w:fill="FF00FF"/>
            <w:vAlign w:val="center"/>
            <w:hideMark/>
          </w:tcPr>
          <w:p w14:paraId="3758C351"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46" w:type="dxa"/>
            <w:tcBorders>
              <w:top w:val="nil"/>
              <w:left w:val="nil"/>
              <w:bottom w:val="single" w:sz="4" w:space="0" w:color="auto"/>
              <w:right w:val="single" w:sz="4" w:space="0" w:color="auto"/>
            </w:tcBorders>
            <w:shd w:val="clear" w:color="000000" w:fill="00B0F0"/>
            <w:noWrap/>
            <w:vAlign w:val="center"/>
            <w:hideMark/>
          </w:tcPr>
          <w:p w14:paraId="6349D17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34" w:type="dxa"/>
            <w:tcBorders>
              <w:top w:val="nil"/>
              <w:left w:val="nil"/>
              <w:bottom w:val="single" w:sz="4" w:space="0" w:color="auto"/>
              <w:right w:val="single" w:sz="4" w:space="0" w:color="auto"/>
            </w:tcBorders>
            <w:shd w:val="clear" w:color="000000" w:fill="00B0F0"/>
            <w:vAlign w:val="center"/>
            <w:hideMark/>
          </w:tcPr>
          <w:p w14:paraId="21F6AB2A"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10" w:type="dxa"/>
            <w:tcBorders>
              <w:top w:val="nil"/>
              <w:left w:val="nil"/>
              <w:bottom w:val="single" w:sz="4" w:space="0" w:color="auto"/>
              <w:right w:val="single" w:sz="4" w:space="0" w:color="auto"/>
            </w:tcBorders>
            <w:shd w:val="clear" w:color="000000" w:fill="FFC000"/>
            <w:noWrap/>
            <w:vAlign w:val="center"/>
            <w:hideMark/>
          </w:tcPr>
          <w:p w14:paraId="0F111C50"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37" w:type="dxa"/>
            <w:tcBorders>
              <w:top w:val="nil"/>
              <w:left w:val="nil"/>
              <w:bottom w:val="single" w:sz="4" w:space="0" w:color="auto"/>
              <w:right w:val="single" w:sz="4" w:space="0" w:color="auto"/>
            </w:tcBorders>
            <w:shd w:val="clear" w:color="000000" w:fill="FFC000"/>
            <w:vAlign w:val="center"/>
            <w:hideMark/>
          </w:tcPr>
          <w:p w14:paraId="1E77E96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53" w:type="dxa"/>
            <w:tcBorders>
              <w:top w:val="nil"/>
              <w:left w:val="nil"/>
              <w:bottom w:val="single" w:sz="4" w:space="0" w:color="auto"/>
              <w:right w:val="single" w:sz="4" w:space="0" w:color="auto"/>
            </w:tcBorders>
            <w:shd w:val="clear" w:color="000000" w:fill="FFC000"/>
            <w:vAlign w:val="center"/>
            <w:hideMark/>
          </w:tcPr>
          <w:p w14:paraId="7942D58F"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4F33A4" w:rsidRPr="004F33A4" w14:paraId="67F81CA5"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7D43D40"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BE</w:t>
            </w:r>
          </w:p>
        </w:tc>
        <w:tc>
          <w:tcPr>
            <w:tcW w:w="644" w:type="dxa"/>
            <w:tcBorders>
              <w:top w:val="nil"/>
              <w:left w:val="nil"/>
              <w:bottom w:val="single" w:sz="4" w:space="0" w:color="auto"/>
              <w:right w:val="single" w:sz="4" w:space="0" w:color="auto"/>
            </w:tcBorders>
            <w:shd w:val="clear" w:color="auto" w:fill="auto"/>
            <w:noWrap/>
            <w:vAlign w:val="center"/>
            <w:hideMark/>
          </w:tcPr>
          <w:p w14:paraId="743E74B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130</w:t>
            </w:r>
          </w:p>
        </w:tc>
        <w:tc>
          <w:tcPr>
            <w:tcW w:w="1516" w:type="dxa"/>
            <w:tcBorders>
              <w:top w:val="nil"/>
              <w:left w:val="nil"/>
              <w:bottom w:val="single" w:sz="4" w:space="0" w:color="auto"/>
              <w:right w:val="single" w:sz="4" w:space="0" w:color="auto"/>
            </w:tcBorders>
            <w:shd w:val="clear" w:color="auto" w:fill="auto"/>
            <w:noWrap/>
            <w:vAlign w:val="center"/>
            <w:hideMark/>
          </w:tcPr>
          <w:p w14:paraId="1B0FD69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39 %</w:t>
            </w:r>
          </w:p>
        </w:tc>
        <w:tc>
          <w:tcPr>
            <w:tcW w:w="646" w:type="dxa"/>
            <w:tcBorders>
              <w:top w:val="nil"/>
              <w:left w:val="nil"/>
              <w:bottom w:val="single" w:sz="4" w:space="0" w:color="auto"/>
              <w:right w:val="single" w:sz="4" w:space="0" w:color="auto"/>
            </w:tcBorders>
            <w:shd w:val="clear" w:color="auto" w:fill="auto"/>
            <w:noWrap/>
            <w:vAlign w:val="center"/>
            <w:hideMark/>
          </w:tcPr>
          <w:p w14:paraId="49A71C9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203</w:t>
            </w:r>
          </w:p>
        </w:tc>
        <w:tc>
          <w:tcPr>
            <w:tcW w:w="1534" w:type="dxa"/>
            <w:tcBorders>
              <w:top w:val="nil"/>
              <w:left w:val="nil"/>
              <w:bottom w:val="single" w:sz="4" w:space="0" w:color="auto"/>
              <w:right w:val="single" w:sz="4" w:space="0" w:color="auto"/>
            </w:tcBorders>
            <w:shd w:val="clear" w:color="auto" w:fill="auto"/>
            <w:noWrap/>
            <w:vAlign w:val="center"/>
            <w:hideMark/>
          </w:tcPr>
          <w:p w14:paraId="2AFFC0B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61 %</w:t>
            </w:r>
          </w:p>
        </w:tc>
        <w:tc>
          <w:tcPr>
            <w:tcW w:w="610" w:type="dxa"/>
            <w:tcBorders>
              <w:top w:val="nil"/>
              <w:left w:val="nil"/>
              <w:bottom w:val="single" w:sz="4" w:space="0" w:color="auto"/>
              <w:right w:val="single" w:sz="4" w:space="0" w:color="auto"/>
            </w:tcBorders>
            <w:shd w:val="clear" w:color="auto" w:fill="auto"/>
            <w:noWrap/>
            <w:vAlign w:val="center"/>
            <w:hideMark/>
          </w:tcPr>
          <w:p w14:paraId="3091F93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333</w:t>
            </w:r>
          </w:p>
        </w:tc>
        <w:tc>
          <w:tcPr>
            <w:tcW w:w="1137" w:type="dxa"/>
            <w:tcBorders>
              <w:top w:val="nil"/>
              <w:left w:val="nil"/>
              <w:bottom w:val="single" w:sz="4" w:space="0" w:color="auto"/>
              <w:right w:val="single" w:sz="4" w:space="0" w:color="auto"/>
            </w:tcBorders>
            <w:shd w:val="clear" w:color="auto" w:fill="auto"/>
            <w:noWrap/>
            <w:vAlign w:val="center"/>
            <w:hideMark/>
          </w:tcPr>
          <w:p w14:paraId="6B13662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38,9 %</w:t>
            </w:r>
          </w:p>
        </w:tc>
        <w:tc>
          <w:tcPr>
            <w:tcW w:w="1453" w:type="dxa"/>
            <w:tcBorders>
              <w:top w:val="nil"/>
              <w:left w:val="nil"/>
              <w:bottom w:val="single" w:sz="4" w:space="0" w:color="auto"/>
              <w:right w:val="single" w:sz="4" w:space="0" w:color="auto"/>
            </w:tcBorders>
            <w:shd w:val="clear" w:color="auto" w:fill="auto"/>
            <w:noWrap/>
            <w:vAlign w:val="center"/>
            <w:hideMark/>
          </w:tcPr>
          <w:p w14:paraId="62440EC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39 %</w:t>
            </w:r>
          </w:p>
        </w:tc>
      </w:tr>
      <w:tr w:rsidR="004F33A4" w:rsidRPr="004F33A4" w14:paraId="4C17CDFA"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46FC7C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IT</w:t>
            </w:r>
          </w:p>
        </w:tc>
        <w:tc>
          <w:tcPr>
            <w:tcW w:w="644" w:type="dxa"/>
            <w:tcBorders>
              <w:top w:val="nil"/>
              <w:left w:val="nil"/>
              <w:bottom w:val="single" w:sz="4" w:space="0" w:color="auto"/>
              <w:right w:val="single" w:sz="4" w:space="0" w:color="auto"/>
            </w:tcBorders>
            <w:shd w:val="clear" w:color="auto" w:fill="auto"/>
            <w:noWrap/>
            <w:vAlign w:val="center"/>
            <w:hideMark/>
          </w:tcPr>
          <w:p w14:paraId="3F50BF7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64</w:t>
            </w:r>
          </w:p>
        </w:tc>
        <w:tc>
          <w:tcPr>
            <w:tcW w:w="1516" w:type="dxa"/>
            <w:tcBorders>
              <w:top w:val="nil"/>
              <w:left w:val="nil"/>
              <w:bottom w:val="single" w:sz="4" w:space="0" w:color="auto"/>
              <w:right w:val="single" w:sz="4" w:space="0" w:color="auto"/>
            </w:tcBorders>
            <w:shd w:val="clear" w:color="auto" w:fill="auto"/>
            <w:noWrap/>
            <w:vAlign w:val="center"/>
            <w:hideMark/>
          </w:tcPr>
          <w:p w14:paraId="17CF0B3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29 %</w:t>
            </w:r>
          </w:p>
        </w:tc>
        <w:tc>
          <w:tcPr>
            <w:tcW w:w="646" w:type="dxa"/>
            <w:tcBorders>
              <w:top w:val="nil"/>
              <w:left w:val="nil"/>
              <w:bottom w:val="single" w:sz="4" w:space="0" w:color="auto"/>
              <w:right w:val="single" w:sz="4" w:space="0" w:color="auto"/>
            </w:tcBorders>
            <w:shd w:val="clear" w:color="auto" w:fill="auto"/>
            <w:noWrap/>
            <w:vAlign w:val="center"/>
            <w:hideMark/>
          </w:tcPr>
          <w:p w14:paraId="7CEDC03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155</w:t>
            </w:r>
          </w:p>
        </w:tc>
        <w:tc>
          <w:tcPr>
            <w:tcW w:w="1534" w:type="dxa"/>
            <w:tcBorders>
              <w:top w:val="nil"/>
              <w:left w:val="nil"/>
              <w:bottom w:val="single" w:sz="4" w:space="0" w:color="auto"/>
              <w:right w:val="single" w:sz="4" w:space="0" w:color="auto"/>
            </w:tcBorders>
            <w:shd w:val="clear" w:color="auto" w:fill="auto"/>
            <w:noWrap/>
            <w:vAlign w:val="center"/>
            <w:hideMark/>
          </w:tcPr>
          <w:p w14:paraId="47F35D7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71 %</w:t>
            </w:r>
          </w:p>
        </w:tc>
        <w:tc>
          <w:tcPr>
            <w:tcW w:w="610" w:type="dxa"/>
            <w:tcBorders>
              <w:top w:val="nil"/>
              <w:left w:val="nil"/>
              <w:bottom w:val="single" w:sz="4" w:space="0" w:color="auto"/>
              <w:right w:val="single" w:sz="4" w:space="0" w:color="auto"/>
            </w:tcBorders>
            <w:shd w:val="clear" w:color="auto" w:fill="auto"/>
            <w:noWrap/>
            <w:vAlign w:val="center"/>
            <w:hideMark/>
          </w:tcPr>
          <w:p w14:paraId="5E55584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219</w:t>
            </w:r>
          </w:p>
        </w:tc>
        <w:tc>
          <w:tcPr>
            <w:tcW w:w="1137" w:type="dxa"/>
            <w:tcBorders>
              <w:top w:val="nil"/>
              <w:left w:val="nil"/>
              <w:bottom w:val="single" w:sz="4" w:space="0" w:color="auto"/>
              <w:right w:val="single" w:sz="4" w:space="0" w:color="auto"/>
            </w:tcBorders>
            <w:shd w:val="clear" w:color="auto" w:fill="auto"/>
            <w:noWrap/>
            <w:vAlign w:val="center"/>
            <w:hideMark/>
          </w:tcPr>
          <w:p w14:paraId="0B29530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25,6 %</w:t>
            </w:r>
          </w:p>
        </w:tc>
        <w:tc>
          <w:tcPr>
            <w:tcW w:w="1453" w:type="dxa"/>
            <w:tcBorders>
              <w:top w:val="nil"/>
              <w:left w:val="nil"/>
              <w:bottom w:val="single" w:sz="4" w:space="0" w:color="auto"/>
              <w:right w:val="single" w:sz="4" w:space="0" w:color="auto"/>
            </w:tcBorders>
            <w:shd w:val="clear" w:color="auto" w:fill="auto"/>
            <w:noWrap/>
            <w:vAlign w:val="center"/>
            <w:hideMark/>
          </w:tcPr>
          <w:p w14:paraId="4B63BB5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64 %</w:t>
            </w:r>
          </w:p>
        </w:tc>
      </w:tr>
      <w:tr w:rsidR="004F33A4" w:rsidRPr="004F33A4" w14:paraId="3A71F213"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845DEF0"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ES</w:t>
            </w:r>
          </w:p>
        </w:tc>
        <w:tc>
          <w:tcPr>
            <w:tcW w:w="644" w:type="dxa"/>
            <w:tcBorders>
              <w:top w:val="nil"/>
              <w:left w:val="nil"/>
              <w:bottom w:val="single" w:sz="4" w:space="0" w:color="auto"/>
              <w:right w:val="single" w:sz="4" w:space="0" w:color="auto"/>
            </w:tcBorders>
            <w:shd w:val="clear" w:color="auto" w:fill="auto"/>
            <w:noWrap/>
            <w:vAlign w:val="center"/>
            <w:hideMark/>
          </w:tcPr>
          <w:p w14:paraId="3B86855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30</w:t>
            </w:r>
          </w:p>
        </w:tc>
        <w:tc>
          <w:tcPr>
            <w:tcW w:w="1516" w:type="dxa"/>
            <w:tcBorders>
              <w:top w:val="nil"/>
              <w:left w:val="nil"/>
              <w:bottom w:val="single" w:sz="4" w:space="0" w:color="auto"/>
              <w:right w:val="single" w:sz="4" w:space="0" w:color="auto"/>
            </w:tcBorders>
            <w:shd w:val="clear" w:color="auto" w:fill="auto"/>
            <w:noWrap/>
            <w:vAlign w:val="center"/>
            <w:hideMark/>
          </w:tcPr>
          <w:p w14:paraId="32B6208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42 %</w:t>
            </w:r>
          </w:p>
        </w:tc>
        <w:tc>
          <w:tcPr>
            <w:tcW w:w="646" w:type="dxa"/>
            <w:tcBorders>
              <w:top w:val="nil"/>
              <w:left w:val="nil"/>
              <w:bottom w:val="single" w:sz="4" w:space="0" w:color="auto"/>
              <w:right w:val="single" w:sz="4" w:space="0" w:color="auto"/>
            </w:tcBorders>
            <w:shd w:val="clear" w:color="auto" w:fill="auto"/>
            <w:noWrap/>
            <w:vAlign w:val="center"/>
            <w:hideMark/>
          </w:tcPr>
          <w:p w14:paraId="100A2D7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41</w:t>
            </w:r>
          </w:p>
        </w:tc>
        <w:tc>
          <w:tcPr>
            <w:tcW w:w="1534" w:type="dxa"/>
            <w:tcBorders>
              <w:top w:val="nil"/>
              <w:left w:val="nil"/>
              <w:bottom w:val="single" w:sz="4" w:space="0" w:color="auto"/>
              <w:right w:val="single" w:sz="4" w:space="0" w:color="auto"/>
            </w:tcBorders>
            <w:shd w:val="clear" w:color="auto" w:fill="auto"/>
            <w:noWrap/>
            <w:vAlign w:val="center"/>
            <w:hideMark/>
          </w:tcPr>
          <w:p w14:paraId="717FDD7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58 %</w:t>
            </w:r>
          </w:p>
        </w:tc>
        <w:tc>
          <w:tcPr>
            <w:tcW w:w="610" w:type="dxa"/>
            <w:tcBorders>
              <w:top w:val="nil"/>
              <w:left w:val="nil"/>
              <w:bottom w:val="single" w:sz="4" w:space="0" w:color="auto"/>
              <w:right w:val="single" w:sz="4" w:space="0" w:color="auto"/>
            </w:tcBorders>
            <w:shd w:val="clear" w:color="auto" w:fill="auto"/>
            <w:noWrap/>
            <w:vAlign w:val="center"/>
            <w:hideMark/>
          </w:tcPr>
          <w:p w14:paraId="515FFBE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71</w:t>
            </w:r>
          </w:p>
        </w:tc>
        <w:tc>
          <w:tcPr>
            <w:tcW w:w="1137" w:type="dxa"/>
            <w:tcBorders>
              <w:top w:val="nil"/>
              <w:left w:val="nil"/>
              <w:bottom w:val="single" w:sz="4" w:space="0" w:color="auto"/>
              <w:right w:val="single" w:sz="4" w:space="0" w:color="auto"/>
            </w:tcBorders>
            <w:shd w:val="clear" w:color="auto" w:fill="auto"/>
            <w:noWrap/>
            <w:vAlign w:val="center"/>
            <w:hideMark/>
          </w:tcPr>
          <w:p w14:paraId="6A4F35C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8,3 %</w:t>
            </w:r>
          </w:p>
        </w:tc>
        <w:tc>
          <w:tcPr>
            <w:tcW w:w="1453" w:type="dxa"/>
            <w:tcBorders>
              <w:top w:val="nil"/>
              <w:left w:val="nil"/>
              <w:bottom w:val="single" w:sz="4" w:space="0" w:color="auto"/>
              <w:right w:val="single" w:sz="4" w:space="0" w:color="auto"/>
            </w:tcBorders>
            <w:shd w:val="clear" w:color="auto" w:fill="auto"/>
            <w:noWrap/>
            <w:vAlign w:val="center"/>
            <w:hideMark/>
          </w:tcPr>
          <w:p w14:paraId="7BCE752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73 %</w:t>
            </w:r>
          </w:p>
        </w:tc>
      </w:tr>
      <w:tr w:rsidR="004F33A4" w:rsidRPr="004F33A4" w14:paraId="0B99D0D8"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0609BB1"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FR</w:t>
            </w:r>
          </w:p>
        </w:tc>
        <w:tc>
          <w:tcPr>
            <w:tcW w:w="644" w:type="dxa"/>
            <w:tcBorders>
              <w:top w:val="nil"/>
              <w:left w:val="nil"/>
              <w:bottom w:val="single" w:sz="4" w:space="0" w:color="auto"/>
              <w:right w:val="single" w:sz="4" w:space="0" w:color="auto"/>
            </w:tcBorders>
            <w:shd w:val="clear" w:color="auto" w:fill="auto"/>
            <w:noWrap/>
            <w:vAlign w:val="center"/>
            <w:hideMark/>
          </w:tcPr>
          <w:p w14:paraId="5541B88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22</w:t>
            </w:r>
          </w:p>
        </w:tc>
        <w:tc>
          <w:tcPr>
            <w:tcW w:w="1516" w:type="dxa"/>
            <w:tcBorders>
              <w:top w:val="nil"/>
              <w:left w:val="nil"/>
              <w:bottom w:val="single" w:sz="4" w:space="0" w:color="auto"/>
              <w:right w:val="single" w:sz="4" w:space="0" w:color="auto"/>
            </w:tcBorders>
            <w:shd w:val="clear" w:color="auto" w:fill="auto"/>
            <w:noWrap/>
            <w:vAlign w:val="center"/>
            <w:hideMark/>
          </w:tcPr>
          <w:p w14:paraId="5550199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36 %</w:t>
            </w:r>
          </w:p>
        </w:tc>
        <w:tc>
          <w:tcPr>
            <w:tcW w:w="646" w:type="dxa"/>
            <w:tcBorders>
              <w:top w:val="nil"/>
              <w:left w:val="nil"/>
              <w:bottom w:val="single" w:sz="4" w:space="0" w:color="auto"/>
              <w:right w:val="single" w:sz="4" w:space="0" w:color="auto"/>
            </w:tcBorders>
            <w:shd w:val="clear" w:color="auto" w:fill="auto"/>
            <w:noWrap/>
            <w:vAlign w:val="center"/>
            <w:hideMark/>
          </w:tcPr>
          <w:p w14:paraId="7CF2587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39</w:t>
            </w:r>
          </w:p>
        </w:tc>
        <w:tc>
          <w:tcPr>
            <w:tcW w:w="1534" w:type="dxa"/>
            <w:tcBorders>
              <w:top w:val="nil"/>
              <w:left w:val="nil"/>
              <w:bottom w:val="single" w:sz="4" w:space="0" w:color="auto"/>
              <w:right w:val="single" w:sz="4" w:space="0" w:color="auto"/>
            </w:tcBorders>
            <w:shd w:val="clear" w:color="auto" w:fill="auto"/>
            <w:noWrap/>
            <w:vAlign w:val="center"/>
            <w:hideMark/>
          </w:tcPr>
          <w:p w14:paraId="7838F0A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64 %</w:t>
            </w:r>
          </w:p>
        </w:tc>
        <w:tc>
          <w:tcPr>
            <w:tcW w:w="610" w:type="dxa"/>
            <w:tcBorders>
              <w:top w:val="nil"/>
              <w:left w:val="nil"/>
              <w:bottom w:val="single" w:sz="4" w:space="0" w:color="auto"/>
              <w:right w:val="single" w:sz="4" w:space="0" w:color="auto"/>
            </w:tcBorders>
            <w:shd w:val="clear" w:color="auto" w:fill="auto"/>
            <w:noWrap/>
            <w:vAlign w:val="center"/>
            <w:hideMark/>
          </w:tcPr>
          <w:p w14:paraId="3B74F04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61</w:t>
            </w:r>
          </w:p>
        </w:tc>
        <w:tc>
          <w:tcPr>
            <w:tcW w:w="1137" w:type="dxa"/>
            <w:tcBorders>
              <w:top w:val="nil"/>
              <w:left w:val="nil"/>
              <w:bottom w:val="single" w:sz="4" w:space="0" w:color="auto"/>
              <w:right w:val="single" w:sz="4" w:space="0" w:color="auto"/>
            </w:tcBorders>
            <w:shd w:val="clear" w:color="auto" w:fill="auto"/>
            <w:noWrap/>
            <w:vAlign w:val="center"/>
            <w:hideMark/>
          </w:tcPr>
          <w:p w14:paraId="1033149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7,1 %</w:t>
            </w:r>
          </w:p>
        </w:tc>
        <w:tc>
          <w:tcPr>
            <w:tcW w:w="1453" w:type="dxa"/>
            <w:tcBorders>
              <w:top w:val="nil"/>
              <w:left w:val="nil"/>
              <w:bottom w:val="single" w:sz="4" w:space="0" w:color="auto"/>
              <w:right w:val="single" w:sz="4" w:space="0" w:color="auto"/>
            </w:tcBorders>
            <w:shd w:val="clear" w:color="auto" w:fill="auto"/>
            <w:noWrap/>
            <w:vAlign w:val="center"/>
            <w:hideMark/>
          </w:tcPr>
          <w:p w14:paraId="12A97FD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80 %</w:t>
            </w:r>
          </w:p>
        </w:tc>
      </w:tr>
      <w:tr w:rsidR="004F33A4" w:rsidRPr="004F33A4" w14:paraId="10F32D9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6EDA65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GR</w:t>
            </w:r>
          </w:p>
        </w:tc>
        <w:tc>
          <w:tcPr>
            <w:tcW w:w="644" w:type="dxa"/>
            <w:tcBorders>
              <w:top w:val="nil"/>
              <w:left w:val="nil"/>
              <w:bottom w:val="single" w:sz="4" w:space="0" w:color="auto"/>
              <w:right w:val="single" w:sz="4" w:space="0" w:color="auto"/>
            </w:tcBorders>
            <w:shd w:val="clear" w:color="auto" w:fill="auto"/>
            <w:noWrap/>
            <w:vAlign w:val="center"/>
            <w:hideMark/>
          </w:tcPr>
          <w:p w14:paraId="06142AF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12</w:t>
            </w:r>
          </w:p>
        </w:tc>
        <w:tc>
          <w:tcPr>
            <w:tcW w:w="1516" w:type="dxa"/>
            <w:tcBorders>
              <w:top w:val="nil"/>
              <w:left w:val="nil"/>
              <w:bottom w:val="single" w:sz="4" w:space="0" w:color="auto"/>
              <w:right w:val="single" w:sz="4" w:space="0" w:color="auto"/>
            </w:tcBorders>
            <w:shd w:val="clear" w:color="auto" w:fill="auto"/>
            <w:noWrap/>
            <w:vAlign w:val="center"/>
            <w:hideMark/>
          </w:tcPr>
          <w:p w14:paraId="4EC0C56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30 %</w:t>
            </w:r>
          </w:p>
        </w:tc>
        <w:tc>
          <w:tcPr>
            <w:tcW w:w="646" w:type="dxa"/>
            <w:tcBorders>
              <w:top w:val="nil"/>
              <w:left w:val="nil"/>
              <w:bottom w:val="single" w:sz="4" w:space="0" w:color="auto"/>
              <w:right w:val="single" w:sz="4" w:space="0" w:color="auto"/>
            </w:tcBorders>
            <w:shd w:val="clear" w:color="auto" w:fill="auto"/>
            <w:noWrap/>
            <w:vAlign w:val="center"/>
            <w:hideMark/>
          </w:tcPr>
          <w:p w14:paraId="5462F14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28</w:t>
            </w:r>
          </w:p>
        </w:tc>
        <w:tc>
          <w:tcPr>
            <w:tcW w:w="1534" w:type="dxa"/>
            <w:tcBorders>
              <w:top w:val="nil"/>
              <w:left w:val="nil"/>
              <w:bottom w:val="single" w:sz="4" w:space="0" w:color="auto"/>
              <w:right w:val="single" w:sz="4" w:space="0" w:color="auto"/>
            </w:tcBorders>
            <w:shd w:val="clear" w:color="auto" w:fill="auto"/>
            <w:noWrap/>
            <w:vAlign w:val="center"/>
            <w:hideMark/>
          </w:tcPr>
          <w:p w14:paraId="72CF860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70 %</w:t>
            </w:r>
          </w:p>
        </w:tc>
        <w:tc>
          <w:tcPr>
            <w:tcW w:w="610" w:type="dxa"/>
            <w:tcBorders>
              <w:top w:val="nil"/>
              <w:left w:val="nil"/>
              <w:bottom w:val="single" w:sz="4" w:space="0" w:color="auto"/>
              <w:right w:val="single" w:sz="4" w:space="0" w:color="auto"/>
            </w:tcBorders>
            <w:shd w:val="clear" w:color="auto" w:fill="auto"/>
            <w:noWrap/>
            <w:vAlign w:val="center"/>
            <w:hideMark/>
          </w:tcPr>
          <w:p w14:paraId="1E56058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40</w:t>
            </w:r>
          </w:p>
        </w:tc>
        <w:tc>
          <w:tcPr>
            <w:tcW w:w="1137" w:type="dxa"/>
            <w:tcBorders>
              <w:top w:val="nil"/>
              <w:left w:val="nil"/>
              <w:bottom w:val="single" w:sz="4" w:space="0" w:color="auto"/>
              <w:right w:val="single" w:sz="4" w:space="0" w:color="auto"/>
            </w:tcBorders>
            <w:shd w:val="clear" w:color="auto" w:fill="auto"/>
            <w:noWrap/>
            <w:vAlign w:val="center"/>
            <w:hideMark/>
          </w:tcPr>
          <w:p w14:paraId="651EC21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4,7 %</w:t>
            </w:r>
          </w:p>
        </w:tc>
        <w:tc>
          <w:tcPr>
            <w:tcW w:w="1453" w:type="dxa"/>
            <w:tcBorders>
              <w:top w:val="nil"/>
              <w:left w:val="nil"/>
              <w:bottom w:val="single" w:sz="4" w:space="0" w:color="auto"/>
              <w:right w:val="single" w:sz="4" w:space="0" w:color="auto"/>
            </w:tcBorders>
            <w:shd w:val="clear" w:color="auto" w:fill="auto"/>
            <w:noWrap/>
            <w:vAlign w:val="center"/>
            <w:hideMark/>
          </w:tcPr>
          <w:p w14:paraId="6807DE9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84 %</w:t>
            </w:r>
          </w:p>
        </w:tc>
      </w:tr>
      <w:tr w:rsidR="004F33A4" w:rsidRPr="004F33A4" w14:paraId="77125D5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C28881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PT</w:t>
            </w:r>
          </w:p>
        </w:tc>
        <w:tc>
          <w:tcPr>
            <w:tcW w:w="644" w:type="dxa"/>
            <w:tcBorders>
              <w:top w:val="nil"/>
              <w:left w:val="nil"/>
              <w:bottom w:val="single" w:sz="4" w:space="0" w:color="auto"/>
              <w:right w:val="single" w:sz="4" w:space="0" w:color="auto"/>
            </w:tcBorders>
            <w:shd w:val="clear" w:color="auto" w:fill="auto"/>
            <w:noWrap/>
            <w:vAlign w:val="center"/>
            <w:hideMark/>
          </w:tcPr>
          <w:p w14:paraId="19F9C7D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17</w:t>
            </w:r>
          </w:p>
        </w:tc>
        <w:tc>
          <w:tcPr>
            <w:tcW w:w="1516" w:type="dxa"/>
            <w:tcBorders>
              <w:top w:val="nil"/>
              <w:left w:val="nil"/>
              <w:bottom w:val="single" w:sz="4" w:space="0" w:color="auto"/>
              <w:right w:val="single" w:sz="4" w:space="0" w:color="auto"/>
            </w:tcBorders>
            <w:shd w:val="clear" w:color="auto" w:fill="auto"/>
            <w:noWrap/>
            <w:vAlign w:val="center"/>
            <w:hideMark/>
          </w:tcPr>
          <w:p w14:paraId="1E73D1F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44 %</w:t>
            </w:r>
          </w:p>
        </w:tc>
        <w:tc>
          <w:tcPr>
            <w:tcW w:w="646" w:type="dxa"/>
            <w:tcBorders>
              <w:top w:val="nil"/>
              <w:left w:val="nil"/>
              <w:bottom w:val="single" w:sz="4" w:space="0" w:color="auto"/>
              <w:right w:val="single" w:sz="4" w:space="0" w:color="auto"/>
            </w:tcBorders>
            <w:shd w:val="clear" w:color="auto" w:fill="auto"/>
            <w:noWrap/>
            <w:vAlign w:val="center"/>
            <w:hideMark/>
          </w:tcPr>
          <w:p w14:paraId="5C4A517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22</w:t>
            </w:r>
          </w:p>
        </w:tc>
        <w:tc>
          <w:tcPr>
            <w:tcW w:w="1534" w:type="dxa"/>
            <w:tcBorders>
              <w:top w:val="nil"/>
              <w:left w:val="nil"/>
              <w:bottom w:val="single" w:sz="4" w:space="0" w:color="auto"/>
              <w:right w:val="single" w:sz="4" w:space="0" w:color="auto"/>
            </w:tcBorders>
            <w:shd w:val="clear" w:color="auto" w:fill="auto"/>
            <w:noWrap/>
            <w:vAlign w:val="center"/>
            <w:hideMark/>
          </w:tcPr>
          <w:p w14:paraId="2A24E5B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56 %</w:t>
            </w:r>
          </w:p>
        </w:tc>
        <w:tc>
          <w:tcPr>
            <w:tcW w:w="610" w:type="dxa"/>
            <w:tcBorders>
              <w:top w:val="nil"/>
              <w:left w:val="nil"/>
              <w:bottom w:val="single" w:sz="4" w:space="0" w:color="auto"/>
              <w:right w:val="single" w:sz="4" w:space="0" w:color="auto"/>
            </w:tcBorders>
            <w:shd w:val="clear" w:color="auto" w:fill="auto"/>
            <w:noWrap/>
            <w:vAlign w:val="center"/>
            <w:hideMark/>
          </w:tcPr>
          <w:p w14:paraId="648CF43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39</w:t>
            </w:r>
          </w:p>
        </w:tc>
        <w:tc>
          <w:tcPr>
            <w:tcW w:w="1137" w:type="dxa"/>
            <w:tcBorders>
              <w:top w:val="nil"/>
              <w:left w:val="nil"/>
              <w:bottom w:val="single" w:sz="4" w:space="0" w:color="auto"/>
              <w:right w:val="single" w:sz="4" w:space="0" w:color="auto"/>
            </w:tcBorders>
            <w:shd w:val="clear" w:color="auto" w:fill="auto"/>
            <w:noWrap/>
            <w:vAlign w:val="center"/>
            <w:hideMark/>
          </w:tcPr>
          <w:p w14:paraId="0E80F8C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4,6 %</w:t>
            </w:r>
          </w:p>
        </w:tc>
        <w:tc>
          <w:tcPr>
            <w:tcW w:w="1453" w:type="dxa"/>
            <w:tcBorders>
              <w:top w:val="nil"/>
              <w:left w:val="nil"/>
              <w:bottom w:val="single" w:sz="4" w:space="0" w:color="auto"/>
              <w:right w:val="single" w:sz="4" w:space="0" w:color="auto"/>
            </w:tcBorders>
            <w:shd w:val="clear" w:color="auto" w:fill="auto"/>
            <w:noWrap/>
            <w:vAlign w:val="center"/>
            <w:hideMark/>
          </w:tcPr>
          <w:p w14:paraId="04D4E99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89 %</w:t>
            </w:r>
          </w:p>
        </w:tc>
      </w:tr>
      <w:tr w:rsidR="004F33A4" w:rsidRPr="004F33A4" w14:paraId="6B9D86C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69476E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PL</w:t>
            </w:r>
          </w:p>
        </w:tc>
        <w:tc>
          <w:tcPr>
            <w:tcW w:w="644" w:type="dxa"/>
            <w:tcBorders>
              <w:top w:val="nil"/>
              <w:left w:val="nil"/>
              <w:bottom w:val="single" w:sz="4" w:space="0" w:color="auto"/>
              <w:right w:val="single" w:sz="4" w:space="0" w:color="auto"/>
            </w:tcBorders>
            <w:shd w:val="clear" w:color="auto" w:fill="auto"/>
            <w:noWrap/>
            <w:vAlign w:val="center"/>
            <w:hideMark/>
          </w:tcPr>
          <w:p w14:paraId="58A245B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20</w:t>
            </w:r>
          </w:p>
        </w:tc>
        <w:tc>
          <w:tcPr>
            <w:tcW w:w="1516" w:type="dxa"/>
            <w:tcBorders>
              <w:top w:val="nil"/>
              <w:left w:val="nil"/>
              <w:bottom w:val="single" w:sz="4" w:space="0" w:color="auto"/>
              <w:right w:val="single" w:sz="4" w:space="0" w:color="auto"/>
            </w:tcBorders>
            <w:shd w:val="clear" w:color="auto" w:fill="auto"/>
            <w:noWrap/>
            <w:vAlign w:val="center"/>
            <w:hideMark/>
          </w:tcPr>
          <w:p w14:paraId="6459A0D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87 %</w:t>
            </w:r>
          </w:p>
        </w:tc>
        <w:tc>
          <w:tcPr>
            <w:tcW w:w="646" w:type="dxa"/>
            <w:tcBorders>
              <w:top w:val="nil"/>
              <w:left w:val="nil"/>
              <w:bottom w:val="single" w:sz="4" w:space="0" w:color="auto"/>
              <w:right w:val="single" w:sz="4" w:space="0" w:color="auto"/>
            </w:tcBorders>
            <w:shd w:val="clear" w:color="auto" w:fill="auto"/>
            <w:noWrap/>
            <w:vAlign w:val="center"/>
            <w:hideMark/>
          </w:tcPr>
          <w:p w14:paraId="5D7B979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69736CF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13 %</w:t>
            </w:r>
          </w:p>
        </w:tc>
        <w:tc>
          <w:tcPr>
            <w:tcW w:w="610" w:type="dxa"/>
            <w:tcBorders>
              <w:top w:val="nil"/>
              <w:left w:val="nil"/>
              <w:bottom w:val="single" w:sz="4" w:space="0" w:color="auto"/>
              <w:right w:val="single" w:sz="4" w:space="0" w:color="auto"/>
            </w:tcBorders>
            <w:shd w:val="clear" w:color="auto" w:fill="auto"/>
            <w:noWrap/>
            <w:vAlign w:val="center"/>
            <w:hideMark/>
          </w:tcPr>
          <w:p w14:paraId="0C29571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23</w:t>
            </w:r>
          </w:p>
        </w:tc>
        <w:tc>
          <w:tcPr>
            <w:tcW w:w="1137" w:type="dxa"/>
            <w:tcBorders>
              <w:top w:val="nil"/>
              <w:left w:val="nil"/>
              <w:bottom w:val="single" w:sz="4" w:space="0" w:color="auto"/>
              <w:right w:val="single" w:sz="4" w:space="0" w:color="auto"/>
            </w:tcBorders>
            <w:shd w:val="clear" w:color="auto" w:fill="auto"/>
            <w:noWrap/>
            <w:vAlign w:val="center"/>
            <w:hideMark/>
          </w:tcPr>
          <w:p w14:paraId="28FFE3A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2,7 %</w:t>
            </w:r>
          </w:p>
        </w:tc>
        <w:tc>
          <w:tcPr>
            <w:tcW w:w="1453" w:type="dxa"/>
            <w:tcBorders>
              <w:top w:val="nil"/>
              <w:left w:val="nil"/>
              <w:bottom w:val="single" w:sz="4" w:space="0" w:color="auto"/>
              <w:right w:val="single" w:sz="4" w:space="0" w:color="auto"/>
            </w:tcBorders>
            <w:shd w:val="clear" w:color="auto" w:fill="auto"/>
            <w:noWrap/>
            <w:vAlign w:val="center"/>
            <w:hideMark/>
          </w:tcPr>
          <w:p w14:paraId="7BCC67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92 %</w:t>
            </w:r>
          </w:p>
        </w:tc>
      </w:tr>
      <w:tr w:rsidR="004F33A4" w:rsidRPr="004F33A4" w14:paraId="3B5FD98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5484AD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RO</w:t>
            </w:r>
          </w:p>
        </w:tc>
        <w:tc>
          <w:tcPr>
            <w:tcW w:w="644" w:type="dxa"/>
            <w:tcBorders>
              <w:top w:val="nil"/>
              <w:left w:val="nil"/>
              <w:bottom w:val="single" w:sz="4" w:space="0" w:color="auto"/>
              <w:right w:val="single" w:sz="4" w:space="0" w:color="auto"/>
            </w:tcBorders>
            <w:shd w:val="clear" w:color="auto" w:fill="auto"/>
            <w:noWrap/>
            <w:vAlign w:val="center"/>
            <w:hideMark/>
          </w:tcPr>
          <w:p w14:paraId="116C367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w:t>
            </w:r>
          </w:p>
        </w:tc>
        <w:tc>
          <w:tcPr>
            <w:tcW w:w="1516" w:type="dxa"/>
            <w:tcBorders>
              <w:top w:val="nil"/>
              <w:left w:val="nil"/>
              <w:bottom w:val="single" w:sz="4" w:space="0" w:color="auto"/>
              <w:right w:val="single" w:sz="4" w:space="0" w:color="auto"/>
            </w:tcBorders>
            <w:shd w:val="clear" w:color="auto" w:fill="auto"/>
            <w:noWrap/>
            <w:vAlign w:val="center"/>
            <w:hideMark/>
          </w:tcPr>
          <w:p w14:paraId="7F72E9B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767E0EC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8</w:t>
            </w:r>
          </w:p>
        </w:tc>
        <w:tc>
          <w:tcPr>
            <w:tcW w:w="1534" w:type="dxa"/>
            <w:tcBorders>
              <w:top w:val="nil"/>
              <w:left w:val="nil"/>
              <w:bottom w:val="single" w:sz="4" w:space="0" w:color="auto"/>
              <w:right w:val="single" w:sz="4" w:space="0" w:color="auto"/>
            </w:tcBorders>
            <w:shd w:val="clear" w:color="auto" w:fill="auto"/>
            <w:noWrap/>
            <w:vAlign w:val="center"/>
            <w:hideMark/>
          </w:tcPr>
          <w:p w14:paraId="5D0A437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10" w:type="dxa"/>
            <w:tcBorders>
              <w:top w:val="nil"/>
              <w:left w:val="nil"/>
              <w:bottom w:val="single" w:sz="4" w:space="0" w:color="auto"/>
              <w:right w:val="single" w:sz="4" w:space="0" w:color="auto"/>
            </w:tcBorders>
            <w:shd w:val="clear" w:color="auto" w:fill="auto"/>
            <w:noWrap/>
            <w:vAlign w:val="center"/>
            <w:hideMark/>
          </w:tcPr>
          <w:p w14:paraId="6DCAC4E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16</w:t>
            </w:r>
          </w:p>
        </w:tc>
        <w:tc>
          <w:tcPr>
            <w:tcW w:w="1137" w:type="dxa"/>
            <w:tcBorders>
              <w:top w:val="nil"/>
              <w:left w:val="nil"/>
              <w:bottom w:val="single" w:sz="4" w:space="0" w:color="auto"/>
              <w:right w:val="single" w:sz="4" w:space="0" w:color="auto"/>
            </w:tcBorders>
            <w:shd w:val="clear" w:color="auto" w:fill="auto"/>
            <w:noWrap/>
            <w:vAlign w:val="center"/>
            <w:hideMark/>
          </w:tcPr>
          <w:p w14:paraId="16EFE2B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1,9 %</w:t>
            </w:r>
          </w:p>
        </w:tc>
        <w:tc>
          <w:tcPr>
            <w:tcW w:w="1453" w:type="dxa"/>
            <w:tcBorders>
              <w:top w:val="nil"/>
              <w:left w:val="nil"/>
              <w:bottom w:val="single" w:sz="4" w:space="0" w:color="auto"/>
              <w:right w:val="single" w:sz="4" w:space="0" w:color="auto"/>
            </w:tcBorders>
            <w:shd w:val="clear" w:color="auto" w:fill="auto"/>
            <w:noWrap/>
            <w:vAlign w:val="center"/>
            <w:hideMark/>
          </w:tcPr>
          <w:p w14:paraId="0BD9BE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4F33A4" w:rsidRPr="004F33A4" w14:paraId="1508EE2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729965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IE</w:t>
            </w:r>
          </w:p>
        </w:tc>
        <w:tc>
          <w:tcPr>
            <w:tcW w:w="644" w:type="dxa"/>
            <w:tcBorders>
              <w:top w:val="nil"/>
              <w:left w:val="nil"/>
              <w:bottom w:val="single" w:sz="4" w:space="0" w:color="auto"/>
              <w:right w:val="single" w:sz="4" w:space="0" w:color="auto"/>
            </w:tcBorders>
            <w:shd w:val="clear" w:color="auto" w:fill="auto"/>
            <w:noWrap/>
            <w:vAlign w:val="center"/>
            <w:hideMark/>
          </w:tcPr>
          <w:p w14:paraId="417A6B1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106A39A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33 %</w:t>
            </w:r>
          </w:p>
        </w:tc>
        <w:tc>
          <w:tcPr>
            <w:tcW w:w="646" w:type="dxa"/>
            <w:tcBorders>
              <w:top w:val="nil"/>
              <w:left w:val="nil"/>
              <w:bottom w:val="single" w:sz="4" w:space="0" w:color="auto"/>
              <w:right w:val="single" w:sz="4" w:space="0" w:color="auto"/>
            </w:tcBorders>
            <w:shd w:val="clear" w:color="auto" w:fill="auto"/>
            <w:noWrap/>
            <w:vAlign w:val="center"/>
            <w:hideMark/>
          </w:tcPr>
          <w:p w14:paraId="56318FC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4665D1A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67 %</w:t>
            </w:r>
          </w:p>
        </w:tc>
        <w:tc>
          <w:tcPr>
            <w:tcW w:w="610" w:type="dxa"/>
            <w:tcBorders>
              <w:top w:val="nil"/>
              <w:left w:val="nil"/>
              <w:bottom w:val="single" w:sz="4" w:space="0" w:color="auto"/>
              <w:right w:val="single" w:sz="4" w:space="0" w:color="auto"/>
            </w:tcBorders>
            <w:shd w:val="clear" w:color="auto" w:fill="auto"/>
            <w:noWrap/>
            <w:vAlign w:val="center"/>
            <w:hideMark/>
          </w:tcPr>
          <w:p w14:paraId="4B2815D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w:t>
            </w:r>
          </w:p>
        </w:tc>
        <w:tc>
          <w:tcPr>
            <w:tcW w:w="1137" w:type="dxa"/>
            <w:tcBorders>
              <w:top w:val="nil"/>
              <w:left w:val="nil"/>
              <w:bottom w:val="single" w:sz="4" w:space="0" w:color="auto"/>
              <w:right w:val="single" w:sz="4" w:space="0" w:color="auto"/>
            </w:tcBorders>
            <w:shd w:val="clear" w:color="auto" w:fill="auto"/>
            <w:noWrap/>
            <w:vAlign w:val="center"/>
            <w:hideMark/>
          </w:tcPr>
          <w:p w14:paraId="5BDB62E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0,7 %</w:t>
            </w:r>
          </w:p>
        </w:tc>
        <w:tc>
          <w:tcPr>
            <w:tcW w:w="1453" w:type="dxa"/>
            <w:tcBorders>
              <w:top w:val="nil"/>
              <w:left w:val="nil"/>
              <w:bottom w:val="single" w:sz="4" w:space="0" w:color="auto"/>
              <w:right w:val="single" w:sz="4" w:space="0" w:color="auto"/>
            </w:tcBorders>
            <w:shd w:val="clear" w:color="auto" w:fill="auto"/>
            <w:noWrap/>
            <w:vAlign w:val="center"/>
            <w:hideMark/>
          </w:tcPr>
          <w:p w14:paraId="0A6D0FE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4F33A4" w:rsidRPr="004F33A4" w14:paraId="7F70E115"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2A5666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FI</w:t>
            </w:r>
          </w:p>
        </w:tc>
        <w:tc>
          <w:tcPr>
            <w:tcW w:w="644" w:type="dxa"/>
            <w:tcBorders>
              <w:top w:val="nil"/>
              <w:left w:val="nil"/>
              <w:bottom w:val="single" w:sz="4" w:space="0" w:color="auto"/>
              <w:right w:val="single" w:sz="4" w:space="0" w:color="auto"/>
            </w:tcBorders>
            <w:shd w:val="clear" w:color="auto" w:fill="auto"/>
            <w:noWrap/>
            <w:vAlign w:val="center"/>
            <w:hideMark/>
          </w:tcPr>
          <w:p w14:paraId="6E571AA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1EA6FF5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40 %</w:t>
            </w:r>
          </w:p>
        </w:tc>
        <w:tc>
          <w:tcPr>
            <w:tcW w:w="646" w:type="dxa"/>
            <w:tcBorders>
              <w:top w:val="nil"/>
              <w:left w:val="nil"/>
              <w:bottom w:val="single" w:sz="4" w:space="0" w:color="auto"/>
              <w:right w:val="single" w:sz="4" w:space="0" w:color="auto"/>
            </w:tcBorders>
            <w:shd w:val="clear" w:color="auto" w:fill="auto"/>
            <w:noWrap/>
            <w:vAlign w:val="center"/>
            <w:hideMark/>
          </w:tcPr>
          <w:p w14:paraId="079F8CB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0EE5507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60 %</w:t>
            </w:r>
          </w:p>
        </w:tc>
        <w:tc>
          <w:tcPr>
            <w:tcW w:w="610" w:type="dxa"/>
            <w:tcBorders>
              <w:top w:val="nil"/>
              <w:left w:val="nil"/>
              <w:bottom w:val="single" w:sz="4" w:space="0" w:color="auto"/>
              <w:right w:val="single" w:sz="4" w:space="0" w:color="auto"/>
            </w:tcBorders>
            <w:shd w:val="clear" w:color="auto" w:fill="auto"/>
            <w:noWrap/>
            <w:vAlign w:val="center"/>
            <w:hideMark/>
          </w:tcPr>
          <w:p w14:paraId="0E4BFFB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137" w:type="dxa"/>
            <w:tcBorders>
              <w:top w:val="nil"/>
              <w:left w:val="nil"/>
              <w:bottom w:val="single" w:sz="4" w:space="0" w:color="auto"/>
              <w:right w:val="single" w:sz="4" w:space="0" w:color="auto"/>
            </w:tcBorders>
            <w:shd w:val="clear" w:color="auto" w:fill="auto"/>
            <w:noWrap/>
            <w:vAlign w:val="center"/>
            <w:hideMark/>
          </w:tcPr>
          <w:p w14:paraId="149D718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0,6 %</w:t>
            </w:r>
          </w:p>
        </w:tc>
        <w:tc>
          <w:tcPr>
            <w:tcW w:w="1453" w:type="dxa"/>
            <w:tcBorders>
              <w:top w:val="nil"/>
              <w:left w:val="nil"/>
              <w:bottom w:val="single" w:sz="4" w:space="0" w:color="auto"/>
              <w:right w:val="single" w:sz="4" w:space="0" w:color="auto"/>
            </w:tcBorders>
            <w:shd w:val="clear" w:color="auto" w:fill="auto"/>
            <w:noWrap/>
            <w:vAlign w:val="center"/>
            <w:hideMark/>
          </w:tcPr>
          <w:p w14:paraId="77186F4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4F33A4" w:rsidRPr="004F33A4" w14:paraId="318927E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877E621"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BG</w:t>
            </w:r>
          </w:p>
        </w:tc>
        <w:tc>
          <w:tcPr>
            <w:tcW w:w="644" w:type="dxa"/>
            <w:tcBorders>
              <w:top w:val="nil"/>
              <w:left w:val="nil"/>
              <w:bottom w:val="single" w:sz="4" w:space="0" w:color="auto"/>
              <w:right w:val="single" w:sz="4" w:space="0" w:color="auto"/>
            </w:tcBorders>
            <w:shd w:val="clear" w:color="auto" w:fill="auto"/>
            <w:noWrap/>
            <w:vAlign w:val="center"/>
            <w:hideMark/>
          </w:tcPr>
          <w:p w14:paraId="1AC4517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7874FA2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3AAE449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4A89861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10" w:type="dxa"/>
            <w:tcBorders>
              <w:top w:val="nil"/>
              <w:left w:val="nil"/>
              <w:bottom w:val="single" w:sz="4" w:space="0" w:color="auto"/>
              <w:right w:val="single" w:sz="4" w:space="0" w:color="auto"/>
            </w:tcBorders>
            <w:shd w:val="clear" w:color="auto" w:fill="auto"/>
            <w:noWrap/>
            <w:vAlign w:val="center"/>
            <w:hideMark/>
          </w:tcPr>
          <w:p w14:paraId="18EA975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137" w:type="dxa"/>
            <w:tcBorders>
              <w:top w:val="nil"/>
              <w:left w:val="nil"/>
              <w:bottom w:val="single" w:sz="4" w:space="0" w:color="auto"/>
              <w:right w:val="single" w:sz="4" w:space="0" w:color="auto"/>
            </w:tcBorders>
            <w:shd w:val="clear" w:color="auto" w:fill="auto"/>
            <w:noWrap/>
            <w:vAlign w:val="center"/>
            <w:hideMark/>
          </w:tcPr>
          <w:p w14:paraId="7ABBF2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53" w:type="dxa"/>
            <w:tcBorders>
              <w:top w:val="nil"/>
              <w:left w:val="nil"/>
              <w:bottom w:val="single" w:sz="4" w:space="0" w:color="auto"/>
              <w:right w:val="single" w:sz="4" w:space="0" w:color="auto"/>
            </w:tcBorders>
            <w:shd w:val="clear" w:color="auto" w:fill="auto"/>
            <w:noWrap/>
            <w:vAlign w:val="center"/>
            <w:hideMark/>
          </w:tcPr>
          <w:p w14:paraId="17584CD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4F33A4" w:rsidRPr="004F33A4" w14:paraId="23520C9D"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5CD9C0A"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DE</w:t>
            </w:r>
          </w:p>
        </w:tc>
        <w:tc>
          <w:tcPr>
            <w:tcW w:w="644" w:type="dxa"/>
            <w:tcBorders>
              <w:top w:val="nil"/>
              <w:left w:val="nil"/>
              <w:bottom w:val="single" w:sz="4" w:space="0" w:color="auto"/>
              <w:right w:val="single" w:sz="4" w:space="0" w:color="auto"/>
            </w:tcBorders>
            <w:shd w:val="clear" w:color="auto" w:fill="auto"/>
            <w:noWrap/>
            <w:vAlign w:val="center"/>
            <w:hideMark/>
          </w:tcPr>
          <w:p w14:paraId="6BE82FE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4581BB8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46" w:type="dxa"/>
            <w:tcBorders>
              <w:top w:val="nil"/>
              <w:left w:val="nil"/>
              <w:bottom w:val="single" w:sz="4" w:space="0" w:color="auto"/>
              <w:right w:val="single" w:sz="4" w:space="0" w:color="auto"/>
            </w:tcBorders>
            <w:shd w:val="clear" w:color="auto" w:fill="auto"/>
            <w:noWrap/>
            <w:vAlign w:val="center"/>
            <w:hideMark/>
          </w:tcPr>
          <w:p w14:paraId="1D032BF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1DB97B7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10" w:type="dxa"/>
            <w:tcBorders>
              <w:top w:val="nil"/>
              <w:left w:val="nil"/>
              <w:bottom w:val="single" w:sz="4" w:space="0" w:color="auto"/>
              <w:right w:val="single" w:sz="4" w:space="0" w:color="auto"/>
            </w:tcBorders>
            <w:shd w:val="clear" w:color="auto" w:fill="auto"/>
            <w:noWrap/>
            <w:vAlign w:val="center"/>
            <w:hideMark/>
          </w:tcPr>
          <w:p w14:paraId="6FC35A6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137" w:type="dxa"/>
            <w:tcBorders>
              <w:top w:val="nil"/>
              <w:left w:val="nil"/>
              <w:bottom w:val="single" w:sz="4" w:space="0" w:color="auto"/>
              <w:right w:val="single" w:sz="4" w:space="0" w:color="auto"/>
            </w:tcBorders>
            <w:shd w:val="clear" w:color="auto" w:fill="auto"/>
            <w:noWrap/>
            <w:vAlign w:val="center"/>
            <w:hideMark/>
          </w:tcPr>
          <w:p w14:paraId="3470F6A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53" w:type="dxa"/>
            <w:tcBorders>
              <w:top w:val="nil"/>
              <w:left w:val="nil"/>
              <w:bottom w:val="single" w:sz="4" w:space="0" w:color="auto"/>
              <w:right w:val="single" w:sz="4" w:space="0" w:color="auto"/>
            </w:tcBorders>
            <w:shd w:val="clear" w:color="auto" w:fill="auto"/>
            <w:noWrap/>
            <w:vAlign w:val="center"/>
            <w:hideMark/>
          </w:tcPr>
          <w:p w14:paraId="6CB2D2E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4F33A4" w:rsidRPr="004F33A4" w14:paraId="6E5FDAEE"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DBAA01B"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HU</w:t>
            </w:r>
          </w:p>
        </w:tc>
        <w:tc>
          <w:tcPr>
            <w:tcW w:w="644" w:type="dxa"/>
            <w:tcBorders>
              <w:top w:val="nil"/>
              <w:left w:val="nil"/>
              <w:bottom w:val="single" w:sz="4" w:space="0" w:color="auto"/>
              <w:right w:val="single" w:sz="4" w:space="0" w:color="auto"/>
            </w:tcBorders>
            <w:shd w:val="clear" w:color="auto" w:fill="auto"/>
            <w:noWrap/>
            <w:vAlign w:val="center"/>
            <w:hideMark/>
          </w:tcPr>
          <w:p w14:paraId="1B9CE0B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16" w:type="dxa"/>
            <w:tcBorders>
              <w:top w:val="nil"/>
              <w:left w:val="nil"/>
              <w:bottom w:val="single" w:sz="4" w:space="0" w:color="auto"/>
              <w:right w:val="single" w:sz="4" w:space="0" w:color="auto"/>
            </w:tcBorders>
            <w:shd w:val="clear" w:color="auto" w:fill="auto"/>
            <w:noWrap/>
            <w:vAlign w:val="center"/>
            <w:hideMark/>
          </w:tcPr>
          <w:p w14:paraId="6C6562B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75 %</w:t>
            </w:r>
          </w:p>
        </w:tc>
        <w:tc>
          <w:tcPr>
            <w:tcW w:w="646" w:type="dxa"/>
            <w:tcBorders>
              <w:top w:val="nil"/>
              <w:left w:val="nil"/>
              <w:bottom w:val="single" w:sz="4" w:space="0" w:color="auto"/>
              <w:right w:val="single" w:sz="4" w:space="0" w:color="auto"/>
            </w:tcBorders>
            <w:shd w:val="clear" w:color="auto" w:fill="auto"/>
            <w:noWrap/>
            <w:vAlign w:val="center"/>
            <w:hideMark/>
          </w:tcPr>
          <w:p w14:paraId="08899E1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228393E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10" w:type="dxa"/>
            <w:tcBorders>
              <w:top w:val="nil"/>
              <w:left w:val="nil"/>
              <w:bottom w:val="single" w:sz="4" w:space="0" w:color="auto"/>
              <w:right w:val="single" w:sz="4" w:space="0" w:color="auto"/>
            </w:tcBorders>
            <w:shd w:val="clear" w:color="auto" w:fill="auto"/>
            <w:noWrap/>
            <w:vAlign w:val="center"/>
            <w:hideMark/>
          </w:tcPr>
          <w:p w14:paraId="2CCCF44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4</w:t>
            </w:r>
          </w:p>
        </w:tc>
        <w:tc>
          <w:tcPr>
            <w:tcW w:w="1137" w:type="dxa"/>
            <w:tcBorders>
              <w:top w:val="nil"/>
              <w:left w:val="nil"/>
              <w:bottom w:val="single" w:sz="4" w:space="0" w:color="auto"/>
              <w:right w:val="single" w:sz="4" w:space="0" w:color="auto"/>
            </w:tcBorders>
            <w:shd w:val="clear" w:color="auto" w:fill="auto"/>
            <w:noWrap/>
            <w:vAlign w:val="center"/>
            <w:hideMark/>
          </w:tcPr>
          <w:p w14:paraId="4DC53EC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53" w:type="dxa"/>
            <w:tcBorders>
              <w:top w:val="nil"/>
              <w:left w:val="nil"/>
              <w:bottom w:val="single" w:sz="4" w:space="0" w:color="auto"/>
              <w:right w:val="single" w:sz="4" w:space="0" w:color="auto"/>
            </w:tcBorders>
            <w:shd w:val="clear" w:color="auto" w:fill="auto"/>
            <w:noWrap/>
            <w:vAlign w:val="center"/>
            <w:hideMark/>
          </w:tcPr>
          <w:p w14:paraId="2307695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4F33A4" w:rsidRPr="004F33A4" w14:paraId="20B9DF6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E5ED77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SI</w:t>
            </w:r>
          </w:p>
        </w:tc>
        <w:tc>
          <w:tcPr>
            <w:tcW w:w="644" w:type="dxa"/>
            <w:tcBorders>
              <w:top w:val="nil"/>
              <w:left w:val="nil"/>
              <w:bottom w:val="single" w:sz="4" w:space="0" w:color="auto"/>
              <w:right w:val="single" w:sz="4" w:space="0" w:color="auto"/>
            </w:tcBorders>
            <w:shd w:val="clear" w:color="auto" w:fill="auto"/>
            <w:noWrap/>
            <w:vAlign w:val="center"/>
            <w:hideMark/>
          </w:tcPr>
          <w:p w14:paraId="477DE08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431A85B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6B88709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6C53D95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67C50CD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137" w:type="dxa"/>
            <w:tcBorders>
              <w:top w:val="nil"/>
              <w:left w:val="nil"/>
              <w:bottom w:val="single" w:sz="4" w:space="0" w:color="auto"/>
              <w:right w:val="single" w:sz="4" w:space="0" w:color="auto"/>
            </w:tcBorders>
            <w:shd w:val="clear" w:color="auto" w:fill="auto"/>
            <w:noWrap/>
            <w:vAlign w:val="center"/>
            <w:hideMark/>
          </w:tcPr>
          <w:p w14:paraId="0D8B275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0,4 %</w:t>
            </w:r>
          </w:p>
        </w:tc>
        <w:tc>
          <w:tcPr>
            <w:tcW w:w="1453" w:type="dxa"/>
            <w:tcBorders>
              <w:top w:val="nil"/>
              <w:left w:val="nil"/>
              <w:bottom w:val="single" w:sz="4" w:space="0" w:color="auto"/>
              <w:right w:val="single" w:sz="4" w:space="0" w:color="auto"/>
            </w:tcBorders>
            <w:shd w:val="clear" w:color="auto" w:fill="auto"/>
            <w:noWrap/>
            <w:vAlign w:val="center"/>
            <w:hideMark/>
          </w:tcPr>
          <w:p w14:paraId="2E702E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4F33A4" w:rsidRPr="004F33A4" w14:paraId="6748E83F"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5BB86F9"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CZ</w:t>
            </w:r>
          </w:p>
        </w:tc>
        <w:tc>
          <w:tcPr>
            <w:tcW w:w="644" w:type="dxa"/>
            <w:tcBorders>
              <w:top w:val="nil"/>
              <w:left w:val="nil"/>
              <w:bottom w:val="single" w:sz="4" w:space="0" w:color="auto"/>
              <w:right w:val="single" w:sz="4" w:space="0" w:color="auto"/>
            </w:tcBorders>
            <w:shd w:val="clear" w:color="auto" w:fill="auto"/>
            <w:noWrap/>
            <w:vAlign w:val="center"/>
            <w:hideMark/>
          </w:tcPr>
          <w:p w14:paraId="5635C62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68000C9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64EF630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4EB6040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10" w:type="dxa"/>
            <w:tcBorders>
              <w:top w:val="nil"/>
              <w:left w:val="nil"/>
              <w:bottom w:val="single" w:sz="4" w:space="0" w:color="auto"/>
              <w:right w:val="single" w:sz="4" w:space="0" w:color="auto"/>
            </w:tcBorders>
            <w:shd w:val="clear" w:color="auto" w:fill="auto"/>
            <w:noWrap/>
            <w:vAlign w:val="center"/>
            <w:hideMark/>
          </w:tcPr>
          <w:p w14:paraId="37C4E17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1709C40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6CB1424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4F33A4" w:rsidRPr="004F33A4" w14:paraId="60903770"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302B14B"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DK</w:t>
            </w:r>
          </w:p>
        </w:tc>
        <w:tc>
          <w:tcPr>
            <w:tcW w:w="644" w:type="dxa"/>
            <w:tcBorders>
              <w:top w:val="nil"/>
              <w:left w:val="nil"/>
              <w:bottom w:val="single" w:sz="4" w:space="0" w:color="auto"/>
              <w:right w:val="single" w:sz="4" w:space="0" w:color="auto"/>
            </w:tcBorders>
            <w:shd w:val="clear" w:color="auto" w:fill="auto"/>
            <w:noWrap/>
            <w:vAlign w:val="center"/>
            <w:hideMark/>
          </w:tcPr>
          <w:p w14:paraId="4958867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642BD67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00CEFBB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1F9B00E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10" w:type="dxa"/>
            <w:tcBorders>
              <w:top w:val="nil"/>
              <w:left w:val="nil"/>
              <w:bottom w:val="single" w:sz="4" w:space="0" w:color="auto"/>
              <w:right w:val="single" w:sz="4" w:space="0" w:color="auto"/>
            </w:tcBorders>
            <w:shd w:val="clear" w:color="auto" w:fill="auto"/>
            <w:noWrap/>
            <w:vAlign w:val="center"/>
            <w:hideMark/>
          </w:tcPr>
          <w:p w14:paraId="187DA57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274075A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6EEEF74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4F33A4" w:rsidRPr="004F33A4" w14:paraId="210D5EA1"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7ABBC8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EE</w:t>
            </w:r>
          </w:p>
        </w:tc>
        <w:tc>
          <w:tcPr>
            <w:tcW w:w="644" w:type="dxa"/>
            <w:tcBorders>
              <w:top w:val="nil"/>
              <w:left w:val="nil"/>
              <w:bottom w:val="single" w:sz="4" w:space="0" w:color="auto"/>
              <w:right w:val="single" w:sz="4" w:space="0" w:color="auto"/>
            </w:tcBorders>
            <w:shd w:val="clear" w:color="auto" w:fill="auto"/>
            <w:noWrap/>
            <w:vAlign w:val="center"/>
            <w:hideMark/>
          </w:tcPr>
          <w:p w14:paraId="326D202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1F78259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5F477B2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544D85A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50 %</w:t>
            </w:r>
          </w:p>
        </w:tc>
        <w:tc>
          <w:tcPr>
            <w:tcW w:w="610" w:type="dxa"/>
            <w:tcBorders>
              <w:top w:val="nil"/>
              <w:left w:val="nil"/>
              <w:bottom w:val="single" w:sz="4" w:space="0" w:color="auto"/>
              <w:right w:val="single" w:sz="4" w:space="0" w:color="auto"/>
            </w:tcBorders>
            <w:shd w:val="clear" w:color="auto" w:fill="auto"/>
            <w:noWrap/>
            <w:vAlign w:val="center"/>
            <w:hideMark/>
          </w:tcPr>
          <w:p w14:paraId="3D0E224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6244DA5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067A68A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4F33A4" w:rsidRPr="004F33A4" w14:paraId="68FC16C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8F4146B"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LU</w:t>
            </w:r>
          </w:p>
        </w:tc>
        <w:tc>
          <w:tcPr>
            <w:tcW w:w="644" w:type="dxa"/>
            <w:tcBorders>
              <w:top w:val="nil"/>
              <w:left w:val="nil"/>
              <w:bottom w:val="single" w:sz="4" w:space="0" w:color="auto"/>
              <w:right w:val="single" w:sz="4" w:space="0" w:color="auto"/>
            </w:tcBorders>
            <w:shd w:val="clear" w:color="auto" w:fill="auto"/>
            <w:noWrap/>
            <w:vAlign w:val="center"/>
            <w:hideMark/>
          </w:tcPr>
          <w:p w14:paraId="66BFFCC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6E502E3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1509AD0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2F3EBBA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14B2E48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2DF581C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3E80A9B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57F70D74"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02410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LV</w:t>
            </w:r>
          </w:p>
        </w:tc>
        <w:tc>
          <w:tcPr>
            <w:tcW w:w="644" w:type="dxa"/>
            <w:tcBorders>
              <w:top w:val="nil"/>
              <w:left w:val="nil"/>
              <w:bottom w:val="single" w:sz="4" w:space="0" w:color="auto"/>
              <w:right w:val="single" w:sz="4" w:space="0" w:color="auto"/>
            </w:tcBorders>
            <w:shd w:val="clear" w:color="auto" w:fill="auto"/>
            <w:noWrap/>
            <w:vAlign w:val="center"/>
            <w:hideMark/>
          </w:tcPr>
          <w:p w14:paraId="3384C17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06FEE6F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7BEF91C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30B88FC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336FC0B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61422CD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42BFED1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603E1D6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BCBF84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NL</w:t>
            </w:r>
          </w:p>
        </w:tc>
        <w:tc>
          <w:tcPr>
            <w:tcW w:w="644" w:type="dxa"/>
            <w:tcBorders>
              <w:top w:val="nil"/>
              <w:left w:val="nil"/>
              <w:bottom w:val="single" w:sz="4" w:space="0" w:color="auto"/>
              <w:right w:val="single" w:sz="4" w:space="0" w:color="auto"/>
            </w:tcBorders>
            <w:shd w:val="clear" w:color="auto" w:fill="auto"/>
            <w:noWrap/>
            <w:vAlign w:val="center"/>
            <w:hideMark/>
          </w:tcPr>
          <w:p w14:paraId="1B008D2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7F3468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188BE56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49ED50D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3043954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2BC1EB8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4976739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3B35F76B"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9FA202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SK</w:t>
            </w:r>
          </w:p>
        </w:tc>
        <w:tc>
          <w:tcPr>
            <w:tcW w:w="644" w:type="dxa"/>
            <w:tcBorders>
              <w:top w:val="nil"/>
              <w:left w:val="nil"/>
              <w:bottom w:val="single" w:sz="4" w:space="0" w:color="auto"/>
              <w:right w:val="single" w:sz="4" w:space="0" w:color="auto"/>
            </w:tcBorders>
            <w:shd w:val="clear" w:color="auto" w:fill="auto"/>
            <w:noWrap/>
            <w:vAlign w:val="center"/>
            <w:hideMark/>
          </w:tcPr>
          <w:p w14:paraId="1BB0530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566F269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012834E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7E82C87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7A51D77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30C50D2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1296B8A3"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5EE44705"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061922C"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CY</w:t>
            </w:r>
          </w:p>
        </w:tc>
        <w:tc>
          <w:tcPr>
            <w:tcW w:w="644" w:type="dxa"/>
            <w:tcBorders>
              <w:top w:val="nil"/>
              <w:left w:val="nil"/>
              <w:bottom w:val="single" w:sz="4" w:space="0" w:color="auto"/>
              <w:right w:val="single" w:sz="4" w:space="0" w:color="auto"/>
            </w:tcBorders>
            <w:shd w:val="clear" w:color="auto" w:fill="auto"/>
            <w:noWrap/>
            <w:vAlign w:val="center"/>
            <w:hideMark/>
          </w:tcPr>
          <w:p w14:paraId="5A3174B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36570B9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446540E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7B78BB7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61BC5EE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1291B73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7B2F412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059278D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6856567"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HR</w:t>
            </w:r>
          </w:p>
        </w:tc>
        <w:tc>
          <w:tcPr>
            <w:tcW w:w="644" w:type="dxa"/>
            <w:tcBorders>
              <w:top w:val="nil"/>
              <w:left w:val="nil"/>
              <w:bottom w:val="single" w:sz="4" w:space="0" w:color="auto"/>
              <w:right w:val="single" w:sz="4" w:space="0" w:color="auto"/>
            </w:tcBorders>
            <w:shd w:val="clear" w:color="auto" w:fill="auto"/>
            <w:noWrap/>
            <w:vAlign w:val="center"/>
            <w:hideMark/>
          </w:tcPr>
          <w:p w14:paraId="7690116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0FF8BFB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54DE94F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7A065D6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613A8B7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1E062E7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6E31BFA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4F33A4" w:rsidRPr="004F33A4" w14:paraId="0C621372"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F3347E4"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LT</w:t>
            </w:r>
          </w:p>
        </w:tc>
        <w:tc>
          <w:tcPr>
            <w:tcW w:w="644" w:type="dxa"/>
            <w:tcBorders>
              <w:top w:val="nil"/>
              <w:left w:val="nil"/>
              <w:bottom w:val="single" w:sz="4" w:space="0" w:color="auto"/>
              <w:right w:val="single" w:sz="4" w:space="0" w:color="auto"/>
            </w:tcBorders>
            <w:shd w:val="clear" w:color="auto" w:fill="auto"/>
            <w:noWrap/>
            <w:vAlign w:val="center"/>
            <w:hideMark/>
          </w:tcPr>
          <w:p w14:paraId="4D59E9F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0D71976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59CA08C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36BED91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529BF0D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4372867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1B9DB62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41B2F186"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990BA02"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MT</w:t>
            </w:r>
          </w:p>
        </w:tc>
        <w:tc>
          <w:tcPr>
            <w:tcW w:w="644" w:type="dxa"/>
            <w:tcBorders>
              <w:top w:val="nil"/>
              <w:left w:val="nil"/>
              <w:bottom w:val="single" w:sz="4" w:space="0" w:color="auto"/>
              <w:right w:val="single" w:sz="4" w:space="0" w:color="auto"/>
            </w:tcBorders>
            <w:shd w:val="clear" w:color="auto" w:fill="auto"/>
            <w:noWrap/>
            <w:vAlign w:val="center"/>
            <w:hideMark/>
          </w:tcPr>
          <w:p w14:paraId="303C9E0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2087D22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1595166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138A36A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385F837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4342CA5D"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745A27BA"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31C63F09"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8E86B56"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SE</w:t>
            </w:r>
          </w:p>
        </w:tc>
        <w:tc>
          <w:tcPr>
            <w:tcW w:w="644" w:type="dxa"/>
            <w:tcBorders>
              <w:top w:val="nil"/>
              <w:left w:val="nil"/>
              <w:bottom w:val="single" w:sz="4" w:space="0" w:color="auto"/>
              <w:right w:val="single" w:sz="4" w:space="0" w:color="auto"/>
            </w:tcBorders>
            <w:shd w:val="clear" w:color="auto" w:fill="auto"/>
            <w:noWrap/>
            <w:vAlign w:val="center"/>
            <w:hideMark/>
          </w:tcPr>
          <w:p w14:paraId="576A8AE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2D6060EB"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6572E16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033DF195"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10" w:type="dxa"/>
            <w:tcBorders>
              <w:top w:val="nil"/>
              <w:left w:val="nil"/>
              <w:bottom w:val="single" w:sz="4" w:space="0" w:color="auto"/>
              <w:right w:val="single" w:sz="4" w:space="0" w:color="auto"/>
            </w:tcBorders>
            <w:shd w:val="clear" w:color="auto" w:fill="auto"/>
            <w:noWrap/>
            <w:vAlign w:val="center"/>
            <w:hideMark/>
          </w:tcPr>
          <w:p w14:paraId="7A69875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3D7A06E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0D6689E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1AEB846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D6D125D"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AT</w:t>
            </w:r>
          </w:p>
        </w:tc>
        <w:tc>
          <w:tcPr>
            <w:tcW w:w="644" w:type="dxa"/>
            <w:tcBorders>
              <w:top w:val="nil"/>
              <w:left w:val="nil"/>
              <w:bottom w:val="single" w:sz="4" w:space="0" w:color="auto"/>
              <w:right w:val="single" w:sz="4" w:space="0" w:color="auto"/>
            </w:tcBorders>
            <w:shd w:val="clear" w:color="auto" w:fill="auto"/>
            <w:noWrap/>
            <w:vAlign w:val="center"/>
            <w:hideMark/>
          </w:tcPr>
          <w:p w14:paraId="7C66484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7AF0E652"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46" w:type="dxa"/>
            <w:tcBorders>
              <w:top w:val="nil"/>
              <w:left w:val="nil"/>
              <w:bottom w:val="single" w:sz="4" w:space="0" w:color="auto"/>
              <w:right w:val="single" w:sz="4" w:space="0" w:color="auto"/>
            </w:tcBorders>
            <w:shd w:val="clear" w:color="auto" w:fill="auto"/>
            <w:noWrap/>
            <w:vAlign w:val="center"/>
            <w:hideMark/>
          </w:tcPr>
          <w:p w14:paraId="06C0E016"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30616F0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10" w:type="dxa"/>
            <w:tcBorders>
              <w:top w:val="nil"/>
              <w:left w:val="nil"/>
              <w:bottom w:val="single" w:sz="4" w:space="0" w:color="auto"/>
              <w:right w:val="single" w:sz="4" w:space="0" w:color="auto"/>
            </w:tcBorders>
            <w:shd w:val="clear" w:color="auto" w:fill="auto"/>
            <w:noWrap/>
            <w:vAlign w:val="center"/>
            <w:hideMark/>
          </w:tcPr>
          <w:p w14:paraId="24EE355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137" w:type="dxa"/>
            <w:tcBorders>
              <w:top w:val="nil"/>
              <w:left w:val="nil"/>
              <w:bottom w:val="single" w:sz="4" w:space="0" w:color="auto"/>
              <w:right w:val="single" w:sz="4" w:space="0" w:color="auto"/>
            </w:tcBorders>
            <w:shd w:val="clear" w:color="auto" w:fill="auto"/>
            <w:noWrap/>
            <w:vAlign w:val="center"/>
            <w:hideMark/>
          </w:tcPr>
          <w:p w14:paraId="61822359"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0,0 %</w:t>
            </w:r>
          </w:p>
        </w:tc>
        <w:tc>
          <w:tcPr>
            <w:tcW w:w="1453" w:type="dxa"/>
            <w:tcBorders>
              <w:top w:val="nil"/>
              <w:left w:val="nil"/>
              <w:bottom w:val="single" w:sz="4" w:space="0" w:color="auto"/>
              <w:right w:val="single" w:sz="4" w:space="0" w:color="auto"/>
            </w:tcBorders>
            <w:shd w:val="clear" w:color="auto" w:fill="auto"/>
            <w:noWrap/>
            <w:vAlign w:val="center"/>
            <w:hideMark/>
          </w:tcPr>
          <w:p w14:paraId="5893031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4F33A4" w:rsidRPr="004F33A4" w14:paraId="76438F2C"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843D3A3"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UK</w:t>
            </w:r>
          </w:p>
        </w:tc>
        <w:tc>
          <w:tcPr>
            <w:tcW w:w="644" w:type="dxa"/>
            <w:tcBorders>
              <w:top w:val="nil"/>
              <w:left w:val="nil"/>
              <w:bottom w:val="single" w:sz="4" w:space="0" w:color="auto"/>
              <w:right w:val="single" w:sz="4" w:space="0" w:color="auto"/>
            </w:tcBorders>
            <w:shd w:val="clear" w:color="auto" w:fill="auto"/>
            <w:noWrap/>
            <w:vAlign w:val="center"/>
            <w:hideMark/>
          </w:tcPr>
          <w:p w14:paraId="3D1AFB1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516" w:type="dxa"/>
            <w:tcBorders>
              <w:top w:val="nil"/>
              <w:left w:val="nil"/>
              <w:bottom w:val="single" w:sz="4" w:space="0" w:color="auto"/>
              <w:right w:val="single" w:sz="4" w:space="0" w:color="auto"/>
            </w:tcBorders>
            <w:shd w:val="clear" w:color="auto" w:fill="auto"/>
            <w:noWrap/>
            <w:vAlign w:val="center"/>
            <w:hideMark/>
          </w:tcPr>
          <w:p w14:paraId="4F1F8A4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71 %</w:t>
            </w:r>
          </w:p>
        </w:tc>
        <w:tc>
          <w:tcPr>
            <w:tcW w:w="646" w:type="dxa"/>
            <w:tcBorders>
              <w:top w:val="nil"/>
              <w:left w:val="nil"/>
              <w:bottom w:val="single" w:sz="4" w:space="0" w:color="auto"/>
              <w:right w:val="single" w:sz="4" w:space="0" w:color="auto"/>
            </w:tcBorders>
            <w:shd w:val="clear" w:color="auto" w:fill="auto"/>
            <w:noWrap/>
            <w:vAlign w:val="center"/>
            <w:hideMark/>
          </w:tcPr>
          <w:p w14:paraId="0807C4D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2D175528"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29 %</w:t>
            </w:r>
          </w:p>
        </w:tc>
        <w:tc>
          <w:tcPr>
            <w:tcW w:w="610" w:type="dxa"/>
            <w:tcBorders>
              <w:top w:val="nil"/>
              <w:left w:val="nil"/>
              <w:bottom w:val="single" w:sz="4" w:space="0" w:color="auto"/>
              <w:right w:val="single" w:sz="4" w:space="0" w:color="auto"/>
            </w:tcBorders>
            <w:shd w:val="clear" w:color="auto" w:fill="auto"/>
            <w:noWrap/>
            <w:vAlign w:val="center"/>
            <w:hideMark/>
          </w:tcPr>
          <w:p w14:paraId="732AAC5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137" w:type="dxa"/>
            <w:tcBorders>
              <w:top w:val="nil"/>
              <w:left w:val="nil"/>
              <w:bottom w:val="single" w:sz="4" w:space="0" w:color="auto"/>
              <w:right w:val="single" w:sz="4" w:space="0" w:color="auto"/>
            </w:tcBorders>
            <w:shd w:val="clear" w:color="auto" w:fill="auto"/>
            <w:noWrap/>
            <w:vAlign w:val="center"/>
            <w:hideMark/>
          </w:tcPr>
          <w:p w14:paraId="472219B0"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0,8 %</w:t>
            </w:r>
          </w:p>
        </w:tc>
        <w:tc>
          <w:tcPr>
            <w:tcW w:w="1453" w:type="dxa"/>
            <w:tcBorders>
              <w:top w:val="nil"/>
              <w:left w:val="nil"/>
              <w:bottom w:val="single" w:sz="4" w:space="0" w:color="auto"/>
              <w:right w:val="single" w:sz="4" w:space="0" w:color="auto"/>
            </w:tcBorders>
            <w:shd w:val="clear" w:color="auto" w:fill="auto"/>
            <w:noWrap/>
            <w:vAlign w:val="center"/>
            <w:hideMark/>
          </w:tcPr>
          <w:p w14:paraId="0240427E"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4F33A4" w:rsidRPr="004F33A4" w14:paraId="487ABCAD"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8D87C0E"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Autres</w:t>
            </w:r>
          </w:p>
        </w:tc>
        <w:tc>
          <w:tcPr>
            <w:tcW w:w="644" w:type="dxa"/>
            <w:tcBorders>
              <w:top w:val="nil"/>
              <w:left w:val="nil"/>
              <w:bottom w:val="single" w:sz="4" w:space="0" w:color="auto"/>
              <w:right w:val="single" w:sz="4" w:space="0" w:color="auto"/>
            </w:tcBorders>
            <w:shd w:val="clear" w:color="auto" w:fill="auto"/>
            <w:noWrap/>
            <w:vAlign w:val="center"/>
            <w:hideMark/>
          </w:tcPr>
          <w:p w14:paraId="441BF33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516" w:type="dxa"/>
            <w:tcBorders>
              <w:top w:val="nil"/>
              <w:left w:val="nil"/>
              <w:bottom w:val="single" w:sz="4" w:space="0" w:color="auto"/>
              <w:right w:val="single" w:sz="4" w:space="0" w:color="auto"/>
            </w:tcBorders>
            <w:shd w:val="clear" w:color="auto" w:fill="auto"/>
            <w:noWrap/>
            <w:vAlign w:val="center"/>
            <w:hideMark/>
          </w:tcPr>
          <w:p w14:paraId="7F4F2FF1"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1BEF2704"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40B87EAC"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10" w:type="dxa"/>
            <w:tcBorders>
              <w:top w:val="nil"/>
              <w:left w:val="nil"/>
              <w:bottom w:val="single" w:sz="4" w:space="0" w:color="auto"/>
              <w:right w:val="single" w:sz="4" w:space="0" w:color="auto"/>
            </w:tcBorders>
            <w:shd w:val="clear" w:color="auto" w:fill="auto"/>
            <w:noWrap/>
            <w:vAlign w:val="center"/>
            <w:hideMark/>
          </w:tcPr>
          <w:p w14:paraId="00E06B7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3</w:t>
            </w:r>
          </w:p>
        </w:tc>
        <w:tc>
          <w:tcPr>
            <w:tcW w:w="1137" w:type="dxa"/>
            <w:tcBorders>
              <w:top w:val="nil"/>
              <w:left w:val="nil"/>
              <w:bottom w:val="single" w:sz="4" w:space="0" w:color="auto"/>
              <w:right w:val="single" w:sz="4" w:space="0" w:color="auto"/>
            </w:tcBorders>
            <w:shd w:val="clear" w:color="auto" w:fill="auto"/>
            <w:noWrap/>
            <w:vAlign w:val="center"/>
            <w:hideMark/>
          </w:tcPr>
          <w:p w14:paraId="3C88A6E7"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0,4 %</w:t>
            </w:r>
          </w:p>
        </w:tc>
        <w:tc>
          <w:tcPr>
            <w:tcW w:w="1453" w:type="dxa"/>
            <w:tcBorders>
              <w:top w:val="nil"/>
              <w:left w:val="nil"/>
              <w:bottom w:val="single" w:sz="4" w:space="0" w:color="auto"/>
              <w:right w:val="single" w:sz="4" w:space="0" w:color="auto"/>
            </w:tcBorders>
            <w:shd w:val="clear" w:color="auto" w:fill="auto"/>
            <w:noWrap/>
            <w:vAlign w:val="center"/>
            <w:hideMark/>
          </w:tcPr>
          <w:p w14:paraId="6177B57F" w14:textId="77777777" w:rsidR="004F33A4" w:rsidRPr="004F33A4" w:rsidRDefault="004F33A4" w:rsidP="004F33A4">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4F33A4" w:rsidRPr="004F33A4" w14:paraId="7552DD2B" w14:textId="77777777" w:rsidTr="004F33A4">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7A51623" w14:textId="77777777" w:rsidR="004F33A4" w:rsidRPr="004F33A4" w:rsidRDefault="004F33A4" w:rsidP="004F33A4">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44" w:type="dxa"/>
            <w:tcBorders>
              <w:top w:val="nil"/>
              <w:left w:val="nil"/>
              <w:bottom w:val="single" w:sz="4" w:space="0" w:color="auto"/>
              <w:right w:val="single" w:sz="4" w:space="0" w:color="auto"/>
            </w:tcBorders>
            <w:shd w:val="clear" w:color="000000" w:fill="FFC000"/>
            <w:noWrap/>
            <w:vAlign w:val="center"/>
            <w:hideMark/>
          </w:tcPr>
          <w:p w14:paraId="034EF5AA"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325</w:t>
            </w:r>
          </w:p>
        </w:tc>
        <w:tc>
          <w:tcPr>
            <w:tcW w:w="1516" w:type="dxa"/>
            <w:tcBorders>
              <w:top w:val="nil"/>
              <w:left w:val="nil"/>
              <w:bottom w:val="single" w:sz="4" w:space="0" w:color="auto"/>
              <w:right w:val="single" w:sz="4" w:space="0" w:color="auto"/>
            </w:tcBorders>
            <w:shd w:val="clear" w:color="000000" w:fill="FFC000"/>
            <w:noWrap/>
            <w:vAlign w:val="center"/>
            <w:hideMark/>
          </w:tcPr>
          <w:p w14:paraId="07333009"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38 %</w:t>
            </w:r>
          </w:p>
        </w:tc>
        <w:tc>
          <w:tcPr>
            <w:tcW w:w="646" w:type="dxa"/>
            <w:tcBorders>
              <w:top w:val="nil"/>
              <w:left w:val="nil"/>
              <w:bottom w:val="single" w:sz="4" w:space="0" w:color="auto"/>
              <w:right w:val="single" w:sz="4" w:space="0" w:color="auto"/>
            </w:tcBorders>
            <w:shd w:val="clear" w:color="000000" w:fill="FFC000"/>
            <w:noWrap/>
            <w:vAlign w:val="center"/>
            <w:hideMark/>
          </w:tcPr>
          <w:p w14:paraId="51C6825E"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532</w:t>
            </w:r>
          </w:p>
        </w:tc>
        <w:tc>
          <w:tcPr>
            <w:tcW w:w="1534" w:type="dxa"/>
            <w:tcBorders>
              <w:top w:val="nil"/>
              <w:left w:val="nil"/>
              <w:bottom w:val="single" w:sz="4" w:space="0" w:color="auto"/>
              <w:right w:val="single" w:sz="4" w:space="0" w:color="auto"/>
            </w:tcBorders>
            <w:shd w:val="clear" w:color="000000" w:fill="FFC000"/>
            <w:noWrap/>
            <w:vAlign w:val="center"/>
            <w:hideMark/>
          </w:tcPr>
          <w:p w14:paraId="47842A5A"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62 %</w:t>
            </w:r>
          </w:p>
        </w:tc>
        <w:tc>
          <w:tcPr>
            <w:tcW w:w="610" w:type="dxa"/>
            <w:tcBorders>
              <w:top w:val="nil"/>
              <w:left w:val="nil"/>
              <w:bottom w:val="single" w:sz="4" w:space="0" w:color="auto"/>
              <w:right w:val="single" w:sz="4" w:space="0" w:color="auto"/>
            </w:tcBorders>
            <w:shd w:val="clear" w:color="000000" w:fill="FFC000"/>
            <w:noWrap/>
            <w:vAlign w:val="center"/>
            <w:hideMark/>
          </w:tcPr>
          <w:p w14:paraId="3459A3ED"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857</w:t>
            </w:r>
          </w:p>
        </w:tc>
        <w:tc>
          <w:tcPr>
            <w:tcW w:w="1137" w:type="dxa"/>
            <w:tcBorders>
              <w:top w:val="nil"/>
              <w:left w:val="nil"/>
              <w:bottom w:val="single" w:sz="4" w:space="0" w:color="auto"/>
              <w:right w:val="single" w:sz="4" w:space="0" w:color="auto"/>
            </w:tcBorders>
            <w:shd w:val="clear" w:color="000000" w:fill="FFC000"/>
            <w:noWrap/>
            <w:vAlign w:val="center"/>
            <w:hideMark/>
          </w:tcPr>
          <w:p w14:paraId="6DF27DC8"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100,0 %</w:t>
            </w:r>
          </w:p>
        </w:tc>
        <w:tc>
          <w:tcPr>
            <w:tcW w:w="1453" w:type="dxa"/>
            <w:tcBorders>
              <w:top w:val="nil"/>
              <w:left w:val="nil"/>
              <w:bottom w:val="single" w:sz="4" w:space="0" w:color="auto"/>
              <w:right w:val="single" w:sz="4" w:space="0" w:color="auto"/>
            </w:tcBorders>
            <w:shd w:val="clear" w:color="000000" w:fill="FFC000"/>
            <w:noWrap/>
            <w:vAlign w:val="center"/>
            <w:hideMark/>
          </w:tcPr>
          <w:p w14:paraId="0AD054D3" w14:textId="77777777" w:rsidR="004F33A4" w:rsidRPr="004F33A4" w:rsidRDefault="004F33A4" w:rsidP="004F33A4">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7885AE7E" w14:textId="3B840013" w:rsidR="004F33A4" w:rsidRPr="00CE789E" w:rsidRDefault="004F33A4" w:rsidP="00CE789E">
      <w:pPr>
        <w:pStyle w:val="NormalCentered"/>
        <w:spacing w:after="240"/>
        <w:jc w:val="left"/>
        <w:rPr>
          <w:rFonts w:eastAsiaTheme="minorHAnsi"/>
          <w:b/>
          <w:noProof/>
          <w:sz w:val="22"/>
        </w:rPr>
      </w:pPr>
    </w:p>
    <w:p w14:paraId="5203ACBF" w14:textId="7206FF0A" w:rsidR="004F33A4" w:rsidRPr="00CE789E" w:rsidRDefault="004F33A4" w:rsidP="00CE789E">
      <w:pPr>
        <w:pStyle w:val="NormalCentered"/>
        <w:spacing w:after="240"/>
        <w:jc w:val="left"/>
        <w:rPr>
          <w:rFonts w:eastAsiaTheme="minorHAnsi"/>
          <w:b/>
          <w:noProof/>
          <w:sz w:val="22"/>
        </w:rPr>
      </w:pPr>
    </w:p>
    <w:p w14:paraId="117312CE" w14:textId="06A5192B" w:rsidR="004F33A4" w:rsidRPr="00CE789E" w:rsidRDefault="004F33A4" w:rsidP="00CE789E">
      <w:pPr>
        <w:pStyle w:val="NormalCentered"/>
        <w:spacing w:after="240"/>
        <w:jc w:val="left"/>
        <w:rPr>
          <w:rFonts w:eastAsiaTheme="minorHAnsi"/>
          <w:b/>
          <w:noProof/>
          <w:sz w:val="22"/>
        </w:rPr>
      </w:pPr>
    </w:p>
    <w:p w14:paraId="06C3402B" w14:textId="00F020A7" w:rsidR="004F33A4" w:rsidRPr="00CE789E" w:rsidRDefault="004F33A4" w:rsidP="00CE789E">
      <w:pPr>
        <w:spacing w:after="0" w:line="240" w:lineRule="auto"/>
        <w:rPr>
          <w:rFonts w:ascii="Times New Roman" w:hAnsi="Times New Roman"/>
          <w:b/>
          <w:noProof/>
        </w:rPr>
      </w:pPr>
      <w:r>
        <w:rPr>
          <w:noProof/>
        </w:rPr>
        <w:br w:type="page"/>
      </w:r>
    </w:p>
    <w:p w14:paraId="3B5A8A5D" w14:textId="727433A8" w:rsidR="004F33A4" w:rsidRDefault="004F33A4" w:rsidP="004F33A4">
      <w:pPr>
        <w:pStyle w:val="NormalCentered"/>
        <w:spacing w:after="240"/>
        <w:jc w:val="left"/>
        <w:rPr>
          <w:rFonts w:eastAsiaTheme="minorHAnsi"/>
          <w:b/>
          <w:noProof/>
          <w:sz w:val="22"/>
          <w:szCs w:val="22"/>
        </w:rPr>
      </w:pPr>
      <w:r>
        <w:rPr>
          <w:b/>
          <w:noProof/>
          <w:sz w:val="22"/>
        </w:rPr>
        <w:t>Tableau 14b - Agents contractuels par genre et par nationalité dans le groupe de fonctions I en 2021</w:t>
      </w:r>
    </w:p>
    <w:tbl>
      <w:tblPr>
        <w:tblW w:w="8780" w:type="dxa"/>
        <w:tblInd w:w="113" w:type="dxa"/>
        <w:tblLook w:val="04A0" w:firstRow="1" w:lastRow="0" w:firstColumn="1" w:lastColumn="0" w:noHBand="0" w:noVBand="1"/>
      </w:tblPr>
      <w:tblGrid>
        <w:gridCol w:w="1190"/>
        <w:gridCol w:w="1084"/>
        <w:gridCol w:w="1453"/>
        <w:gridCol w:w="1084"/>
        <w:gridCol w:w="1470"/>
        <w:gridCol w:w="1084"/>
        <w:gridCol w:w="1092"/>
        <w:gridCol w:w="1393"/>
      </w:tblGrid>
      <w:tr w:rsidR="00CE789E" w:rsidRPr="0081383B" w14:paraId="41B01BC9" w14:textId="77777777" w:rsidTr="00EC1145">
        <w:trPr>
          <w:trHeight w:val="287"/>
        </w:trPr>
        <w:tc>
          <w:tcPr>
            <w:tcW w:w="12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3BD6B6A"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2021</w:t>
            </w:r>
          </w:p>
        </w:tc>
        <w:tc>
          <w:tcPr>
            <w:tcW w:w="2160" w:type="dxa"/>
            <w:gridSpan w:val="2"/>
            <w:tcBorders>
              <w:top w:val="single" w:sz="4" w:space="0" w:color="auto"/>
              <w:left w:val="nil"/>
              <w:bottom w:val="single" w:sz="4" w:space="0" w:color="auto"/>
              <w:right w:val="single" w:sz="4" w:space="0" w:color="auto"/>
            </w:tcBorders>
            <w:shd w:val="clear" w:color="000000" w:fill="FF00FF"/>
            <w:noWrap/>
            <w:vAlign w:val="center"/>
            <w:hideMark/>
          </w:tcPr>
          <w:p w14:paraId="74CEACE1" w14:textId="77777777" w:rsidR="00CE789E" w:rsidRPr="00CE789E" w:rsidRDefault="00CE789E" w:rsidP="0081383B">
            <w:pPr>
              <w:spacing w:after="0" w:line="240" w:lineRule="auto"/>
              <w:jc w:val="center"/>
              <w:rPr>
                <w:rFonts w:ascii="Calibri" w:hAnsi="Calibri"/>
                <w:b/>
                <w:noProof/>
                <w:color w:val="000000"/>
              </w:rPr>
            </w:pPr>
            <w:r>
              <w:rPr>
                <w:rFonts w:ascii="Calibri" w:hAnsi="Calibri"/>
                <w:b/>
                <w:noProof/>
                <w:color w:val="000000"/>
              </w:rPr>
              <w:t>Femmes</w:t>
            </w:r>
          </w:p>
        </w:tc>
        <w:tc>
          <w:tcPr>
            <w:tcW w:w="2180" w:type="dxa"/>
            <w:gridSpan w:val="2"/>
            <w:tcBorders>
              <w:top w:val="single" w:sz="4" w:space="0" w:color="auto"/>
              <w:left w:val="nil"/>
              <w:bottom w:val="single" w:sz="4" w:space="0" w:color="auto"/>
              <w:right w:val="single" w:sz="4" w:space="0" w:color="auto"/>
            </w:tcBorders>
            <w:shd w:val="clear" w:color="000000" w:fill="00B0F0"/>
            <w:noWrap/>
            <w:vAlign w:val="center"/>
            <w:hideMark/>
          </w:tcPr>
          <w:p w14:paraId="37CB18BE" w14:textId="77777777" w:rsidR="00CE789E" w:rsidRPr="00CE789E" w:rsidRDefault="00CE789E" w:rsidP="0081383B">
            <w:pPr>
              <w:spacing w:after="0" w:line="240" w:lineRule="auto"/>
              <w:jc w:val="center"/>
              <w:rPr>
                <w:rFonts w:ascii="Calibri" w:hAnsi="Calibri"/>
                <w:b/>
                <w:noProof/>
                <w:color w:val="000000"/>
              </w:rPr>
            </w:pPr>
            <w:r>
              <w:rPr>
                <w:rFonts w:ascii="Calibri" w:hAnsi="Calibri"/>
                <w:b/>
                <w:noProof/>
                <w:color w:val="000000"/>
              </w:rPr>
              <w:t>Hommes</w:t>
            </w:r>
          </w:p>
        </w:tc>
        <w:tc>
          <w:tcPr>
            <w:tcW w:w="3200"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0581052C" w14:textId="77777777" w:rsidR="00CE789E" w:rsidRPr="00CE789E" w:rsidRDefault="00CE789E" w:rsidP="0081383B">
            <w:pPr>
              <w:spacing w:after="0" w:line="240" w:lineRule="auto"/>
              <w:jc w:val="center"/>
              <w:rPr>
                <w:rFonts w:ascii="Calibri" w:hAnsi="Calibri"/>
                <w:b/>
                <w:noProof/>
                <w:color w:val="000000"/>
              </w:rPr>
            </w:pPr>
            <w:r>
              <w:rPr>
                <w:rFonts w:ascii="Calibri" w:hAnsi="Calibri"/>
                <w:b/>
                <w:noProof/>
                <w:color w:val="000000"/>
              </w:rPr>
              <w:t>Total</w:t>
            </w:r>
          </w:p>
        </w:tc>
      </w:tr>
      <w:tr w:rsidR="0081383B" w:rsidRPr="0081383B" w14:paraId="4C362880" w14:textId="77777777" w:rsidTr="0081383B">
        <w:trPr>
          <w:trHeight w:val="574"/>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ECFC91A"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GF I</w:t>
            </w:r>
          </w:p>
        </w:tc>
        <w:tc>
          <w:tcPr>
            <w:tcW w:w="644" w:type="dxa"/>
            <w:tcBorders>
              <w:top w:val="nil"/>
              <w:left w:val="nil"/>
              <w:bottom w:val="single" w:sz="4" w:space="0" w:color="auto"/>
              <w:right w:val="single" w:sz="4" w:space="0" w:color="auto"/>
            </w:tcBorders>
            <w:shd w:val="clear" w:color="000000" w:fill="FF00FF"/>
            <w:noWrap/>
            <w:vAlign w:val="center"/>
            <w:hideMark/>
          </w:tcPr>
          <w:p w14:paraId="6462E4F4"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16" w:type="dxa"/>
            <w:tcBorders>
              <w:top w:val="nil"/>
              <w:left w:val="nil"/>
              <w:bottom w:val="single" w:sz="4" w:space="0" w:color="auto"/>
              <w:right w:val="single" w:sz="4" w:space="0" w:color="auto"/>
            </w:tcBorders>
            <w:shd w:val="clear" w:color="000000" w:fill="FF00FF"/>
            <w:vAlign w:val="center"/>
            <w:hideMark/>
          </w:tcPr>
          <w:p w14:paraId="40F64945"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46" w:type="dxa"/>
            <w:tcBorders>
              <w:top w:val="nil"/>
              <w:left w:val="nil"/>
              <w:bottom w:val="single" w:sz="4" w:space="0" w:color="auto"/>
              <w:right w:val="single" w:sz="4" w:space="0" w:color="auto"/>
            </w:tcBorders>
            <w:shd w:val="clear" w:color="000000" w:fill="00B0F0"/>
            <w:noWrap/>
            <w:vAlign w:val="center"/>
            <w:hideMark/>
          </w:tcPr>
          <w:p w14:paraId="4365B3BC"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534" w:type="dxa"/>
            <w:tcBorders>
              <w:top w:val="nil"/>
              <w:left w:val="nil"/>
              <w:bottom w:val="single" w:sz="4" w:space="0" w:color="auto"/>
              <w:right w:val="single" w:sz="4" w:space="0" w:color="auto"/>
            </w:tcBorders>
            <w:shd w:val="clear" w:color="000000" w:fill="00B0F0"/>
            <w:vAlign w:val="center"/>
            <w:hideMark/>
          </w:tcPr>
          <w:p w14:paraId="2FACFAB4"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Répartition  </w:t>
            </w:r>
            <w:r>
              <w:rPr>
                <w:noProof/>
              </w:rPr>
              <w:cr/>
            </w:r>
            <w:r>
              <w:rPr>
                <w:noProof/>
              </w:rPr>
              <w:br/>
            </w:r>
            <w:r>
              <w:rPr>
                <w:rFonts w:ascii="Calibri" w:hAnsi="Calibri"/>
                <w:b/>
                <w:noProof/>
                <w:color w:val="000000"/>
              </w:rPr>
              <w:t>par nationalité</w:t>
            </w:r>
          </w:p>
        </w:tc>
        <w:tc>
          <w:tcPr>
            <w:tcW w:w="610" w:type="dxa"/>
            <w:tcBorders>
              <w:top w:val="nil"/>
              <w:left w:val="nil"/>
              <w:bottom w:val="single" w:sz="4" w:space="0" w:color="auto"/>
              <w:right w:val="single" w:sz="4" w:space="0" w:color="auto"/>
            </w:tcBorders>
            <w:shd w:val="clear" w:color="000000" w:fill="FFC000"/>
            <w:noWrap/>
            <w:vAlign w:val="center"/>
            <w:hideMark/>
          </w:tcPr>
          <w:p w14:paraId="1A1AA934"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Personnel</w:t>
            </w:r>
          </w:p>
        </w:tc>
        <w:tc>
          <w:tcPr>
            <w:tcW w:w="1137" w:type="dxa"/>
            <w:tcBorders>
              <w:top w:val="nil"/>
              <w:left w:val="nil"/>
              <w:bottom w:val="single" w:sz="4" w:space="0" w:color="auto"/>
              <w:right w:val="single" w:sz="4" w:space="0" w:color="auto"/>
            </w:tcBorders>
            <w:shd w:val="clear" w:color="000000" w:fill="FFC000"/>
            <w:vAlign w:val="center"/>
            <w:hideMark/>
          </w:tcPr>
          <w:p w14:paraId="0BD9F341"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Part du </w:t>
            </w:r>
            <w:r>
              <w:rPr>
                <w:noProof/>
              </w:rPr>
              <w:t xml:space="preserve"> </w:t>
            </w:r>
            <w:r>
              <w:rPr>
                <w:noProof/>
              </w:rPr>
              <w:cr/>
            </w:r>
            <w:r>
              <w:rPr>
                <w:noProof/>
              </w:rPr>
              <w:br/>
            </w:r>
            <w:r>
              <w:rPr>
                <w:rFonts w:ascii="Calibri" w:hAnsi="Calibri"/>
                <w:b/>
                <w:noProof/>
                <w:color w:val="000000"/>
              </w:rPr>
              <w:t>total</w:t>
            </w:r>
          </w:p>
        </w:tc>
        <w:tc>
          <w:tcPr>
            <w:tcW w:w="1453" w:type="dxa"/>
            <w:tcBorders>
              <w:top w:val="nil"/>
              <w:left w:val="nil"/>
              <w:bottom w:val="single" w:sz="4" w:space="0" w:color="auto"/>
              <w:right w:val="single" w:sz="4" w:space="0" w:color="auto"/>
            </w:tcBorders>
            <w:shd w:val="clear" w:color="000000" w:fill="FFC000"/>
            <w:vAlign w:val="center"/>
            <w:hideMark/>
          </w:tcPr>
          <w:p w14:paraId="4355C367"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Part</w:t>
            </w:r>
            <w:r>
              <w:rPr>
                <w:noProof/>
              </w:rPr>
              <w:t xml:space="preserve"> </w:t>
            </w:r>
            <w:r>
              <w:rPr>
                <w:noProof/>
              </w:rPr>
              <w:br/>
            </w:r>
            <w:r>
              <w:rPr>
                <w:rFonts w:ascii="Calibri" w:hAnsi="Calibri"/>
                <w:b/>
                <w:noProof/>
                <w:color w:val="000000"/>
              </w:rPr>
              <w:t>cumulée</w:t>
            </w:r>
          </w:p>
        </w:tc>
      </w:tr>
      <w:tr w:rsidR="00CE789E" w:rsidRPr="0081383B" w14:paraId="264DC822" w14:textId="77777777" w:rsidTr="00241886">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0F25CCE"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BE</w:t>
            </w:r>
          </w:p>
        </w:tc>
        <w:tc>
          <w:tcPr>
            <w:tcW w:w="644" w:type="dxa"/>
            <w:tcBorders>
              <w:top w:val="nil"/>
              <w:left w:val="nil"/>
              <w:bottom w:val="single" w:sz="4" w:space="0" w:color="auto"/>
              <w:right w:val="single" w:sz="4" w:space="0" w:color="auto"/>
            </w:tcBorders>
            <w:shd w:val="clear" w:color="auto" w:fill="auto"/>
            <w:noWrap/>
            <w:vAlign w:val="center"/>
            <w:hideMark/>
          </w:tcPr>
          <w:p w14:paraId="0CDF129F"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129</w:t>
            </w:r>
          </w:p>
        </w:tc>
        <w:tc>
          <w:tcPr>
            <w:tcW w:w="1516" w:type="dxa"/>
            <w:tcBorders>
              <w:top w:val="nil"/>
              <w:left w:val="nil"/>
              <w:bottom w:val="single" w:sz="4" w:space="0" w:color="auto"/>
              <w:right w:val="single" w:sz="4" w:space="0" w:color="auto"/>
            </w:tcBorders>
            <w:shd w:val="clear" w:color="auto" w:fill="auto"/>
            <w:noWrap/>
            <w:vAlign w:val="center"/>
            <w:hideMark/>
          </w:tcPr>
          <w:p w14:paraId="64DA11AF"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39 %</w:t>
            </w:r>
          </w:p>
        </w:tc>
        <w:tc>
          <w:tcPr>
            <w:tcW w:w="646" w:type="dxa"/>
            <w:tcBorders>
              <w:top w:val="nil"/>
              <w:left w:val="nil"/>
              <w:bottom w:val="single" w:sz="4" w:space="0" w:color="auto"/>
              <w:right w:val="single" w:sz="4" w:space="0" w:color="auto"/>
            </w:tcBorders>
            <w:shd w:val="clear" w:color="auto" w:fill="auto"/>
            <w:noWrap/>
            <w:vAlign w:val="center"/>
            <w:hideMark/>
          </w:tcPr>
          <w:p w14:paraId="1CE5620F"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200</w:t>
            </w:r>
          </w:p>
        </w:tc>
        <w:tc>
          <w:tcPr>
            <w:tcW w:w="1534" w:type="dxa"/>
            <w:tcBorders>
              <w:top w:val="nil"/>
              <w:left w:val="nil"/>
              <w:bottom w:val="single" w:sz="4" w:space="0" w:color="auto"/>
              <w:right w:val="single" w:sz="4" w:space="0" w:color="auto"/>
            </w:tcBorders>
            <w:shd w:val="clear" w:color="auto" w:fill="auto"/>
            <w:noWrap/>
            <w:vAlign w:val="center"/>
            <w:hideMark/>
          </w:tcPr>
          <w:p w14:paraId="26EF9A1D"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61 %</w:t>
            </w:r>
          </w:p>
        </w:tc>
        <w:tc>
          <w:tcPr>
            <w:tcW w:w="610" w:type="dxa"/>
            <w:tcBorders>
              <w:top w:val="nil"/>
              <w:left w:val="nil"/>
              <w:bottom w:val="single" w:sz="4" w:space="0" w:color="auto"/>
              <w:right w:val="single" w:sz="4" w:space="0" w:color="auto"/>
            </w:tcBorders>
            <w:shd w:val="clear" w:color="auto" w:fill="auto"/>
            <w:noWrap/>
            <w:vAlign w:val="center"/>
            <w:hideMark/>
          </w:tcPr>
          <w:p w14:paraId="50F81B02"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329</w:t>
            </w:r>
          </w:p>
        </w:tc>
        <w:tc>
          <w:tcPr>
            <w:tcW w:w="1137" w:type="dxa"/>
            <w:tcBorders>
              <w:top w:val="nil"/>
              <w:left w:val="nil"/>
              <w:bottom w:val="single" w:sz="4" w:space="0" w:color="auto"/>
              <w:right w:val="single" w:sz="4" w:space="0" w:color="auto"/>
            </w:tcBorders>
            <w:shd w:val="clear" w:color="auto" w:fill="auto"/>
            <w:noWrap/>
            <w:vAlign w:val="center"/>
            <w:hideMark/>
          </w:tcPr>
          <w:p w14:paraId="5930F8B6"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38,7 %</w:t>
            </w:r>
          </w:p>
        </w:tc>
        <w:tc>
          <w:tcPr>
            <w:tcW w:w="1453" w:type="dxa"/>
            <w:tcBorders>
              <w:top w:val="nil"/>
              <w:left w:val="nil"/>
              <w:bottom w:val="single" w:sz="4" w:space="0" w:color="auto"/>
              <w:right w:val="single" w:sz="4" w:space="0" w:color="auto"/>
            </w:tcBorders>
            <w:shd w:val="clear" w:color="auto" w:fill="auto"/>
            <w:noWrap/>
            <w:vAlign w:val="center"/>
            <w:hideMark/>
          </w:tcPr>
          <w:p w14:paraId="46C247EA"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39 %</w:t>
            </w:r>
          </w:p>
        </w:tc>
      </w:tr>
      <w:tr w:rsidR="002A3266" w:rsidRPr="0081383B" w14:paraId="7D8CE8F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001BAC9" w14:textId="110377F4" w:rsidR="0081383B" w:rsidRPr="00CE789E" w:rsidRDefault="0081383B" w:rsidP="0081383B">
            <w:pPr>
              <w:spacing w:after="0" w:line="240" w:lineRule="auto"/>
              <w:rPr>
                <w:rFonts w:ascii="Calibri" w:hAnsi="Calibri"/>
                <w:b/>
                <w:noProof/>
                <w:color w:val="000000"/>
              </w:rPr>
            </w:pPr>
            <w:r>
              <w:rPr>
                <w:rFonts w:ascii="Calibri" w:hAnsi="Calibri"/>
                <w:b/>
                <w:noProof/>
                <w:color w:val="000000"/>
              </w:rPr>
              <w:t>IT</w:t>
            </w:r>
          </w:p>
        </w:tc>
        <w:tc>
          <w:tcPr>
            <w:tcW w:w="644" w:type="dxa"/>
            <w:tcBorders>
              <w:top w:val="nil"/>
              <w:left w:val="nil"/>
              <w:bottom w:val="single" w:sz="4" w:space="0" w:color="auto"/>
              <w:right w:val="single" w:sz="4" w:space="0" w:color="auto"/>
            </w:tcBorders>
            <w:shd w:val="clear" w:color="auto" w:fill="auto"/>
            <w:noWrap/>
            <w:vAlign w:val="center"/>
            <w:hideMark/>
          </w:tcPr>
          <w:p w14:paraId="4D678B28" w14:textId="4D1D7693"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64</w:t>
            </w:r>
          </w:p>
        </w:tc>
        <w:tc>
          <w:tcPr>
            <w:tcW w:w="1516" w:type="dxa"/>
            <w:tcBorders>
              <w:top w:val="nil"/>
              <w:left w:val="nil"/>
              <w:bottom w:val="single" w:sz="4" w:space="0" w:color="auto"/>
              <w:right w:val="single" w:sz="4" w:space="0" w:color="auto"/>
            </w:tcBorders>
            <w:shd w:val="clear" w:color="auto" w:fill="auto"/>
            <w:noWrap/>
            <w:vAlign w:val="center"/>
            <w:hideMark/>
          </w:tcPr>
          <w:p w14:paraId="18526B14" w14:textId="7E5AC24F"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29 %</w:t>
            </w:r>
          </w:p>
        </w:tc>
        <w:tc>
          <w:tcPr>
            <w:tcW w:w="646" w:type="dxa"/>
            <w:tcBorders>
              <w:top w:val="nil"/>
              <w:left w:val="nil"/>
              <w:bottom w:val="single" w:sz="4" w:space="0" w:color="auto"/>
              <w:right w:val="single" w:sz="4" w:space="0" w:color="auto"/>
            </w:tcBorders>
            <w:shd w:val="clear" w:color="auto" w:fill="auto"/>
            <w:noWrap/>
            <w:vAlign w:val="center"/>
            <w:hideMark/>
          </w:tcPr>
          <w:p w14:paraId="2CE2A72C" w14:textId="7ADD59E4"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156</w:t>
            </w:r>
          </w:p>
        </w:tc>
        <w:tc>
          <w:tcPr>
            <w:tcW w:w="1534" w:type="dxa"/>
            <w:tcBorders>
              <w:top w:val="nil"/>
              <w:left w:val="nil"/>
              <w:bottom w:val="single" w:sz="4" w:space="0" w:color="auto"/>
              <w:right w:val="single" w:sz="4" w:space="0" w:color="auto"/>
            </w:tcBorders>
            <w:shd w:val="clear" w:color="auto" w:fill="auto"/>
            <w:noWrap/>
            <w:vAlign w:val="center"/>
            <w:hideMark/>
          </w:tcPr>
          <w:p w14:paraId="0E3412B6" w14:textId="18CE7026"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71 %</w:t>
            </w:r>
          </w:p>
        </w:tc>
        <w:tc>
          <w:tcPr>
            <w:tcW w:w="610" w:type="dxa"/>
            <w:tcBorders>
              <w:top w:val="nil"/>
              <w:left w:val="nil"/>
              <w:bottom w:val="single" w:sz="4" w:space="0" w:color="auto"/>
              <w:right w:val="single" w:sz="4" w:space="0" w:color="auto"/>
            </w:tcBorders>
            <w:shd w:val="clear" w:color="auto" w:fill="auto"/>
            <w:noWrap/>
            <w:vAlign w:val="center"/>
            <w:hideMark/>
          </w:tcPr>
          <w:p w14:paraId="7EBE8DC8" w14:textId="42B12012"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220</w:t>
            </w:r>
          </w:p>
        </w:tc>
        <w:tc>
          <w:tcPr>
            <w:tcW w:w="1137" w:type="dxa"/>
            <w:tcBorders>
              <w:top w:val="nil"/>
              <w:left w:val="nil"/>
              <w:bottom w:val="single" w:sz="4" w:space="0" w:color="auto"/>
              <w:right w:val="single" w:sz="4" w:space="0" w:color="auto"/>
            </w:tcBorders>
            <w:shd w:val="clear" w:color="auto" w:fill="auto"/>
            <w:noWrap/>
            <w:vAlign w:val="center"/>
            <w:hideMark/>
          </w:tcPr>
          <w:p w14:paraId="6F521E4D" w14:textId="20282A35"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25,9 %</w:t>
            </w:r>
          </w:p>
        </w:tc>
        <w:tc>
          <w:tcPr>
            <w:tcW w:w="1453" w:type="dxa"/>
            <w:tcBorders>
              <w:top w:val="nil"/>
              <w:left w:val="nil"/>
              <w:bottom w:val="single" w:sz="4" w:space="0" w:color="auto"/>
              <w:right w:val="single" w:sz="4" w:space="0" w:color="auto"/>
            </w:tcBorders>
            <w:shd w:val="clear" w:color="auto" w:fill="auto"/>
            <w:noWrap/>
            <w:vAlign w:val="center"/>
            <w:hideMark/>
          </w:tcPr>
          <w:p w14:paraId="3C61588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65 %</w:t>
            </w:r>
          </w:p>
        </w:tc>
      </w:tr>
      <w:tr w:rsidR="0081383B" w:rsidRPr="0081383B" w14:paraId="78D7491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1D203A1"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ES</w:t>
            </w:r>
          </w:p>
        </w:tc>
        <w:tc>
          <w:tcPr>
            <w:tcW w:w="644" w:type="dxa"/>
            <w:tcBorders>
              <w:top w:val="nil"/>
              <w:left w:val="nil"/>
              <w:bottom w:val="single" w:sz="4" w:space="0" w:color="auto"/>
              <w:right w:val="single" w:sz="4" w:space="0" w:color="auto"/>
            </w:tcBorders>
            <w:shd w:val="clear" w:color="auto" w:fill="auto"/>
            <w:noWrap/>
            <w:vAlign w:val="center"/>
            <w:hideMark/>
          </w:tcPr>
          <w:p w14:paraId="10E1FE7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31</w:t>
            </w:r>
          </w:p>
        </w:tc>
        <w:tc>
          <w:tcPr>
            <w:tcW w:w="1516" w:type="dxa"/>
            <w:tcBorders>
              <w:top w:val="nil"/>
              <w:left w:val="nil"/>
              <w:bottom w:val="single" w:sz="4" w:space="0" w:color="auto"/>
              <w:right w:val="single" w:sz="4" w:space="0" w:color="auto"/>
            </w:tcBorders>
            <w:shd w:val="clear" w:color="auto" w:fill="auto"/>
            <w:noWrap/>
            <w:vAlign w:val="center"/>
            <w:hideMark/>
          </w:tcPr>
          <w:p w14:paraId="48EB35C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45 %</w:t>
            </w:r>
          </w:p>
        </w:tc>
        <w:tc>
          <w:tcPr>
            <w:tcW w:w="646" w:type="dxa"/>
            <w:tcBorders>
              <w:top w:val="nil"/>
              <w:left w:val="nil"/>
              <w:bottom w:val="single" w:sz="4" w:space="0" w:color="auto"/>
              <w:right w:val="single" w:sz="4" w:space="0" w:color="auto"/>
            </w:tcBorders>
            <w:shd w:val="clear" w:color="auto" w:fill="auto"/>
            <w:noWrap/>
            <w:vAlign w:val="center"/>
            <w:hideMark/>
          </w:tcPr>
          <w:p w14:paraId="027AEF6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38</w:t>
            </w:r>
          </w:p>
        </w:tc>
        <w:tc>
          <w:tcPr>
            <w:tcW w:w="1534" w:type="dxa"/>
            <w:tcBorders>
              <w:top w:val="nil"/>
              <w:left w:val="nil"/>
              <w:bottom w:val="single" w:sz="4" w:space="0" w:color="auto"/>
              <w:right w:val="single" w:sz="4" w:space="0" w:color="auto"/>
            </w:tcBorders>
            <w:shd w:val="clear" w:color="auto" w:fill="auto"/>
            <w:noWrap/>
            <w:vAlign w:val="center"/>
            <w:hideMark/>
          </w:tcPr>
          <w:p w14:paraId="413E3F2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55 %</w:t>
            </w:r>
          </w:p>
        </w:tc>
        <w:tc>
          <w:tcPr>
            <w:tcW w:w="610" w:type="dxa"/>
            <w:tcBorders>
              <w:top w:val="nil"/>
              <w:left w:val="nil"/>
              <w:bottom w:val="single" w:sz="4" w:space="0" w:color="auto"/>
              <w:right w:val="single" w:sz="4" w:space="0" w:color="auto"/>
            </w:tcBorders>
            <w:shd w:val="clear" w:color="auto" w:fill="auto"/>
            <w:noWrap/>
            <w:vAlign w:val="center"/>
            <w:hideMark/>
          </w:tcPr>
          <w:p w14:paraId="0C093F4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69</w:t>
            </w:r>
          </w:p>
        </w:tc>
        <w:tc>
          <w:tcPr>
            <w:tcW w:w="1137" w:type="dxa"/>
            <w:tcBorders>
              <w:top w:val="nil"/>
              <w:left w:val="nil"/>
              <w:bottom w:val="single" w:sz="4" w:space="0" w:color="auto"/>
              <w:right w:val="single" w:sz="4" w:space="0" w:color="auto"/>
            </w:tcBorders>
            <w:shd w:val="clear" w:color="auto" w:fill="auto"/>
            <w:noWrap/>
            <w:vAlign w:val="center"/>
            <w:hideMark/>
          </w:tcPr>
          <w:p w14:paraId="59CDEA5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8,1 %</w:t>
            </w:r>
          </w:p>
        </w:tc>
        <w:tc>
          <w:tcPr>
            <w:tcW w:w="1453" w:type="dxa"/>
            <w:tcBorders>
              <w:top w:val="nil"/>
              <w:left w:val="nil"/>
              <w:bottom w:val="single" w:sz="4" w:space="0" w:color="auto"/>
              <w:right w:val="single" w:sz="4" w:space="0" w:color="auto"/>
            </w:tcBorders>
            <w:shd w:val="clear" w:color="auto" w:fill="auto"/>
            <w:noWrap/>
            <w:vAlign w:val="center"/>
            <w:hideMark/>
          </w:tcPr>
          <w:p w14:paraId="4BA44AD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73 %</w:t>
            </w:r>
          </w:p>
        </w:tc>
      </w:tr>
      <w:tr w:rsidR="00CE789E" w:rsidRPr="0081383B" w14:paraId="5AF3B98D" w14:textId="77777777" w:rsidTr="007C5CD8">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A0AE1B"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FR</w:t>
            </w:r>
          </w:p>
        </w:tc>
        <w:tc>
          <w:tcPr>
            <w:tcW w:w="644" w:type="dxa"/>
            <w:tcBorders>
              <w:top w:val="nil"/>
              <w:left w:val="nil"/>
              <w:bottom w:val="single" w:sz="4" w:space="0" w:color="auto"/>
              <w:right w:val="single" w:sz="4" w:space="0" w:color="auto"/>
            </w:tcBorders>
            <w:shd w:val="clear" w:color="auto" w:fill="auto"/>
            <w:noWrap/>
            <w:vAlign w:val="center"/>
            <w:hideMark/>
          </w:tcPr>
          <w:p w14:paraId="7143FCED" w14:textId="53222EB6"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20</w:t>
            </w:r>
          </w:p>
        </w:tc>
        <w:tc>
          <w:tcPr>
            <w:tcW w:w="1516" w:type="dxa"/>
            <w:tcBorders>
              <w:top w:val="nil"/>
              <w:left w:val="nil"/>
              <w:bottom w:val="single" w:sz="4" w:space="0" w:color="auto"/>
              <w:right w:val="single" w:sz="4" w:space="0" w:color="auto"/>
            </w:tcBorders>
            <w:shd w:val="clear" w:color="auto" w:fill="auto"/>
            <w:noWrap/>
            <w:vAlign w:val="center"/>
            <w:hideMark/>
          </w:tcPr>
          <w:p w14:paraId="584AF600" w14:textId="6166E9CF"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34 %</w:t>
            </w:r>
          </w:p>
        </w:tc>
        <w:tc>
          <w:tcPr>
            <w:tcW w:w="646" w:type="dxa"/>
            <w:tcBorders>
              <w:top w:val="nil"/>
              <w:left w:val="nil"/>
              <w:bottom w:val="single" w:sz="4" w:space="0" w:color="auto"/>
              <w:right w:val="single" w:sz="4" w:space="0" w:color="auto"/>
            </w:tcBorders>
            <w:shd w:val="clear" w:color="auto" w:fill="auto"/>
            <w:noWrap/>
            <w:vAlign w:val="center"/>
            <w:hideMark/>
          </w:tcPr>
          <w:p w14:paraId="4ECC390A" w14:textId="4424A768"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38</w:t>
            </w:r>
          </w:p>
        </w:tc>
        <w:tc>
          <w:tcPr>
            <w:tcW w:w="1534" w:type="dxa"/>
            <w:tcBorders>
              <w:top w:val="nil"/>
              <w:left w:val="nil"/>
              <w:bottom w:val="single" w:sz="4" w:space="0" w:color="auto"/>
              <w:right w:val="single" w:sz="4" w:space="0" w:color="auto"/>
            </w:tcBorders>
            <w:shd w:val="clear" w:color="auto" w:fill="auto"/>
            <w:noWrap/>
            <w:vAlign w:val="center"/>
            <w:hideMark/>
          </w:tcPr>
          <w:p w14:paraId="0BB502B6" w14:textId="4D370843"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66 %</w:t>
            </w:r>
          </w:p>
        </w:tc>
        <w:tc>
          <w:tcPr>
            <w:tcW w:w="610" w:type="dxa"/>
            <w:tcBorders>
              <w:top w:val="nil"/>
              <w:left w:val="nil"/>
              <w:bottom w:val="single" w:sz="4" w:space="0" w:color="auto"/>
              <w:right w:val="single" w:sz="4" w:space="0" w:color="auto"/>
            </w:tcBorders>
            <w:shd w:val="clear" w:color="auto" w:fill="auto"/>
            <w:noWrap/>
            <w:vAlign w:val="center"/>
            <w:hideMark/>
          </w:tcPr>
          <w:p w14:paraId="3A35BDEF"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58</w:t>
            </w:r>
          </w:p>
        </w:tc>
        <w:tc>
          <w:tcPr>
            <w:tcW w:w="1137" w:type="dxa"/>
            <w:tcBorders>
              <w:top w:val="nil"/>
              <w:left w:val="nil"/>
              <w:bottom w:val="single" w:sz="4" w:space="0" w:color="auto"/>
              <w:right w:val="single" w:sz="4" w:space="0" w:color="auto"/>
            </w:tcBorders>
            <w:shd w:val="clear" w:color="auto" w:fill="auto"/>
            <w:noWrap/>
            <w:vAlign w:val="center"/>
            <w:hideMark/>
          </w:tcPr>
          <w:p w14:paraId="3AC44E0B" w14:textId="5344D71E"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6,8 %</w:t>
            </w:r>
          </w:p>
        </w:tc>
        <w:tc>
          <w:tcPr>
            <w:tcW w:w="1453" w:type="dxa"/>
            <w:tcBorders>
              <w:top w:val="nil"/>
              <w:left w:val="nil"/>
              <w:bottom w:val="single" w:sz="4" w:space="0" w:color="auto"/>
              <w:right w:val="single" w:sz="4" w:space="0" w:color="auto"/>
            </w:tcBorders>
            <w:shd w:val="clear" w:color="auto" w:fill="auto"/>
            <w:noWrap/>
            <w:vAlign w:val="center"/>
            <w:hideMark/>
          </w:tcPr>
          <w:p w14:paraId="17F2DC22"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79 %</w:t>
            </w:r>
          </w:p>
        </w:tc>
      </w:tr>
      <w:tr w:rsidR="002A3266" w:rsidRPr="0081383B" w14:paraId="5A47789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ABA576D" w14:textId="12FD7F81" w:rsidR="0081383B" w:rsidRPr="00CE789E" w:rsidRDefault="0081383B" w:rsidP="0081383B">
            <w:pPr>
              <w:spacing w:after="0" w:line="240" w:lineRule="auto"/>
              <w:rPr>
                <w:rFonts w:ascii="Calibri" w:hAnsi="Calibri"/>
                <w:b/>
                <w:noProof/>
                <w:color w:val="000000"/>
              </w:rPr>
            </w:pPr>
            <w:r>
              <w:rPr>
                <w:rFonts w:ascii="Calibri" w:hAnsi="Calibri"/>
                <w:b/>
                <w:noProof/>
                <w:color w:val="000000"/>
              </w:rPr>
              <w:t>GR</w:t>
            </w:r>
          </w:p>
        </w:tc>
        <w:tc>
          <w:tcPr>
            <w:tcW w:w="644" w:type="dxa"/>
            <w:tcBorders>
              <w:top w:val="nil"/>
              <w:left w:val="nil"/>
              <w:bottom w:val="single" w:sz="4" w:space="0" w:color="auto"/>
              <w:right w:val="single" w:sz="4" w:space="0" w:color="auto"/>
            </w:tcBorders>
            <w:shd w:val="clear" w:color="auto" w:fill="auto"/>
            <w:noWrap/>
            <w:vAlign w:val="center"/>
            <w:hideMark/>
          </w:tcPr>
          <w:p w14:paraId="49B8AF2A" w14:textId="2211370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12</w:t>
            </w:r>
          </w:p>
        </w:tc>
        <w:tc>
          <w:tcPr>
            <w:tcW w:w="1516" w:type="dxa"/>
            <w:tcBorders>
              <w:top w:val="nil"/>
              <w:left w:val="nil"/>
              <w:bottom w:val="single" w:sz="4" w:space="0" w:color="auto"/>
              <w:right w:val="single" w:sz="4" w:space="0" w:color="auto"/>
            </w:tcBorders>
            <w:shd w:val="clear" w:color="auto" w:fill="auto"/>
            <w:noWrap/>
            <w:vAlign w:val="center"/>
            <w:hideMark/>
          </w:tcPr>
          <w:p w14:paraId="4D24AB6F" w14:textId="0978E61B"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30 %</w:t>
            </w:r>
          </w:p>
        </w:tc>
        <w:tc>
          <w:tcPr>
            <w:tcW w:w="646" w:type="dxa"/>
            <w:tcBorders>
              <w:top w:val="nil"/>
              <w:left w:val="nil"/>
              <w:bottom w:val="single" w:sz="4" w:space="0" w:color="auto"/>
              <w:right w:val="single" w:sz="4" w:space="0" w:color="auto"/>
            </w:tcBorders>
            <w:shd w:val="clear" w:color="auto" w:fill="auto"/>
            <w:noWrap/>
            <w:vAlign w:val="center"/>
            <w:hideMark/>
          </w:tcPr>
          <w:p w14:paraId="12D19E9D" w14:textId="7E20561F"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28</w:t>
            </w:r>
          </w:p>
        </w:tc>
        <w:tc>
          <w:tcPr>
            <w:tcW w:w="1534" w:type="dxa"/>
            <w:tcBorders>
              <w:top w:val="nil"/>
              <w:left w:val="nil"/>
              <w:bottom w:val="single" w:sz="4" w:space="0" w:color="auto"/>
              <w:right w:val="single" w:sz="4" w:space="0" w:color="auto"/>
            </w:tcBorders>
            <w:shd w:val="clear" w:color="auto" w:fill="auto"/>
            <w:noWrap/>
            <w:vAlign w:val="center"/>
            <w:hideMark/>
          </w:tcPr>
          <w:p w14:paraId="0EBEA5FC" w14:textId="3994EBEE"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70 %</w:t>
            </w:r>
          </w:p>
        </w:tc>
        <w:tc>
          <w:tcPr>
            <w:tcW w:w="610" w:type="dxa"/>
            <w:tcBorders>
              <w:top w:val="nil"/>
              <w:left w:val="nil"/>
              <w:bottom w:val="single" w:sz="4" w:space="0" w:color="auto"/>
              <w:right w:val="single" w:sz="4" w:space="0" w:color="auto"/>
            </w:tcBorders>
            <w:shd w:val="clear" w:color="auto" w:fill="auto"/>
            <w:noWrap/>
            <w:vAlign w:val="center"/>
            <w:hideMark/>
          </w:tcPr>
          <w:p w14:paraId="42F269D2" w14:textId="212BEF4A"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40</w:t>
            </w:r>
          </w:p>
        </w:tc>
        <w:tc>
          <w:tcPr>
            <w:tcW w:w="1137" w:type="dxa"/>
            <w:tcBorders>
              <w:top w:val="nil"/>
              <w:left w:val="nil"/>
              <w:bottom w:val="single" w:sz="4" w:space="0" w:color="auto"/>
              <w:right w:val="single" w:sz="4" w:space="0" w:color="auto"/>
            </w:tcBorders>
            <w:shd w:val="clear" w:color="auto" w:fill="auto"/>
            <w:noWrap/>
            <w:vAlign w:val="center"/>
            <w:hideMark/>
          </w:tcPr>
          <w:p w14:paraId="68D27CBF" w14:textId="2D87BDF4"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4,7 %</w:t>
            </w:r>
          </w:p>
        </w:tc>
        <w:tc>
          <w:tcPr>
            <w:tcW w:w="1453" w:type="dxa"/>
            <w:tcBorders>
              <w:top w:val="nil"/>
              <w:left w:val="nil"/>
              <w:bottom w:val="single" w:sz="4" w:space="0" w:color="auto"/>
              <w:right w:val="single" w:sz="4" w:space="0" w:color="auto"/>
            </w:tcBorders>
            <w:shd w:val="clear" w:color="auto" w:fill="auto"/>
            <w:noWrap/>
            <w:vAlign w:val="center"/>
            <w:hideMark/>
          </w:tcPr>
          <w:p w14:paraId="6E0894F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84 %</w:t>
            </w:r>
          </w:p>
        </w:tc>
      </w:tr>
      <w:tr w:rsidR="00CE789E" w:rsidRPr="0081383B" w14:paraId="313E8C6A" w14:textId="77777777" w:rsidTr="00F347D2">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9561BED"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PT</w:t>
            </w:r>
          </w:p>
        </w:tc>
        <w:tc>
          <w:tcPr>
            <w:tcW w:w="644" w:type="dxa"/>
            <w:tcBorders>
              <w:top w:val="nil"/>
              <w:left w:val="nil"/>
              <w:bottom w:val="single" w:sz="4" w:space="0" w:color="auto"/>
              <w:right w:val="single" w:sz="4" w:space="0" w:color="auto"/>
            </w:tcBorders>
            <w:shd w:val="clear" w:color="auto" w:fill="auto"/>
            <w:noWrap/>
            <w:vAlign w:val="center"/>
            <w:hideMark/>
          </w:tcPr>
          <w:p w14:paraId="177A114A"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17</w:t>
            </w:r>
          </w:p>
        </w:tc>
        <w:tc>
          <w:tcPr>
            <w:tcW w:w="1516" w:type="dxa"/>
            <w:tcBorders>
              <w:top w:val="nil"/>
              <w:left w:val="nil"/>
              <w:bottom w:val="single" w:sz="4" w:space="0" w:color="auto"/>
              <w:right w:val="single" w:sz="4" w:space="0" w:color="auto"/>
            </w:tcBorders>
            <w:shd w:val="clear" w:color="auto" w:fill="auto"/>
            <w:noWrap/>
            <w:vAlign w:val="center"/>
            <w:hideMark/>
          </w:tcPr>
          <w:p w14:paraId="40F61495"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44 %</w:t>
            </w:r>
          </w:p>
        </w:tc>
        <w:tc>
          <w:tcPr>
            <w:tcW w:w="646" w:type="dxa"/>
            <w:tcBorders>
              <w:top w:val="nil"/>
              <w:left w:val="nil"/>
              <w:bottom w:val="single" w:sz="4" w:space="0" w:color="auto"/>
              <w:right w:val="single" w:sz="4" w:space="0" w:color="auto"/>
            </w:tcBorders>
            <w:shd w:val="clear" w:color="auto" w:fill="auto"/>
            <w:noWrap/>
            <w:vAlign w:val="center"/>
            <w:hideMark/>
          </w:tcPr>
          <w:p w14:paraId="3B8063A8"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22</w:t>
            </w:r>
          </w:p>
        </w:tc>
        <w:tc>
          <w:tcPr>
            <w:tcW w:w="1534" w:type="dxa"/>
            <w:tcBorders>
              <w:top w:val="nil"/>
              <w:left w:val="nil"/>
              <w:bottom w:val="single" w:sz="4" w:space="0" w:color="auto"/>
              <w:right w:val="single" w:sz="4" w:space="0" w:color="auto"/>
            </w:tcBorders>
            <w:shd w:val="clear" w:color="auto" w:fill="auto"/>
            <w:noWrap/>
            <w:vAlign w:val="center"/>
            <w:hideMark/>
          </w:tcPr>
          <w:p w14:paraId="477C0177"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56 %</w:t>
            </w:r>
          </w:p>
        </w:tc>
        <w:tc>
          <w:tcPr>
            <w:tcW w:w="610" w:type="dxa"/>
            <w:tcBorders>
              <w:top w:val="nil"/>
              <w:left w:val="nil"/>
              <w:bottom w:val="single" w:sz="4" w:space="0" w:color="auto"/>
              <w:right w:val="single" w:sz="4" w:space="0" w:color="auto"/>
            </w:tcBorders>
            <w:shd w:val="clear" w:color="auto" w:fill="auto"/>
            <w:noWrap/>
            <w:vAlign w:val="center"/>
            <w:hideMark/>
          </w:tcPr>
          <w:p w14:paraId="7B511F79"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39</w:t>
            </w:r>
          </w:p>
        </w:tc>
        <w:tc>
          <w:tcPr>
            <w:tcW w:w="1137" w:type="dxa"/>
            <w:tcBorders>
              <w:top w:val="nil"/>
              <w:left w:val="nil"/>
              <w:bottom w:val="single" w:sz="4" w:space="0" w:color="auto"/>
              <w:right w:val="single" w:sz="4" w:space="0" w:color="auto"/>
            </w:tcBorders>
            <w:shd w:val="clear" w:color="auto" w:fill="auto"/>
            <w:noWrap/>
            <w:vAlign w:val="center"/>
            <w:hideMark/>
          </w:tcPr>
          <w:p w14:paraId="72315EB6"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4,6 %</w:t>
            </w:r>
          </w:p>
        </w:tc>
        <w:tc>
          <w:tcPr>
            <w:tcW w:w="1453" w:type="dxa"/>
            <w:tcBorders>
              <w:top w:val="nil"/>
              <w:left w:val="nil"/>
              <w:bottom w:val="single" w:sz="4" w:space="0" w:color="auto"/>
              <w:right w:val="single" w:sz="4" w:space="0" w:color="auto"/>
            </w:tcBorders>
            <w:shd w:val="clear" w:color="auto" w:fill="auto"/>
            <w:noWrap/>
            <w:vAlign w:val="center"/>
            <w:hideMark/>
          </w:tcPr>
          <w:p w14:paraId="6B0B72C3"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89 %</w:t>
            </w:r>
          </w:p>
        </w:tc>
      </w:tr>
      <w:tr w:rsidR="002A3266" w:rsidRPr="0081383B" w14:paraId="314ED3B9"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63D66C8" w14:textId="77777777" w:rsidR="0081383B" w:rsidRPr="00CE789E" w:rsidRDefault="0081383B" w:rsidP="0081383B">
            <w:pPr>
              <w:spacing w:after="0" w:line="240" w:lineRule="auto"/>
              <w:rPr>
                <w:rFonts w:ascii="Calibri" w:hAnsi="Calibri"/>
                <w:b/>
                <w:noProof/>
                <w:color w:val="000000"/>
              </w:rPr>
            </w:pPr>
            <w:r>
              <w:rPr>
                <w:rFonts w:ascii="Calibri" w:hAnsi="Calibri"/>
                <w:b/>
                <w:noProof/>
                <w:color w:val="000000"/>
              </w:rPr>
              <w:t>PL</w:t>
            </w:r>
          </w:p>
        </w:tc>
        <w:tc>
          <w:tcPr>
            <w:tcW w:w="644" w:type="dxa"/>
            <w:tcBorders>
              <w:top w:val="nil"/>
              <w:left w:val="nil"/>
              <w:bottom w:val="single" w:sz="4" w:space="0" w:color="auto"/>
              <w:right w:val="single" w:sz="4" w:space="0" w:color="auto"/>
            </w:tcBorders>
            <w:shd w:val="clear" w:color="auto" w:fill="auto"/>
            <w:noWrap/>
            <w:vAlign w:val="center"/>
            <w:hideMark/>
          </w:tcPr>
          <w:p w14:paraId="7C9CC24C" w14:textId="479D95CD"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20</w:t>
            </w:r>
          </w:p>
        </w:tc>
        <w:tc>
          <w:tcPr>
            <w:tcW w:w="1516" w:type="dxa"/>
            <w:tcBorders>
              <w:top w:val="nil"/>
              <w:left w:val="nil"/>
              <w:bottom w:val="single" w:sz="4" w:space="0" w:color="auto"/>
              <w:right w:val="single" w:sz="4" w:space="0" w:color="auto"/>
            </w:tcBorders>
            <w:shd w:val="clear" w:color="auto" w:fill="auto"/>
            <w:noWrap/>
            <w:vAlign w:val="center"/>
            <w:hideMark/>
          </w:tcPr>
          <w:p w14:paraId="24D6CDEE" w14:textId="0388A46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87 %</w:t>
            </w:r>
          </w:p>
        </w:tc>
        <w:tc>
          <w:tcPr>
            <w:tcW w:w="646" w:type="dxa"/>
            <w:tcBorders>
              <w:top w:val="nil"/>
              <w:left w:val="nil"/>
              <w:bottom w:val="single" w:sz="4" w:space="0" w:color="auto"/>
              <w:right w:val="single" w:sz="4" w:space="0" w:color="auto"/>
            </w:tcBorders>
            <w:shd w:val="clear" w:color="auto" w:fill="auto"/>
            <w:noWrap/>
            <w:vAlign w:val="center"/>
            <w:hideMark/>
          </w:tcPr>
          <w:p w14:paraId="5FA6E1BA" w14:textId="2C17CF79"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202E743D" w14:textId="287F1672"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13 %</w:t>
            </w:r>
          </w:p>
        </w:tc>
        <w:tc>
          <w:tcPr>
            <w:tcW w:w="610" w:type="dxa"/>
            <w:tcBorders>
              <w:top w:val="nil"/>
              <w:left w:val="nil"/>
              <w:bottom w:val="single" w:sz="4" w:space="0" w:color="auto"/>
              <w:right w:val="single" w:sz="4" w:space="0" w:color="auto"/>
            </w:tcBorders>
            <w:shd w:val="clear" w:color="auto" w:fill="auto"/>
            <w:noWrap/>
            <w:vAlign w:val="center"/>
            <w:hideMark/>
          </w:tcPr>
          <w:p w14:paraId="312E0F91" w14:textId="2E8CE3D0"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23</w:t>
            </w:r>
          </w:p>
        </w:tc>
        <w:tc>
          <w:tcPr>
            <w:tcW w:w="1137" w:type="dxa"/>
            <w:tcBorders>
              <w:top w:val="nil"/>
              <w:left w:val="nil"/>
              <w:bottom w:val="single" w:sz="4" w:space="0" w:color="auto"/>
              <w:right w:val="single" w:sz="4" w:space="0" w:color="auto"/>
            </w:tcBorders>
            <w:shd w:val="clear" w:color="auto" w:fill="auto"/>
            <w:noWrap/>
            <w:vAlign w:val="center"/>
            <w:hideMark/>
          </w:tcPr>
          <w:p w14:paraId="4F180B7C" w14:textId="6E0C7894"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2,7 %</w:t>
            </w:r>
          </w:p>
        </w:tc>
        <w:tc>
          <w:tcPr>
            <w:tcW w:w="1453" w:type="dxa"/>
            <w:tcBorders>
              <w:top w:val="nil"/>
              <w:left w:val="nil"/>
              <w:bottom w:val="single" w:sz="4" w:space="0" w:color="auto"/>
              <w:right w:val="single" w:sz="4" w:space="0" w:color="auto"/>
            </w:tcBorders>
            <w:shd w:val="clear" w:color="auto" w:fill="auto"/>
            <w:noWrap/>
            <w:vAlign w:val="center"/>
            <w:hideMark/>
          </w:tcPr>
          <w:p w14:paraId="687D7DC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91 %</w:t>
            </w:r>
          </w:p>
        </w:tc>
      </w:tr>
      <w:tr w:rsidR="002A3266" w:rsidRPr="0081383B" w14:paraId="44FDDB72"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81D1BED" w14:textId="6F7AB3AF" w:rsidR="0081383B" w:rsidRPr="00CE789E" w:rsidRDefault="0081383B" w:rsidP="0081383B">
            <w:pPr>
              <w:spacing w:after="0" w:line="240" w:lineRule="auto"/>
              <w:rPr>
                <w:rFonts w:ascii="Calibri" w:hAnsi="Calibri"/>
                <w:b/>
                <w:noProof/>
                <w:color w:val="000000"/>
              </w:rPr>
            </w:pPr>
            <w:r>
              <w:rPr>
                <w:rFonts w:ascii="Calibri" w:hAnsi="Calibri"/>
                <w:b/>
                <w:noProof/>
                <w:color w:val="000000"/>
              </w:rPr>
              <w:t>RO</w:t>
            </w:r>
          </w:p>
        </w:tc>
        <w:tc>
          <w:tcPr>
            <w:tcW w:w="644" w:type="dxa"/>
            <w:tcBorders>
              <w:top w:val="nil"/>
              <w:left w:val="nil"/>
              <w:bottom w:val="single" w:sz="4" w:space="0" w:color="auto"/>
              <w:right w:val="single" w:sz="4" w:space="0" w:color="auto"/>
            </w:tcBorders>
            <w:shd w:val="clear" w:color="auto" w:fill="auto"/>
            <w:noWrap/>
            <w:vAlign w:val="center"/>
            <w:hideMark/>
          </w:tcPr>
          <w:p w14:paraId="4FC52405" w14:textId="514C2C65"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8</w:t>
            </w:r>
          </w:p>
        </w:tc>
        <w:tc>
          <w:tcPr>
            <w:tcW w:w="1516" w:type="dxa"/>
            <w:tcBorders>
              <w:top w:val="nil"/>
              <w:left w:val="nil"/>
              <w:bottom w:val="single" w:sz="4" w:space="0" w:color="auto"/>
              <w:right w:val="single" w:sz="4" w:space="0" w:color="auto"/>
            </w:tcBorders>
            <w:shd w:val="clear" w:color="auto" w:fill="auto"/>
            <w:noWrap/>
            <w:vAlign w:val="center"/>
            <w:hideMark/>
          </w:tcPr>
          <w:p w14:paraId="5903B43F" w14:textId="7250073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47 %</w:t>
            </w:r>
          </w:p>
        </w:tc>
        <w:tc>
          <w:tcPr>
            <w:tcW w:w="646" w:type="dxa"/>
            <w:tcBorders>
              <w:top w:val="nil"/>
              <w:left w:val="nil"/>
              <w:bottom w:val="single" w:sz="4" w:space="0" w:color="auto"/>
              <w:right w:val="single" w:sz="4" w:space="0" w:color="auto"/>
            </w:tcBorders>
            <w:shd w:val="clear" w:color="auto" w:fill="auto"/>
            <w:noWrap/>
            <w:vAlign w:val="center"/>
            <w:hideMark/>
          </w:tcPr>
          <w:p w14:paraId="7E26CC52" w14:textId="0331B1BC"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9</w:t>
            </w:r>
          </w:p>
        </w:tc>
        <w:tc>
          <w:tcPr>
            <w:tcW w:w="1534" w:type="dxa"/>
            <w:tcBorders>
              <w:top w:val="nil"/>
              <w:left w:val="nil"/>
              <w:bottom w:val="single" w:sz="4" w:space="0" w:color="auto"/>
              <w:right w:val="single" w:sz="4" w:space="0" w:color="auto"/>
            </w:tcBorders>
            <w:shd w:val="clear" w:color="auto" w:fill="auto"/>
            <w:noWrap/>
            <w:vAlign w:val="center"/>
            <w:hideMark/>
          </w:tcPr>
          <w:p w14:paraId="31795429" w14:textId="247C2A60"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53 %</w:t>
            </w:r>
          </w:p>
        </w:tc>
        <w:tc>
          <w:tcPr>
            <w:tcW w:w="610" w:type="dxa"/>
            <w:tcBorders>
              <w:top w:val="nil"/>
              <w:left w:val="nil"/>
              <w:bottom w:val="single" w:sz="4" w:space="0" w:color="auto"/>
              <w:right w:val="single" w:sz="4" w:space="0" w:color="auto"/>
            </w:tcBorders>
            <w:shd w:val="clear" w:color="auto" w:fill="auto"/>
            <w:noWrap/>
            <w:vAlign w:val="center"/>
            <w:hideMark/>
          </w:tcPr>
          <w:p w14:paraId="169E71CD" w14:textId="4A727DBE"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17</w:t>
            </w:r>
          </w:p>
        </w:tc>
        <w:tc>
          <w:tcPr>
            <w:tcW w:w="1137" w:type="dxa"/>
            <w:tcBorders>
              <w:top w:val="nil"/>
              <w:left w:val="nil"/>
              <w:bottom w:val="single" w:sz="4" w:space="0" w:color="auto"/>
              <w:right w:val="single" w:sz="4" w:space="0" w:color="auto"/>
            </w:tcBorders>
            <w:shd w:val="clear" w:color="auto" w:fill="auto"/>
            <w:noWrap/>
            <w:vAlign w:val="center"/>
            <w:hideMark/>
          </w:tcPr>
          <w:p w14:paraId="57809532" w14:textId="254EBCD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2,0 %</w:t>
            </w:r>
          </w:p>
        </w:tc>
        <w:tc>
          <w:tcPr>
            <w:tcW w:w="1453" w:type="dxa"/>
            <w:tcBorders>
              <w:top w:val="nil"/>
              <w:left w:val="nil"/>
              <w:bottom w:val="single" w:sz="4" w:space="0" w:color="auto"/>
              <w:right w:val="single" w:sz="4" w:space="0" w:color="auto"/>
            </w:tcBorders>
            <w:shd w:val="clear" w:color="auto" w:fill="auto"/>
            <w:noWrap/>
            <w:vAlign w:val="center"/>
            <w:hideMark/>
          </w:tcPr>
          <w:p w14:paraId="7AE88331"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93 %</w:t>
            </w:r>
          </w:p>
        </w:tc>
      </w:tr>
      <w:tr w:rsidR="002A3266" w:rsidRPr="0081383B" w14:paraId="0471F3AE"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9D88CF0" w14:textId="58AF3D46" w:rsidR="0081383B" w:rsidRPr="00CE789E" w:rsidRDefault="0081383B" w:rsidP="0081383B">
            <w:pPr>
              <w:spacing w:after="0" w:line="240" w:lineRule="auto"/>
              <w:rPr>
                <w:rFonts w:ascii="Calibri" w:hAnsi="Calibri"/>
                <w:b/>
                <w:noProof/>
                <w:color w:val="000000"/>
              </w:rPr>
            </w:pPr>
            <w:r>
              <w:rPr>
                <w:rFonts w:ascii="Calibri" w:hAnsi="Calibri"/>
                <w:b/>
                <w:noProof/>
                <w:color w:val="000000"/>
              </w:rPr>
              <w:t>BG</w:t>
            </w:r>
          </w:p>
        </w:tc>
        <w:tc>
          <w:tcPr>
            <w:tcW w:w="644" w:type="dxa"/>
            <w:tcBorders>
              <w:top w:val="nil"/>
              <w:left w:val="nil"/>
              <w:bottom w:val="single" w:sz="4" w:space="0" w:color="auto"/>
              <w:right w:val="single" w:sz="4" w:space="0" w:color="auto"/>
            </w:tcBorders>
            <w:shd w:val="clear" w:color="auto" w:fill="auto"/>
            <w:noWrap/>
            <w:vAlign w:val="center"/>
            <w:hideMark/>
          </w:tcPr>
          <w:p w14:paraId="63A3BBEF" w14:textId="55CE96F9"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1B6DBD7B" w14:textId="7182A18D"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40 %</w:t>
            </w:r>
          </w:p>
        </w:tc>
        <w:tc>
          <w:tcPr>
            <w:tcW w:w="646" w:type="dxa"/>
            <w:tcBorders>
              <w:top w:val="nil"/>
              <w:left w:val="nil"/>
              <w:bottom w:val="single" w:sz="4" w:space="0" w:color="auto"/>
              <w:right w:val="single" w:sz="4" w:space="0" w:color="auto"/>
            </w:tcBorders>
            <w:shd w:val="clear" w:color="auto" w:fill="auto"/>
            <w:noWrap/>
            <w:vAlign w:val="center"/>
            <w:hideMark/>
          </w:tcPr>
          <w:p w14:paraId="5C0AE29C" w14:textId="3B7C88EC"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28A46D17" w14:textId="339D9263"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60 %</w:t>
            </w:r>
          </w:p>
        </w:tc>
        <w:tc>
          <w:tcPr>
            <w:tcW w:w="610" w:type="dxa"/>
            <w:tcBorders>
              <w:top w:val="nil"/>
              <w:left w:val="nil"/>
              <w:bottom w:val="single" w:sz="4" w:space="0" w:color="auto"/>
              <w:right w:val="single" w:sz="4" w:space="0" w:color="auto"/>
            </w:tcBorders>
            <w:shd w:val="clear" w:color="auto" w:fill="auto"/>
            <w:noWrap/>
            <w:vAlign w:val="center"/>
            <w:hideMark/>
          </w:tcPr>
          <w:p w14:paraId="46F9CCD8" w14:textId="3F05B2D6"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5</w:t>
            </w:r>
          </w:p>
        </w:tc>
        <w:tc>
          <w:tcPr>
            <w:tcW w:w="1137" w:type="dxa"/>
            <w:tcBorders>
              <w:top w:val="nil"/>
              <w:left w:val="nil"/>
              <w:bottom w:val="single" w:sz="4" w:space="0" w:color="auto"/>
              <w:right w:val="single" w:sz="4" w:space="0" w:color="auto"/>
            </w:tcBorders>
            <w:shd w:val="clear" w:color="auto" w:fill="auto"/>
            <w:noWrap/>
            <w:vAlign w:val="center"/>
            <w:hideMark/>
          </w:tcPr>
          <w:p w14:paraId="78344ADD" w14:textId="58AA9189"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0,6 %</w:t>
            </w:r>
          </w:p>
        </w:tc>
        <w:tc>
          <w:tcPr>
            <w:tcW w:w="1453" w:type="dxa"/>
            <w:tcBorders>
              <w:top w:val="nil"/>
              <w:left w:val="nil"/>
              <w:bottom w:val="single" w:sz="4" w:space="0" w:color="auto"/>
              <w:right w:val="single" w:sz="4" w:space="0" w:color="auto"/>
            </w:tcBorders>
            <w:shd w:val="clear" w:color="auto" w:fill="auto"/>
            <w:noWrap/>
            <w:vAlign w:val="center"/>
            <w:hideMark/>
          </w:tcPr>
          <w:p w14:paraId="0928FCA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94 %</w:t>
            </w:r>
          </w:p>
        </w:tc>
      </w:tr>
      <w:tr w:rsidR="00CE789E" w:rsidRPr="0081383B" w14:paraId="1C3D3574" w14:textId="77777777" w:rsidTr="00D46A0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29384EB"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FI</w:t>
            </w:r>
          </w:p>
        </w:tc>
        <w:tc>
          <w:tcPr>
            <w:tcW w:w="644" w:type="dxa"/>
            <w:tcBorders>
              <w:top w:val="nil"/>
              <w:left w:val="nil"/>
              <w:bottom w:val="single" w:sz="4" w:space="0" w:color="auto"/>
              <w:right w:val="single" w:sz="4" w:space="0" w:color="auto"/>
            </w:tcBorders>
            <w:shd w:val="clear" w:color="auto" w:fill="auto"/>
            <w:noWrap/>
            <w:vAlign w:val="center"/>
            <w:hideMark/>
          </w:tcPr>
          <w:p w14:paraId="505F0788" w14:textId="570BB2C8"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68B0D647" w14:textId="76D6773F"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40 %</w:t>
            </w:r>
          </w:p>
        </w:tc>
        <w:tc>
          <w:tcPr>
            <w:tcW w:w="646" w:type="dxa"/>
            <w:tcBorders>
              <w:top w:val="nil"/>
              <w:left w:val="nil"/>
              <w:bottom w:val="single" w:sz="4" w:space="0" w:color="auto"/>
              <w:right w:val="single" w:sz="4" w:space="0" w:color="auto"/>
            </w:tcBorders>
            <w:shd w:val="clear" w:color="auto" w:fill="auto"/>
            <w:noWrap/>
            <w:vAlign w:val="center"/>
            <w:hideMark/>
          </w:tcPr>
          <w:p w14:paraId="631954E2" w14:textId="1CA9AEDD"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5DDA3BF0" w14:textId="34A61B3E"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60 %</w:t>
            </w:r>
          </w:p>
        </w:tc>
        <w:tc>
          <w:tcPr>
            <w:tcW w:w="610" w:type="dxa"/>
            <w:tcBorders>
              <w:top w:val="nil"/>
              <w:left w:val="nil"/>
              <w:bottom w:val="single" w:sz="4" w:space="0" w:color="auto"/>
              <w:right w:val="single" w:sz="4" w:space="0" w:color="auto"/>
            </w:tcBorders>
            <w:shd w:val="clear" w:color="auto" w:fill="auto"/>
            <w:noWrap/>
            <w:vAlign w:val="center"/>
            <w:hideMark/>
          </w:tcPr>
          <w:p w14:paraId="183A5E3A" w14:textId="636FF3E3"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5</w:t>
            </w:r>
          </w:p>
        </w:tc>
        <w:tc>
          <w:tcPr>
            <w:tcW w:w="1137" w:type="dxa"/>
            <w:tcBorders>
              <w:top w:val="nil"/>
              <w:left w:val="nil"/>
              <w:bottom w:val="single" w:sz="4" w:space="0" w:color="auto"/>
              <w:right w:val="single" w:sz="4" w:space="0" w:color="auto"/>
            </w:tcBorders>
            <w:shd w:val="clear" w:color="auto" w:fill="auto"/>
            <w:noWrap/>
            <w:vAlign w:val="center"/>
            <w:hideMark/>
          </w:tcPr>
          <w:p w14:paraId="123D8A19"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0,6 %</w:t>
            </w:r>
          </w:p>
        </w:tc>
        <w:tc>
          <w:tcPr>
            <w:tcW w:w="1453" w:type="dxa"/>
            <w:tcBorders>
              <w:top w:val="nil"/>
              <w:left w:val="nil"/>
              <w:bottom w:val="single" w:sz="4" w:space="0" w:color="auto"/>
              <w:right w:val="single" w:sz="4" w:space="0" w:color="auto"/>
            </w:tcBorders>
            <w:shd w:val="clear" w:color="auto" w:fill="auto"/>
            <w:noWrap/>
            <w:vAlign w:val="center"/>
            <w:hideMark/>
          </w:tcPr>
          <w:p w14:paraId="5DE7AF4E"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2A3266" w:rsidRPr="0081383B" w14:paraId="41693466"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22F693C" w14:textId="58EC278D" w:rsidR="0081383B" w:rsidRPr="00CE789E" w:rsidRDefault="0081383B" w:rsidP="0081383B">
            <w:pPr>
              <w:spacing w:after="0" w:line="240" w:lineRule="auto"/>
              <w:rPr>
                <w:rFonts w:ascii="Calibri" w:hAnsi="Calibri"/>
                <w:b/>
                <w:noProof/>
                <w:color w:val="000000"/>
              </w:rPr>
            </w:pPr>
            <w:r>
              <w:rPr>
                <w:rFonts w:ascii="Calibri" w:hAnsi="Calibri"/>
                <w:b/>
                <w:noProof/>
                <w:color w:val="000000"/>
              </w:rPr>
              <w:t>IE</w:t>
            </w:r>
          </w:p>
        </w:tc>
        <w:tc>
          <w:tcPr>
            <w:tcW w:w="644" w:type="dxa"/>
            <w:tcBorders>
              <w:top w:val="nil"/>
              <w:left w:val="nil"/>
              <w:bottom w:val="single" w:sz="4" w:space="0" w:color="auto"/>
              <w:right w:val="single" w:sz="4" w:space="0" w:color="auto"/>
            </w:tcBorders>
            <w:shd w:val="clear" w:color="auto" w:fill="auto"/>
            <w:noWrap/>
            <w:vAlign w:val="center"/>
            <w:hideMark/>
          </w:tcPr>
          <w:p w14:paraId="1FE5107F" w14:textId="76B62F20"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31B6889E" w14:textId="463AD5D6"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40 %</w:t>
            </w:r>
          </w:p>
        </w:tc>
        <w:tc>
          <w:tcPr>
            <w:tcW w:w="646" w:type="dxa"/>
            <w:tcBorders>
              <w:top w:val="nil"/>
              <w:left w:val="nil"/>
              <w:bottom w:val="single" w:sz="4" w:space="0" w:color="auto"/>
              <w:right w:val="single" w:sz="4" w:space="0" w:color="auto"/>
            </w:tcBorders>
            <w:shd w:val="clear" w:color="auto" w:fill="auto"/>
            <w:noWrap/>
            <w:vAlign w:val="center"/>
            <w:hideMark/>
          </w:tcPr>
          <w:p w14:paraId="42A3DCE1" w14:textId="5A2A4C4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235D8885" w14:textId="23BD4252"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60 %</w:t>
            </w:r>
          </w:p>
        </w:tc>
        <w:tc>
          <w:tcPr>
            <w:tcW w:w="610" w:type="dxa"/>
            <w:tcBorders>
              <w:top w:val="nil"/>
              <w:left w:val="nil"/>
              <w:bottom w:val="single" w:sz="4" w:space="0" w:color="auto"/>
              <w:right w:val="single" w:sz="4" w:space="0" w:color="auto"/>
            </w:tcBorders>
            <w:shd w:val="clear" w:color="auto" w:fill="auto"/>
            <w:noWrap/>
            <w:vAlign w:val="center"/>
            <w:hideMark/>
          </w:tcPr>
          <w:p w14:paraId="564B158E" w14:textId="2EA6074D"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5</w:t>
            </w:r>
          </w:p>
        </w:tc>
        <w:tc>
          <w:tcPr>
            <w:tcW w:w="1137" w:type="dxa"/>
            <w:tcBorders>
              <w:top w:val="nil"/>
              <w:left w:val="nil"/>
              <w:bottom w:val="single" w:sz="4" w:space="0" w:color="auto"/>
              <w:right w:val="single" w:sz="4" w:space="0" w:color="auto"/>
            </w:tcBorders>
            <w:shd w:val="clear" w:color="auto" w:fill="auto"/>
            <w:noWrap/>
            <w:vAlign w:val="center"/>
            <w:hideMark/>
          </w:tcPr>
          <w:p w14:paraId="1986CE1E" w14:textId="3272E1B3"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0,6 %</w:t>
            </w:r>
          </w:p>
        </w:tc>
        <w:tc>
          <w:tcPr>
            <w:tcW w:w="1453" w:type="dxa"/>
            <w:tcBorders>
              <w:top w:val="nil"/>
              <w:left w:val="nil"/>
              <w:bottom w:val="single" w:sz="4" w:space="0" w:color="auto"/>
              <w:right w:val="single" w:sz="4" w:space="0" w:color="auto"/>
            </w:tcBorders>
            <w:shd w:val="clear" w:color="auto" w:fill="auto"/>
            <w:noWrap/>
            <w:vAlign w:val="center"/>
            <w:hideMark/>
          </w:tcPr>
          <w:p w14:paraId="639E0D18"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95 %</w:t>
            </w:r>
          </w:p>
        </w:tc>
      </w:tr>
      <w:tr w:rsidR="00CE789E" w:rsidRPr="0081383B" w14:paraId="77EB5A74" w14:textId="77777777" w:rsidTr="00AF0361">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152F7D69"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DE</w:t>
            </w:r>
          </w:p>
        </w:tc>
        <w:tc>
          <w:tcPr>
            <w:tcW w:w="644" w:type="dxa"/>
            <w:tcBorders>
              <w:top w:val="nil"/>
              <w:left w:val="nil"/>
              <w:bottom w:val="single" w:sz="4" w:space="0" w:color="auto"/>
              <w:right w:val="single" w:sz="4" w:space="0" w:color="auto"/>
            </w:tcBorders>
            <w:shd w:val="clear" w:color="auto" w:fill="auto"/>
            <w:noWrap/>
            <w:vAlign w:val="center"/>
            <w:hideMark/>
          </w:tcPr>
          <w:p w14:paraId="59EAE069"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22B00FFC"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25 %</w:t>
            </w:r>
          </w:p>
        </w:tc>
        <w:tc>
          <w:tcPr>
            <w:tcW w:w="646" w:type="dxa"/>
            <w:tcBorders>
              <w:top w:val="nil"/>
              <w:left w:val="nil"/>
              <w:bottom w:val="single" w:sz="4" w:space="0" w:color="auto"/>
              <w:right w:val="single" w:sz="4" w:space="0" w:color="auto"/>
            </w:tcBorders>
            <w:shd w:val="clear" w:color="auto" w:fill="auto"/>
            <w:noWrap/>
            <w:vAlign w:val="center"/>
            <w:hideMark/>
          </w:tcPr>
          <w:p w14:paraId="57620957"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670D43CB"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75 %</w:t>
            </w:r>
          </w:p>
        </w:tc>
        <w:tc>
          <w:tcPr>
            <w:tcW w:w="610" w:type="dxa"/>
            <w:tcBorders>
              <w:top w:val="nil"/>
              <w:left w:val="nil"/>
              <w:bottom w:val="single" w:sz="4" w:space="0" w:color="auto"/>
              <w:right w:val="single" w:sz="4" w:space="0" w:color="auto"/>
            </w:tcBorders>
            <w:shd w:val="clear" w:color="auto" w:fill="auto"/>
            <w:noWrap/>
            <w:vAlign w:val="center"/>
            <w:hideMark/>
          </w:tcPr>
          <w:p w14:paraId="02EE9FE3"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4</w:t>
            </w:r>
          </w:p>
        </w:tc>
        <w:tc>
          <w:tcPr>
            <w:tcW w:w="1137" w:type="dxa"/>
            <w:tcBorders>
              <w:top w:val="nil"/>
              <w:left w:val="nil"/>
              <w:bottom w:val="single" w:sz="4" w:space="0" w:color="auto"/>
              <w:right w:val="single" w:sz="4" w:space="0" w:color="auto"/>
            </w:tcBorders>
            <w:shd w:val="clear" w:color="auto" w:fill="auto"/>
            <w:noWrap/>
            <w:vAlign w:val="center"/>
            <w:hideMark/>
          </w:tcPr>
          <w:p w14:paraId="1778727A"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0,5 %</w:t>
            </w:r>
          </w:p>
        </w:tc>
        <w:tc>
          <w:tcPr>
            <w:tcW w:w="1453" w:type="dxa"/>
            <w:tcBorders>
              <w:top w:val="nil"/>
              <w:left w:val="nil"/>
              <w:bottom w:val="single" w:sz="4" w:space="0" w:color="auto"/>
              <w:right w:val="single" w:sz="4" w:space="0" w:color="auto"/>
            </w:tcBorders>
            <w:shd w:val="clear" w:color="auto" w:fill="auto"/>
            <w:noWrap/>
            <w:vAlign w:val="center"/>
            <w:hideMark/>
          </w:tcPr>
          <w:p w14:paraId="02CC6FD8"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96 %</w:t>
            </w:r>
          </w:p>
        </w:tc>
      </w:tr>
      <w:tr w:rsidR="00CE789E" w:rsidRPr="0081383B" w14:paraId="70BC7993" w14:textId="77777777" w:rsidTr="0010136E">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B1A1C56"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HU</w:t>
            </w:r>
          </w:p>
        </w:tc>
        <w:tc>
          <w:tcPr>
            <w:tcW w:w="644" w:type="dxa"/>
            <w:tcBorders>
              <w:top w:val="nil"/>
              <w:left w:val="nil"/>
              <w:bottom w:val="single" w:sz="4" w:space="0" w:color="auto"/>
              <w:right w:val="single" w:sz="4" w:space="0" w:color="auto"/>
            </w:tcBorders>
            <w:shd w:val="clear" w:color="auto" w:fill="auto"/>
            <w:noWrap/>
            <w:vAlign w:val="center"/>
            <w:hideMark/>
          </w:tcPr>
          <w:p w14:paraId="03BDC1AC"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w:t>
            </w:r>
          </w:p>
        </w:tc>
        <w:tc>
          <w:tcPr>
            <w:tcW w:w="1516" w:type="dxa"/>
            <w:tcBorders>
              <w:top w:val="nil"/>
              <w:left w:val="nil"/>
              <w:bottom w:val="single" w:sz="4" w:space="0" w:color="auto"/>
              <w:right w:val="single" w:sz="4" w:space="0" w:color="auto"/>
            </w:tcBorders>
            <w:shd w:val="clear" w:color="auto" w:fill="auto"/>
            <w:noWrap/>
            <w:vAlign w:val="center"/>
            <w:hideMark/>
          </w:tcPr>
          <w:p w14:paraId="21BBA054"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75 %</w:t>
            </w:r>
          </w:p>
        </w:tc>
        <w:tc>
          <w:tcPr>
            <w:tcW w:w="646" w:type="dxa"/>
            <w:tcBorders>
              <w:top w:val="nil"/>
              <w:left w:val="nil"/>
              <w:bottom w:val="single" w:sz="4" w:space="0" w:color="auto"/>
              <w:right w:val="single" w:sz="4" w:space="0" w:color="auto"/>
            </w:tcBorders>
            <w:shd w:val="clear" w:color="auto" w:fill="auto"/>
            <w:noWrap/>
            <w:vAlign w:val="center"/>
            <w:hideMark/>
          </w:tcPr>
          <w:p w14:paraId="36027CE0"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187D665C"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25 %</w:t>
            </w:r>
          </w:p>
        </w:tc>
        <w:tc>
          <w:tcPr>
            <w:tcW w:w="610" w:type="dxa"/>
            <w:tcBorders>
              <w:top w:val="nil"/>
              <w:left w:val="nil"/>
              <w:bottom w:val="single" w:sz="4" w:space="0" w:color="auto"/>
              <w:right w:val="single" w:sz="4" w:space="0" w:color="auto"/>
            </w:tcBorders>
            <w:shd w:val="clear" w:color="auto" w:fill="auto"/>
            <w:noWrap/>
            <w:vAlign w:val="center"/>
            <w:hideMark/>
          </w:tcPr>
          <w:p w14:paraId="1DCC87C1" w14:textId="0990E8FA"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4</w:t>
            </w:r>
          </w:p>
        </w:tc>
        <w:tc>
          <w:tcPr>
            <w:tcW w:w="1137" w:type="dxa"/>
            <w:tcBorders>
              <w:top w:val="nil"/>
              <w:left w:val="nil"/>
              <w:bottom w:val="single" w:sz="4" w:space="0" w:color="auto"/>
              <w:right w:val="single" w:sz="4" w:space="0" w:color="auto"/>
            </w:tcBorders>
            <w:shd w:val="clear" w:color="auto" w:fill="auto"/>
            <w:noWrap/>
            <w:vAlign w:val="center"/>
            <w:hideMark/>
          </w:tcPr>
          <w:p w14:paraId="4A80B0A8"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0,5 %</w:t>
            </w:r>
          </w:p>
        </w:tc>
        <w:tc>
          <w:tcPr>
            <w:tcW w:w="1453" w:type="dxa"/>
            <w:tcBorders>
              <w:top w:val="nil"/>
              <w:left w:val="nil"/>
              <w:bottom w:val="single" w:sz="4" w:space="0" w:color="auto"/>
              <w:right w:val="single" w:sz="4" w:space="0" w:color="auto"/>
            </w:tcBorders>
            <w:shd w:val="clear" w:color="auto" w:fill="auto"/>
            <w:noWrap/>
            <w:vAlign w:val="center"/>
            <w:hideMark/>
          </w:tcPr>
          <w:p w14:paraId="46060A0D"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96 %</w:t>
            </w:r>
          </w:p>
        </w:tc>
      </w:tr>
      <w:tr w:rsidR="002A3266" w:rsidRPr="0081383B" w14:paraId="1AE00CFC"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EB17CA6" w14:textId="77777777" w:rsidR="0081383B" w:rsidRPr="00CE789E" w:rsidRDefault="0081383B" w:rsidP="0081383B">
            <w:pPr>
              <w:spacing w:after="0" w:line="240" w:lineRule="auto"/>
              <w:rPr>
                <w:rFonts w:ascii="Calibri" w:hAnsi="Calibri"/>
                <w:b/>
                <w:noProof/>
                <w:color w:val="000000"/>
              </w:rPr>
            </w:pPr>
            <w:r>
              <w:rPr>
                <w:rFonts w:ascii="Calibri" w:hAnsi="Calibri"/>
                <w:b/>
                <w:noProof/>
                <w:color w:val="000000"/>
              </w:rPr>
              <w:t>NL</w:t>
            </w:r>
          </w:p>
        </w:tc>
        <w:tc>
          <w:tcPr>
            <w:tcW w:w="644" w:type="dxa"/>
            <w:tcBorders>
              <w:top w:val="nil"/>
              <w:left w:val="nil"/>
              <w:bottom w:val="single" w:sz="4" w:space="0" w:color="auto"/>
              <w:right w:val="single" w:sz="4" w:space="0" w:color="auto"/>
            </w:tcBorders>
            <w:shd w:val="clear" w:color="auto" w:fill="auto"/>
            <w:noWrap/>
            <w:vAlign w:val="center"/>
            <w:hideMark/>
          </w:tcPr>
          <w:p w14:paraId="2A07D1C2" w14:textId="174679F1"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0906D739" w14:textId="05C0D21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667B4DB7" w14:textId="51489765"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4</w:t>
            </w:r>
          </w:p>
        </w:tc>
        <w:tc>
          <w:tcPr>
            <w:tcW w:w="1534" w:type="dxa"/>
            <w:tcBorders>
              <w:top w:val="nil"/>
              <w:left w:val="nil"/>
              <w:bottom w:val="single" w:sz="4" w:space="0" w:color="auto"/>
              <w:right w:val="single" w:sz="4" w:space="0" w:color="auto"/>
            </w:tcBorders>
            <w:shd w:val="clear" w:color="auto" w:fill="auto"/>
            <w:noWrap/>
            <w:vAlign w:val="center"/>
            <w:hideMark/>
          </w:tcPr>
          <w:p w14:paraId="23616589" w14:textId="68E4CBC4"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6A80FC81" w14:textId="2C6A0262"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4</w:t>
            </w:r>
          </w:p>
        </w:tc>
        <w:tc>
          <w:tcPr>
            <w:tcW w:w="1137" w:type="dxa"/>
            <w:tcBorders>
              <w:top w:val="nil"/>
              <w:left w:val="nil"/>
              <w:bottom w:val="single" w:sz="4" w:space="0" w:color="auto"/>
              <w:right w:val="single" w:sz="4" w:space="0" w:color="auto"/>
            </w:tcBorders>
            <w:shd w:val="clear" w:color="auto" w:fill="auto"/>
            <w:noWrap/>
            <w:vAlign w:val="center"/>
            <w:hideMark/>
          </w:tcPr>
          <w:p w14:paraId="7163C27E" w14:textId="79EA3DD1"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0,5 %</w:t>
            </w:r>
          </w:p>
        </w:tc>
        <w:tc>
          <w:tcPr>
            <w:tcW w:w="1453" w:type="dxa"/>
            <w:tcBorders>
              <w:top w:val="nil"/>
              <w:left w:val="nil"/>
              <w:bottom w:val="single" w:sz="4" w:space="0" w:color="auto"/>
              <w:right w:val="single" w:sz="4" w:space="0" w:color="auto"/>
            </w:tcBorders>
            <w:shd w:val="clear" w:color="auto" w:fill="auto"/>
            <w:noWrap/>
            <w:vAlign w:val="center"/>
            <w:hideMark/>
          </w:tcPr>
          <w:p w14:paraId="1B294F9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CE789E" w:rsidRPr="0081383B" w14:paraId="6B403455" w14:textId="77777777" w:rsidTr="00B33D3D">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D13879B"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SI</w:t>
            </w:r>
          </w:p>
        </w:tc>
        <w:tc>
          <w:tcPr>
            <w:tcW w:w="644" w:type="dxa"/>
            <w:tcBorders>
              <w:top w:val="nil"/>
              <w:left w:val="nil"/>
              <w:bottom w:val="single" w:sz="4" w:space="0" w:color="auto"/>
              <w:right w:val="single" w:sz="4" w:space="0" w:color="auto"/>
            </w:tcBorders>
            <w:shd w:val="clear" w:color="auto" w:fill="auto"/>
            <w:noWrap/>
            <w:vAlign w:val="center"/>
            <w:hideMark/>
          </w:tcPr>
          <w:p w14:paraId="61461C4C"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59B88B64"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17C857DE"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w:t>
            </w:r>
          </w:p>
        </w:tc>
        <w:tc>
          <w:tcPr>
            <w:tcW w:w="1534" w:type="dxa"/>
            <w:tcBorders>
              <w:top w:val="nil"/>
              <w:left w:val="nil"/>
              <w:bottom w:val="single" w:sz="4" w:space="0" w:color="auto"/>
              <w:right w:val="single" w:sz="4" w:space="0" w:color="auto"/>
            </w:tcBorders>
            <w:shd w:val="clear" w:color="auto" w:fill="auto"/>
            <w:noWrap/>
            <w:vAlign w:val="center"/>
            <w:hideMark/>
          </w:tcPr>
          <w:p w14:paraId="7BDF9FA2"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4CFC0EB3"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3</w:t>
            </w:r>
          </w:p>
        </w:tc>
        <w:tc>
          <w:tcPr>
            <w:tcW w:w="1137" w:type="dxa"/>
            <w:tcBorders>
              <w:top w:val="nil"/>
              <w:left w:val="nil"/>
              <w:bottom w:val="single" w:sz="4" w:space="0" w:color="auto"/>
              <w:right w:val="single" w:sz="4" w:space="0" w:color="auto"/>
            </w:tcBorders>
            <w:shd w:val="clear" w:color="auto" w:fill="auto"/>
            <w:noWrap/>
            <w:vAlign w:val="center"/>
            <w:hideMark/>
          </w:tcPr>
          <w:p w14:paraId="7CCCC4D0" w14:textId="19249F36"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0,4 %</w:t>
            </w:r>
          </w:p>
        </w:tc>
        <w:tc>
          <w:tcPr>
            <w:tcW w:w="1453" w:type="dxa"/>
            <w:tcBorders>
              <w:top w:val="nil"/>
              <w:left w:val="nil"/>
              <w:bottom w:val="single" w:sz="4" w:space="0" w:color="auto"/>
              <w:right w:val="single" w:sz="4" w:space="0" w:color="auto"/>
            </w:tcBorders>
            <w:shd w:val="clear" w:color="auto" w:fill="auto"/>
            <w:noWrap/>
            <w:vAlign w:val="center"/>
            <w:hideMark/>
          </w:tcPr>
          <w:p w14:paraId="56A74CF5"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2A3266" w:rsidRPr="0081383B" w14:paraId="424A828D"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BF51525" w14:textId="2CFC97AF" w:rsidR="0081383B" w:rsidRPr="00CE789E" w:rsidRDefault="0081383B" w:rsidP="0081383B">
            <w:pPr>
              <w:spacing w:after="0" w:line="240" w:lineRule="auto"/>
              <w:rPr>
                <w:rFonts w:ascii="Calibri" w:hAnsi="Calibri"/>
                <w:b/>
                <w:noProof/>
                <w:color w:val="000000"/>
              </w:rPr>
            </w:pPr>
            <w:r>
              <w:rPr>
                <w:rFonts w:ascii="Calibri" w:hAnsi="Calibri"/>
                <w:b/>
                <w:noProof/>
                <w:color w:val="000000"/>
              </w:rPr>
              <w:t>CY</w:t>
            </w:r>
          </w:p>
        </w:tc>
        <w:tc>
          <w:tcPr>
            <w:tcW w:w="644" w:type="dxa"/>
            <w:tcBorders>
              <w:top w:val="nil"/>
              <w:left w:val="nil"/>
              <w:bottom w:val="single" w:sz="4" w:space="0" w:color="auto"/>
              <w:right w:val="single" w:sz="4" w:space="0" w:color="auto"/>
            </w:tcBorders>
            <w:shd w:val="clear" w:color="auto" w:fill="auto"/>
            <w:noWrap/>
            <w:vAlign w:val="center"/>
            <w:hideMark/>
          </w:tcPr>
          <w:p w14:paraId="3439198A" w14:textId="7777777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0D958898" w14:textId="7153EFD6"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3CA5F14E" w14:textId="3C24C7B9"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45271F1E" w14:textId="6A0EDC1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08E19D51" w14:textId="571E8765"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525CD09E" w14:textId="493CFF23"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4DBC0CF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2A3266" w:rsidRPr="0081383B" w14:paraId="3F823F96"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F7F29BF" w14:textId="4414CC90" w:rsidR="0081383B" w:rsidRPr="00CE789E" w:rsidRDefault="0081383B" w:rsidP="0081383B">
            <w:pPr>
              <w:spacing w:after="0" w:line="240" w:lineRule="auto"/>
              <w:rPr>
                <w:rFonts w:ascii="Calibri" w:hAnsi="Calibri"/>
                <w:b/>
                <w:noProof/>
                <w:color w:val="000000"/>
              </w:rPr>
            </w:pPr>
            <w:r>
              <w:rPr>
                <w:rFonts w:ascii="Calibri" w:hAnsi="Calibri"/>
                <w:b/>
                <w:noProof/>
                <w:color w:val="000000"/>
              </w:rPr>
              <w:t>CZ</w:t>
            </w:r>
          </w:p>
        </w:tc>
        <w:tc>
          <w:tcPr>
            <w:tcW w:w="644" w:type="dxa"/>
            <w:tcBorders>
              <w:top w:val="nil"/>
              <w:left w:val="nil"/>
              <w:bottom w:val="single" w:sz="4" w:space="0" w:color="auto"/>
              <w:right w:val="single" w:sz="4" w:space="0" w:color="auto"/>
            </w:tcBorders>
            <w:shd w:val="clear" w:color="auto" w:fill="auto"/>
            <w:noWrap/>
            <w:vAlign w:val="center"/>
            <w:hideMark/>
          </w:tcPr>
          <w:p w14:paraId="0C716C04" w14:textId="7777777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764990F1" w14:textId="6CF88AE6"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7F4A764B" w14:textId="15F58A8D"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66A9081D" w14:textId="07D0F36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10" w:type="dxa"/>
            <w:tcBorders>
              <w:top w:val="nil"/>
              <w:left w:val="nil"/>
              <w:bottom w:val="single" w:sz="4" w:space="0" w:color="auto"/>
              <w:right w:val="single" w:sz="4" w:space="0" w:color="auto"/>
            </w:tcBorders>
            <w:shd w:val="clear" w:color="auto" w:fill="auto"/>
            <w:noWrap/>
            <w:vAlign w:val="center"/>
            <w:hideMark/>
          </w:tcPr>
          <w:p w14:paraId="7DA93DE3" w14:textId="76168863"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60B8293F" w14:textId="597B333A"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1413326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97 %</w:t>
            </w:r>
          </w:p>
        </w:tc>
      </w:tr>
      <w:tr w:rsidR="002A3266" w:rsidRPr="0081383B" w14:paraId="77BB03FD"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2CE3BFB" w14:textId="66691C3F" w:rsidR="0081383B" w:rsidRPr="00CE789E" w:rsidRDefault="0081383B" w:rsidP="0081383B">
            <w:pPr>
              <w:spacing w:after="0" w:line="240" w:lineRule="auto"/>
              <w:rPr>
                <w:rFonts w:ascii="Calibri" w:hAnsi="Calibri"/>
                <w:b/>
                <w:noProof/>
                <w:color w:val="000000"/>
              </w:rPr>
            </w:pPr>
            <w:r>
              <w:rPr>
                <w:rFonts w:ascii="Calibri" w:hAnsi="Calibri"/>
                <w:b/>
                <w:noProof/>
                <w:color w:val="000000"/>
              </w:rPr>
              <w:t>EE</w:t>
            </w:r>
          </w:p>
        </w:tc>
        <w:tc>
          <w:tcPr>
            <w:tcW w:w="644" w:type="dxa"/>
            <w:tcBorders>
              <w:top w:val="nil"/>
              <w:left w:val="nil"/>
              <w:bottom w:val="single" w:sz="4" w:space="0" w:color="auto"/>
              <w:right w:val="single" w:sz="4" w:space="0" w:color="auto"/>
            </w:tcBorders>
            <w:shd w:val="clear" w:color="auto" w:fill="auto"/>
            <w:noWrap/>
            <w:vAlign w:val="center"/>
            <w:hideMark/>
          </w:tcPr>
          <w:p w14:paraId="3CDFC188" w14:textId="696D977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6F1064D5" w14:textId="2C58B6BA"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46" w:type="dxa"/>
            <w:tcBorders>
              <w:top w:val="nil"/>
              <w:left w:val="nil"/>
              <w:bottom w:val="single" w:sz="4" w:space="0" w:color="auto"/>
              <w:right w:val="single" w:sz="4" w:space="0" w:color="auto"/>
            </w:tcBorders>
            <w:shd w:val="clear" w:color="auto" w:fill="auto"/>
            <w:noWrap/>
            <w:vAlign w:val="center"/>
            <w:hideMark/>
          </w:tcPr>
          <w:p w14:paraId="62F93BD5" w14:textId="6266D922"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0E794F58" w14:textId="1EA4C5D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50 %</w:t>
            </w:r>
          </w:p>
        </w:tc>
        <w:tc>
          <w:tcPr>
            <w:tcW w:w="610" w:type="dxa"/>
            <w:tcBorders>
              <w:top w:val="nil"/>
              <w:left w:val="nil"/>
              <w:bottom w:val="single" w:sz="4" w:space="0" w:color="auto"/>
              <w:right w:val="single" w:sz="4" w:space="0" w:color="auto"/>
            </w:tcBorders>
            <w:shd w:val="clear" w:color="auto" w:fill="auto"/>
            <w:noWrap/>
            <w:vAlign w:val="center"/>
            <w:hideMark/>
          </w:tcPr>
          <w:p w14:paraId="5EE5AB33" w14:textId="3246B6CD"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2BE5A144" w14:textId="5DDFAD50"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23686A19"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CE789E" w:rsidRPr="0081383B" w14:paraId="65F69702" w14:textId="77777777" w:rsidTr="003F685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289AD31"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LU</w:t>
            </w:r>
          </w:p>
        </w:tc>
        <w:tc>
          <w:tcPr>
            <w:tcW w:w="644" w:type="dxa"/>
            <w:tcBorders>
              <w:top w:val="nil"/>
              <w:left w:val="nil"/>
              <w:bottom w:val="single" w:sz="4" w:space="0" w:color="auto"/>
              <w:right w:val="single" w:sz="4" w:space="0" w:color="auto"/>
            </w:tcBorders>
            <w:shd w:val="clear" w:color="auto" w:fill="auto"/>
            <w:noWrap/>
            <w:vAlign w:val="center"/>
            <w:hideMark/>
          </w:tcPr>
          <w:p w14:paraId="76C5DCDB"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1FB6B646"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3F7B5773"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79D69D35"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3959F091"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4A6EBD52" w14:textId="400C1EB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1561DA0B"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CE789E" w:rsidRPr="0081383B" w14:paraId="03B23BC7" w14:textId="77777777" w:rsidTr="000904C7">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04CCDCC"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LV</w:t>
            </w:r>
          </w:p>
        </w:tc>
        <w:tc>
          <w:tcPr>
            <w:tcW w:w="644" w:type="dxa"/>
            <w:tcBorders>
              <w:top w:val="nil"/>
              <w:left w:val="nil"/>
              <w:bottom w:val="single" w:sz="4" w:space="0" w:color="auto"/>
              <w:right w:val="single" w:sz="4" w:space="0" w:color="auto"/>
            </w:tcBorders>
            <w:shd w:val="clear" w:color="auto" w:fill="auto"/>
            <w:noWrap/>
            <w:vAlign w:val="center"/>
            <w:hideMark/>
          </w:tcPr>
          <w:p w14:paraId="5D7FE4B9"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0E767057"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70C078FE"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22EE9BBD"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36D9780E"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4FDF751F"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4A9CFD67"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98 %</w:t>
            </w:r>
          </w:p>
        </w:tc>
      </w:tr>
      <w:tr w:rsidR="0081383B" w:rsidRPr="0081383B" w14:paraId="65CDE2A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F2B0AE9"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SK</w:t>
            </w:r>
          </w:p>
        </w:tc>
        <w:tc>
          <w:tcPr>
            <w:tcW w:w="644" w:type="dxa"/>
            <w:tcBorders>
              <w:top w:val="nil"/>
              <w:left w:val="nil"/>
              <w:bottom w:val="single" w:sz="4" w:space="0" w:color="auto"/>
              <w:right w:val="single" w:sz="4" w:space="0" w:color="auto"/>
            </w:tcBorders>
            <w:shd w:val="clear" w:color="auto" w:fill="auto"/>
            <w:noWrap/>
            <w:vAlign w:val="center"/>
            <w:hideMark/>
          </w:tcPr>
          <w:p w14:paraId="114E820F"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0BE04521"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35C8C800"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72AD66A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014775B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2D7C1373"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0C02E31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98 %</w:t>
            </w:r>
          </w:p>
        </w:tc>
      </w:tr>
      <w:tr w:rsidR="00CE789E" w:rsidRPr="0081383B" w14:paraId="6C911432" w14:textId="77777777" w:rsidTr="00856C43">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7936553"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DK</w:t>
            </w:r>
          </w:p>
        </w:tc>
        <w:tc>
          <w:tcPr>
            <w:tcW w:w="644" w:type="dxa"/>
            <w:tcBorders>
              <w:top w:val="nil"/>
              <w:left w:val="nil"/>
              <w:bottom w:val="single" w:sz="4" w:space="0" w:color="auto"/>
              <w:right w:val="single" w:sz="4" w:space="0" w:color="auto"/>
            </w:tcBorders>
            <w:shd w:val="clear" w:color="auto" w:fill="auto"/>
            <w:noWrap/>
            <w:vAlign w:val="center"/>
            <w:hideMark/>
          </w:tcPr>
          <w:p w14:paraId="1CA32268"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396BAFEC"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7348B6CA"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47995D37"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6199EE4E"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695812AE"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72D19013"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98 %</w:t>
            </w:r>
          </w:p>
        </w:tc>
      </w:tr>
      <w:tr w:rsidR="002A3266" w:rsidRPr="0081383B" w14:paraId="22750575"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20B40A9E" w14:textId="14C0C691" w:rsidR="0081383B" w:rsidRPr="00CE789E" w:rsidRDefault="0081383B" w:rsidP="0081383B">
            <w:pPr>
              <w:spacing w:after="0" w:line="240" w:lineRule="auto"/>
              <w:rPr>
                <w:rFonts w:ascii="Calibri" w:hAnsi="Calibri"/>
                <w:b/>
                <w:noProof/>
                <w:color w:val="000000"/>
              </w:rPr>
            </w:pPr>
            <w:r>
              <w:rPr>
                <w:rFonts w:ascii="Calibri" w:hAnsi="Calibri"/>
                <w:b/>
                <w:noProof/>
                <w:color w:val="000000"/>
              </w:rPr>
              <w:t>HR</w:t>
            </w:r>
          </w:p>
        </w:tc>
        <w:tc>
          <w:tcPr>
            <w:tcW w:w="644" w:type="dxa"/>
            <w:tcBorders>
              <w:top w:val="nil"/>
              <w:left w:val="nil"/>
              <w:bottom w:val="single" w:sz="4" w:space="0" w:color="auto"/>
              <w:right w:val="single" w:sz="4" w:space="0" w:color="auto"/>
            </w:tcBorders>
            <w:shd w:val="clear" w:color="auto" w:fill="auto"/>
            <w:noWrap/>
            <w:vAlign w:val="center"/>
            <w:hideMark/>
          </w:tcPr>
          <w:p w14:paraId="36082604" w14:textId="7777777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71A74064" w14:textId="428E5AA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385E2D78" w14:textId="6A38986D"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1003393A" w14:textId="183C6CAF"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66B7175F" w14:textId="61223C4E"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19088549" w14:textId="7970682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76EDF8F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2A3266" w:rsidRPr="0081383B" w14:paraId="61ED61F3"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7E5F185E" w14:textId="6858AEFB" w:rsidR="0081383B" w:rsidRPr="00CE789E" w:rsidRDefault="0081383B" w:rsidP="0081383B">
            <w:pPr>
              <w:spacing w:after="0" w:line="240" w:lineRule="auto"/>
              <w:rPr>
                <w:rFonts w:ascii="Calibri" w:hAnsi="Calibri"/>
                <w:b/>
                <w:noProof/>
                <w:color w:val="000000"/>
              </w:rPr>
            </w:pPr>
            <w:r>
              <w:rPr>
                <w:rFonts w:ascii="Calibri" w:hAnsi="Calibri"/>
                <w:b/>
                <w:noProof/>
                <w:color w:val="000000"/>
              </w:rPr>
              <w:t>LT</w:t>
            </w:r>
          </w:p>
        </w:tc>
        <w:tc>
          <w:tcPr>
            <w:tcW w:w="644" w:type="dxa"/>
            <w:tcBorders>
              <w:top w:val="nil"/>
              <w:left w:val="nil"/>
              <w:bottom w:val="single" w:sz="4" w:space="0" w:color="auto"/>
              <w:right w:val="single" w:sz="4" w:space="0" w:color="auto"/>
            </w:tcBorders>
            <w:shd w:val="clear" w:color="auto" w:fill="auto"/>
            <w:noWrap/>
            <w:vAlign w:val="center"/>
            <w:hideMark/>
          </w:tcPr>
          <w:p w14:paraId="2136B733" w14:textId="7777777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4B1EEC7A" w14:textId="2D3DB51E"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7C62F310" w14:textId="335A02E3"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7B13987B" w14:textId="1F2D80C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39CDA7A3" w14:textId="2FB2229E"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21A4E2EC" w14:textId="7777777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4DA22EE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2A3266" w:rsidRPr="0081383B" w14:paraId="3DB0E339"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6AD39CEA" w14:textId="77777777" w:rsidR="0081383B" w:rsidRPr="00CE789E" w:rsidRDefault="0081383B" w:rsidP="0081383B">
            <w:pPr>
              <w:spacing w:after="0" w:line="240" w:lineRule="auto"/>
              <w:rPr>
                <w:rFonts w:ascii="Calibri" w:hAnsi="Calibri"/>
                <w:b/>
                <w:noProof/>
                <w:color w:val="000000"/>
              </w:rPr>
            </w:pPr>
            <w:r>
              <w:rPr>
                <w:rFonts w:ascii="Calibri" w:hAnsi="Calibri"/>
                <w:b/>
                <w:noProof/>
                <w:color w:val="000000"/>
              </w:rPr>
              <w:t>MT</w:t>
            </w:r>
          </w:p>
        </w:tc>
        <w:tc>
          <w:tcPr>
            <w:tcW w:w="644" w:type="dxa"/>
            <w:tcBorders>
              <w:top w:val="nil"/>
              <w:left w:val="nil"/>
              <w:bottom w:val="single" w:sz="4" w:space="0" w:color="auto"/>
              <w:right w:val="single" w:sz="4" w:space="0" w:color="auto"/>
            </w:tcBorders>
            <w:shd w:val="clear" w:color="auto" w:fill="auto"/>
            <w:noWrap/>
            <w:vAlign w:val="center"/>
            <w:hideMark/>
          </w:tcPr>
          <w:p w14:paraId="53379D97" w14:textId="7777777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17A588F1" w14:textId="5FE6D672"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46" w:type="dxa"/>
            <w:tcBorders>
              <w:top w:val="nil"/>
              <w:left w:val="nil"/>
              <w:bottom w:val="single" w:sz="4" w:space="0" w:color="auto"/>
              <w:right w:val="single" w:sz="4" w:space="0" w:color="auto"/>
            </w:tcBorders>
            <w:shd w:val="clear" w:color="auto" w:fill="auto"/>
            <w:noWrap/>
            <w:vAlign w:val="center"/>
            <w:hideMark/>
          </w:tcPr>
          <w:p w14:paraId="44834C48" w14:textId="35BDC575"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534" w:type="dxa"/>
            <w:tcBorders>
              <w:top w:val="nil"/>
              <w:left w:val="nil"/>
              <w:bottom w:val="single" w:sz="4" w:space="0" w:color="auto"/>
              <w:right w:val="single" w:sz="4" w:space="0" w:color="auto"/>
            </w:tcBorders>
            <w:shd w:val="clear" w:color="auto" w:fill="auto"/>
            <w:noWrap/>
            <w:vAlign w:val="center"/>
            <w:hideMark/>
          </w:tcPr>
          <w:p w14:paraId="7C1251FA" w14:textId="4C4CDE83"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10" w:type="dxa"/>
            <w:tcBorders>
              <w:top w:val="nil"/>
              <w:left w:val="nil"/>
              <w:bottom w:val="single" w:sz="4" w:space="0" w:color="auto"/>
              <w:right w:val="single" w:sz="4" w:space="0" w:color="auto"/>
            </w:tcBorders>
            <w:shd w:val="clear" w:color="auto" w:fill="auto"/>
            <w:noWrap/>
            <w:vAlign w:val="center"/>
            <w:hideMark/>
          </w:tcPr>
          <w:p w14:paraId="65DFCC45" w14:textId="3C012C9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55AC54FF" w14:textId="77777777"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4F45A3F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CE789E" w:rsidRPr="0081383B" w14:paraId="6A4C542C" w14:textId="77777777" w:rsidTr="00334CFC">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D21D1B4" w14:textId="77777777" w:rsidR="00CE789E" w:rsidRPr="00CE789E" w:rsidRDefault="00CE789E" w:rsidP="0081383B">
            <w:pPr>
              <w:spacing w:after="0" w:line="240" w:lineRule="auto"/>
              <w:rPr>
                <w:rFonts w:ascii="Calibri" w:hAnsi="Calibri"/>
                <w:b/>
                <w:noProof/>
                <w:color w:val="000000"/>
              </w:rPr>
            </w:pPr>
            <w:r>
              <w:rPr>
                <w:rFonts w:ascii="Calibri" w:hAnsi="Calibri"/>
                <w:b/>
                <w:noProof/>
                <w:color w:val="000000"/>
              </w:rPr>
              <w:t>SE</w:t>
            </w:r>
          </w:p>
        </w:tc>
        <w:tc>
          <w:tcPr>
            <w:tcW w:w="644" w:type="dxa"/>
            <w:tcBorders>
              <w:top w:val="nil"/>
              <w:left w:val="nil"/>
              <w:bottom w:val="single" w:sz="4" w:space="0" w:color="auto"/>
              <w:right w:val="single" w:sz="4" w:space="0" w:color="auto"/>
            </w:tcBorders>
            <w:shd w:val="clear" w:color="auto" w:fill="auto"/>
            <w:noWrap/>
            <w:vAlign w:val="center"/>
            <w:hideMark/>
          </w:tcPr>
          <w:p w14:paraId="2576CFE4"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w:t>
            </w:r>
          </w:p>
        </w:tc>
        <w:tc>
          <w:tcPr>
            <w:tcW w:w="1516" w:type="dxa"/>
            <w:tcBorders>
              <w:top w:val="nil"/>
              <w:left w:val="nil"/>
              <w:bottom w:val="single" w:sz="4" w:space="0" w:color="auto"/>
              <w:right w:val="single" w:sz="4" w:space="0" w:color="auto"/>
            </w:tcBorders>
            <w:shd w:val="clear" w:color="auto" w:fill="auto"/>
            <w:noWrap/>
            <w:vAlign w:val="center"/>
            <w:hideMark/>
          </w:tcPr>
          <w:p w14:paraId="5A122E13" w14:textId="0D461AEB"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067E7D5A"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3D9B8F22"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0 %</w:t>
            </w:r>
          </w:p>
        </w:tc>
        <w:tc>
          <w:tcPr>
            <w:tcW w:w="610" w:type="dxa"/>
            <w:tcBorders>
              <w:top w:val="nil"/>
              <w:left w:val="nil"/>
              <w:bottom w:val="single" w:sz="4" w:space="0" w:color="auto"/>
              <w:right w:val="single" w:sz="4" w:space="0" w:color="auto"/>
            </w:tcBorders>
            <w:shd w:val="clear" w:color="auto" w:fill="auto"/>
            <w:noWrap/>
            <w:vAlign w:val="center"/>
            <w:hideMark/>
          </w:tcPr>
          <w:p w14:paraId="13CECFFD" w14:textId="77777777"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1</w:t>
            </w:r>
          </w:p>
        </w:tc>
        <w:tc>
          <w:tcPr>
            <w:tcW w:w="1137" w:type="dxa"/>
            <w:tcBorders>
              <w:top w:val="nil"/>
              <w:left w:val="nil"/>
              <w:bottom w:val="single" w:sz="4" w:space="0" w:color="auto"/>
              <w:right w:val="single" w:sz="4" w:space="0" w:color="auto"/>
            </w:tcBorders>
            <w:shd w:val="clear" w:color="auto" w:fill="auto"/>
            <w:noWrap/>
            <w:vAlign w:val="center"/>
            <w:hideMark/>
          </w:tcPr>
          <w:p w14:paraId="000DDF13" w14:textId="5583514F" w:rsidR="00CE789E" w:rsidRPr="00CE789E" w:rsidRDefault="00CE789E" w:rsidP="0081383B">
            <w:pPr>
              <w:spacing w:after="0" w:line="240" w:lineRule="auto"/>
              <w:jc w:val="center"/>
              <w:rPr>
                <w:rFonts w:ascii="Calibri" w:hAnsi="Calibri"/>
                <w:noProof/>
                <w:color w:val="000000"/>
              </w:rPr>
            </w:pPr>
            <w:r>
              <w:rPr>
                <w:rFonts w:ascii="Calibri" w:hAnsi="Calibri"/>
                <w:noProof/>
                <w:color w:val="000000"/>
              </w:rPr>
              <w:t>0,1 %</w:t>
            </w:r>
          </w:p>
        </w:tc>
        <w:tc>
          <w:tcPr>
            <w:tcW w:w="1453" w:type="dxa"/>
            <w:tcBorders>
              <w:top w:val="nil"/>
              <w:left w:val="nil"/>
              <w:bottom w:val="single" w:sz="4" w:space="0" w:color="auto"/>
              <w:right w:val="single" w:sz="4" w:space="0" w:color="auto"/>
            </w:tcBorders>
            <w:shd w:val="clear" w:color="auto" w:fill="auto"/>
            <w:noWrap/>
            <w:vAlign w:val="center"/>
            <w:hideMark/>
          </w:tcPr>
          <w:p w14:paraId="2F339E4A" w14:textId="77777777" w:rsidR="00CE789E" w:rsidRPr="0081383B" w:rsidRDefault="00CE789E"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81383B" w:rsidRPr="0081383B" w14:paraId="3A286C54"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07E573F0"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AT</w:t>
            </w:r>
          </w:p>
        </w:tc>
        <w:tc>
          <w:tcPr>
            <w:tcW w:w="644" w:type="dxa"/>
            <w:tcBorders>
              <w:top w:val="nil"/>
              <w:left w:val="nil"/>
              <w:bottom w:val="single" w:sz="4" w:space="0" w:color="auto"/>
              <w:right w:val="single" w:sz="4" w:space="0" w:color="auto"/>
            </w:tcBorders>
            <w:shd w:val="clear" w:color="auto" w:fill="auto"/>
            <w:noWrap/>
            <w:vAlign w:val="center"/>
            <w:hideMark/>
          </w:tcPr>
          <w:p w14:paraId="089D830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16" w:type="dxa"/>
            <w:tcBorders>
              <w:top w:val="nil"/>
              <w:left w:val="nil"/>
              <w:bottom w:val="single" w:sz="4" w:space="0" w:color="auto"/>
              <w:right w:val="single" w:sz="4" w:space="0" w:color="auto"/>
            </w:tcBorders>
            <w:shd w:val="clear" w:color="auto" w:fill="auto"/>
            <w:noWrap/>
            <w:vAlign w:val="center"/>
            <w:hideMark/>
          </w:tcPr>
          <w:p w14:paraId="1DB93A6E"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46" w:type="dxa"/>
            <w:tcBorders>
              <w:top w:val="nil"/>
              <w:left w:val="nil"/>
              <w:bottom w:val="single" w:sz="4" w:space="0" w:color="auto"/>
              <w:right w:val="single" w:sz="4" w:space="0" w:color="auto"/>
            </w:tcBorders>
            <w:shd w:val="clear" w:color="auto" w:fill="auto"/>
            <w:noWrap/>
            <w:vAlign w:val="center"/>
            <w:hideMark/>
          </w:tcPr>
          <w:p w14:paraId="660343FB"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2653F2F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 xml:space="preserve"> </w:t>
            </w:r>
          </w:p>
        </w:tc>
        <w:tc>
          <w:tcPr>
            <w:tcW w:w="610" w:type="dxa"/>
            <w:tcBorders>
              <w:top w:val="nil"/>
              <w:left w:val="nil"/>
              <w:bottom w:val="single" w:sz="4" w:space="0" w:color="auto"/>
              <w:right w:val="single" w:sz="4" w:space="0" w:color="auto"/>
            </w:tcBorders>
            <w:shd w:val="clear" w:color="auto" w:fill="auto"/>
            <w:noWrap/>
            <w:vAlign w:val="center"/>
            <w:hideMark/>
          </w:tcPr>
          <w:p w14:paraId="7D9CAE17"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w:t>
            </w:r>
          </w:p>
        </w:tc>
        <w:tc>
          <w:tcPr>
            <w:tcW w:w="1137" w:type="dxa"/>
            <w:tcBorders>
              <w:top w:val="nil"/>
              <w:left w:val="nil"/>
              <w:bottom w:val="single" w:sz="4" w:space="0" w:color="auto"/>
              <w:right w:val="single" w:sz="4" w:space="0" w:color="auto"/>
            </w:tcBorders>
            <w:shd w:val="clear" w:color="auto" w:fill="auto"/>
            <w:noWrap/>
            <w:vAlign w:val="center"/>
            <w:hideMark/>
          </w:tcPr>
          <w:p w14:paraId="7ECFA9AE"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0,0 %</w:t>
            </w:r>
          </w:p>
        </w:tc>
        <w:tc>
          <w:tcPr>
            <w:tcW w:w="1453" w:type="dxa"/>
            <w:tcBorders>
              <w:top w:val="nil"/>
              <w:left w:val="nil"/>
              <w:bottom w:val="single" w:sz="4" w:space="0" w:color="auto"/>
              <w:right w:val="single" w:sz="4" w:space="0" w:color="auto"/>
            </w:tcBorders>
            <w:shd w:val="clear" w:color="auto" w:fill="auto"/>
            <w:noWrap/>
            <w:vAlign w:val="center"/>
            <w:hideMark/>
          </w:tcPr>
          <w:p w14:paraId="7FAD65D4"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99 %</w:t>
            </w:r>
          </w:p>
        </w:tc>
      </w:tr>
      <w:tr w:rsidR="0081383B" w:rsidRPr="0081383B" w14:paraId="6B80C510"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3BD0A52A"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UK</w:t>
            </w:r>
          </w:p>
        </w:tc>
        <w:tc>
          <w:tcPr>
            <w:tcW w:w="644" w:type="dxa"/>
            <w:tcBorders>
              <w:top w:val="nil"/>
              <w:left w:val="nil"/>
              <w:bottom w:val="single" w:sz="4" w:space="0" w:color="auto"/>
              <w:right w:val="single" w:sz="4" w:space="0" w:color="auto"/>
            </w:tcBorders>
            <w:shd w:val="clear" w:color="auto" w:fill="auto"/>
            <w:noWrap/>
            <w:vAlign w:val="center"/>
            <w:hideMark/>
          </w:tcPr>
          <w:p w14:paraId="4E5CFD25"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5</w:t>
            </w:r>
          </w:p>
        </w:tc>
        <w:tc>
          <w:tcPr>
            <w:tcW w:w="1516" w:type="dxa"/>
            <w:tcBorders>
              <w:top w:val="nil"/>
              <w:left w:val="nil"/>
              <w:bottom w:val="single" w:sz="4" w:space="0" w:color="auto"/>
              <w:right w:val="single" w:sz="4" w:space="0" w:color="auto"/>
            </w:tcBorders>
            <w:shd w:val="clear" w:color="auto" w:fill="auto"/>
            <w:noWrap/>
            <w:vAlign w:val="center"/>
            <w:hideMark/>
          </w:tcPr>
          <w:p w14:paraId="606859D1"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71 %</w:t>
            </w:r>
          </w:p>
        </w:tc>
        <w:tc>
          <w:tcPr>
            <w:tcW w:w="646" w:type="dxa"/>
            <w:tcBorders>
              <w:top w:val="nil"/>
              <w:left w:val="nil"/>
              <w:bottom w:val="single" w:sz="4" w:space="0" w:color="auto"/>
              <w:right w:val="single" w:sz="4" w:space="0" w:color="auto"/>
            </w:tcBorders>
            <w:shd w:val="clear" w:color="auto" w:fill="auto"/>
            <w:noWrap/>
            <w:vAlign w:val="center"/>
            <w:hideMark/>
          </w:tcPr>
          <w:p w14:paraId="1E4A9DEA"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w:t>
            </w:r>
          </w:p>
        </w:tc>
        <w:tc>
          <w:tcPr>
            <w:tcW w:w="1534" w:type="dxa"/>
            <w:tcBorders>
              <w:top w:val="nil"/>
              <w:left w:val="nil"/>
              <w:bottom w:val="single" w:sz="4" w:space="0" w:color="auto"/>
              <w:right w:val="single" w:sz="4" w:space="0" w:color="auto"/>
            </w:tcBorders>
            <w:shd w:val="clear" w:color="auto" w:fill="auto"/>
            <w:noWrap/>
            <w:vAlign w:val="center"/>
            <w:hideMark/>
          </w:tcPr>
          <w:p w14:paraId="2F98DE92"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29 %</w:t>
            </w:r>
          </w:p>
        </w:tc>
        <w:tc>
          <w:tcPr>
            <w:tcW w:w="610" w:type="dxa"/>
            <w:tcBorders>
              <w:top w:val="nil"/>
              <w:left w:val="nil"/>
              <w:bottom w:val="single" w:sz="4" w:space="0" w:color="auto"/>
              <w:right w:val="single" w:sz="4" w:space="0" w:color="auto"/>
            </w:tcBorders>
            <w:shd w:val="clear" w:color="auto" w:fill="auto"/>
            <w:noWrap/>
            <w:vAlign w:val="center"/>
            <w:hideMark/>
          </w:tcPr>
          <w:p w14:paraId="169F423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7</w:t>
            </w:r>
          </w:p>
        </w:tc>
        <w:tc>
          <w:tcPr>
            <w:tcW w:w="1137" w:type="dxa"/>
            <w:tcBorders>
              <w:top w:val="nil"/>
              <w:left w:val="nil"/>
              <w:bottom w:val="single" w:sz="4" w:space="0" w:color="auto"/>
              <w:right w:val="single" w:sz="4" w:space="0" w:color="auto"/>
            </w:tcBorders>
            <w:shd w:val="clear" w:color="auto" w:fill="auto"/>
            <w:noWrap/>
            <w:vAlign w:val="center"/>
            <w:hideMark/>
          </w:tcPr>
          <w:p w14:paraId="76BCBE4D"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0,8 %</w:t>
            </w:r>
          </w:p>
        </w:tc>
        <w:tc>
          <w:tcPr>
            <w:tcW w:w="1453" w:type="dxa"/>
            <w:tcBorders>
              <w:top w:val="nil"/>
              <w:left w:val="nil"/>
              <w:bottom w:val="single" w:sz="4" w:space="0" w:color="auto"/>
              <w:right w:val="single" w:sz="4" w:space="0" w:color="auto"/>
            </w:tcBorders>
            <w:shd w:val="clear" w:color="auto" w:fill="auto"/>
            <w:noWrap/>
            <w:vAlign w:val="center"/>
            <w:hideMark/>
          </w:tcPr>
          <w:p w14:paraId="41DD8D41"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100 %</w:t>
            </w:r>
          </w:p>
        </w:tc>
      </w:tr>
      <w:tr w:rsidR="002A3266" w:rsidRPr="0081383B" w14:paraId="1362EEE7"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4614D778" w14:textId="29D3166C" w:rsidR="0081383B" w:rsidRPr="00CE789E" w:rsidRDefault="0081383B" w:rsidP="0081383B">
            <w:pPr>
              <w:spacing w:after="0" w:line="240" w:lineRule="auto"/>
              <w:rPr>
                <w:rFonts w:ascii="Calibri" w:hAnsi="Calibri"/>
                <w:b/>
                <w:noProof/>
                <w:color w:val="000000"/>
              </w:rPr>
            </w:pPr>
            <w:r>
              <w:rPr>
                <w:rFonts w:ascii="Calibri" w:hAnsi="Calibri"/>
                <w:b/>
                <w:noProof/>
                <w:color w:val="000000"/>
              </w:rPr>
              <w:t>Autres</w:t>
            </w:r>
          </w:p>
        </w:tc>
        <w:tc>
          <w:tcPr>
            <w:tcW w:w="644" w:type="dxa"/>
            <w:tcBorders>
              <w:top w:val="nil"/>
              <w:left w:val="nil"/>
              <w:bottom w:val="single" w:sz="4" w:space="0" w:color="auto"/>
              <w:right w:val="single" w:sz="4" w:space="0" w:color="auto"/>
            </w:tcBorders>
            <w:shd w:val="clear" w:color="auto" w:fill="auto"/>
            <w:noWrap/>
            <w:vAlign w:val="center"/>
            <w:hideMark/>
          </w:tcPr>
          <w:p w14:paraId="289AFCB9" w14:textId="220FF518"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516" w:type="dxa"/>
            <w:tcBorders>
              <w:top w:val="nil"/>
              <w:left w:val="nil"/>
              <w:bottom w:val="single" w:sz="4" w:space="0" w:color="auto"/>
              <w:right w:val="single" w:sz="4" w:space="0" w:color="auto"/>
            </w:tcBorders>
            <w:shd w:val="clear" w:color="auto" w:fill="auto"/>
            <w:noWrap/>
            <w:vAlign w:val="center"/>
            <w:hideMark/>
          </w:tcPr>
          <w:p w14:paraId="5CDE0EC9" w14:textId="593A549C"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100 %</w:t>
            </w:r>
          </w:p>
        </w:tc>
        <w:tc>
          <w:tcPr>
            <w:tcW w:w="646" w:type="dxa"/>
            <w:tcBorders>
              <w:top w:val="nil"/>
              <w:left w:val="nil"/>
              <w:bottom w:val="single" w:sz="4" w:space="0" w:color="auto"/>
              <w:right w:val="single" w:sz="4" w:space="0" w:color="auto"/>
            </w:tcBorders>
            <w:shd w:val="clear" w:color="auto" w:fill="auto"/>
            <w:noWrap/>
            <w:vAlign w:val="center"/>
            <w:hideMark/>
          </w:tcPr>
          <w:p w14:paraId="4DEA1D18" w14:textId="2DCCDC09"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w:t>
            </w:r>
          </w:p>
        </w:tc>
        <w:tc>
          <w:tcPr>
            <w:tcW w:w="1534" w:type="dxa"/>
            <w:tcBorders>
              <w:top w:val="nil"/>
              <w:left w:val="nil"/>
              <w:bottom w:val="single" w:sz="4" w:space="0" w:color="auto"/>
              <w:right w:val="single" w:sz="4" w:space="0" w:color="auto"/>
            </w:tcBorders>
            <w:shd w:val="clear" w:color="auto" w:fill="auto"/>
            <w:noWrap/>
            <w:vAlign w:val="center"/>
            <w:hideMark/>
          </w:tcPr>
          <w:p w14:paraId="296B0706" w14:textId="2722064F"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0 %</w:t>
            </w:r>
          </w:p>
        </w:tc>
        <w:tc>
          <w:tcPr>
            <w:tcW w:w="610" w:type="dxa"/>
            <w:tcBorders>
              <w:top w:val="nil"/>
              <w:left w:val="nil"/>
              <w:bottom w:val="single" w:sz="4" w:space="0" w:color="auto"/>
              <w:right w:val="single" w:sz="4" w:space="0" w:color="auto"/>
            </w:tcBorders>
            <w:shd w:val="clear" w:color="auto" w:fill="auto"/>
            <w:noWrap/>
            <w:vAlign w:val="center"/>
            <w:hideMark/>
          </w:tcPr>
          <w:p w14:paraId="09F93AD6" w14:textId="5F58D1A6"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2</w:t>
            </w:r>
          </w:p>
        </w:tc>
        <w:tc>
          <w:tcPr>
            <w:tcW w:w="1137" w:type="dxa"/>
            <w:tcBorders>
              <w:top w:val="nil"/>
              <w:left w:val="nil"/>
              <w:bottom w:val="single" w:sz="4" w:space="0" w:color="auto"/>
              <w:right w:val="single" w:sz="4" w:space="0" w:color="auto"/>
            </w:tcBorders>
            <w:shd w:val="clear" w:color="auto" w:fill="auto"/>
            <w:noWrap/>
            <w:vAlign w:val="center"/>
            <w:hideMark/>
          </w:tcPr>
          <w:p w14:paraId="3952EC6C" w14:textId="77777777" w:rsidR="0081383B" w:rsidRPr="0081383B" w:rsidRDefault="0081383B" w:rsidP="0081383B">
            <w:pPr>
              <w:spacing w:after="0" w:line="240" w:lineRule="auto"/>
              <w:jc w:val="center"/>
              <w:rPr>
                <w:rFonts w:ascii="Calibri" w:eastAsia="Times New Roman" w:hAnsi="Calibri" w:cs="Calibri"/>
                <w:noProof/>
                <w:color w:val="000000"/>
              </w:rPr>
            </w:pPr>
            <w:r>
              <w:rPr>
                <w:rFonts w:ascii="Calibri" w:hAnsi="Calibri"/>
                <w:noProof/>
                <w:color w:val="000000"/>
              </w:rPr>
              <w:t>0,2 %</w:t>
            </w:r>
          </w:p>
        </w:tc>
        <w:tc>
          <w:tcPr>
            <w:tcW w:w="1453" w:type="dxa"/>
            <w:tcBorders>
              <w:top w:val="nil"/>
              <w:left w:val="nil"/>
              <w:bottom w:val="single" w:sz="4" w:space="0" w:color="auto"/>
              <w:right w:val="single" w:sz="4" w:space="0" w:color="auto"/>
            </w:tcBorders>
            <w:shd w:val="clear" w:color="auto" w:fill="auto"/>
            <w:noWrap/>
            <w:vAlign w:val="center"/>
            <w:hideMark/>
          </w:tcPr>
          <w:p w14:paraId="3D44CC6B" w14:textId="6D6FBC0C" w:rsidR="0081383B" w:rsidRPr="00CE789E" w:rsidRDefault="0081383B" w:rsidP="0081383B">
            <w:pPr>
              <w:spacing w:after="0" w:line="240" w:lineRule="auto"/>
              <w:jc w:val="center"/>
              <w:rPr>
                <w:rFonts w:ascii="Calibri" w:hAnsi="Calibri"/>
                <w:noProof/>
                <w:color w:val="000000"/>
              </w:rPr>
            </w:pPr>
            <w:r>
              <w:rPr>
                <w:rFonts w:ascii="Calibri" w:hAnsi="Calibri"/>
                <w:noProof/>
                <w:color w:val="000000"/>
              </w:rPr>
              <w:t>100 %</w:t>
            </w:r>
          </w:p>
        </w:tc>
      </w:tr>
      <w:tr w:rsidR="0081383B" w:rsidRPr="0081383B" w14:paraId="5ED93B3B" w14:textId="77777777" w:rsidTr="0081383B">
        <w:trPr>
          <w:trHeight w:val="287"/>
        </w:trPr>
        <w:tc>
          <w:tcPr>
            <w:tcW w:w="1240" w:type="dxa"/>
            <w:tcBorders>
              <w:top w:val="nil"/>
              <w:left w:val="single" w:sz="4" w:space="0" w:color="auto"/>
              <w:bottom w:val="single" w:sz="4" w:space="0" w:color="auto"/>
              <w:right w:val="single" w:sz="4" w:space="0" w:color="auto"/>
            </w:tcBorders>
            <w:shd w:val="clear" w:color="000000" w:fill="FFC000"/>
            <w:noWrap/>
            <w:vAlign w:val="center"/>
            <w:hideMark/>
          </w:tcPr>
          <w:p w14:paraId="5573D913" w14:textId="77777777" w:rsidR="0081383B" w:rsidRPr="0081383B" w:rsidRDefault="0081383B" w:rsidP="0081383B">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44" w:type="dxa"/>
            <w:tcBorders>
              <w:top w:val="nil"/>
              <w:left w:val="nil"/>
              <w:bottom w:val="single" w:sz="4" w:space="0" w:color="auto"/>
              <w:right w:val="single" w:sz="4" w:space="0" w:color="auto"/>
            </w:tcBorders>
            <w:shd w:val="clear" w:color="000000" w:fill="FFC000"/>
            <w:noWrap/>
            <w:vAlign w:val="center"/>
            <w:hideMark/>
          </w:tcPr>
          <w:p w14:paraId="585BA0D7"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321</w:t>
            </w:r>
          </w:p>
        </w:tc>
        <w:tc>
          <w:tcPr>
            <w:tcW w:w="1516" w:type="dxa"/>
            <w:tcBorders>
              <w:top w:val="nil"/>
              <w:left w:val="nil"/>
              <w:bottom w:val="single" w:sz="4" w:space="0" w:color="auto"/>
              <w:right w:val="single" w:sz="4" w:space="0" w:color="auto"/>
            </w:tcBorders>
            <w:shd w:val="clear" w:color="000000" w:fill="FFC000"/>
            <w:noWrap/>
            <w:vAlign w:val="center"/>
            <w:hideMark/>
          </w:tcPr>
          <w:p w14:paraId="4E364A5F"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38 %</w:t>
            </w:r>
          </w:p>
        </w:tc>
        <w:tc>
          <w:tcPr>
            <w:tcW w:w="646" w:type="dxa"/>
            <w:tcBorders>
              <w:top w:val="nil"/>
              <w:left w:val="nil"/>
              <w:bottom w:val="single" w:sz="4" w:space="0" w:color="auto"/>
              <w:right w:val="single" w:sz="4" w:space="0" w:color="auto"/>
            </w:tcBorders>
            <w:shd w:val="clear" w:color="000000" w:fill="FFC000"/>
            <w:noWrap/>
            <w:vAlign w:val="center"/>
            <w:hideMark/>
          </w:tcPr>
          <w:p w14:paraId="13CFF86E"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530</w:t>
            </w:r>
          </w:p>
        </w:tc>
        <w:tc>
          <w:tcPr>
            <w:tcW w:w="1534" w:type="dxa"/>
            <w:tcBorders>
              <w:top w:val="nil"/>
              <w:left w:val="nil"/>
              <w:bottom w:val="single" w:sz="4" w:space="0" w:color="auto"/>
              <w:right w:val="single" w:sz="4" w:space="0" w:color="auto"/>
            </w:tcBorders>
            <w:shd w:val="clear" w:color="000000" w:fill="FFC000"/>
            <w:noWrap/>
            <w:vAlign w:val="center"/>
            <w:hideMark/>
          </w:tcPr>
          <w:p w14:paraId="2C7A463D"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62 %</w:t>
            </w:r>
          </w:p>
        </w:tc>
        <w:tc>
          <w:tcPr>
            <w:tcW w:w="610" w:type="dxa"/>
            <w:tcBorders>
              <w:top w:val="nil"/>
              <w:left w:val="nil"/>
              <w:bottom w:val="single" w:sz="4" w:space="0" w:color="auto"/>
              <w:right w:val="single" w:sz="4" w:space="0" w:color="auto"/>
            </w:tcBorders>
            <w:shd w:val="clear" w:color="000000" w:fill="FFC000"/>
            <w:noWrap/>
            <w:vAlign w:val="center"/>
            <w:hideMark/>
          </w:tcPr>
          <w:p w14:paraId="69E5676D"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851</w:t>
            </w:r>
          </w:p>
        </w:tc>
        <w:tc>
          <w:tcPr>
            <w:tcW w:w="1137" w:type="dxa"/>
            <w:tcBorders>
              <w:top w:val="nil"/>
              <w:left w:val="nil"/>
              <w:bottom w:val="single" w:sz="4" w:space="0" w:color="auto"/>
              <w:right w:val="single" w:sz="4" w:space="0" w:color="auto"/>
            </w:tcBorders>
            <w:shd w:val="clear" w:color="000000" w:fill="FFC000"/>
            <w:noWrap/>
            <w:vAlign w:val="center"/>
            <w:hideMark/>
          </w:tcPr>
          <w:p w14:paraId="20BDB590"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100,0 %</w:t>
            </w:r>
          </w:p>
        </w:tc>
        <w:tc>
          <w:tcPr>
            <w:tcW w:w="1453" w:type="dxa"/>
            <w:tcBorders>
              <w:top w:val="nil"/>
              <w:left w:val="nil"/>
              <w:bottom w:val="single" w:sz="4" w:space="0" w:color="auto"/>
              <w:right w:val="single" w:sz="4" w:space="0" w:color="auto"/>
            </w:tcBorders>
            <w:shd w:val="clear" w:color="000000" w:fill="FFC000"/>
            <w:noWrap/>
            <w:vAlign w:val="center"/>
            <w:hideMark/>
          </w:tcPr>
          <w:p w14:paraId="28EB1D8C" w14:textId="77777777" w:rsidR="0081383B" w:rsidRPr="0081383B" w:rsidRDefault="0081383B" w:rsidP="0081383B">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r>
    </w:tbl>
    <w:p w14:paraId="17214684" w14:textId="729AF0FF" w:rsidR="004F33A4" w:rsidRPr="00CE789E" w:rsidRDefault="004F33A4" w:rsidP="00CE789E">
      <w:pPr>
        <w:pStyle w:val="NormalCentered"/>
        <w:spacing w:after="240"/>
        <w:jc w:val="left"/>
        <w:rPr>
          <w:rFonts w:eastAsiaTheme="minorHAnsi"/>
          <w:b/>
          <w:noProof/>
          <w:sz w:val="22"/>
        </w:rPr>
      </w:pPr>
    </w:p>
    <w:p w14:paraId="6EF51A97" w14:textId="76D86D3C" w:rsidR="0024312E" w:rsidRPr="006C41C8" w:rsidRDefault="00EA5F52" w:rsidP="00921188">
      <w:pPr>
        <w:pStyle w:val="Heading2"/>
        <w:rPr>
          <w:noProof/>
        </w:rPr>
      </w:pPr>
      <w:bookmarkStart w:id="18" w:name="_Toc148447020"/>
      <w:r>
        <w:rPr>
          <w:noProof/>
        </w:rPr>
        <w:t>Répartition des agents contractuels de la Commission par DG</w:t>
      </w:r>
      <w:bookmarkEnd w:id="18"/>
    </w:p>
    <w:p w14:paraId="4C0A04E5" w14:textId="315C10E7" w:rsidR="00217A24" w:rsidRPr="006C41C8" w:rsidRDefault="0081383B" w:rsidP="000E76EB">
      <w:pPr>
        <w:pStyle w:val="NormalCentered"/>
        <w:spacing w:before="0" w:after="240"/>
        <w:jc w:val="both"/>
        <w:rPr>
          <w:noProof/>
        </w:rPr>
      </w:pPr>
      <w:r>
        <w:rPr>
          <w:noProof/>
        </w:rPr>
        <w:t>Les tableaux ci-dessous donnent un aperçu de la répartition des agents contractuels de la Commission parmi les directions générales, les services et les offices rattachés à la Commission</w:t>
      </w:r>
      <w:r>
        <w:rPr>
          <w:rStyle w:val="FootnoteReference"/>
          <w:noProof/>
        </w:rPr>
        <w:footnoteReference w:id="7"/>
      </w:r>
      <w:r>
        <w:rPr>
          <w:rStyle w:val="FootnoteReference"/>
          <w:noProof/>
        </w:rPr>
        <w:footnoteReference w:id="8"/>
      </w:r>
      <w:r>
        <w:rPr>
          <w:noProof/>
        </w:rPr>
        <w:t>.</w:t>
      </w:r>
    </w:p>
    <w:p w14:paraId="54FF46C6" w14:textId="77777777" w:rsidR="0081383B" w:rsidRDefault="0081383B">
      <w:pPr>
        <w:spacing w:after="0" w:line="240" w:lineRule="auto"/>
        <w:rPr>
          <w:rFonts w:ascii="Times New Roman" w:hAnsi="Times New Roman" w:cs="Times New Roman"/>
          <w:b/>
          <w:noProof/>
        </w:rPr>
      </w:pPr>
      <w:r>
        <w:rPr>
          <w:noProof/>
        </w:rPr>
        <w:br w:type="page"/>
      </w:r>
    </w:p>
    <w:p w14:paraId="376AB0B7" w14:textId="67E3907A" w:rsidR="002822E0" w:rsidRPr="00B66975" w:rsidRDefault="00D959B7" w:rsidP="00B66975">
      <w:pPr>
        <w:pStyle w:val="NormalCentered"/>
        <w:spacing w:before="0" w:after="240"/>
        <w:jc w:val="left"/>
        <w:rPr>
          <w:rFonts w:eastAsiaTheme="minorHAnsi"/>
          <w:b/>
          <w:noProof/>
          <w:sz w:val="22"/>
          <w:szCs w:val="22"/>
        </w:rPr>
      </w:pPr>
      <w:r>
        <w:rPr>
          <w:b/>
          <w:noProof/>
          <w:sz w:val="22"/>
        </w:rPr>
        <w:t>Tableau 15a - Répartition des agents contractuels de la Commission par genre, par DG et deux groupes de GF en 2020</w:t>
      </w:r>
    </w:p>
    <w:tbl>
      <w:tblPr>
        <w:tblW w:w="8099" w:type="dxa"/>
        <w:tblInd w:w="108" w:type="dxa"/>
        <w:tblLook w:val="04A0" w:firstRow="1" w:lastRow="0" w:firstColumn="1" w:lastColumn="0" w:noHBand="0" w:noVBand="1"/>
      </w:tblPr>
      <w:tblGrid>
        <w:gridCol w:w="960"/>
        <w:gridCol w:w="600"/>
        <w:gridCol w:w="567"/>
        <w:gridCol w:w="567"/>
        <w:gridCol w:w="747"/>
        <w:gridCol w:w="670"/>
        <w:gridCol w:w="567"/>
        <w:gridCol w:w="567"/>
        <w:gridCol w:w="730"/>
        <w:gridCol w:w="960"/>
        <w:gridCol w:w="629"/>
        <w:gridCol w:w="691"/>
      </w:tblGrid>
      <w:tr w:rsidR="00EF2A79" w:rsidRPr="00EF2A79" w14:paraId="2CBC347B" w14:textId="77777777" w:rsidTr="002A027D">
        <w:trPr>
          <w:trHeight w:val="227"/>
        </w:trPr>
        <w:tc>
          <w:tcPr>
            <w:tcW w:w="960" w:type="dxa"/>
            <w:tcBorders>
              <w:top w:val="nil"/>
              <w:left w:val="nil"/>
              <w:bottom w:val="nil"/>
              <w:right w:val="nil"/>
            </w:tcBorders>
            <w:shd w:val="clear" w:color="000000" w:fill="FFFFFF"/>
            <w:noWrap/>
            <w:vAlign w:val="center"/>
            <w:hideMark/>
          </w:tcPr>
          <w:p w14:paraId="130A290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w:t>
            </w:r>
          </w:p>
        </w:tc>
        <w:tc>
          <w:tcPr>
            <w:tcW w:w="2481" w:type="dxa"/>
            <w:gridSpan w:val="4"/>
            <w:tcBorders>
              <w:top w:val="single" w:sz="8" w:space="0" w:color="auto"/>
              <w:left w:val="single" w:sz="8" w:space="0" w:color="auto"/>
              <w:bottom w:val="single" w:sz="8" w:space="0" w:color="auto"/>
              <w:right w:val="single" w:sz="8" w:space="0" w:color="000000"/>
            </w:tcBorders>
            <w:shd w:val="clear" w:color="000000" w:fill="CCFFFF"/>
            <w:noWrap/>
            <w:vAlign w:val="center"/>
            <w:hideMark/>
          </w:tcPr>
          <w:p w14:paraId="07D5F05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I-II-III</w:t>
            </w:r>
          </w:p>
        </w:tc>
        <w:tc>
          <w:tcPr>
            <w:tcW w:w="2378" w:type="dxa"/>
            <w:gridSpan w:val="4"/>
            <w:tcBorders>
              <w:top w:val="single" w:sz="8" w:space="0" w:color="auto"/>
              <w:left w:val="nil"/>
              <w:bottom w:val="single" w:sz="8" w:space="0" w:color="auto"/>
              <w:right w:val="single" w:sz="8" w:space="0" w:color="000000"/>
            </w:tcBorders>
            <w:shd w:val="clear" w:color="000000" w:fill="C9C9C9"/>
            <w:noWrap/>
            <w:vAlign w:val="center"/>
            <w:hideMark/>
          </w:tcPr>
          <w:p w14:paraId="3572869C"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IV</w:t>
            </w:r>
          </w:p>
        </w:tc>
        <w:tc>
          <w:tcPr>
            <w:tcW w:w="960" w:type="dxa"/>
            <w:tcBorders>
              <w:top w:val="nil"/>
              <w:left w:val="nil"/>
              <w:bottom w:val="nil"/>
              <w:right w:val="nil"/>
            </w:tcBorders>
            <w:shd w:val="clear" w:color="000000" w:fill="FFFFFF"/>
            <w:noWrap/>
            <w:vAlign w:val="center"/>
            <w:hideMark/>
          </w:tcPr>
          <w:p w14:paraId="05A2E751"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1320" w:type="dxa"/>
            <w:gridSpan w:val="2"/>
            <w:tcBorders>
              <w:top w:val="single" w:sz="8" w:space="0" w:color="auto"/>
              <w:left w:val="single" w:sz="8" w:space="0" w:color="auto"/>
              <w:bottom w:val="single" w:sz="8" w:space="0" w:color="auto"/>
              <w:right w:val="single" w:sz="8" w:space="0" w:color="000000"/>
            </w:tcBorders>
            <w:shd w:val="clear" w:color="000000" w:fill="666699"/>
            <w:noWrap/>
            <w:vAlign w:val="center"/>
            <w:hideMark/>
          </w:tcPr>
          <w:p w14:paraId="5590BD54" w14:textId="77777777" w:rsidR="00EF2A79" w:rsidRPr="00EF2A79" w:rsidRDefault="00EF2A79" w:rsidP="00EF2A79">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TOTAL (TOUS GF)</w:t>
            </w:r>
          </w:p>
        </w:tc>
      </w:tr>
      <w:tr w:rsidR="002A027D" w:rsidRPr="00EF2A79" w14:paraId="26E1CFAF" w14:textId="77777777" w:rsidTr="002A027D">
        <w:trPr>
          <w:trHeight w:val="227"/>
        </w:trPr>
        <w:tc>
          <w:tcPr>
            <w:tcW w:w="960" w:type="dxa"/>
            <w:tcBorders>
              <w:top w:val="nil"/>
              <w:left w:val="nil"/>
              <w:bottom w:val="nil"/>
              <w:right w:val="nil"/>
            </w:tcBorders>
            <w:shd w:val="clear" w:color="000000" w:fill="FFFFFF"/>
            <w:noWrap/>
            <w:vAlign w:val="center"/>
            <w:hideMark/>
          </w:tcPr>
          <w:p w14:paraId="4B361AEA"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w:t>
            </w:r>
          </w:p>
        </w:tc>
        <w:tc>
          <w:tcPr>
            <w:tcW w:w="600" w:type="dxa"/>
            <w:tcBorders>
              <w:top w:val="nil"/>
              <w:left w:val="single" w:sz="8" w:space="0" w:color="auto"/>
              <w:bottom w:val="single" w:sz="8" w:space="0" w:color="auto"/>
              <w:right w:val="single" w:sz="8" w:space="0" w:color="auto"/>
            </w:tcBorders>
            <w:shd w:val="clear" w:color="000000" w:fill="0000FF"/>
            <w:noWrap/>
            <w:vAlign w:val="center"/>
            <w:hideMark/>
          </w:tcPr>
          <w:p w14:paraId="75B360BD" w14:textId="77777777" w:rsidR="00EF2A79" w:rsidRPr="00EF2A79" w:rsidRDefault="00EF2A79" w:rsidP="00EF2A79">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67" w:type="dxa"/>
            <w:tcBorders>
              <w:top w:val="nil"/>
              <w:left w:val="nil"/>
              <w:bottom w:val="single" w:sz="8" w:space="0" w:color="auto"/>
              <w:right w:val="single" w:sz="8" w:space="0" w:color="auto"/>
            </w:tcBorders>
            <w:shd w:val="clear" w:color="000000" w:fill="FF00FF"/>
            <w:noWrap/>
            <w:vAlign w:val="center"/>
            <w:hideMark/>
          </w:tcPr>
          <w:p w14:paraId="7D933BC7" w14:textId="77777777" w:rsidR="00EF2A79" w:rsidRPr="00EF2A79" w:rsidRDefault="00EF2A79" w:rsidP="00EF2A79">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567" w:type="dxa"/>
            <w:tcBorders>
              <w:top w:val="nil"/>
              <w:left w:val="nil"/>
              <w:bottom w:val="single" w:sz="8" w:space="0" w:color="auto"/>
              <w:right w:val="single" w:sz="8" w:space="0" w:color="auto"/>
            </w:tcBorders>
            <w:shd w:val="clear" w:color="000000" w:fill="CCFFFF"/>
            <w:noWrap/>
            <w:vAlign w:val="center"/>
            <w:hideMark/>
          </w:tcPr>
          <w:p w14:paraId="14692AB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747" w:type="dxa"/>
            <w:tcBorders>
              <w:top w:val="nil"/>
              <w:left w:val="nil"/>
              <w:bottom w:val="single" w:sz="8" w:space="0" w:color="auto"/>
              <w:right w:val="single" w:sz="8" w:space="0" w:color="auto"/>
            </w:tcBorders>
            <w:shd w:val="clear" w:color="000000" w:fill="CCFFFF"/>
            <w:noWrap/>
            <w:vAlign w:val="center"/>
            <w:hideMark/>
          </w:tcPr>
          <w:p w14:paraId="21989E33"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w:t>
            </w:r>
          </w:p>
        </w:tc>
        <w:tc>
          <w:tcPr>
            <w:tcW w:w="670" w:type="dxa"/>
            <w:tcBorders>
              <w:top w:val="nil"/>
              <w:left w:val="nil"/>
              <w:bottom w:val="single" w:sz="8" w:space="0" w:color="auto"/>
              <w:right w:val="single" w:sz="8" w:space="0" w:color="auto"/>
            </w:tcBorders>
            <w:shd w:val="clear" w:color="000000" w:fill="0000FF"/>
            <w:noWrap/>
            <w:vAlign w:val="center"/>
            <w:hideMark/>
          </w:tcPr>
          <w:p w14:paraId="76F9DDB2" w14:textId="77777777" w:rsidR="00EF2A79" w:rsidRPr="00EF2A79" w:rsidRDefault="00EF2A79" w:rsidP="00EF2A79">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67" w:type="dxa"/>
            <w:tcBorders>
              <w:top w:val="nil"/>
              <w:left w:val="nil"/>
              <w:bottom w:val="single" w:sz="8" w:space="0" w:color="auto"/>
              <w:right w:val="single" w:sz="8" w:space="0" w:color="auto"/>
            </w:tcBorders>
            <w:shd w:val="clear" w:color="000000" w:fill="FF00FF"/>
            <w:noWrap/>
            <w:vAlign w:val="center"/>
            <w:hideMark/>
          </w:tcPr>
          <w:p w14:paraId="6ABAE754" w14:textId="77777777" w:rsidR="00EF2A79" w:rsidRPr="00EF2A79" w:rsidRDefault="00EF2A79" w:rsidP="00EF2A79">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450" w:type="dxa"/>
            <w:tcBorders>
              <w:top w:val="nil"/>
              <w:left w:val="nil"/>
              <w:bottom w:val="single" w:sz="8" w:space="0" w:color="auto"/>
              <w:right w:val="single" w:sz="8" w:space="0" w:color="auto"/>
            </w:tcBorders>
            <w:shd w:val="clear" w:color="000000" w:fill="C9C9C9"/>
            <w:noWrap/>
            <w:vAlign w:val="center"/>
            <w:hideMark/>
          </w:tcPr>
          <w:p w14:paraId="1F49707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691" w:type="dxa"/>
            <w:tcBorders>
              <w:top w:val="nil"/>
              <w:left w:val="nil"/>
              <w:bottom w:val="single" w:sz="8" w:space="0" w:color="auto"/>
              <w:right w:val="single" w:sz="8" w:space="0" w:color="auto"/>
            </w:tcBorders>
            <w:shd w:val="clear" w:color="000000" w:fill="C9C9C9"/>
            <w:noWrap/>
            <w:vAlign w:val="center"/>
            <w:hideMark/>
          </w:tcPr>
          <w:p w14:paraId="5F6D1F42"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w:t>
            </w:r>
          </w:p>
        </w:tc>
        <w:tc>
          <w:tcPr>
            <w:tcW w:w="960" w:type="dxa"/>
            <w:tcBorders>
              <w:top w:val="nil"/>
              <w:left w:val="nil"/>
              <w:bottom w:val="nil"/>
              <w:right w:val="nil"/>
            </w:tcBorders>
            <w:shd w:val="clear" w:color="000000" w:fill="FFFFFF"/>
            <w:noWrap/>
            <w:vAlign w:val="center"/>
            <w:hideMark/>
          </w:tcPr>
          <w:p w14:paraId="78551B7D"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000000" w:fill="666699"/>
            <w:noWrap/>
            <w:vAlign w:val="center"/>
            <w:hideMark/>
          </w:tcPr>
          <w:p w14:paraId="740C758E" w14:textId="77777777" w:rsidR="00EF2A79" w:rsidRPr="00EF2A79" w:rsidRDefault="00EF2A79" w:rsidP="00EF2A79">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Total</w:t>
            </w:r>
          </w:p>
        </w:tc>
        <w:tc>
          <w:tcPr>
            <w:tcW w:w="691" w:type="dxa"/>
            <w:tcBorders>
              <w:top w:val="nil"/>
              <w:left w:val="nil"/>
              <w:bottom w:val="single" w:sz="8" w:space="0" w:color="auto"/>
              <w:right w:val="single" w:sz="8" w:space="0" w:color="auto"/>
            </w:tcBorders>
            <w:shd w:val="clear" w:color="000000" w:fill="666699"/>
            <w:noWrap/>
            <w:vAlign w:val="center"/>
            <w:hideMark/>
          </w:tcPr>
          <w:p w14:paraId="1D06BF33" w14:textId="77777777" w:rsidR="00EF2A79" w:rsidRPr="00EF2A79" w:rsidRDefault="00EF2A79" w:rsidP="00EF2A79">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w:t>
            </w:r>
          </w:p>
        </w:tc>
      </w:tr>
      <w:tr w:rsidR="00EF2A79" w:rsidRPr="00EF2A79" w14:paraId="201C6109" w14:textId="77777777" w:rsidTr="002A027D">
        <w:trPr>
          <w:trHeight w:val="227"/>
        </w:trPr>
        <w:tc>
          <w:tcPr>
            <w:tcW w:w="960" w:type="dxa"/>
            <w:tcBorders>
              <w:top w:val="single" w:sz="8" w:space="0" w:color="auto"/>
              <w:left w:val="single" w:sz="8" w:space="0" w:color="auto"/>
              <w:bottom w:val="single" w:sz="8" w:space="0" w:color="auto"/>
              <w:right w:val="nil"/>
            </w:tcBorders>
            <w:shd w:val="clear" w:color="000000" w:fill="666699"/>
            <w:noWrap/>
            <w:vAlign w:val="center"/>
            <w:hideMark/>
          </w:tcPr>
          <w:p w14:paraId="3FE94357"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AGRI</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2C9477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2EC8229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567" w:type="dxa"/>
            <w:tcBorders>
              <w:top w:val="nil"/>
              <w:left w:val="nil"/>
              <w:bottom w:val="single" w:sz="8" w:space="0" w:color="auto"/>
              <w:right w:val="single" w:sz="8" w:space="0" w:color="auto"/>
            </w:tcBorders>
            <w:shd w:val="clear" w:color="000000" w:fill="CCFFFF"/>
            <w:noWrap/>
            <w:vAlign w:val="center"/>
            <w:hideMark/>
          </w:tcPr>
          <w:p w14:paraId="4EE3935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w:t>
            </w:r>
          </w:p>
        </w:tc>
        <w:tc>
          <w:tcPr>
            <w:tcW w:w="747" w:type="dxa"/>
            <w:tcBorders>
              <w:top w:val="nil"/>
              <w:left w:val="nil"/>
              <w:bottom w:val="single" w:sz="8" w:space="0" w:color="auto"/>
              <w:right w:val="single" w:sz="8" w:space="0" w:color="auto"/>
            </w:tcBorders>
            <w:shd w:val="clear" w:color="000000" w:fill="CCFFFF"/>
            <w:noWrap/>
            <w:vAlign w:val="center"/>
            <w:hideMark/>
          </w:tcPr>
          <w:p w14:paraId="0B98F31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38,7 %</w:t>
            </w:r>
          </w:p>
        </w:tc>
        <w:tc>
          <w:tcPr>
            <w:tcW w:w="670" w:type="dxa"/>
            <w:tcBorders>
              <w:top w:val="nil"/>
              <w:left w:val="nil"/>
              <w:bottom w:val="single" w:sz="8" w:space="0" w:color="auto"/>
              <w:right w:val="single" w:sz="8" w:space="0" w:color="auto"/>
            </w:tcBorders>
            <w:shd w:val="clear" w:color="000000" w:fill="FFFFFF"/>
            <w:noWrap/>
            <w:vAlign w:val="center"/>
            <w:hideMark/>
          </w:tcPr>
          <w:p w14:paraId="05B345F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567" w:type="dxa"/>
            <w:tcBorders>
              <w:top w:val="nil"/>
              <w:left w:val="nil"/>
              <w:bottom w:val="single" w:sz="8" w:space="0" w:color="auto"/>
              <w:right w:val="single" w:sz="8" w:space="0" w:color="auto"/>
            </w:tcBorders>
            <w:shd w:val="clear" w:color="000000" w:fill="FFFFFF"/>
            <w:noWrap/>
            <w:vAlign w:val="center"/>
            <w:hideMark/>
          </w:tcPr>
          <w:p w14:paraId="4990424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450" w:type="dxa"/>
            <w:tcBorders>
              <w:top w:val="nil"/>
              <w:left w:val="nil"/>
              <w:bottom w:val="single" w:sz="8" w:space="0" w:color="auto"/>
              <w:right w:val="single" w:sz="8" w:space="0" w:color="auto"/>
            </w:tcBorders>
            <w:shd w:val="clear" w:color="000000" w:fill="C9C9C9"/>
            <w:noWrap/>
            <w:vAlign w:val="center"/>
            <w:hideMark/>
          </w:tcPr>
          <w:p w14:paraId="3E4AF841"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46</w:t>
            </w:r>
          </w:p>
        </w:tc>
        <w:tc>
          <w:tcPr>
            <w:tcW w:w="691" w:type="dxa"/>
            <w:tcBorders>
              <w:top w:val="nil"/>
              <w:left w:val="nil"/>
              <w:bottom w:val="single" w:sz="8" w:space="0" w:color="auto"/>
              <w:right w:val="single" w:sz="8" w:space="0" w:color="auto"/>
            </w:tcBorders>
            <w:shd w:val="clear" w:color="000000" w:fill="C9C9C9"/>
            <w:noWrap/>
            <w:vAlign w:val="center"/>
            <w:hideMark/>
          </w:tcPr>
          <w:p w14:paraId="5D22AF6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61,3 %</w:t>
            </w:r>
          </w:p>
        </w:tc>
        <w:tc>
          <w:tcPr>
            <w:tcW w:w="960" w:type="dxa"/>
            <w:tcBorders>
              <w:top w:val="nil"/>
              <w:left w:val="nil"/>
              <w:bottom w:val="nil"/>
              <w:right w:val="nil"/>
            </w:tcBorders>
            <w:shd w:val="clear" w:color="000000" w:fill="FFFFFF"/>
            <w:noWrap/>
            <w:vAlign w:val="center"/>
            <w:hideMark/>
          </w:tcPr>
          <w:p w14:paraId="16AEE6F2"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EDE8910"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75</w:t>
            </w:r>
          </w:p>
        </w:tc>
        <w:tc>
          <w:tcPr>
            <w:tcW w:w="691" w:type="dxa"/>
            <w:tcBorders>
              <w:top w:val="nil"/>
              <w:left w:val="nil"/>
              <w:bottom w:val="single" w:sz="8" w:space="0" w:color="auto"/>
              <w:right w:val="single" w:sz="8" w:space="0" w:color="auto"/>
            </w:tcBorders>
            <w:shd w:val="clear" w:color="auto" w:fill="auto"/>
            <w:noWrap/>
            <w:vAlign w:val="center"/>
            <w:hideMark/>
          </w:tcPr>
          <w:p w14:paraId="4A3CF8AA"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1,0 %</w:t>
            </w:r>
          </w:p>
        </w:tc>
      </w:tr>
      <w:tr w:rsidR="00EF2A79" w:rsidRPr="00EF2A79" w14:paraId="3A3FE366"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BC3507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BUDG</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EF3AA6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67" w:type="dxa"/>
            <w:tcBorders>
              <w:top w:val="nil"/>
              <w:left w:val="nil"/>
              <w:bottom w:val="single" w:sz="8" w:space="0" w:color="auto"/>
              <w:right w:val="single" w:sz="8" w:space="0" w:color="auto"/>
            </w:tcBorders>
            <w:shd w:val="clear" w:color="000000" w:fill="FFFFFF"/>
            <w:noWrap/>
            <w:vAlign w:val="center"/>
            <w:hideMark/>
          </w:tcPr>
          <w:p w14:paraId="34DDB10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w:t>
            </w:r>
          </w:p>
        </w:tc>
        <w:tc>
          <w:tcPr>
            <w:tcW w:w="567" w:type="dxa"/>
            <w:tcBorders>
              <w:top w:val="nil"/>
              <w:left w:val="nil"/>
              <w:bottom w:val="single" w:sz="8" w:space="0" w:color="auto"/>
              <w:right w:val="single" w:sz="8" w:space="0" w:color="auto"/>
            </w:tcBorders>
            <w:shd w:val="clear" w:color="000000" w:fill="CCFFFF"/>
            <w:noWrap/>
            <w:vAlign w:val="center"/>
            <w:hideMark/>
          </w:tcPr>
          <w:p w14:paraId="37DC1695"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52</w:t>
            </w:r>
          </w:p>
        </w:tc>
        <w:tc>
          <w:tcPr>
            <w:tcW w:w="747" w:type="dxa"/>
            <w:tcBorders>
              <w:top w:val="nil"/>
              <w:left w:val="nil"/>
              <w:bottom w:val="single" w:sz="8" w:space="0" w:color="auto"/>
              <w:right w:val="single" w:sz="8" w:space="0" w:color="auto"/>
            </w:tcBorders>
            <w:shd w:val="clear" w:color="000000" w:fill="CCFFFF"/>
            <w:noWrap/>
            <w:vAlign w:val="center"/>
            <w:hideMark/>
          </w:tcPr>
          <w:p w14:paraId="115B13D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80,0 %</w:t>
            </w:r>
          </w:p>
        </w:tc>
        <w:tc>
          <w:tcPr>
            <w:tcW w:w="670" w:type="dxa"/>
            <w:tcBorders>
              <w:top w:val="nil"/>
              <w:left w:val="nil"/>
              <w:bottom w:val="single" w:sz="8" w:space="0" w:color="auto"/>
              <w:right w:val="single" w:sz="8" w:space="0" w:color="auto"/>
            </w:tcBorders>
            <w:shd w:val="clear" w:color="000000" w:fill="FFFFFF"/>
            <w:noWrap/>
            <w:vAlign w:val="center"/>
            <w:hideMark/>
          </w:tcPr>
          <w:p w14:paraId="6E15046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3756F9C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450" w:type="dxa"/>
            <w:tcBorders>
              <w:top w:val="nil"/>
              <w:left w:val="nil"/>
              <w:bottom w:val="single" w:sz="8" w:space="0" w:color="auto"/>
              <w:right w:val="single" w:sz="8" w:space="0" w:color="auto"/>
            </w:tcBorders>
            <w:shd w:val="clear" w:color="000000" w:fill="C9C9C9"/>
            <w:noWrap/>
            <w:vAlign w:val="center"/>
            <w:hideMark/>
          </w:tcPr>
          <w:p w14:paraId="1EB9F63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w:t>
            </w:r>
          </w:p>
        </w:tc>
        <w:tc>
          <w:tcPr>
            <w:tcW w:w="691" w:type="dxa"/>
            <w:tcBorders>
              <w:top w:val="nil"/>
              <w:left w:val="nil"/>
              <w:bottom w:val="single" w:sz="8" w:space="0" w:color="auto"/>
              <w:right w:val="single" w:sz="8" w:space="0" w:color="auto"/>
            </w:tcBorders>
            <w:shd w:val="clear" w:color="000000" w:fill="C9C9C9"/>
            <w:noWrap/>
            <w:vAlign w:val="center"/>
            <w:hideMark/>
          </w:tcPr>
          <w:p w14:paraId="5F27F73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20,0 %</w:t>
            </w:r>
          </w:p>
        </w:tc>
        <w:tc>
          <w:tcPr>
            <w:tcW w:w="960" w:type="dxa"/>
            <w:tcBorders>
              <w:top w:val="nil"/>
              <w:left w:val="nil"/>
              <w:bottom w:val="nil"/>
              <w:right w:val="nil"/>
            </w:tcBorders>
            <w:shd w:val="clear" w:color="000000" w:fill="FFFFFF"/>
            <w:noWrap/>
            <w:vAlign w:val="center"/>
            <w:hideMark/>
          </w:tcPr>
          <w:p w14:paraId="1B440B9E"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C7E71EF"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65</w:t>
            </w:r>
          </w:p>
        </w:tc>
        <w:tc>
          <w:tcPr>
            <w:tcW w:w="691" w:type="dxa"/>
            <w:tcBorders>
              <w:top w:val="nil"/>
              <w:left w:val="nil"/>
              <w:bottom w:val="single" w:sz="8" w:space="0" w:color="auto"/>
              <w:right w:val="single" w:sz="8" w:space="0" w:color="auto"/>
            </w:tcBorders>
            <w:shd w:val="clear" w:color="auto" w:fill="auto"/>
            <w:noWrap/>
            <w:vAlign w:val="center"/>
            <w:hideMark/>
          </w:tcPr>
          <w:p w14:paraId="39E5A6E1"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EF2A79" w:rsidRPr="00EF2A79" w14:paraId="199D8E3B"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0039BD8"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CdP-OSP</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57E748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3F4833D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000000" w:fill="CCFFFF"/>
            <w:noWrap/>
            <w:vAlign w:val="center"/>
            <w:hideMark/>
          </w:tcPr>
          <w:p w14:paraId="4FF94A5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747" w:type="dxa"/>
            <w:tcBorders>
              <w:top w:val="nil"/>
              <w:left w:val="nil"/>
              <w:bottom w:val="single" w:sz="8" w:space="0" w:color="auto"/>
              <w:right w:val="single" w:sz="8" w:space="0" w:color="auto"/>
            </w:tcBorders>
            <w:shd w:val="clear" w:color="000000" w:fill="CCFFFF"/>
            <w:noWrap/>
            <w:vAlign w:val="center"/>
            <w:hideMark/>
          </w:tcPr>
          <w:p w14:paraId="29A5F54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100,0 %</w:t>
            </w:r>
          </w:p>
        </w:tc>
        <w:tc>
          <w:tcPr>
            <w:tcW w:w="670" w:type="dxa"/>
            <w:tcBorders>
              <w:top w:val="nil"/>
              <w:left w:val="nil"/>
              <w:bottom w:val="single" w:sz="8" w:space="0" w:color="auto"/>
              <w:right w:val="single" w:sz="8" w:space="0" w:color="auto"/>
            </w:tcBorders>
            <w:shd w:val="clear" w:color="000000" w:fill="FFFFFF"/>
            <w:noWrap/>
            <w:vAlign w:val="center"/>
            <w:hideMark/>
          </w:tcPr>
          <w:p w14:paraId="5EBE659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494BA3A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75D1083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691" w:type="dxa"/>
            <w:tcBorders>
              <w:top w:val="nil"/>
              <w:left w:val="nil"/>
              <w:bottom w:val="single" w:sz="8" w:space="0" w:color="auto"/>
              <w:right w:val="single" w:sz="8" w:space="0" w:color="auto"/>
            </w:tcBorders>
            <w:shd w:val="clear" w:color="000000" w:fill="C9C9C9"/>
            <w:noWrap/>
            <w:vAlign w:val="center"/>
            <w:hideMark/>
          </w:tcPr>
          <w:p w14:paraId="6F341C2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960" w:type="dxa"/>
            <w:tcBorders>
              <w:top w:val="nil"/>
              <w:left w:val="nil"/>
              <w:bottom w:val="nil"/>
              <w:right w:val="nil"/>
            </w:tcBorders>
            <w:shd w:val="clear" w:color="000000" w:fill="FFFFFF"/>
            <w:noWrap/>
            <w:vAlign w:val="center"/>
            <w:hideMark/>
          </w:tcPr>
          <w:p w14:paraId="3D2A35EE"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763B2DF"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10</w:t>
            </w:r>
          </w:p>
        </w:tc>
        <w:tc>
          <w:tcPr>
            <w:tcW w:w="691" w:type="dxa"/>
            <w:tcBorders>
              <w:top w:val="nil"/>
              <w:left w:val="nil"/>
              <w:bottom w:val="single" w:sz="8" w:space="0" w:color="auto"/>
              <w:right w:val="single" w:sz="8" w:space="0" w:color="auto"/>
            </w:tcBorders>
            <w:shd w:val="clear" w:color="auto" w:fill="auto"/>
            <w:noWrap/>
            <w:vAlign w:val="center"/>
            <w:hideMark/>
          </w:tcPr>
          <w:p w14:paraId="66D1CC75"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EF2A79" w:rsidRPr="00EF2A79" w14:paraId="01DEB3DC"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C662C39"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CLIMA</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6BB68C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5EAFDE4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567" w:type="dxa"/>
            <w:tcBorders>
              <w:top w:val="nil"/>
              <w:left w:val="nil"/>
              <w:bottom w:val="single" w:sz="8" w:space="0" w:color="auto"/>
              <w:right w:val="single" w:sz="8" w:space="0" w:color="auto"/>
            </w:tcBorders>
            <w:shd w:val="clear" w:color="000000" w:fill="CCFFFF"/>
            <w:noWrap/>
            <w:vAlign w:val="center"/>
            <w:hideMark/>
          </w:tcPr>
          <w:p w14:paraId="1BF036C5"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747" w:type="dxa"/>
            <w:tcBorders>
              <w:top w:val="nil"/>
              <w:left w:val="nil"/>
              <w:bottom w:val="single" w:sz="8" w:space="0" w:color="auto"/>
              <w:right w:val="single" w:sz="8" w:space="0" w:color="auto"/>
            </w:tcBorders>
            <w:shd w:val="clear" w:color="000000" w:fill="CCFFFF"/>
            <w:noWrap/>
            <w:vAlign w:val="center"/>
            <w:hideMark/>
          </w:tcPr>
          <w:p w14:paraId="6971F4A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68,2 %</w:t>
            </w:r>
          </w:p>
        </w:tc>
        <w:tc>
          <w:tcPr>
            <w:tcW w:w="670" w:type="dxa"/>
            <w:tcBorders>
              <w:top w:val="nil"/>
              <w:left w:val="nil"/>
              <w:bottom w:val="single" w:sz="8" w:space="0" w:color="auto"/>
              <w:right w:val="single" w:sz="8" w:space="0" w:color="auto"/>
            </w:tcBorders>
            <w:shd w:val="clear" w:color="000000" w:fill="FFFFFF"/>
            <w:noWrap/>
            <w:vAlign w:val="center"/>
            <w:hideMark/>
          </w:tcPr>
          <w:p w14:paraId="53C2FF9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7AD3E65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450" w:type="dxa"/>
            <w:tcBorders>
              <w:top w:val="nil"/>
              <w:left w:val="nil"/>
              <w:bottom w:val="single" w:sz="8" w:space="0" w:color="auto"/>
              <w:right w:val="single" w:sz="8" w:space="0" w:color="auto"/>
            </w:tcBorders>
            <w:shd w:val="clear" w:color="000000" w:fill="C9C9C9"/>
            <w:noWrap/>
            <w:vAlign w:val="center"/>
            <w:hideMark/>
          </w:tcPr>
          <w:p w14:paraId="2E37C6E9"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691" w:type="dxa"/>
            <w:tcBorders>
              <w:top w:val="nil"/>
              <w:left w:val="nil"/>
              <w:bottom w:val="single" w:sz="8" w:space="0" w:color="auto"/>
              <w:right w:val="single" w:sz="8" w:space="0" w:color="auto"/>
            </w:tcBorders>
            <w:shd w:val="clear" w:color="000000" w:fill="C9C9C9"/>
            <w:noWrap/>
            <w:vAlign w:val="center"/>
            <w:hideMark/>
          </w:tcPr>
          <w:p w14:paraId="2CD69A8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31,8 %</w:t>
            </w:r>
          </w:p>
        </w:tc>
        <w:tc>
          <w:tcPr>
            <w:tcW w:w="960" w:type="dxa"/>
            <w:tcBorders>
              <w:top w:val="nil"/>
              <w:left w:val="nil"/>
              <w:bottom w:val="nil"/>
              <w:right w:val="nil"/>
            </w:tcBorders>
            <w:shd w:val="clear" w:color="000000" w:fill="FFFFFF"/>
            <w:noWrap/>
            <w:vAlign w:val="center"/>
            <w:hideMark/>
          </w:tcPr>
          <w:p w14:paraId="3FF23A1A"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AABDF38"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22</w:t>
            </w:r>
          </w:p>
        </w:tc>
        <w:tc>
          <w:tcPr>
            <w:tcW w:w="691" w:type="dxa"/>
            <w:tcBorders>
              <w:top w:val="nil"/>
              <w:left w:val="nil"/>
              <w:bottom w:val="single" w:sz="8" w:space="0" w:color="auto"/>
              <w:right w:val="single" w:sz="8" w:space="0" w:color="auto"/>
            </w:tcBorders>
            <w:shd w:val="clear" w:color="auto" w:fill="auto"/>
            <w:noWrap/>
            <w:vAlign w:val="center"/>
            <w:hideMark/>
          </w:tcPr>
          <w:p w14:paraId="3E9F5723"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5A3A06A0"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7A69FBD"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CNECT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E4B04E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38</w:t>
            </w:r>
          </w:p>
        </w:tc>
        <w:tc>
          <w:tcPr>
            <w:tcW w:w="567" w:type="dxa"/>
            <w:tcBorders>
              <w:top w:val="nil"/>
              <w:left w:val="nil"/>
              <w:bottom w:val="single" w:sz="8" w:space="0" w:color="auto"/>
              <w:right w:val="single" w:sz="8" w:space="0" w:color="auto"/>
            </w:tcBorders>
            <w:shd w:val="clear" w:color="000000" w:fill="FFFFFF"/>
            <w:noWrap/>
            <w:vAlign w:val="center"/>
            <w:hideMark/>
          </w:tcPr>
          <w:p w14:paraId="0F09053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70</w:t>
            </w:r>
          </w:p>
        </w:tc>
        <w:tc>
          <w:tcPr>
            <w:tcW w:w="567" w:type="dxa"/>
            <w:tcBorders>
              <w:top w:val="nil"/>
              <w:left w:val="nil"/>
              <w:bottom w:val="single" w:sz="8" w:space="0" w:color="auto"/>
              <w:right w:val="single" w:sz="8" w:space="0" w:color="auto"/>
            </w:tcBorders>
            <w:shd w:val="clear" w:color="000000" w:fill="CCFFFF"/>
            <w:noWrap/>
            <w:vAlign w:val="center"/>
            <w:hideMark/>
          </w:tcPr>
          <w:p w14:paraId="6818DD66"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108</w:t>
            </w:r>
          </w:p>
        </w:tc>
        <w:tc>
          <w:tcPr>
            <w:tcW w:w="747" w:type="dxa"/>
            <w:tcBorders>
              <w:top w:val="nil"/>
              <w:left w:val="nil"/>
              <w:bottom w:val="single" w:sz="8" w:space="0" w:color="auto"/>
              <w:right w:val="single" w:sz="8" w:space="0" w:color="auto"/>
            </w:tcBorders>
            <w:shd w:val="clear" w:color="000000" w:fill="CCFFFF"/>
            <w:noWrap/>
            <w:vAlign w:val="center"/>
            <w:hideMark/>
          </w:tcPr>
          <w:p w14:paraId="1CF27F8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61,0 %</w:t>
            </w:r>
          </w:p>
        </w:tc>
        <w:tc>
          <w:tcPr>
            <w:tcW w:w="670" w:type="dxa"/>
            <w:tcBorders>
              <w:top w:val="nil"/>
              <w:left w:val="nil"/>
              <w:bottom w:val="single" w:sz="8" w:space="0" w:color="auto"/>
              <w:right w:val="single" w:sz="8" w:space="0" w:color="auto"/>
            </w:tcBorders>
            <w:shd w:val="clear" w:color="000000" w:fill="FFFFFF"/>
            <w:noWrap/>
            <w:vAlign w:val="center"/>
            <w:hideMark/>
          </w:tcPr>
          <w:p w14:paraId="1E131FF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27</w:t>
            </w:r>
          </w:p>
        </w:tc>
        <w:tc>
          <w:tcPr>
            <w:tcW w:w="567" w:type="dxa"/>
            <w:tcBorders>
              <w:top w:val="nil"/>
              <w:left w:val="nil"/>
              <w:bottom w:val="single" w:sz="8" w:space="0" w:color="auto"/>
              <w:right w:val="single" w:sz="8" w:space="0" w:color="auto"/>
            </w:tcBorders>
            <w:shd w:val="clear" w:color="000000" w:fill="FFFFFF"/>
            <w:noWrap/>
            <w:vAlign w:val="center"/>
            <w:hideMark/>
          </w:tcPr>
          <w:p w14:paraId="5EBEB40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42</w:t>
            </w:r>
          </w:p>
        </w:tc>
        <w:tc>
          <w:tcPr>
            <w:tcW w:w="450" w:type="dxa"/>
            <w:tcBorders>
              <w:top w:val="nil"/>
              <w:left w:val="nil"/>
              <w:bottom w:val="single" w:sz="8" w:space="0" w:color="auto"/>
              <w:right w:val="single" w:sz="8" w:space="0" w:color="auto"/>
            </w:tcBorders>
            <w:shd w:val="clear" w:color="000000" w:fill="C9C9C9"/>
            <w:noWrap/>
            <w:vAlign w:val="center"/>
            <w:hideMark/>
          </w:tcPr>
          <w:p w14:paraId="550D5432"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69</w:t>
            </w:r>
          </w:p>
        </w:tc>
        <w:tc>
          <w:tcPr>
            <w:tcW w:w="691" w:type="dxa"/>
            <w:tcBorders>
              <w:top w:val="nil"/>
              <w:left w:val="nil"/>
              <w:bottom w:val="single" w:sz="8" w:space="0" w:color="auto"/>
              <w:right w:val="single" w:sz="8" w:space="0" w:color="auto"/>
            </w:tcBorders>
            <w:shd w:val="clear" w:color="000000" w:fill="C9C9C9"/>
            <w:noWrap/>
            <w:vAlign w:val="center"/>
            <w:hideMark/>
          </w:tcPr>
          <w:p w14:paraId="7B63F25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39,0 %</w:t>
            </w:r>
          </w:p>
        </w:tc>
        <w:tc>
          <w:tcPr>
            <w:tcW w:w="960" w:type="dxa"/>
            <w:tcBorders>
              <w:top w:val="nil"/>
              <w:left w:val="nil"/>
              <w:bottom w:val="nil"/>
              <w:right w:val="nil"/>
            </w:tcBorders>
            <w:shd w:val="clear" w:color="000000" w:fill="FFFFFF"/>
            <w:noWrap/>
            <w:vAlign w:val="center"/>
            <w:hideMark/>
          </w:tcPr>
          <w:p w14:paraId="44547D7F"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785F4A13"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177</w:t>
            </w:r>
          </w:p>
        </w:tc>
        <w:tc>
          <w:tcPr>
            <w:tcW w:w="691" w:type="dxa"/>
            <w:tcBorders>
              <w:top w:val="nil"/>
              <w:left w:val="nil"/>
              <w:bottom w:val="single" w:sz="8" w:space="0" w:color="auto"/>
              <w:right w:val="single" w:sz="8" w:space="0" w:color="auto"/>
            </w:tcBorders>
            <w:shd w:val="clear" w:color="auto" w:fill="auto"/>
            <w:noWrap/>
            <w:vAlign w:val="center"/>
            <w:hideMark/>
          </w:tcPr>
          <w:p w14:paraId="7AA9AC0A"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2,4 %</w:t>
            </w:r>
          </w:p>
        </w:tc>
      </w:tr>
      <w:tr w:rsidR="00EF2A79" w:rsidRPr="00EF2A79" w14:paraId="5BDE081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F1CFFDD"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COMM</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690B60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92</w:t>
            </w:r>
          </w:p>
        </w:tc>
        <w:tc>
          <w:tcPr>
            <w:tcW w:w="567" w:type="dxa"/>
            <w:tcBorders>
              <w:top w:val="nil"/>
              <w:left w:val="nil"/>
              <w:bottom w:val="single" w:sz="8" w:space="0" w:color="auto"/>
              <w:right w:val="single" w:sz="8" w:space="0" w:color="auto"/>
            </w:tcBorders>
            <w:shd w:val="clear" w:color="000000" w:fill="FFFFFF"/>
            <w:noWrap/>
            <w:vAlign w:val="center"/>
            <w:hideMark/>
          </w:tcPr>
          <w:p w14:paraId="48A3DE0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207</w:t>
            </w:r>
          </w:p>
        </w:tc>
        <w:tc>
          <w:tcPr>
            <w:tcW w:w="567" w:type="dxa"/>
            <w:tcBorders>
              <w:top w:val="nil"/>
              <w:left w:val="nil"/>
              <w:bottom w:val="single" w:sz="8" w:space="0" w:color="auto"/>
              <w:right w:val="single" w:sz="8" w:space="0" w:color="auto"/>
            </w:tcBorders>
            <w:shd w:val="clear" w:color="000000" w:fill="CCFFFF"/>
            <w:noWrap/>
            <w:vAlign w:val="center"/>
            <w:hideMark/>
          </w:tcPr>
          <w:p w14:paraId="5189377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299</w:t>
            </w:r>
          </w:p>
        </w:tc>
        <w:tc>
          <w:tcPr>
            <w:tcW w:w="747" w:type="dxa"/>
            <w:tcBorders>
              <w:top w:val="nil"/>
              <w:left w:val="nil"/>
              <w:bottom w:val="single" w:sz="8" w:space="0" w:color="auto"/>
              <w:right w:val="single" w:sz="8" w:space="0" w:color="auto"/>
            </w:tcBorders>
            <w:shd w:val="clear" w:color="000000" w:fill="CCFFFF"/>
            <w:noWrap/>
            <w:vAlign w:val="center"/>
            <w:hideMark/>
          </w:tcPr>
          <w:p w14:paraId="18228FC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86,9 %</w:t>
            </w:r>
          </w:p>
        </w:tc>
        <w:tc>
          <w:tcPr>
            <w:tcW w:w="670" w:type="dxa"/>
            <w:tcBorders>
              <w:top w:val="nil"/>
              <w:left w:val="nil"/>
              <w:bottom w:val="single" w:sz="8" w:space="0" w:color="auto"/>
              <w:right w:val="single" w:sz="8" w:space="0" w:color="auto"/>
            </w:tcBorders>
            <w:shd w:val="clear" w:color="000000" w:fill="FFFFFF"/>
            <w:noWrap/>
            <w:vAlign w:val="center"/>
            <w:hideMark/>
          </w:tcPr>
          <w:p w14:paraId="00F379B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67" w:type="dxa"/>
            <w:tcBorders>
              <w:top w:val="nil"/>
              <w:left w:val="nil"/>
              <w:bottom w:val="single" w:sz="8" w:space="0" w:color="auto"/>
              <w:right w:val="single" w:sz="8" w:space="0" w:color="auto"/>
            </w:tcBorders>
            <w:shd w:val="clear" w:color="000000" w:fill="FFFFFF"/>
            <w:noWrap/>
            <w:vAlign w:val="center"/>
            <w:hideMark/>
          </w:tcPr>
          <w:p w14:paraId="179093C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450" w:type="dxa"/>
            <w:tcBorders>
              <w:top w:val="nil"/>
              <w:left w:val="nil"/>
              <w:bottom w:val="single" w:sz="8" w:space="0" w:color="auto"/>
              <w:right w:val="single" w:sz="8" w:space="0" w:color="auto"/>
            </w:tcBorders>
            <w:shd w:val="clear" w:color="000000" w:fill="C9C9C9"/>
            <w:noWrap/>
            <w:vAlign w:val="center"/>
            <w:hideMark/>
          </w:tcPr>
          <w:p w14:paraId="20822BA3"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45</w:t>
            </w:r>
          </w:p>
        </w:tc>
        <w:tc>
          <w:tcPr>
            <w:tcW w:w="691" w:type="dxa"/>
            <w:tcBorders>
              <w:top w:val="nil"/>
              <w:left w:val="nil"/>
              <w:bottom w:val="single" w:sz="8" w:space="0" w:color="auto"/>
              <w:right w:val="single" w:sz="8" w:space="0" w:color="auto"/>
            </w:tcBorders>
            <w:shd w:val="clear" w:color="000000" w:fill="C9C9C9"/>
            <w:noWrap/>
            <w:vAlign w:val="center"/>
            <w:hideMark/>
          </w:tcPr>
          <w:p w14:paraId="3CD0D23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13,1 %</w:t>
            </w:r>
          </w:p>
        </w:tc>
        <w:tc>
          <w:tcPr>
            <w:tcW w:w="960" w:type="dxa"/>
            <w:tcBorders>
              <w:top w:val="nil"/>
              <w:left w:val="nil"/>
              <w:bottom w:val="nil"/>
              <w:right w:val="nil"/>
            </w:tcBorders>
            <w:shd w:val="clear" w:color="000000" w:fill="FFFFFF"/>
            <w:noWrap/>
            <w:vAlign w:val="center"/>
            <w:hideMark/>
          </w:tcPr>
          <w:p w14:paraId="321E2AF7"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A631BBF"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344</w:t>
            </w:r>
          </w:p>
        </w:tc>
        <w:tc>
          <w:tcPr>
            <w:tcW w:w="691" w:type="dxa"/>
            <w:tcBorders>
              <w:top w:val="nil"/>
              <w:left w:val="nil"/>
              <w:bottom w:val="single" w:sz="8" w:space="0" w:color="auto"/>
              <w:right w:val="single" w:sz="8" w:space="0" w:color="auto"/>
            </w:tcBorders>
            <w:shd w:val="clear" w:color="auto" w:fill="auto"/>
            <w:noWrap/>
            <w:vAlign w:val="center"/>
            <w:hideMark/>
          </w:tcPr>
          <w:p w14:paraId="572C5C4E"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4,6 %</w:t>
            </w:r>
          </w:p>
        </w:tc>
      </w:tr>
      <w:tr w:rsidR="00EF2A79" w:rsidRPr="00EF2A79" w14:paraId="1A937BDE"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FE8EF1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COMP</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629EB1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w:t>
            </w:r>
          </w:p>
        </w:tc>
        <w:tc>
          <w:tcPr>
            <w:tcW w:w="567" w:type="dxa"/>
            <w:tcBorders>
              <w:top w:val="nil"/>
              <w:left w:val="nil"/>
              <w:bottom w:val="single" w:sz="8" w:space="0" w:color="auto"/>
              <w:right w:val="single" w:sz="8" w:space="0" w:color="auto"/>
            </w:tcBorders>
            <w:shd w:val="clear" w:color="000000" w:fill="FFFFFF"/>
            <w:noWrap/>
            <w:vAlign w:val="center"/>
            <w:hideMark/>
          </w:tcPr>
          <w:p w14:paraId="212C12F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w:t>
            </w:r>
          </w:p>
        </w:tc>
        <w:tc>
          <w:tcPr>
            <w:tcW w:w="567" w:type="dxa"/>
            <w:tcBorders>
              <w:top w:val="nil"/>
              <w:left w:val="nil"/>
              <w:bottom w:val="single" w:sz="8" w:space="0" w:color="auto"/>
              <w:right w:val="single" w:sz="8" w:space="0" w:color="auto"/>
            </w:tcBorders>
            <w:shd w:val="clear" w:color="000000" w:fill="CCFFFF"/>
            <w:noWrap/>
            <w:vAlign w:val="center"/>
            <w:hideMark/>
          </w:tcPr>
          <w:p w14:paraId="32DF75A1"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53</w:t>
            </w:r>
          </w:p>
        </w:tc>
        <w:tc>
          <w:tcPr>
            <w:tcW w:w="747" w:type="dxa"/>
            <w:tcBorders>
              <w:top w:val="nil"/>
              <w:left w:val="nil"/>
              <w:bottom w:val="single" w:sz="8" w:space="0" w:color="auto"/>
              <w:right w:val="single" w:sz="8" w:space="0" w:color="auto"/>
            </w:tcBorders>
            <w:shd w:val="clear" w:color="000000" w:fill="CCFFFF"/>
            <w:noWrap/>
            <w:vAlign w:val="center"/>
            <w:hideMark/>
          </w:tcPr>
          <w:p w14:paraId="41B05F4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93,0 %</w:t>
            </w:r>
          </w:p>
        </w:tc>
        <w:tc>
          <w:tcPr>
            <w:tcW w:w="670" w:type="dxa"/>
            <w:tcBorders>
              <w:top w:val="nil"/>
              <w:left w:val="nil"/>
              <w:bottom w:val="single" w:sz="8" w:space="0" w:color="auto"/>
              <w:right w:val="single" w:sz="8" w:space="0" w:color="auto"/>
            </w:tcBorders>
            <w:shd w:val="clear" w:color="000000" w:fill="FFFFFF"/>
            <w:noWrap/>
            <w:vAlign w:val="center"/>
            <w:hideMark/>
          </w:tcPr>
          <w:p w14:paraId="2645078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413FB2B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450" w:type="dxa"/>
            <w:tcBorders>
              <w:top w:val="nil"/>
              <w:left w:val="nil"/>
              <w:bottom w:val="single" w:sz="8" w:space="0" w:color="auto"/>
              <w:right w:val="single" w:sz="8" w:space="0" w:color="auto"/>
            </w:tcBorders>
            <w:shd w:val="clear" w:color="000000" w:fill="C9C9C9"/>
            <w:noWrap/>
            <w:vAlign w:val="center"/>
            <w:hideMark/>
          </w:tcPr>
          <w:p w14:paraId="43B8186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691" w:type="dxa"/>
            <w:tcBorders>
              <w:top w:val="nil"/>
              <w:left w:val="nil"/>
              <w:bottom w:val="single" w:sz="8" w:space="0" w:color="auto"/>
              <w:right w:val="single" w:sz="8" w:space="0" w:color="auto"/>
            </w:tcBorders>
            <w:shd w:val="clear" w:color="000000" w:fill="C9C9C9"/>
            <w:noWrap/>
            <w:vAlign w:val="center"/>
            <w:hideMark/>
          </w:tcPr>
          <w:p w14:paraId="088D264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7,0 %</w:t>
            </w:r>
          </w:p>
        </w:tc>
        <w:tc>
          <w:tcPr>
            <w:tcW w:w="960" w:type="dxa"/>
            <w:tcBorders>
              <w:top w:val="nil"/>
              <w:left w:val="nil"/>
              <w:bottom w:val="nil"/>
              <w:right w:val="nil"/>
            </w:tcBorders>
            <w:shd w:val="clear" w:color="000000" w:fill="FFFFFF"/>
            <w:noWrap/>
            <w:vAlign w:val="center"/>
            <w:hideMark/>
          </w:tcPr>
          <w:p w14:paraId="2A0212C3"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C9699AF"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57</w:t>
            </w:r>
          </w:p>
        </w:tc>
        <w:tc>
          <w:tcPr>
            <w:tcW w:w="691" w:type="dxa"/>
            <w:tcBorders>
              <w:top w:val="nil"/>
              <w:left w:val="nil"/>
              <w:bottom w:val="single" w:sz="8" w:space="0" w:color="auto"/>
              <w:right w:val="single" w:sz="8" w:space="0" w:color="auto"/>
            </w:tcBorders>
            <w:shd w:val="clear" w:color="auto" w:fill="auto"/>
            <w:noWrap/>
            <w:vAlign w:val="center"/>
            <w:hideMark/>
          </w:tcPr>
          <w:p w14:paraId="2892960F"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EF2A79" w:rsidRPr="00EF2A79" w14:paraId="6576BE46"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703B2E4"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DEFIS</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3F293F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1C2455D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67" w:type="dxa"/>
            <w:tcBorders>
              <w:top w:val="nil"/>
              <w:left w:val="nil"/>
              <w:bottom w:val="single" w:sz="8" w:space="0" w:color="auto"/>
              <w:right w:val="single" w:sz="8" w:space="0" w:color="auto"/>
            </w:tcBorders>
            <w:shd w:val="clear" w:color="000000" w:fill="CCFFFF"/>
            <w:noWrap/>
            <w:vAlign w:val="center"/>
            <w:hideMark/>
          </w:tcPr>
          <w:p w14:paraId="38FDAF0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747" w:type="dxa"/>
            <w:tcBorders>
              <w:top w:val="nil"/>
              <w:left w:val="nil"/>
              <w:bottom w:val="single" w:sz="8" w:space="0" w:color="auto"/>
              <w:right w:val="single" w:sz="8" w:space="0" w:color="auto"/>
            </w:tcBorders>
            <w:shd w:val="clear" w:color="000000" w:fill="CCFFFF"/>
            <w:noWrap/>
            <w:vAlign w:val="center"/>
            <w:hideMark/>
          </w:tcPr>
          <w:p w14:paraId="7731B4C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78,9 %</w:t>
            </w:r>
          </w:p>
        </w:tc>
        <w:tc>
          <w:tcPr>
            <w:tcW w:w="670" w:type="dxa"/>
            <w:tcBorders>
              <w:top w:val="nil"/>
              <w:left w:val="nil"/>
              <w:bottom w:val="single" w:sz="8" w:space="0" w:color="auto"/>
              <w:right w:val="single" w:sz="8" w:space="0" w:color="auto"/>
            </w:tcBorders>
            <w:shd w:val="clear" w:color="000000" w:fill="FFFFFF"/>
            <w:noWrap/>
            <w:vAlign w:val="center"/>
            <w:hideMark/>
          </w:tcPr>
          <w:p w14:paraId="48F035F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425232B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450" w:type="dxa"/>
            <w:tcBorders>
              <w:top w:val="nil"/>
              <w:left w:val="nil"/>
              <w:bottom w:val="single" w:sz="8" w:space="0" w:color="auto"/>
              <w:right w:val="single" w:sz="8" w:space="0" w:color="auto"/>
            </w:tcBorders>
            <w:shd w:val="clear" w:color="000000" w:fill="C9C9C9"/>
            <w:noWrap/>
            <w:vAlign w:val="center"/>
            <w:hideMark/>
          </w:tcPr>
          <w:p w14:paraId="666FAFD4"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691" w:type="dxa"/>
            <w:tcBorders>
              <w:top w:val="nil"/>
              <w:left w:val="nil"/>
              <w:bottom w:val="single" w:sz="8" w:space="0" w:color="auto"/>
              <w:right w:val="single" w:sz="8" w:space="0" w:color="auto"/>
            </w:tcBorders>
            <w:shd w:val="clear" w:color="000000" w:fill="C9C9C9"/>
            <w:noWrap/>
            <w:vAlign w:val="center"/>
            <w:hideMark/>
          </w:tcPr>
          <w:p w14:paraId="65B937B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21,1 %</w:t>
            </w:r>
          </w:p>
        </w:tc>
        <w:tc>
          <w:tcPr>
            <w:tcW w:w="960" w:type="dxa"/>
            <w:tcBorders>
              <w:top w:val="nil"/>
              <w:left w:val="nil"/>
              <w:bottom w:val="nil"/>
              <w:right w:val="nil"/>
            </w:tcBorders>
            <w:shd w:val="clear" w:color="000000" w:fill="FFFFFF"/>
            <w:noWrap/>
            <w:vAlign w:val="center"/>
            <w:hideMark/>
          </w:tcPr>
          <w:p w14:paraId="0D9AA625"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0E4A44D"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19</w:t>
            </w:r>
          </w:p>
        </w:tc>
        <w:tc>
          <w:tcPr>
            <w:tcW w:w="691" w:type="dxa"/>
            <w:tcBorders>
              <w:top w:val="nil"/>
              <w:left w:val="nil"/>
              <w:bottom w:val="single" w:sz="8" w:space="0" w:color="auto"/>
              <w:right w:val="single" w:sz="8" w:space="0" w:color="auto"/>
            </w:tcBorders>
            <w:shd w:val="clear" w:color="auto" w:fill="auto"/>
            <w:noWrap/>
            <w:vAlign w:val="center"/>
            <w:hideMark/>
          </w:tcPr>
          <w:p w14:paraId="5E7FBCB1"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29471753"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76E5EE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DEVCO</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03C2EE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64</w:t>
            </w:r>
          </w:p>
        </w:tc>
        <w:tc>
          <w:tcPr>
            <w:tcW w:w="567" w:type="dxa"/>
            <w:tcBorders>
              <w:top w:val="nil"/>
              <w:left w:val="nil"/>
              <w:bottom w:val="single" w:sz="8" w:space="0" w:color="auto"/>
              <w:right w:val="single" w:sz="8" w:space="0" w:color="auto"/>
            </w:tcBorders>
            <w:shd w:val="clear" w:color="auto" w:fill="auto"/>
            <w:noWrap/>
            <w:vAlign w:val="center"/>
            <w:hideMark/>
          </w:tcPr>
          <w:p w14:paraId="1FDFD2A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130</w:t>
            </w:r>
          </w:p>
        </w:tc>
        <w:tc>
          <w:tcPr>
            <w:tcW w:w="567" w:type="dxa"/>
            <w:tcBorders>
              <w:top w:val="nil"/>
              <w:left w:val="nil"/>
              <w:bottom w:val="single" w:sz="8" w:space="0" w:color="auto"/>
              <w:right w:val="single" w:sz="8" w:space="0" w:color="auto"/>
            </w:tcBorders>
            <w:shd w:val="clear" w:color="000000" w:fill="CCFFFF"/>
            <w:noWrap/>
            <w:vAlign w:val="center"/>
            <w:hideMark/>
          </w:tcPr>
          <w:p w14:paraId="68A0DA6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194</w:t>
            </w:r>
          </w:p>
        </w:tc>
        <w:tc>
          <w:tcPr>
            <w:tcW w:w="747" w:type="dxa"/>
            <w:tcBorders>
              <w:top w:val="nil"/>
              <w:left w:val="nil"/>
              <w:bottom w:val="single" w:sz="8" w:space="0" w:color="auto"/>
              <w:right w:val="single" w:sz="8" w:space="0" w:color="auto"/>
            </w:tcBorders>
            <w:shd w:val="clear" w:color="000000" w:fill="CCFFFF"/>
            <w:noWrap/>
            <w:vAlign w:val="center"/>
            <w:hideMark/>
          </w:tcPr>
          <w:p w14:paraId="7DE7C78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18,0 %</w:t>
            </w:r>
          </w:p>
        </w:tc>
        <w:tc>
          <w:tcPr>
            <w:tcW w:w="670" w:type="dxa"/>
            <w:tcBorders>
              <w:top w:val="nil"/>
              <w:left w:val="nil"/>
              <w:bottom w:val="single" w:sz="8" w:space="0" w:color="auto"/>
              <w:right w:val="single" w:sz="8" w:space="0" w:color="auto"/>
            </w:tcBorders>
            <w:shd w:val="clear" w:color="000000" w:fill="FFFFFF"/>
            <w:noWrap/>
            <w:vAlign w:val="center"/>
            <w:hideMark/>
          </w:tcPr>
          <w:p w14:paraId="3FDEA0F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421</w:t>
            </w:r>
          </w:p>
        </w:tc>
        <w:tc>
          <w:tcPr>
            <w:tcW w:w="567" w:type="dxa"/>
            <w:tcBorders>
              <w:top w:val="nil"/>
              <w:left w:val="nil"/>
              <w:bottom w:val="single" w:sz="8" w:space="0" w:color="auto"/>
              <w:right w:val="single" w:sz="8" w:space="0" w:color="auto"/>
            </w:tcBorders>
            <w:shd w:val="clear" w:color="000000" w:fill="FFFFFF"/>
            <w:noWrap/>
            <w:vAlign w:val="center"/>
            <w:hideMark/>
          </w:tcPr>
          <w:p w14:paraId="5AD3226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465</w:t>
            </w:r>
          </w:p>
        </w:tc>
        <w:tc>
          <w:tcPr>
            <w:tcW w:w="450" w:type="dxa"/>
            <w:tcBorders>
              <w:top w:val="nil"/>
              <w:left w:val="nil"/>
              <w:bottom w:val="single" w:sz="8" w:space="0" w:color="auto"/>
              <w:right w:val="single" w:sz="8" w:space="0" w:color="auto"/>
            </w:tcBorders>
            <w:shd w:val="clear" w:color="000000" w:fill="C9C9C9"/>
            <w:noWrap/>
            <w:vAlign w:val="center"/>
            <w:hideMark/>
          </w:tcPr>
          <w:p w14:paraId="70DB224E"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886</w:t>
            </w:r>
          </w:p>
        </w:tc>
        <w:tc>
          <w:tcPr>
            <w:tcW w:w="691" w:type="dxa"/>
            <w:tcBorders>
              <w:top w:val="nil"/>
              <w:left w:val="nil"/>
              <w:bottom w:val="single" w:sz="8" w:space="0" w:color="auto"/>
              <w:right w:val="single" w:sz="8" w:space="0" w:color="auto"/>
            </w:tcBorders>
            <w:shd w:val="clear" w:color="000000" w:fill="C9C9C9"/>
            <w:noWrap/>
            <w:vAlign w:val="center"/>
            <w:hideMark/>
          </w:tcPr>
          <w:p w14:paraId="21BFEB3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82,0 %</w:t>
            </w:r>
          </w:p>
        </w:tc>
        <w:tc>
          <w:tcPr>
            <w:tcW w:w="960" w:type="dxa"/>
            <w:tcBorders>
              <w:top w:val="nil"/>
              <w:left w:val="nil"/>
              <w:bottom w:val="nil"/>
              <w:right w:val="nil"/>
            </w:tcBorders>
            <w:shd w:val="clear" w:color="000000" w:fill="FFFFFF"/>
            <w:noWrap/>
            <w:vAlign w:val="center"/>
            <w:hideMark/>
          </w:tcPr>
          <w:p w14:paraId="5AAF97F0"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D64AECD"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1 080</w:t>
            </w:r>
          </w:p>
        </w:tc>
        <w:tc>
          <w:tcPr>
            <w:tcW w:w="691" w:type="dxa"/>
            <w:tcBorders>
              <w:top w:val="nil"/>
              <w:left w:val="nil"/>
              <w:bottom w:val="single" w:sz="8" w:space="0" w:color="auto"/>
              <w:right w:val="single" w:sz="8" w:space="0" w:color="auto"/>
            </w:tcBorders>
            <w:shd w:val="clear" w:color="auto" w:fill="auto"/>
            <w:noWrap/>
            <w:vAlign w:val="center"/>
            <w:hideMark/>
          </w:tcPr>
          <w:p w14:paraId="3A92B56E"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14,5 %</w:t>
            </w:r>
          </w:p>
        </w:tc>
      </w:tr>
      <w:tr w:rsidR="00EF2A79" w:rsidRPr="00EF2A79" w14:paraId="1A8E7E5A"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756A73E"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DGT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25AB21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67" w:type="dxa"/>
            <w:tcBorders>
              <w:top w:val="nil"/>
              <w:left w:val="nil"/>
              <w:bottom w:val="single" w:sz="8" w:space="0" w:color="auto"/>
              <w:right w:val="single" w:sz="8" w:space="0" w:color="auto"/>
            </w:tcBorders>
            <w:shd w:val="clear" w:color="000000" w:fill="FFFFFF"/>
            <w:noWrap/>
            <w:vAlign w:val="center"/>
            <w:hideMark/>
          </w:tcPr>
          <w:p w14:paraId="2C6E070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567" w:type="dxa"/>
            <w:tcBorders>
              <w:top w:val="nil"/>
              <w:left w:val="nil"/>
              <w:bottom w:val="single" w:sz="8" w:space="0" w:color="auto"/>
              <w:right w:val="single" w:sz="8" w:space="0" w:color="auto"/>
            </w:tcBorders>
            <w:shd w:val="clear" w:color="000000" w:fill="CCFFFF"/>
            <w:noWrap/>
            <w:vAlign w:val="center"/>
            <w:hideMark/>
          </w:tcPr>
          <w:p w14:paraId="14104AA6"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46</w:t>
            </w:r>
          </w:p>
        </w:tc>
        <w:tc>
          <w:tcPr>
            <w:tcW w:w="747" w:type="dxa"/>
            <w:tcBorders>
              <w:top w:val="nil"/>
              <w:left w:val="nil"/>
              <w:bottom w:val="single" w:sz="8" w:space="0" w:color="auto"/>
              <w:right w:val="single" w:sz="8" w:space="0" w:color="auto"/>
            </w:tcBorders>
            <w:shd w:val="clear" w:color="000000" w:fill="CCFFFF"/>
            <w:noWrap/>
            <w:vAlign w:val="center"/>
            <w:hideMark/>
          </w:tcPr>
          <w:p w14:paraId="500C712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32,9 %</w:t>
            </w:r>
          </w:p>
        </w:tc>
        <w:tc>
          <w:tcPr>
            <w:tcW w:w="670" w:type="dxa"/>
            <w:tcBorders>
              <w:top w:val="nil"/>
              <w:left w:val="nil"/>
              <w:bottom w:val="single" w:sz="8" w:space="0" w:color="auto"/>
              <w:right w:val="single" w:sz="8" w:space="0" w:color="auto"/>
            </w:tcBorders>
            <w:shd w:val="clear" w:color="000000" w:fill="FFFFFF"/>
            <w:noWrap/>
            <w:vAlign w:val="center"/>
            <w:hideMark/>
          </w:tcPr>
          <w:p w14:paraId="085D135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567" w:type="dxa"/>
            <w:tcBorders>
              <w:top w:val="nil"/>
              <w:left w:val="nil"/>
              <w:bottom w:val="single" w:sz="8" w:space="0" w:color="auto"/>
              <w:right w:val="single" w:sz="8" w:space="0" w:color="auto"/>
            </w:tcBorders>
            <w:shd w:val="clear" w:color="000000" w:fill="FFFFFF"/>
            <w:noWrap/>
            <w:vAlign w:val="center"/>
            <w:hideMark/>
          </w:tcPr>
          <w:p w14:paraId="75BC09A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64</w:t>
            </w:r>
          </w:p>
        </w:tc>
        <w:tc>
          <w:tcPr>
            <w:tcW w:w="450" w:type="dxa"/>
            <w:tcBorders>
              <w:top w:val="nil"/>
              <w:left w:val="nil"/>
              <w:bottom w:val="single" w:sz="8" w:space="0" w:color="auto"/>
              <w:right w:val="single" w:sz="8" w:space="0" w:color="auto"/>
            </w:tcBorders>
            <w:shd w:val="clear" w:color="000000" w:fill="C9C9C9"/>
            <w:noWrap/>
            <w:vAlign w:val="center"/>
            <w:hideMark/>
          </w:tcPr>
          <w:p w14:paraId="49CC5BE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94</w:t>
            </w:r>
          </w:p>
        </w:tc>
        <w:tc>
          <w:tcPr>
            <w:tcW w:w="691" w:type="dxa"/>
            <w:tcBorders>
              <w:top w:val="nil"/>
              <w:left w:val="nil"/>
              <w:bottom w:val="single" w:sz="8" w:space="0" w:color="auto"/>
              <w:right w:val="single" w:sz="8" w:space="0" w:color="auto"/>
            </w:tcBorders>
            <w:shd w:val="clear" w:color="000000" w:fill="C9C9C9"/>
            <w:noWrap/>
            <w:vAlign w:val="center"/>
            <w:hideMark/>
          </w:tcPr>
          <w:p w14:paraId="3FEFC64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67,1 %</w:t>
            </w:r>
          </w:p>
        </w:tc>
        <w:tc>
          <w:tcPr>
            <w:tcW w:w="960" w:type="dxa"/>
            <w:tcBorders>
              <w:top w:val="nil"/>
              <w:left w:val="nil"/>
              <w:bottom w:val="nil"/>
              <w:right w:val="nil"/>
            </w:tcBorders>
            <w:shd w:val="clear" w:color="000000" w:fill="FFFFFF"/>
            <w:noWrap/>
            <w:vAlign w:val="center"/>
            <w:hideMark/>
          </w:tcPr>
          <w:p w14:paraId="6C956AB3"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B2B52FC"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140</w:t>
            </w:r>
          </w:p>
        </w:tc>
        <w:tc>
          <w:tcPr>
            <w:tcW w:w="691" w:type="dxa"/>
            <w:tcBorders>
              <w:top w:val="nil"/>
              <w:left w:val="nil"/>
              <w:bottom w:val="single" w:sz="8" w:space="0" w:color="auto"/>
              <w:right w:val="single" w:sz="8" w:space="0" w:color="auto"/>
            </w:tcBorders>
            <w:shd w:val="clear" w:color="auto" w:fill="auto"/>
            <w:noWrap/>
            <w:vAlign w:val="center"/>
            <w:hideMark/>
          </w:tcPr>
          <w:p w14:paraId="081B4E10"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1,9 %</w:t>
            </w:r>
          </w:p>
        </w:tc>
      </w:tr>
      <w:tr w:rsidR="00EF2A79" w:rsidRPr="00EF2A79" w14:paraId="62E780DB"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792018F"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DIGIT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752B3F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67" w:type="dxa"/>
            <w:tcBorders>
              <w:top w:val="nil"/>
              <w:left w:val="nil"/>
              <w:bottom w:val="single" w:sz="8" w:space="0" w:color="auto"/>
              <w:right w:val="single" w:sz="8" w:space="0" w:color="auto"/>
            </w:tcBorders>
            <w:shd w:val="clear" w:color="000000" w:fill="FFFFFF"/>
            <w:noWrap/>
            <w:vAlign w:val="center"/>
            <w:hideMark/>
          </w:tcPr>
          <w:p w14:paraId="6AD030C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567" w:type="dxa"/>
            <w:tcBorders>
              <w:top w:val="nil"/>
              <w:left w:val="nil"/>
              <w:bottom w:val="single" w:sz="8" w:space="0" w:color="auto"/>
              <w:right w:val="single" w:sz="8" w:space="0" w:color="auto"/>
            </w:tcBorders>
            <w:shd w:val="clear" w:color="000000" w:fill="CCFFFF"/>
            <w:noWrap/>
            <w:vAlign w:val="center"/>
            <w:hideMark/>
          </w:tcPr>
          <w:p w14:paraId="4FED094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35</w:t>
            </w:r>
          </w:p>
        </w:tc>
        <w:tc>
          <w:tcPr>
            <w:tcW w:w="747" w:type="dxa"/>
            <w:tcBorders>
              <w:top w:val="nil"/>
              <w:left w:val="nil"/>
              <w:bottom w:val="single" w:sz="8" w:space="0" w:color="auto"/>
              <w:right w:val="single" w:sz="8" w:space="0" w:color="auto"/>
            </w:tcBorders>
            <w:shd w:val="clear" w:color="000000" w:fill="CCFFFF"/>
            <w:noWrap/>
            <w:vAlign w:val="center"/>
            <w:hideMark/>
          </w:tcPr>
          <w:p w14:paraId="5389DCB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42,7 %</w:t>
            </w:r>
          </w:p>
        </w:tc>
        <w:tc>
          <w:tcPr>
            <w:tcW w:w="670" w:type="dxa"/>
            <w:tcBorders>
              <w:top w:val="nil"/>
              <w:left w:val="nil"/>
              <w:bottom w:val="single" w:sz="8" w:space="0" w:color="auto"/>
              <w:right w:val="single" w:sz="8" w:space="0" w:color="auto"/>
            </w:tcBorders>
            <w:shd w:val="clear" w:color="000000" w:fill="FFFFFF"/>
            <w:noWrap/>
            <w:vAlign w:val="center"/>
            <w:hideMark/>
          </w:tcPr>
          <w:p w14:paraId="6AE4E58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w:t>
            </w:r>
          </w:p>
        </w:tc>
        <w:tc>
          <w:tcPr>
            <w:tcW w:w="567" w:type="dxa"/>
            <w:tcBorders>
              <w:top w:val="nil"/>
              <w:left w:val="nil"/>
              <w:bottom w:val="single" w:sz="8" w:space="0" w:color="auto"/>
              <w:right w:val="single" w:sz="8" w:space="0" w:color="auto"/>
            </w:tcBorders>
            <w:shd w:val="clear" w:color="000000" w:fill="FFFFFF"/>
            <w:noWrap/>
            <w:vAlign w:val="center"/>
            <w:hideMark/>
          </w:tcPr>
          <w:p w14:paraId="6A45EA0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450" w:type="dxa"/>
            <w:tcBorders>
              <w:top w:val="nil"/>
              <w:left w:val="nil"/>
              <w:bottom w:val="single" w:sz="8" w:space="0" w:color="auto"/>
              <w:right w:val="single" w:sz="8" w:space="0" w:color="auto"/>
            </w:tcBorders>
            <w:shd w:val="clear" w:color="000000" w:fill="C9C9C9"/>
            <w:noWrap/>
            <w:vAlign w:val="center"/>
            <w:hideMark/>
          </w:tcPr>
          <w:p w14:paraId="172F9F6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47</w:t>
            </w:r>
          </w:p>
        </w:tc>
        <w:tc>
          <w:tcPr>
            <w:tcW w:w="691" w:type="dxa"/>
            <w:tcBorders>
              <w:top w:val="nil"/>
              <w:left w:val="nil"/>
              <w:bottom w:val="single" w:sz="8" w:space="0" w:color="auto"/>
              <w:right w:val="single" w:sz="8" w:space="0" w:color="auto"/>
            </w:tcBorders>
            <w:shd w:val="clear" w:color="000000" w:fill="C9C9C9"/>
            <w:noWrap/>
            <w:vAlign w:val="center"/>
            <w:hideMark/>
          </w:tcPr>
          <w:p w14:paraId="1903073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57,3 %</w:t>
            </w:r>
          </w:p>
        </w:tc>
        <w:tc>
          <w:tcPr>
            <w:tcW w:w="960" w:type="dxa"/>
            <w:tcBorders>
              <w:top w:val="nil"/>
              <w:left w:val="nil"/>
              <w:bottom w:val="nil"/>
              <w:right w:val="nil"/>
            </w:tcBorders>
            <w:shd w:val="clear" w:color="000000" w:fill="FFFFFF"/>
            <w:noWrap/>
            <w:vAlign w:val="center"/>
            <w:hideMark/>
          </w:tcPr>
          <w:p w14:paraId="24397A51"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C163005"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82</w:t>
            </w:r>
          </w:p>
        </w:tc>
        <w:tc>
          <w:tcPr>
            <w:tcW w:w="691" w:type="dxa"/>
            <w:tcBorders>
              <w:top w:val="nil"/>
              <w:left w:val="nil"/>
              <w:bottom w:val="single" w:sz="8" w:space="0" w:color="auto"/>
              <w:right w:val="single" w:sz="8" w:space="0" w:color="auto"/>
            </w:tcBorders>
            <w:shd w:val="clear" w:color="auto" w:fill="auto"/>
            <w:noWrap/>
            <w:vAlign w:val="center"/>
            <w:hideMark/>
          </w:tcPr>
          <w:p w14:paraId="0A3D0B4F"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1,1 %</w:t>
            </w:r>
          </w:p>
        </w:tc>
      </w:tr>
      <w:tr w:rsidR="00EF2A79" w:rsidRPr="00EF2A79" w14:paraId="2E46C686"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647435F"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EAC</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6F0905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w:t>
            </w:r>
          </w:p>
        </w:tc>
        <w:tc>
          <w:tcPr>
            <w:tcW w:w="567" w:type="dxa"/>
            <w:tcBorders>
              <w:top w:val="nil"/>
              <w:left w:val="nil"/>
              <w:bottom w:val="single" w:sz="8" w:space="0" w:color="auto"/>
              <w:right w:val="single" w:sz="8" w:space="0" w:color="auto"/>
            </w:tcBorders>
            <w:shd w:val="clear" w:color="000000" w:fill="FFFFFF"/>
            <w:noWrap/>
            <w:vAlign w:val="center"/>
            <w:hideMark/>
          </w:tcPr>
          <w:p w14:paraId="65DE4AF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567" w:type="dxa"/>
            <w:tcBorders>
              <w:top w:val="nil"/>
              <w:left w:val="nil"/>
              <w:bottom w:val="single" w:sz="8" w:space="0" w:color="auto"/>
              <w:right w:val="single" w:sz="8" w:space="0" w:color="auto"/>
            </w:tcBorders>
            <w:shd w:val="clear" w:color="000000" w:fill="CCFFFF"/>
            <w:noWrap/>
            <w:vAlign w:val="center"/>
            <w:hideMark/>
          </w:tcPr>
          <w:p w14:paraId="1BEF057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46</w:t>
            </w:r>
          </w:p>
        </w:tc>
        <w:tc>
          <w:tcPr>
            <w:tcW w:w="747" w:type="dxa"/>
            <w:tcBorders>
              <w:top w:val="nil"/>
              <w:left w:val="nil"/>
              <w:bottom w:val="single" w:sz="8" w:space="0" w:color="auto"/>
              <w:right w:val="single" w:sz="8" w:space="0" w:color="auto"/>
            </w:tcBorders>
            <w:shd w:val="clear" w:color="000000" w:fill="CCFFFF"/>
            <w:noWrap/>
            <w:vAlign w:val="center"/>
            <w:hideMark/>
          </w:tcPr>
          <w:p w14:paraId="3BB1FD0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76,7 %</w:t>
            </w:r>
          </w:p>
        </w:tc>
        <w:tc>
          <w:tcPr>
            <w:tcW w:w="670" w:type="dxa"/>
            <w:tcBorders>
              <w:top w:val="nil"/>
              <w:left w:val="nil"/>
              <w:bottom w:val="single" w:sz="8" w:space="0" w:color="auto"/>
              <w:right w:val="single" w:sz="8" w:space="0" w:color="auto"/>
            </w:tcBorders>
            <w:shd w:val="clear" w:color="000000" w:fill="FFFFFF"/>
            <w:noWrap/>
            <w:vAlign w:val="center"/>
            <w:hideMark/>
          </w:tcPr>
          <w:p w14:paraId="3645AC7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29F756A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450" w:type="dxa"/>
            <w:tcBorders>
              <w:top w:val="nil"/>
              <w:left w:val="nil"/>
              <w:bottom w:val="single" w:sz="8" w:space="0" w:color="auto"/>
              <w:right w:val="single" w:sz="8" w:space="0" w:color="auto"/>
            </w:tcBorders>
            <w:shd w:val="clear" w:color="000000" w:fill="C9C9C9"/>
            <w:noWrap/>
            <w:vAlign w:val="center"/>
            <w:hideMark/>
          </w:tcPr>
          <w:p w14:paraId="10C35E2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14</w:t>
            </w:r>
          </w:p>
        </w:tc>
        <w:tc>
          <w:tcPr>
            <w:tcW w:w="691" w:type="dxa"/>
            <w:tcBorders>
              <w:top w:val="nil"/>
              <w:left w:val="nil"/>
              <w:bottom w:val="single" w:sz="8" w:space="0" w:color="auto"/>
              <w:right w:val="single" w:sz="8" w:space="0" w:color="auto"/>
            </w:tcBorders>
            <w:shd w:val="clear" w:color="000000" w:fill="C9C9C9"/>
            <w:noWrap/>
            <w:vAlign w:val="center"/>
            <w:hideMark/>
          </w:tcPr>
          <w:p w14:paraId="32005EE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23,3 %</w:t>
            </w:r>
          </w:p>
        </w:tc>
        <w:tc>
          <w:tcPr>
            <w:tcW w:w="960" w:type="dxa"/>
            <w:tcBorders>
              <w:top w:val="nil"/>
              <w:left w:val="nil"/>
              <w:bottom w:val="nil"/>
              <w:right w:val="nil"/>
            </w:tcBorders>
            <w:shd w:val="clear" w:color="000000" w:fill="FFFFFF"/>
            <w:noWrap/>
            <w:vAlign w:val="center"/>
            <w:hideMark/>
          </w:tcPr>
          <w:p w14:paraId="5344AD9C"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CC52BA4"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60</w:t>
            </w:r>
          </w:p>
        </w:tc>
        <w:tc>
          <w:tcPr>
            <w:tcW w:w="691" w:type="dxa"/>
            <w:tcBorders>
              <w:top w:val="nil"/>
              <w:left w:val="nil"/>
              <w:bottom w:val="single" w:sz="8" w:space="0" w:color="auto"/>
              <w:right w:val="single" w:sz="8" w:space="0" w:color="auto"/>
            </w:tcBorders>
            <w:shd w:val="clear" w:color="auto" w:fill="auto"/>
            <w:noWrap/>
            <w:vAlign w:val="center"/>
            <w:hideMark/>
          </w:tcPr>
          <w:p w14:paraId="0327F09F"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EF2A79" w:rsidRPr="00EF2A79" w14:paraId="23F533EC"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C3AD673"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ECFIN</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841ED7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043FD97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67" w:type="dxa"/>
            <w:tcBorders>
              <w:top w:val="nil"/>
              <w:left w:val="nil"/>
              <w:bottom w:val="single" w:sz="8" w:space="0" w:color="auto"/>
              <w:right w:val="single" w:sz="8" w:space="0" w:color="auto"/>
            </w:tcBorders>
            <w:shd w:val="clear" w:color="000000" w:fill="CCFFFF"/>
            <w:noWrap/>
            <w:vAlign w:val="center"/>
            <w:hideMark/>
          </w:tcPr>
          <w:p w14:paraId="20860E36"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12</w:t>
            </w:r>
          </w:p>
        </w:tc>
        <w:tc>
          <w:tcPr>
            <w:tcW w:w="747" w:type="dxa"/>
            <w:tcBorders>
              <w:top w:val="nil"/>
              <w:left w:val="nil"/>
              <w:bottom w:val="single" w:sz="8" w:space="0" w:color="auto"/>
              <w:right w:val="single" w:sz="8" w:space="0" w:color="auto"/>
            </w:tcBorders>
            <w:shd w:val="clear" w:color="000000" w:fill="CCFFFF"/>
            <w:noWrap/>
            <w:vAlign w:val="center"/>
            <w:hideMark/>
          </w:tcPr>
          <w:p w14:paraId="51DBE3A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52,2 %</w:t>
            </w:r>
          </w:p>
        </w:tc>
        <w:tc>
          <w:tcPr>
            <w:tcW w:w="670" w:type="dxa"/>
            <w:tcBorders>
              <w:top w:val="nil"/>
              <w:left w:val="nil"/>
              <w:bottom w:val="single" w:sz="8" w:space="0" w:color="auto"/>
              <w:right w:val="single" w:sz="8" w:space="0" w:color="auto"/>
            </w:tcBorders>
            <w:shd w:val="clear" w:color="000000" w:fill="FFFFFF"/>
            <w:noWrap/>
            <w:vAlign w:val="center"/>
            <w:hideMark/>
          </w:tcPr>
          <w:p w14:paraId="7BB8E2F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7EE910F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450" w:type="dxa"/>
            <w:tcBorders>
              <w:top w:val="nil"/>
              <w:left w:val="nil"/>
              <w:bottom w:val="single" w:sz="8" w:space="0" w:color="auto"/>
              <w:right w:val="single" w:sz="8" w:space="0" w:color="auto"/>
            </w:tcBorders>
            <w:shd w:val="clear" w:color="000000" w:fill="C9C9C9"/>
            <w:noWrap/>
            <w:vAlign w:val="center"/>
            <w:hideMark/>
          </w:tcPr>
          <w:p w14:paraId="4E3E080A"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691" w:type="dxa"/>
            <w:tcBorders>
              <w:top w:val="nil"/>
              <w:left w:val="nil"/>
              <w:bottom w:val="single" w:sz="8" w:space="0" w:color="auto"/>
              <w:right w:val="single" w:sz="8" w:space="0" w:color="auto"/>
            </w:tcBorders>
            <w:shd w:val="clear" w:color="000000" w:fill="C9C9C9"/>
            <w:noWrap/>
            <w:vAlign w:val="center"/>
            <w:hideMark/>
          </w:tcPr>
          <w:p w14:paraId="3CC735C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47,8 %</w:t>
            </w:r>
          </w:p>
        </w:tc>
        <w:tc>
          <w:tcPr>
            <w:tcW w:w="960" w:type="dxa"/>
            <w:tcBorders>
              <w:top w:val="nil"/>
              <w:left w:val="nil"/>
              <w:bottom w:val="nil"/>
              <w:right w:val="nil"/>
            </w:tcBorders>
            <w:shd w:val="clear" w:color="000000" w:fill="FFFFFF"/>
            <w:noWrap/>
            <w:vAlign w:val="center"/>
            <w:hideMark/>
          </w:tcPr>
          <w:p w14:paraId="416724CE"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CFBC2F0"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23</w:t>
            </w:r>
          </w:p>
        </w:tc>
        <w:tc>
          <w:tcPr>
            <w:tcW w:w="691" w:type="dxa"/>
            <w:tcBorders>
              <w:top w:val="nil"/>
              <w:left w:val="nil"/>
              <w:bottom w:val="single" w:sz="8" w:space="0" w:color="auto"/>
              <w:right w:val="single" w:sz="8" w:space="0" w:color="auto"/>
            </w:tcBorders>
            <w:shd w:val="clear" w:color="auto" w:fill="auto"/>
            <w:noWrap/>
            <w:vAlign w:val="center"/>
            <w:hideMark/>
          </w:tcPr>
          <w:p w14:paraId="51722B55"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555FDC2D"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0D5A89F"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ECHO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FB2A4F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35</w:t>
            </w:r>
          </w:p>
        </w:tc>
        <w:tc>
          <w:tcPr>
            <w:tcW w:w="567" w:type="dxa"/>
            <w:tcBorders>
              <w:top w:val="nil"/>
              <w:left w:val="nil"/>
              <w:bottom w:val="single" w:sz="8" w:space="0" w:color="auto"/>
              <w:right w:val="single" w:sz="8" w:space="0" w:color="auto"/>
            </w:tcBorders>
            <w:shd w:val="clear" w:color="000000" w:fill="FFFFFF"/>
            <w:noWrap/>
            <w:vAlign w:val="center"/>
            <w:hideMark/>
          </w:tcPr>
          <w:p w14:paraId="336F835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67</w:t>
            </w:r>
          </w:p>
        </w:tc>
        <w:tc>
          <w:tcPr>
            <w:tcW w:w="567" w:type="dxa"/>
            <w:tcBorders>
              <w:top w:val="nil"/>
              <w:left w:val="nil"/>
              <w:bottom w:val="single" w:sz="8" w:space="0" w:color="auto"/>
              <w:right w:val="single" w:sz="8" w:space="0" w:color="auto"/>
            </w:tcBorders>
            <w:shd w:val="clear" w:color="000000" w:fill="CCFFFF"/>
            <w:noWrap/>
            <w:vAlign w:val="center"/>
            <w:hideMark/>
          </w:tcPr>
          <w:p w14:paraId="580E010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102</w:t>
            </w:r>
          </w:p>
        </w:tc>
        <w:tc>
          <w:tcPr>
            <w:tcW w:w="747" w:type="dxa"/>
            <w:tcBorders>
              <w:top w:val="nil"/>
              <w:left w:val="nil"/>
              <w:bottom w:val="single" w:sz="8" w:space="0" w:color="auto"/>
              <w:right w:val="single" w:sz="8" w:space="0" w:color="auto"/>
            </w:tcBorders>
            <w:shd w:val="clear" w:color="000000" w:fill="CCFFFF"/>
            <w:noWrap/>
            <w:vAlign w:val="center"/>
            <w:hideMark/>
          </w:tcPr>
          <w:p w14:paraId="2C4B8A9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64,6 %</w:t>
            </w:r>
          </w:p>
        </w:tc>
        <w:tc>
          <w:tcPr>
            <w:tcW w:w="670" w:type="dxa"/>
            <w:tcBorders>
              <w:top w:val="nil"/>
              <w:left w:val="nil"/>
              <w:bottom w:val="single" w:sz="8" w:space="0" w:color="auto"/>
              <w:right w:val="single" w:sz="8" w:space="0" w:color="auto"/>
            </w:tcBorders>
            <w:shd w:val="clear" w:color="000000" w:fill="FFFFFF"/>
            <w:noWrap/>
            <w:vAlign w:val="center"/>
            <w:hideMark/>
          </w:tcPr>
          <w:p w14:paraId="6910C38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567" w:type="dxa"/>
            <w:tcBorders>
              <w:top w:val="nil"/>
              <w:left w:val="nil"/>
              <w:bottom w:val="single" w:sz="8" w:space="0" w:color="auto"/>
              <w:right w:val="single" w:sz="8" w:space="0" w:color="auto"/>
            </w:tcBorders>
            <w:shd w:val="clear" w:color="000000" w:fill="FFFFFF"/>
            <w:noWrap/>
            <w:vAlign w:val="center"/>
            <w:hideMark/>
          </w:tcPr>
          <w:p w14:paraId="4329275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w:t>
            </w:r>
          </w:p>
        </w:tc>
        <w:tc>
          <w:tcPr>
            <w:tcW w:w="450" w:type="dxa"/>
            <w:tcBorders>
              <w:top w:val="nil"/>
              <w:left w:val="nil"/>
              <w:bottom w:val="single" w:sz="8" w:space="0" w:color="auto"/>
              <w:right w:val="single" w:sz="8" w:space="0" w:color="auto"/>
            </w:tcBorders>
            <w:shd w:val="clear" w:color="000000" w:fill="C9C9C9"/>
            <w:noWrap/>
            <w:vAlign w:val="center"/>
            <w:hideMark/>
          </w:tcPr>
          <w:p w14:paraId="1CD741F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56</w:t>
            </w:r>
          </w:p>
        </w:tc>
        <w:tc>
          <w:tcPr>
            <w:tcW w:w="691" w:type="dxa"/>
            <w:tcBorders>
              <w:top w:val="nil"/>
              <w:left w:val="nil"/>
              <w:bottom w:val="single" w:sz="8" w:space="0" w:color="auto"/>
              <w:right w:val="single" w:sz="8" w:space="0" w:color="auto"/>
            </w:tcBorders>
            <w:shd w:val="clear" w:color="000000" w:fill="C9C9C9"/>
            <w:noWrap/>
            <w:vAlign w:val="center"/>
            <w:hideMark/>
          </w:tcPr>
          <w:p w14:paraId="090BA41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35,4 %</w:t>
            </w:r>
          </w:p>
        </w:tc>
        <w:tc>
          <w:tcPr>
            <w:tcW w:w="960" w:type="dxa"/>
            <w:tcBorders>
              <w:top w:val="nil"/>
              <w:left w:val="nil"/>
              <w:bottom w:val="nil"/>
              <w:right w:val="nil"/>
            </w:tcBorders>
            <w:shd w:val="clear" w:color="000000" w:fill="FFFFFF"/>
            <w:noWrap/>
            <w:vAlign w:val="center"/>
            <w:hideMark/>
          </w:tcPr>
          <w:p w14:paraId="1EA3A329"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6B71F55"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158</w:t>
            </w:r>
          </w:p>
        </w:tc>
        <w:tc>
          <w:tcPr>
            <w:tcW w:w="691" w:type="dxa"/>
            <w:tcBorders>
              <w:top w:val="nil"/>
              <w:left w:val="nil"/>
              <w:bottom w:val="single" w:sz="8" w:space="0" w:color="auto"/>
              <w:right w:val="single" w:sz="8" w:space="0" w:color="auto"/>
            </w:tcBorders>
            <w:shd w:val="clear" w:color="auto" w:fill="auto"/>
            <w:noWrap/>
            <w:vAlign w:val="center"/>
            <w:hideMark/>
          </w:tcPr>
          <w:p w14:paraId="3A39C5A3"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2,1 %</w:t>
            </w:r>
          </w:p>
        </w:tc>
      </w:tr>
      <w:tr w:rsidR="00EF2A79" w:rsidRPr="00EF2A79" w14:paraId="34EB1844"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98E7BA5"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EMPL</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A2A45D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567" w:type="dxa"/>
            <w:tcBorders>
              <w:top w:val="nil"/>
              <w:left w:val="nil"/>
              <w:bottom w:val="single" w:sz="8" w:space="0" w:color="auto"/>
              <w:right w:val="single" w:sz="8" w:space="0" w:color="auto"/>
            </w:tcBorders>
            <w:shd w:val="clear" w:color="000000" w:fill="FFFFFF"/>
            <w:noWrap/>
            <w:vAlign w:val="center"/>
            <w:hideMark/>
          </w:tcPr>
          <w:p w14:paraId="52C69F0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63</w:t>
            </w:r>
          </w:p>
        </w:tc>
        <w:tc>
          <w:tcPr>
            <w:tcW w:w="567" w:type="dxa"/>
            <w:tcBorders>
              <w:top w:val="nil"/>
              <w:left w:val="nil"/>
              <w:bottom w:val="single" w:sz="8" w:space="0" w:color="auto"/>
              <w:right w:val="single" w:sz="8" w:space="0" w:color="auto"/>
            </w:tcBorders>
            <w:shd w:val="clear" w:color="000000" w:fill="CCFFFF"/>
            <w:noWrap/>
            <w:vAlign w:val="center"/>
            <w:hideMark/>
          </w:tcPr>
          <w:p w14:paraId="28CF996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85</w:t>
            </w:r>
          </w:p>
        </w:tc>
        <w:tc>
          <w:tcPr>
            <w:tcW w:w="747" w:type="dxa"/>
            <w:tcBorders>
              <w:top w:val="nil"/>
              <w:left w:val="nil"/>
              <w:bottom w:val="single" w:sz="8" w:space="0" w:color="auto"/>
              <w:right w:val="single" w:sz="8" w:space="0" w:color="auto"/>
            </w:tcBorders>
            <w:shd w:val="clear" w:color="000000" w:fill="CCFFFF"/>
            <w:noWrap/>
            <w:vAlign w:val="center"/>
            <w:hideMark/>
          </w:tcPr>
          <w:p w14:paraId="3F3DA1D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64,4 %</w:t>
            </w:r>
          </w:p>
        </w:tc>
        <w:tc>
          <w:tcPr>
            <w:tcW w:w="670" w:type="dxa"/>
            <w:tcBorders>
              <w:top w:val="nil"/>
              <w:left w:val="nil"/>
              <w:bottom w:val="single" w:sz="8" w:space="0" w:color="auto"/>
              <w:right w:val="single" w:sz="8" w:space="0" w:color="auto"/>
            </w:tcBorders>
            <w:shd w:val="clear" w:color="000000" w:fill="FFFFFF"/>
            <w:noWrap/>
            <w:vAlign w:val="center"/>
            <w:hideMark/>
          </w:tcPr>
          <w:p w14:paraId="3A75CA1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67" w:type="dxa"/>
            <w:tcBorders>
              <w:top w:val="nil"/>
              <w:left w:val="nil"/>
              <w:bottom w:val="single" w:sz="8" w:space="0" w:color="auto"/>
              <w:right w:val="single" w:sz="8" w:space="0" w:color="auto"/>
            </w:tcBorders>
            <w:shd w:val="clear" w:color="000000" w:fill="FFFFFF"/>
            <w:noWrap/>
            <w:vAlign w:val="center"/>
            <w:hideMark/>
          </w:tcPr>
          <w:p w14:paraId="53D75F5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450" w:type="dxa"/>
            <w:tcBorders>
              <w:top w:val="nil"/>
              <w:left w:val="nil"/>
              <w:bottom w:val="single" w:sz="8" w:space="0" w:color="auto"/>
              <w:right w:val="single" w:sz="8" w:space="0" w:color="auto"/>
            </w:tcBorders>
            <w:shd w:val="clear" w:color="000000" w:fill="C9C9C9"/>
            <w:noWrap/>
            <w:vAlign w:val="center"/>
            <w:hideMark/>
          </w:tcPr>
          <w:p w14:paraId="0870D41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47</w:t>
            </w:r>
          </w:p>
        </w:tc>
        <w:tc>
          <w:tcPr>
            <w:tcW w:w="691" w:type="dxa"/>
            <w:tcBorders>
              <w:top w:val="nil"/>
              <w:left w:val="nil"/>
              <w:bottom w:val="single" w:sz="8" w:space="0" w:color="auto"/>
              <w:right w:val="single" w:sz="8" w:space="0" w:color="auto"/>
            </w:tcBorders>
            <w:shd w:val="clear" w:color="000000" w:fill="C9C9C9"/>
            <w:noWrap/>
            <w:vAlign w:val="center"/>
            <w:hideMark/>
          </w:tcPr>
          <w:p w14:paraId="6B8611A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35,6 %</w:t>
            </w:r>
          </w:p>
        </w:tc>
        <w:tc>
          <w:tcPr>
            <w:tcW w:w="960" w:type="dxa"/>
            <w:tcBorders>
              <w:top w:val="nil"/>
              <w:left w:val="nil"/>
              <w:bottom w:val="nil"/>
              <w:right w:val="nil"/>
            </w:tcBorders>
            <w:shd w:val="clear" w:color="000000" w:fill="FFFFFF"/>
            <w:noWrap/>
            <w:vAlign w:val="center"/>
            <w:hideMark/>
          </w:tcPr>
          <w:p w14:paraId="116051EB"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7336FD3"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132</w:t>
            </w:r>
          </w:p>
        </w:tc>
        <w:tc>
          <w:tcPr>
            <w:tcW w:w="691" w:type="dxa"/>
            <w:tcBorders>
              <w:top w:val="nil"/>
              <w:left w:val="nil"/>
              <w:bottom w:val="single" w:sz="8" w:space="0" w:color="auto"/>
              <w:right w:val="single" w:sz="8" w:space="0" w:color="auto"/>
            </w:tcBorders>
            <w:shd w:val="clear" w:color="auto" w:fill="auto"/>
            <w:noWrap/>
            <w:vAlign w:val="center"/>
            <w:hideMark/>
          </w:tcPr>
          <w:p w14:paraId="4B55C81F"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1,8 %</w:t>
            </w:r>
          </w:p>
        </w:tc>
      </w:tr>
      <w:tr w:rsidR="00EF2A79" w:rsidRPr="00EF2A79" w14:paraId="2FDB96C3"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A0EBBB9"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ENER</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2448BE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67" w:type="dxa"/>
            <w:tcBorders>
              <w:top w:val="nil"/>
              <w:left w:val="nil"/>
              <w:bottom w:val="single" w:sz="8" w:space="0" w:color="auto"/>
              <w:right w:val="single" w:sz="8" w:space="0" w:color="auto"/>
            </w:tcBorders>
            <w:shd w:val="clear" w:color="000000" w:fill="FFFFFF"/>
            <w:noWrap/>
            <w:vAlign w:val="center"/>
            <w:hideMark/>
          </w:tcPr>
          <w:p w14:paraId="7AB946F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w:t>
            </w:r>
          </w:p>
        </w:tc>
        <w:tc>
          <w:tcPr>
            <w:tcW w:w="567" w:type="dxa"/>
            <w:tcBorders>
              <w:top w:val="nil"/>
              <w:left w:val="nil"/>
              <w:bottom w:val="single" w:sz="8" w:space="0" w:color="auto"/>
              <w:right w:val="single" w:sz="8" w:space="0" w:color="auto"/>
            </w:tcBorders>
            <w:shd w:val="clear" w:color="000000" w:fill="CCFFFF"/>
            <w:noWrap/>
            <w:vAlign w:val="center"/>
            <w:hideMark/>
          </w:tcPr>
          <w:p w14:paraId="30E41DD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41</w:t>
            </w:r>
          </w:p>
        </w:tc>
        <w:tc>
          <w:tcPr>
            <w:tcW w:w="747" w:type="dxa"/>
            <w:tcBorders>
              <w:top w:val="nil"/>
              <w:left w:val="nil"/>
              <w:bottom w:val="single" w:sz="8" w:space="0" w:color="auto"/>
              <w:right w:val="single" w:sz="8" w:space="0" w:color="auto"/>
            </w:tcBorders>
            <w:shd w:val="clear" w:color="000000" w:fill="CCFFFF"/>
            <w:noWrap/>
            <w:vAlign w:val="center"/>
            <w:hideMark/>
          </w:tcPr>
          <w:p w14:paraId="3A5A80A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95,3 %</w:t>
            </w:r>
          </w:p>
        </w:tc>
        <w:tc>
          <w:tcPr>
            <w:tcW w:w="670" w:type="dxa"/>
            <w:tcBorders>
              <w:top w:val="nil"/>
              <w:left w:val="nil"/>
              <w:bottom w:val="single" w:sz="8" w:space="0" w:color="auto"/>
              <w:right w:val="single" w:sz="8" w:space="0" w:color="auto"/>
            </w:tcBorders>
            <w:shd w:val="clear" w:color="000000" w:fill="FFFFFF"/>
            <w:noWrap/>
            <w:vAlign w:val="center"/>
            <w:hideMark/>
          </w:tcPr>
          <w:p w14:paraId="3D073B1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597213A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450" w:type="dxa"/>
            <w:tcBorders>
              <w:top w:val="nil"/>
              <w:left w:val="nil"/>
              <w:bottom w:val="single" w:sz="8" w:space="0" w:color="auto"/>
              <w:right w:val="single" w:sz="8" w:space="0" w:color="auto"/>
            </w:tcBorders>
            <w:shd w:val="clear" w:color="000000" w:fill="C9C9C9"/>
            <w:noWrap/>
            <w:vAlign w:val="center"/>
            <w:hideMark/>
          </w:tcPr>
          <w:p w14:paraId="0868E003"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691" w:type="dxa"/>
            <w:tcBorders>
              <w:top w:val="nil"/>
              <w:left w:val="nil"/>
              <w:bottom w:val="single" w:sz="8" w:space="0" w:color="auto"/>
              <w:right w:val="single" w:sz="8" w:space="0" w:color="auto"/>
            </w:tcBorders>
            <w:shd w:val="clear" w:color="000000" w:fill="C9C9C9"/>
            <w:noWrap/>
            <w:vAlign w:val="center"/>
            <w:hideMark/>
          </w:tcPr>
          <w:p w14:paraId="3A668D9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4,7 %</w:t>
            </w:r>
          </w:p>
        </w:tc>
        <w:tc>
          <w:tcPr>
            <w:tcW w:w="960" w:type="dxa"/>
            <w:tcBorders>
              <w:top w:val="nil"/>
              <w:left w:val="nil"/>
              <w:bottom w:val="nil"/>
              <w:right w:val="nil"/>
            </w:tcBorders>
            <w:shd w:val="clear" w:color="000000" w:fill="FFFFFF"/>
            <w:noWrap/>
            <w:vAlign w:val="center"/>
            <w:hideMark/>
          </w:tcPr>
          <w:p w14:paraId="0B536E32"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AB72372"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43</w:t>
            </w:r>
          </w:p>
        </w:tc>
        <w:tc>
          <w:tcPr>
            <w:tcW w:w="691" w:type="dxa"/>
            <w:tcBorders>
              <w:top w:val="nil"/>
              <w:left w:val="nil"/>
              <w:bottom w:val="single" w:sz="8" w:space="0" w:color="auto"/>
              <w:right w:val="single" w:sz="8" w:space="0" w:color="auto"/>
            </w:tcBorders>
            <w:shd w:val="clear" w:color="auto" w:fill="auto"/>
            <w:noWrap/>
            <w:vAlign w:val="center"/>
            <w:hideMark/>
          </w:tcPr>
          <w:p w14:paraId="7ED7977D"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EF2A79" w:rsidRPr="00EF2A79" w14:paraId="755BB04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6339687"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ENV</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4226AC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000000" w:fill="FFFFFF"/>
            <w:noWrap/>
            <w:vAlign w:val="center"/>
            <w:hideMark/>
          </w:tcPr>
          <w:p w14:paraId="4767DEF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567" w:type="dxa"/>
            <w:tcBorders>
              <w:top w:val="nil"/>
              <w:left w:val="nil"/>
              <w:bottom w:val="single" w:sz="8" w:space="0" w:color="auto"/>
              <w:right w:val="single" w:sz="8" w:space="0" w:color="auto"/>
            </w:tcBorders>
            <w:shd w:val="clear" w:color="000000" w:fill="CCFFFF"/>
            <w:noWrap/>
            <w:vAlign w:val="center"/>
            <w:hideMark/>
          </w:tcPr>
          <w:p w14:paraId="76E16ED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38</w:t>
            </w:r>
          </w:p>
        </w:tc>
        <w:tc>
          <w:tcPr>
            <w:tcW w:w="747" w:type="dxa"/>
            <w:tcBorders>
              <w:top w:val="nil"/>
              <w:left w:val="nil"/>
              <w:bottom w:val="single" w:sz="8" w:space="0" w:color="auto"/>
              <w:right w:val="single" w:sz="8" w:space="0" w:color="auto"/>
            </w:tcBorders>
            <w:shd w:val="clear" w:color="000000" w:fill="CCFFFF"/>
            <w:noWrap/>
            <w:vAlign w:val="center"/>
            <w:hideMark/>
          </w:tcPr>
          <w:p w14:paraId="41650D8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79,2 %</w:t>
            </w:r>
          </w:p>
        </w:tc>
        <w:tc>
          <w:tcPr>
            <w:tcW w:w="670" w:type="dxa"/>
            <w:tcBorders>
              <w:top w:val="nil"/>
              <w:left w:val="nil"/>
              <w:bottom w:val="single" w:sz="8" w:space="0" w:color="auto"/>
              <w:right w:val="single" w:sz="8" w:space="0" w:color="auto"/>
            </w:tcBorders>
            <w:shd w:val="clear" w:color="000000" w:fill="FFFFFF"/>
            <w:noWrap/>
            <w:vAlign w:val="center"/>
            <w:hideMark/>
          </w:tcPr>
          <w:p w14:paraId="5CC510D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0F24F52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450" w:type="dxa"/>
            <w:tcBorders>
              <w:top w:val="nil"/>
              <w:left w:val="nil"/>
              <w:bottom w:val="single" w:sz="8" w:space="0" w:color="auto"/>
              <w:right w:val="single" w:sz="8" w:space="0" w:color="auto"/>
            </w:tcBorders>
            <w:shd w:val="clear" w:color="000000" w:fill="C9C9C9"/>
            <w:noWrap/>
            <w:vAlign w:val="center"/>
            <w:hideMark/>
          </w:tcPr>
          <w:p w14:paraId="17DDD793"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691" w:type="dxa"/>
            <w:tcBorders>
              <w:top w:val="nil"/>
              <w:left w:val="nil"/>
              <w:bottom w:val="single" w:sz="8" w:space="0" w:color="auto"/>
              <w:right w:val="single" w:sz="8" w:space="0" w:color="auto"/>
            </w:tcBorders>
            <w:shd w:val="clear" w:color="000000" w:fill="C9C9C9"/>
            <w:noWrap/>
            <w:vAlign w:val="center"/>
            <w:hideMark/>
          </w:tcPr>
          <w:p w14:paraId="34A3E64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20,8 %</w:t>
            </w:r>
          </w:p>
        </w:tc>
        <w:tc>
          <w:tcPr>
            <w:tcW w:w="960" w:type="dxa"/>
            <w:tcBorders>
              <w:top w:val="nil"/>
              <w:left w:val="nil"/>
              <w:bottom w:val="nil"/>
              <w:right w:val="nil"/>
            </w:tcBorders>
            <w:shd w:val="clear" w:color="000000" w:fill="FFFFFF"/>
            <w:noWrap/>
            <w:vAlign w:val="center"/>
            <w:hideMark/>
          </w:tcPr>
          <w:p w14:paraId="0EC66E17"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D7A2D96"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48</w:t>
            </w:r>
          </w:p>
        </w:tc>
        <w:tc>
          <w:tcPr>
            <w:tcW w:w="691" w:type="dxa"/>
            <w:tcBorders>
              <w:top w:val="nil"/>
              <w:left w:val="nil"/>
              <w:bottom w:val="single" w:sz="8" w:space="0" w:color="auto"/>
              <w:right w:val="single" w:sz="8" w:space="0" w:color="auto"/>
            </w:tcBorders>
            <w:shd w:val="clear" w:color="auto" w:fill="auto"/>
            <w:noWrap/>
            <w:vAlign w:val="center"/>
            <w:hideMark/>
          </w:tcPr>
          <w:p w14:paraId="0333CD68"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EF2A79" w:rsidRPr="00EF2A79" w14:paraId="2C3A4A3B"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9864EB0"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EPSO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0859E0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710BBE6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67" w:type="dxa"/>
            <w:tcBorders>
              <w:top w:val="nil"/>
              <w:left w:val="nil"/>
              <w:bottom w:val="single" w:sz="8" w:space="0" w:color="auto"/>
              <w:right w:val="single" w:sz="8" w:space="0" w:color="auto"/>
            </w:tcBorders>
            <w:shd w:val="clear" w:color="000000" w:fill="CCFFFF"/>
            <w:noWrap/>
            <w:vAlign w:val="center"/>
            <w:hideMark/>
          </w:tcPr>
          <w:p w14:paraId="6A93F25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23</w:t>
            </w:r>
          </w:p>
        </w:tc>
        <w:tc>
          <w:tcPr>
            <w:tcW w:w="747" w:type="dxa"/>
            <w:tcBorders>
              <w:top w:val="nil"/>
              <w:left w:val="nil"/>
              <w:bottom w:val="single" w:sz="8" w:space="0" w:color="auto"/>
              <w:right w:val="single" w:sz="8" w:space="0" w:color="auto"/>
            </w:tcBorders>
            <w:shd w:val="clear" w:color="000000" w:fill="CCFFFF"/>
            <w:noWrap/>
            <w:vAlign w:val="center"/>
            <w:hideMark/>
          </w:tcPr>
          <w:p w14:paraId="48C5091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95,8 %</w:t>
            </w:r>
          </w:p>
        </w:tc>
        <w:tc>
          <w:tcPr>
            <w:tcW w:w="670" w:type="dxa"/>
            <w:tcBorders>
              <w:top w:val="nil"/>
              <w:left w:val="nil"/>
              <w:bottom w:val="single" w:sz="8" w:space="0" w:color="auto"/>
              <w:right w:val="single" w:sz="8" w:space="0" w:color="auto"/>
            </w:tcBorders>
            <w:shd w:val="clear" w:color="000000" w:fill="FFFFFF"/>
            <w:noWrap/>
            <w:vAlign w:val="center"/>
            <w:hideMark/>
          </w:tcPr>
          <w:p w14:paraId="49FA792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2906465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450" w:type="dxa"/>
            <w:tcBorders>
              <w:top w:val="nil"/>
              <w:left w:val="nil"/>
              <w:bottom w:val="single" w:sz="8" w:space="0" w:color="auto"/>
              <w:right w:val="single" w:sz="8" w:space="0" w:color="auto"/>
            </w:tcBorders>
            <w:shd w:val="clear" w:color="000000" w:fill="C9C9C9"/>
            <w:noWrap/>
            <w:vAlign w:val="center"/>
            <w:hideMark/>
          </w:tcPr>
          <w:p w14:paraId="70C5B03A"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6B06907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4,2 %</w:t>
            </w:r>
          </w:p>
        </w:tc>
        <w:tc>
          <w:tcPr>
            <w:tcW w:w="960" w:type="dxa"/>
            <w:tcBorders>
              <w:top w:val="nil"/>
              <w:left w:val="nil"/>
              <w:bottom w:val="nil"/>
              <w:right w:val="nil"/>
            </w:tcBorders>
            <w:shd w:val="clear" w:color="000000" w:fill="FFFFFF"/>
            <w:noWrap/>
            <w:vAlign w:val="center"/>
            <w:hideMark/>
          </w:tcPr>
          <w:p w14:paraId="75E1E924"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76BA1345"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24</w:t>
            </w:r>
          </w:p>
        </w:tc>
        <w:tc>
          <w:tcPr>
            <w:tcW w:w="691" w:type="dxa"/>
            <w:tcBorders>
              <w:top w:val="nil"/>
              <w:left w:val="nil"/>
              <w:bottom w:val="single" w:sz="8" w:space="0" w:color="auto"/>
              <w:right w:val="single" w:sz="8" w:space="0" w:color="auto"/>
            </w:tcBorders>
            <w:shd w:val="clear" w:color="auto" w:fill="auto"/>
            <w:noWrap/>
            <w:vAlign w:val="center"/>
            <w:hideMark/>
          </w:tcPr>
          <w:p w14:paraId="5B822E62"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708A5C00"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33E9119"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ESTAT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25159D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67" w:type="dxa"/>
            <w:tcBorders>
              <w:top w:val="nil"/>
              <w:left w:val="nil"/>
              <w:bottom w:val="single" w:sz="8" w:space="0" w:color="auto"/>
              <w:right w:val="single" w:sz="8" w:space="0" w:color="auto"/>
            </w:tcBorders>
            <w:shd w:val="clear" w:color="000000" w:fill="FFFFFF"/>
            <w:noWrap/>
            <w:vAlign w:val="center"/>
            <w:hideMark/>
          </w:tcPr>
          <w:p w14:paraId="25F0DE0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w:t>
            </w:r>
          </w:p>
        </w:tc>
        <w:tc>
          <w:tcPr>
            <w:tcW w:w="567" w:type="dxa"/>
            <w:tcBorders>
              <w:top w:val="nil"/>
              <w:left w:val="nil"/>
              <w:bottom w:val="single" w:sz="8" w:space="0" w:color="auto"/>
              <w:right w:val="single" w:sz="8" w:space="0" w:color="auto"/>
            </w:tcBorders>
            <w:shd w:val="clear" w:color="000000" w:fill="CCFFFF"/>
            <w:noWrap/>
            <w:vAlign w:val="center"/>
            <w:hideMark/>
          </w:tcPr>
          <w:p w14:paraId="2481B617"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47</w:t>
            </w:r>
          </w:p>
        </w:tc>
        <w:tc>
          <w:tcPr>
            <w:tcW w:w="747" w:type="dxa"/>
            <w:tcBorders>
              <w:top w:val="nil"/>
              <w:left w:val="nil"/>
              <w:bottom w:val="single" w:sz="8" w:space="0" w:color="auto"/>
              <w:right w:val="single" w:sz="8" w:space="0" w:color="auto"/>
            </w:tcBorders>
            <w:shd w:val="clear" w:color="000000" w:fill="CCFFFF"/>
            <w:noWrap/>
            <w:vAlign w:val="center"/>
            <w:hideMark/>
          </w:tcPr>
          <w:p w14:paraId="1F334F2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53,4 %</w:t>
            </w:r>
          </w:p>
        </w:tc>
        <w:tc>
          <w:tcPr>
            <w:tcW w:w="670" w:type="dxa"/>
            <w:tcBorders>
              <w:top w:val="nil"/>
              <w:left w:val="nil"/>
              <w:bottom w:val="single" w:sz="8" w:space="0" w:color="auto"/>
              <w:right w:val="single" w:sz="8" w:space="0" w:color="auto"/>
            </w:tcBorders>
            <w:shd w:val="clear" w:color="000000" w:fill="FFFFFF"/>
            <w:noWrap/>
            <w:vAlign w:val="center"/>
            <w:hideMark/>
          </w:tcPr>
          <w:p w14:paraId="0E70208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000000" w:fill="FFFFFF"/>
            <w:noWrap/>
            <w:vAlign w:val="center"/>
            <w:hideMark/>
          </w:tcPr>
          <w:p w14:paraId="7E9C859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450" w:type="dxa"/>
            <w:tcBorders>
              <w:top w:val="nil"/>
              <w:left w:val="nil"/>
              <w:bottom w:val="single" w:sz="8" w:space="0" w:color="auto"/>
              <w:right w:val="single" w:sz="8" w:space="0" w:color="auto"/>
            </w:tcBorders>
            <w:shd w:val="clear" w:color="000000" w:fill="C9C9C9"/>
            <w:noWrap/>
            <w:vAlign w:val="center"/>
            <w:hideMark/>
          </w:tcPr>
          <w:p w14:paraId="55BE4561"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41</w:t>
            </w:r>
          </w:p>
        </w:tc>
        <w:tc>
          <w:tcPr>
            <w:tcW w:w="691" w:type="dxa"/>
            <w:tcBorders>
              <w:top w:val="nil"/>
              <w:left w:val="nil"/>
              <w:bottom w:val="single" w:sz="8" w:space="0" w:color="auto"/>
              <w:right w:val="single" w:sz="8" w:space="0" w:color="auto"/>
            </w:tcBorders>
            <w:shd w:val="clear" w:color="000000" w:fill="C9C9C9"/>
            <w:noWrap/>
            <w:vAlign w:val="center"/>
            <w:hideMark/>
          </w:tcPr>
          <w:p w14:paraId="7F786B6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46,6 %</w:t>
            </w:r>
          </w:p>
        </w:tc>
        <w:tc>
          <w:tcPr>
            <w:tcW w:w="960" w:type="dxa"/>
            <w:tcBorders>
              <w:top w:val="nil"/>
              <w:left w:val="nil"/>
              <w:bottom w:val="nil"/>
              <w:right w:val="nil"/>
            </w:tcBorders>
            <w:shd w:val="clear" w:color="000000" w:fill="FFFFFF"/>
            <w:noWrap/>
            <w:vAlign w:val="center"/>
            <w:hideMark/>
          </w:tcPr>
          <w:p w14:paraId="49BC83F0"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01E7969"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88</w:t>
            </w:r>
          </w:p>
        </w:tc>
        <w:tc>
          <w:tcPr>
            <w:tcW w:w="691" w:type="dxa"/>
            <w:tcBorders>
              <w:top w:val="nil"/>
              <w:left w:val="nil"/>
              <w:bottom w:val="single" w:sz="8" w:space="0" w:color="auto"/>
              <w:right w:val="single" w:sz="8" w:space="0" w:color="auto"/>
            </w:tcBorders>
            <w:shd w:val="clear" w:color="auto" w:fill="auto"/>
            <w:noWrap/>
            <w:vAlign w:val="center"/>
            <w:hideMark/>
          </w:tcPr>
          <w:p w14:paraId="0C248837"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1,2 %</w:t>
            </w:r>
          </w:p>
        </w:tc>
      </w:tr>
      <w:tr w:rsidR="00EF2A79" w:rsidRPr="00EF2A79" w14:paraId="70FE9F0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6F86AC8"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FISMA</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3253B0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465609C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567" w:type="dxa"/>
            <w:tcBorders>
              <w:top w:val="nil"/>
              <w:left w:val="nil"/>
              <w:bottom w:val="single" w:sz="8" w:space="0" w:color="auto"/>
              <w:right w:val="single" w:sz="8" w:space="0" w:color="auto"/>
            </w:tcBorders>
            <w:shd w:val="clear" w:color="000000" w:fill="CCFFFF"/>
            <w:noWrap/>
            <w:vAlign w:val="center"/>
            <w:hideMark/>
          </w:tcPr>
          <w:p w14:paraId="6DC204C3"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20</w:t>
            </w:r>
          </w:p>
        </w:tc>
        <w:tc>
          <w:tcPr>
            <w:tcW w:w="747" w:type="dxa"/>
            <w:tcBorders>
              <w:top w:val="nil"/>
              <w:left w:val="nil"/>
              <w:bottom w:val="single" w:sz="8" w:space="0" w:color="auto"/>
              <w:right w:val="single" w:sz="8" w:space="0" w:color="auto"/>
            </w:tcBorders>
            <w:shd w:val="clear" w:color="000000" w:fill="CCFFFF"/>
            <w:noWrap/>
            <w:vAlign w:val="center"/>
            <w:hideMark/>
          </w:tcPr>
          <w:p w14:paraId="473DAC2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95,2 %</w:t>
            </w:r>
          </w:p>
        </w:tc>
        <w:tc>
          <w:tcPr>
            <w:tcW w:w="670" w:type="dxa"/>
            <w:tcBorders>
              <w:top w:val="nil"/>
              <w:left w:val="nil"/>
              <w:bottom w:val="single" w:sz="8" w:space="0" w:color="auto"/>
              <w:right w:val="single" w:sz="8" w:space="0" w:color="auto"/>
            </w:tcBorders>
            <w:shd w:val="clear" w:color="000000" w:fill="FFFFFF"/>
            <w:noWrap/>
            <w:vAlign w:val="center"/>
            <w:hideMark/>
          </w:tcPr>
          <w:p w14:paraId="2401D24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74ED72B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450" w:type="dxa"/>
            <w:tcBorders>
              <w:top w:val="nil"/>
              <w:left w:val="nil"/>
              <w:bottom w:val="single" w:sz="8" w:space="0" w:color="auto"/>
              <w:right w:val="single" w:sz="8" w:space="0" w:color="auto"/>
            </w:tcBorders>
            <w:shd w:val="clear" w:color="000000" w:fill="C9C9C9"/>
            <w:noWrap/>
            <w:vAlign w:val="center"/>
            <w:hideMark/>
          </w:tcPr>
          <w:p w14:paraId="5455DC46"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7CF0398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4,8 %</w:t>
            </w:r>
          </w:p>
        </w:tc>
        <w:tc>
          <w:tcPr>
            <w:tcW w:w="960" w:type="dxa"/>
            <w:tcBorders>
              <w:top w:val="nil"/>
              <w:left w:val="nil"/>
              <w:bottom w:val="nil"/>
              <w:right w:val="nil"/>
            </w:tcBorders>
            <w:shd w:val="clear" w:color="000000" w:fill="FFFFFF"/>
            <w:noWrap/>
            <w:vAlign w:val="center"/>
            <w:hideMark/>
          </w:tcPr>
          <w:p w14:paraId="26DBD08D"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9DC8943"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21</w:t>
            </w:r>
          </w:p>
        </w:tc>
        <w:tc>
          <w:tcPr>
            <w:tcW w:w="691" w:type="dxa"/>
            <w:tcBorders>
              <w:top w:val="nil"/>
              <w:left w:val="nil"/>
              <w:bottom w:val="single" w:sz="8" w:space="0" w:color="auto"/>
              <w:right w:val="single" w:sz="8" w:space="0" w:color="auto"/>
            </w:tcBorders>
            <w:shd w:val="clear" w:color="auto" w:fill="auto"/>
            <w:noWrap/>
            <w:vAlign w:val="center"/>
            <w:hideMark/>
          </w:tcPr>
          <w:p w14:paraId="7C8AB996"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7C67E47D"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328EE1E"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FPI</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443F5D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000000" w:fill="FFFFFF"/>
            <w:noWrap/>
            <w:vAlign w:val="center"/>
            <w:hideMark/>
          </w:tcPr>
          <w:p w14:paraId="3E3B76E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67" w:type="dxa"/>
            <w:tcBorders>
              <w:top w:val="nil"/>
              <w:left w:val="nil"/>
              <w:bottom w:val="single" w:sz="8" w:space="0" w:color="auto"/>
              <w:right w:val="single" w:sz="8" w:space="0" w:color="auto"/>
            </w:tcBorders>
            <w:shd w:val="clear" w:color="000000" w:fill="CCFFFF"/>
            <w:noWrap/>
            <w:vAlign w:val="center"/>
            <w:hideMark/>
          </w:tcPr>
          <w:p w14:paraId="0A4D3312"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32</w:t>
            </w:r>
          </w:p>
        </w:tc>
        <w:tc>
          <w:tcPr>
            <w:tcW w:w="747" w:type="dxa"/>
            <w:tcBorders>
              <w:top w:val="nil"/>
              <w:left w:val="nil"/>
              <w:bottom w:val="single" w:sz="8" w:space="0" w:color="auto"/>
              <w:right w:val="single" w:sz="8" w:space="0" w:color="auto"/>
            </w:tcBorders>
            <w:shd w:val="clear" w:color="000000" w:fill="CCFFFF"/>
            <w:noWrap/>
            <w:vAlign w:val="center"/>
            <w:hideMark/>
          </w:tcPr>
          <w:p w14:paraId="4EACE10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32,0 %</w:t>
            </w:r>
          </w:p>
        </w:tc>
        <w:tc>
          <w:tcPr>
            <w:tcW w:w="670" w:type="dxa"/>
            <w:tcBorders>
              <w:top w:val="nil"/>
              <w:left w:val="nil"/>
              <w:bottom w:val="single" w:sz="8" w:space="0" w:color="auto"/>
              <w:right w:val="single" w:sz="8" w:space="0" w:color="auto"/>
            </w:tcBorders>
            <w:shd w:val="clear" w:color="000000" w:fill="FFFFFF"/>
            <w:noWrap/>
            <w:vAlign w:val="center"/>
            <w:hideMark/>
          </w:tcPr>
          <w:p w14:paraId="594198D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w:t>
            </w:r>
          </w:p>
        </w:tc>
        <w:tc>
          <w:tcPr>
            <w:tcW w:w="567" w:type="dxa"/>
            <w:tcBorders>
              <w:top w:val="nil"/>
              <w:left w:val="nil"/>
              <w:bottom w:val="single" w:sz="8" w:space="0" w:color="auto"/>
              <w:right w:val="single" w:sz="8" w:space="0" w:color="auto"/>
            </w:tcBorders>
            <w:shd w:val="clear" w:color="000000" w:fill="FFFFFF"/>
            <w:noWrap/>
            <w:vAlign w:val="center"/>
            <w:hideMark/>
          </w:tcPr>
          <w:p w14:paraId="44906A8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35</w:t>
            </w:r>
          </w:p>
        </w:tc>
        <w:tc>
          <w:tcPr>
            <w:tcW w:w="450" w:type="dxa"/>
            <w:tcBorders>
              <w:top w:val="nil"/>
              <w:left w:val="nil"/>
              <w:bottom w:val="single" w:sz="8" w:space="0" w:color="auto"/>
              <w:right w:val="single" w:sz="8" w:space="0" w:color="auto"/>
            </w:tcBorders>
            <w:shd w:val="clear" w:color="000000" w:fill="C9C9C9"/>
            <w:noWrap/>
            <w:vAlign w:val="center"/>
            <w:hideMark/>
          </w:tcPr>
          <w:p w14:paraId="7352DC3C"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68</w:t>
            </w:r>
          </w:p>
        </w:tc>
        <w:tc>
          <w:tcPr>
            <w:tcW w:w="691" w:type="dxa"/>
            <w:tcBorders>
              <w:top w:val="nil"/>
              <w:left w:val="nil"/>
              <w:bottom w:val="single" w:sz="8" w:space="0" w:color="auto"/>
              <w:right w:val="single" w:sz="8" w:space="0" w:color="auto"/>
            </w:tcBorders>
            <w:shd w:val="clear" w:color="000000" w:fill="C9C9C9"/>
            <w:noWrap/>
            <w:vAlign w:val="center"/>
            <w:hideMark/>
          </w:tcPr>
          <w:p w14:paraId="4CD7CFE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68,0 %</w:t>
            </w:r>
          </w:p>
        </w:tc>
        <w:tc>
          <w:tcPr>
            <w:tcW w:w="960" w:type="dxa"/>
            <w:tcBorders>
              <w:top w:val="nil"/>
              <w:left w:val="nil"/>
              <w:bottom w:val="nil"/>
              <w:right w:val="nil"/>
            </w:tcBorders>
            <w:shd w:val="clear" w:color="000000" w:fill="FFFFFF"/>
            <w:noWrap/>
            <w:vAlign w:val="center"/>
            <w:hideMark/>
          </w:tcPr>
          <w:p w14:paraId="0E5080C1"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16834CB"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100</w:t>
            </w:r>
          </w:p>
        </w:tc>
        <w:tc>
          <w:tcPr>
            <w:tcW w:w="691" w:type="dxa"/>
            <w:tcBorders>
              <w:top w:val="nil"/>
              <w:left w:val="nil"/>
              <w:bottom w:val="single" w:sz="8" w:space="0" w:color="auto"/>
              <w:right w:val="single" w:sz="8" w:space="0" w:color="auto"/>
            </w:tcBorders>
            <w:shd w:val="clear" w:color="auto" w:fill="auto"/>
            <w:noWrap/>
            <w:vAlign w:val="center"/>
            <w:hideMark/>
          </w:tcPr>
          <w:p w14:paraId="55BE30ED"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1,3 %</w:t>
            </w:r>
          </w:p>
        </w:tc>
      </w:tr>
      <w:tr w:rsidR="00EF2A79" w:rsidRPr="00EF2A79" w14:paraId="20B82DD3"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8B57AEF"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GROW</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539EF7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567" w:type="dxa"/>
            <w:tcBorders>
              <w:top w:val="nil"/>
              <w:left w:val="nil"/>
              <w:bottom w:val="single" w:sz="8" w:space="0" w:color="auto"/>
              <w:right w:val="single" w:sz="8" w:space="0" w:color="auto"/>
            </w:tcBorders>
            <w:shd w:val="clear" w:color="000000" w:fill="FFFFFF"/>
            <w:noWrap/>
            <w:vAlign w:val="center"/>
            <w:hideMark/>
          </w:tcPr>
          <w:p w14:paraId="3AA4EE3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49</w:t>
            </w:r>
          </w:p>
        </w:tc>
        <w:tc>
          <w:tcPr>
            <w:tcW w:w="567" w:type="dxa"/>
            <w:tcBorders>
              <w:top w:val="nil"/>
              <w:left w:val="nil"/>
              <w:bottom w:val="single" w:sz="8" w:space="0" w:color="auto"/>
              <w:right w:val="single" w:sz="8" w:space="0" w:color="auto"/>
            </w:tcBorders>
            <w:shd w:val="clear" w:color="000000" w:fill="CCFFFF"/>
            <w:noWrap/>
            <w:vAlign w:val="center"/>
            <w:hideMark/>
          </w:tcPr>
          <w:p w14:paraId="6452A397"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72</w:t>
            </w:r>
          </w:p>
        </w:tc>
        <w:tc>
          <w:tcPr>
            <w:tcW w:w="747" w:type="dxa"/>
            <w:tcBorders>
              <w:top w:val="nil"/>
              <w:left w:val="nil"/>
              <w:bottom w:val="single" w:sz="8" w:space="0" w:color="auto"/>
              <w:right w:val="single" w:sz="8" w:space="0" w:color="auto"/>
            </w:tcBorders>
            <w:shd w:val="clear" w:color="000000" w:fill="CCFFFF"/>
            <w:noWrap/>
            <w:vAlign w:val="center"/>
            <w:hideMark/>
          </w:tcPr>
          <w:p w14:paraId="515AD73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77,4 %</w:t>
            </w:r>
          </w:p>
        </w:tc>
        <w:tc>
          <w:tcPr>
            <w:tcW w:w="670" w:type="dxa"/>
            <w:tcBorders>
              <w:top w:val="nil"/>
              <w:left w:val="nil"/>
              <w:bottom w:val="single" w:sz="8" w:space="0" w:color="auto"/>
              <w:right w:val="single" w:sz="8" w:space="0" w:color="auto"/>
            </w:tcBorders>
            <w:shd w:val="clear" w:color="000000" w:fill="FFFFFF"/>
            <w:noWrap/>
            <w:vAlign w:val="center"/>
            <w:hideMark/>
          </w:tcPr>
          <w:p w14:paraId="24FFEA8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08D5B6D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450" w:type="dxa"/>
            <w:tcBorders>
              <w:top w:val="nil"/>
              <w:left w:val="nil"/>
              <w:bottom w:val="single" w:sz="8" w:space="0" w:color="auto"/>
              <w:right w:val="single" w:sz="8" w:space="0" w:color="auto"/>
            </w:tcBorders>
            <w:shd w:val="clear" w:color="000000" w:fill="C9C9C9"/>
            <w:noWrap/>
            <w:vAlign w:val="center"/>
            <w:hideMark/>
          </w:tcPr>
          <w:p w14:paraId="09D4B9A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21</w:t>
            </w:r>
          </w:p>
        </w:tc>
        <w:tc>
          <w:tcPr>
            <w:tcW w:w="691" w:type="dxa"/>
            <w:tcBorders>
              <w:top w:val="nil"/>
              <w:left w:val="nil"/>
              <w:bottom w:val="single" w:sz="8" w:space="0" w:color="auto"/>
              <w:right w:val="single" w:sz="8" w:space="0" w:color="auto"/>
            </w:tcBorders>
            <w:shd w:val="clear" w:color="000000" w:fill="C9C9C9"/>
            <w:noWrap/>
            <w:vAlign w:val="center"/>
            <w:hideMark/>
          </w:tcPr>
          <w:p w14:paraId="40E37AE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22,6 %</w:t>
            </w:r>
          </w:p>
        </w:tc>
        <w:tc>
          <w:tcPr>
            <w:tcW w:w="960" w:type="dxa"/>
            <w:tcBorders>
              <w:top w:val="nil"/>
              <w:left w:val="nil"/>
              <w:bottom w:val="nil"/>
              <w:right w:val="nil"/>
            </w:tcBorders>
            <w:shd w:val="clear" w:color="000000" w:fill="FFFFFF"/>
            <w:noWrap/>
            <w:vAlign w:val="center"/>
            <w:hideMark/>
          </w:tcPr>
          <w:p w14:paraId="71EE1EEB"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7251003"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93</w:t>
            </w:r>
          </w:p>
        </w:tc>
        <w:tc>
          <w:tcPr>
            <w:tcW w:w="691" w:type="dxa"/>
            <w:tcBorders>
              <w:top w:val="nil"/>
              <w:left w:val="nil"/>
              <w:bottom w:val="single" w:sz="8" w:space="0" w:color="auto"/>
              <w:right w:val="single" w:sz="8" w:space="0" w:color="auto"/>
            </w:tcBorders>
            <w:shd w:val="clear" w:color="auto" w:fill="auto"/>
            <w:noWrap/>
            <w:vAlign w:val="center"/>
            <w:hideMark/>
          </w:tcPr>
          <w:p w14:paraId="43E419A2"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1,2 %</w:t>
            </w:r>
          </w:p>
        </w:tc>
      </w:tr>
      <w:tr w:rsidR="00EF2A79" w:rsidRPr="00EF2A79" w14:paraId="34B3BA09"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4C2C68D"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HOME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F47F35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567" w:type="dxa"/>
            <w:tcBorders>
              <w:top w:val="nil"/>
              <w:left w:val="nil"/>
              <w:bottom w:val="single" w:sz="8" w:space="0" w:color="auto"/>
              <w:right w:val="single" w:sz="8" w:space="0" w:color="auto"/>
            </w:tcBorders>
            <w:shd w:val="clear" w:color="000000" w:fill="FFFFFF"/>
            <w:noWrap/>
            <w:vAlign w:val="center"/>
            <w:hideMark/>
          </w:tcPr>
          <w:p w14:paraId="164EAAC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567" w:type="dxa"/>
            <w:tcBorders>
              <w:top w:val="nil"/>
              <w:left w:val="nil"/>
              <w:bottom w:val="single" w:sz="8" w:space="0" w:color="auto"/>
              <w:right w:val="single" w:sz="8" w:space="0" w:color="auto"/>
            </w:tcBorders>
            <w:shd w:val="clear" w:color="000000" w:fill="CCFFFF"/>
            <w:noWrap/>
            <w:vAlign w:val="center"/>
            <w:hideMark/>
          </w:tcPr>
          <w:p w14:paraId="62FA0575"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37</w:t>
            </w:r>
          </w:p>
        </w:tc>
        <w:tc>
          <w:tcPr>
            <w:tcW w:w="747" w:type="dxa"/>
            <w:tcBorders>
              <w:top w:val="nil"/>
              <w:left w:val="nil"/>
              <w:bottom w:val="single" w:sz="8" w:space="0" w:color="auto"/>
              <w:right w:val="single" w:sz="8" w:space="0" w:color="auto"/>
            </w:tcBorders>
            <w:shd w:val="clear" w:color="000000" w:fill="CCFFFF"/>
            <w:noWrap/>
            <w:vAlign w:val="center"/>
            <w:hideMark/>
          </w:tcPr>
          <w:p w14:paraId="2CB034B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80,4 %</w:t>
            </w:r>
          </w:p>
        </w:tc>
        <w:tc>
          <w:tcPr>
            <w:tcW w:w="670" w:type="dxa"/>
            <w:tcBorders>
              <w:top w:val="nil"/>
              <w:left w:val="nil"/>
              <w:bottom w:val="single" w:sz="8" w:space="0" w:color="auto"/>
              <w:right w:val="single" w:sz="8" w:space="0" w:color="auto"/>
            </w:tcBorders>
            <w:shd w:val="clear" w:color="000000" w:fill="FFFFFF"/>
            <w:noWrap/>
            <w:vAlign w:val="center"/>
            <w:hideMark/>
          </w:tcPr>
          <w:p w14:paraId="7EE2464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49B0470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450" w:type="dxa"/>
            <w:tcBorders>
              <w:top w:val="nil"/>
              <w:left w:val="nil"/>
              <w:bottom w:val="single" w:sz="8" w:space="0" w:color="auto"/>
              <w:right w:val="single" w:sz="8" w:space="0" w:color="auto"/>
            </w:tcBorders>
            <w:shd w:val="clear" w:color="000000" w:fill="C9C9C9"/>
            <w:noWrap/>
            <w:vAlign w:val="center"/>
            <w:hideMark/>
          </w:tcPr>
          <w:p w14:paraId="0AA0A00C"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w:t>
            </w:r>
          </w:p>
        </w:tc>
        <w:tc>
          <w:tcPr>
            <w:tcW w:w="691" w:type="dxa"/>
            <w:tcBorders>
              <w:top w:val="nil"/>
              <w:left w:val="nil"/>
              <w:bottom w:val="single" w:sz="8" w:space="0" w:color="auto"/>
              <w:right w:val="single" w:sz="8" w:space="0" w:color="auto"/>
            </w:tcBorders>
            <w:shd w:val="clear" w:color="000000" w:fill="C9C9C9"/>
            <w:noWrap/>
            <w:vAlign w:val="center"/>
            <w:hideMark/>
          </w:tcPr>
          <w:p w14:paraId="4F28A60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19,6 %</w:t>
            </w:r>
          </w:p>
        </w:tc>
        <w:tc>
          <w:tcPr>
            <w:tcW w:w="960" w:type="dxa"/>
            <w:tcBorders>
              <w:top w:val="nil"/>
              <w:left w:val="nil"/>
              <w:bottom w:val="nil"/>
              <w:right w:val="nil"/>
            </w:tcBorders>
            <w:shd w:val="clear" w:color="000000" w:fill="FFFFFF"/>
            <w:noWrap/>
            <w:vAlign w:val="center"/>
            <w:hideMark/>
          </w:tcPr>
          <w:p w14:paraId="65773BAE"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A395ED3"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46</w:t>
            </w:r>
          </w:p>
        </w:tc>
        <w:tc>
          <w:tcPr>
            <w:tcW w:w="691" w:type="dxa"/>
            <w:tcBorders>
              <w:top w:val="nil"/>
              <w:left w:val="nil"/>
              <w:bottom w:val="single" w:sz="8" w:space="0" w:color="auto"/>
              <w:right w:val="single" w:sz="8" w:space="0" w:color="auto"/>
            </w:tcBorders>
            <w:shd w:val="clear" w:color="auto" w:fill="auto"/>
            <w:noWrap/>
            <w:vAlign w:val="center"/>
            <w:hideMark/>
          </w:tcPr>
          <w:p w14:paraId="75F78B9B"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EF2A79" w:rsidRPr="00EF2A79" w14:paraId="132D2B8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DF4C781"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HR</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29690B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71</w:t>
            </w:r>
          </w:p>
        </w:tc>
        <w:tc>
          <w:tcPr>
            <w:tcW w:w="567" w:type="dxa"/>
            <w:tcBorders>
              <w:top w:val="nil"/>
              <w:left w:val="nil"/>
              <w:bottom w:val="single" w:sz="8" w:space="0" w:color="auto"/>
              <w:right w:val="single" w:sz="8" w:space="0" w:color="auto"/>
            </w:tcBorders>
            <w:shd w:val="clear" w:color="000000" w:fill="FFFFFF"/>
            <w:noWrap/>
            <w:vAlign w:val="center"/>
            <w:hideMark/>
          </w:tcPr>
          <w:p w14:paraId="453A388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131</w:t>
            </w:r>
          </w:p>
        </w:tc>
        <w:tc>
          <w:tcPr>
            <w:tcW w:w="567" w:type="dxa"/>
            <w:tcBorders>
              <w:top w:val="nil"/>
              <w:left w:val="nil"/>
              <w:bottom w:val="single" w:sz="8" w:space="0" w:color="auto"/>
              <w:right w:val="single" w:sz="8" w:space="0" w:color="auto"/>
            </w:tcBorders>
            <w:shd w:val="clear" w:color="000000" w:fill="CCFFFF"/>
            <w:noWrap/>
            <w:vAlign w:val="center"/>
            <w:hideMark/>
          </w:tcPr>
          <w:p w14:paraId="6596BB6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202</w:t>
            </w:r>
          </w:p>
        </w:tc>
        <w:tc>
          <w:tcPr>
            <w:tcW w:w="747" w:type="dxa"/>
            <w:tcBorders>
              <w:top w:val="nil"/>
              <w:left w:val="nil"/>
              <w:bottom w:val="single" w:sz="8" w:space="0" w:color="auto"/>
              <w:right w:val="single" w:sz="8" w:space="0" w:color="auto"/>
            </w:tcBorders>
            <w:shd w:val="clear" w:color="000000" w:fill="CCFFFF"/>
            <w:noWrap/>
            <w:vAlign w:val="center"/>
            <w:hideMark/>
          </w:tcPr>
          <w:p w14:paraId="629F3E2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91,4 %</w:t>
            </w:r>
          </w:p>
        </w:tc>
        <w:tc>
          <w:tcPr>
            <w:tcW w:w="670" w:type="dxa"/>
            <w:tcBorders>
              <w:top w:val="nil"/>
              <w:left w:val="nil"/>
              <w:bottom w:val="single" w:sz="8" w:space="0" w:color="auto"/>
              <w:right w:val="single" w:sz="8" w:space="0" w:color="auto"/>
            </w:tcBorders>
            <w:shd w:val="clear" w:color="000000" w:fill="FFFFFF"/>
            <w:noWrap/>
            <w:vAlign w:val="center"/>
            <w:hideMark/>
          </w:tcPr>
          <w:p w14:paraId="121FFD5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000000" w:fill="FFFFFF"/>
            <w:noWrap/>
            <w:vAlign w:val="center"/>
            <w:hideMark/>
          </w:tcPr>
          <w:p w14:paraId="7046BBA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450" w:type="dxa"/>
            <w:tcBorders>
              <w:top w:val="nil"/>
              <w:left w:val="nil"/>
              <w:bottom w:val="single" w:sz="8" w:space="0" w:color="auto"/>
              <w:right w:val="single" w:sz="8" w:space="0" w:color="auto"/>
            </w:tcBorders>
            <w:shd w:val="clear" w:color="000000" w:fill="C9C9C9"/>
            <w:noWrap/>
            <w:vAlign w:val="center"/>
            <w:hideMark/>
          </w:tcPr>
          <w:p w14:paraId="649A200E"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w:t>
            </w:r>
          </w:p>
        </w:tc>
        <w:tc>
          <w:tcPr>
            <w:tcW w:w="691" w:type="dxa"/>
            <w:tcBorders>
              <w:top w:val="nil"/>
              <w:left w:val="nil"/>
              <w:bottom w:val="single" w:sz="8" w:space="0" w:color="auto"/>
              <w:right w:val="single" w:sz="8" w:space="0" w:color="auto"/>
            </w:tcBorders>
            <w:shd w:val="clear" w:color="000000" w:fill="C9C9C9"/>
            <w:noWrap/>
            <w:vAlign w:val="center"/>
            <w:hideMark/>
          </w:tcPr>
          <w:p w14:paraId="07CC950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8,6 %</w:t>
            </w:r>
          </w:p>
        </w:tc>
        <w:tc>
          <w:tcPr>
            <w:tcW w:w="960" w:type="dxa"/>
            <w:tcBorders>
              <w:top w:val="nil"/>
              <w:left w:val="nil"/>
              <w:bottom w:val="nil"/>
              <w:right w:val="nil"/>
            </w:tcBorders>
            <w:shd w:val="clear" w:color="000000" w:fill="FFFFFF"/>
            <w:noWrap/>
            <w:vAlign w:val="center"/>
            <w:hideMark/>
          </w:tcPr>
          <w:p w14:paraId="4E7DDC26"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D7376E5"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221</w:t>
            </w:r>
          </w:p>
        </w:tc>
        <w:tc>
          <w:tcPr>
            <w:tcW w:w="691" w:type="dxa"/>
            <w:tcBorders>
              <w:top w:val="nil"/>
              <w:left w:val="nil"/>
              <w:bottom w:val="single" w:sz="8" w:space="0" w:color="auto"/>
              <w:right w:val="single" w:sz="8" w:space="0" w:color="auto"/>
            </w:tcBorders>
            <w:shd w:val="clear" w:color="auto" w:fill="auto"/>
            <w:noWrap/>
            <w:vAlign w:val="center"/>
            <w:hideMark/>
          </w:tcPr>
          <w:p w14:paraId="61A507E8"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3,0 %</w:t>
            </w:r>
          </w:p>
        </w:tc>
      </w:tr>
      <w:tr w:rsidR="00EF2A79" w:rsidRPr="00EF2A79" w14:paraId="29DA1E80"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6EB57C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IAS</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D93F5B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404647B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CCFFFF"/>
            <w:noWrap/>
            <w:vAlign w:val="center"/>
            <w:hideMark/>
          </w:tcPr>
          <w:p w14:paraId="633945D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747" w:type="dxa"/>
            <w:tcBorders>
              <w:top w:val="nil"/>
              <w:left w:val="nil"/>
              <w:bottom w:val="single" w:sz="8" w:space="0" w:color="auto"/>
              <w:right w:val="single" w:sz="8" w:space="0" w:color="auto"/>
            </w:tcBorders>
            <w:shd w:val="clear" w:color="000000" w:fill="CCFFFF"/>
            <w:noWrap/>
            <w:vAlign w:val="center"/>
            <w:hideMark/>
          </w:tcPr>
          <w:p w14:paraId="273827B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33,3 %</w:t>
            </w:r>
          </w:p>
        </w:tc>
        <w:tc>
          <w:tcPr>
            <w:tcW w:w="670" w:type="dxa"/>
            <w:tcBorders>
              <w:top w:val="nil"/>
              <w:left w:val="nil"/>
              <w:bottom w:val="single" w:sz="8" w:space="0" w:color="auto"/>
              <w:right w:val="single" w:sz="8" w:space="0" w:color="auto"/>
            </w:tcBorders>
            <w:shd w:val="clear" w:color="000000" w:fill="FFFFFF"/>
            <w:noWrap/>
            <w:vAlign w:val="center"/>
            <w:hideMark/>
          </w:tcPr>
          <w:p w14:paraId="3058413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44CABB7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450" w:type="dxa"/>
            <w:tcBorders>
              <w:top w:val="nil"/>
              <w:left w:val="nil"/>
              <w:bottom w:val="single" w:sz="8" w:space="0" w:color="auto"/>
              <w:right w:val="single" w:sz="8" w:space="0" w:color="auto"/>
            </w:tcBorders>
            <w:shd w:val="clear" w:color="000000" w:fill="C9C9C9"/>
            <w:noWrap/>
            <w:vAlign w:val="center"/>
            <w:hideMark/>
          </w:tcPr>
          <w:p w14:paraId="30878274"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691" w:type="dxa"/>
            <w:tcBorders>
              <w:top w:val="nil"/>
              <w:left w:val="nil"/>
              <w:bottom w:val="single" w:sz="8" w:space="0" w:color="auto"/>
              <w:right w:val="single" w:sz="8" w:space="0" w:color="auto"/>
            </w:tcBorders>
            <w:shd w:val="clear" w:color="000000" w:fill="C9C9C9"/>
            <w:noWrap/>
            <w:vAlign w:val="center"/>
            <w:hideMark/>
          </w:tcPr>
          <w:p w14:paraId="59A4600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66,7 %</w:t>
            </w:r>
          </w:p>
        </w:tc>
        <w:tc>
          <w:tcPr>
            <w:tcW w:w="960" w:type="dxa"/>
            <w:tcBorders>
              <w:top w:val="nil"/>
              <w:left w:val="nil"/>
              <w:bottom w:val="nil"/>
              <w:right w:val="nil"/>
            </w:tcBorders>
            <w:shd w:val="clear" w:color="000000" w:fill="FFFFFF"/>
            <w:noWrap/>
            <w:vAlign w:val="center"/>
            <w:hideMark/>
          </w:tcPr>
          <w:p w14:paraId="1204B5C0"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9BD4BFC"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12</w:t>
            </w:r>
          </w:p>
        </w:tc>
        <w:tc>
          <w:tcPr>
            <w:tcW w:w="691" w:type="dxa"/>
            <w:tcBorders>
              <w:top w:val="nil"/>
              <w:left w:val="nil"/>
              <w:bottom w:val="single" w:sz="8" w:space="0" w:color="auto"/>
              <w:right w:val="single" w:sz="8" w:space="0" w:color="auto"/>
            </w:tcBorders>
            <w:shd w:val="clear" w:color="auto" w:fill="auto"/>
            <w:noWrap/>
            <w:vAlign w:val="center"/>
            <w:hideMark/>
          </w:tcPr>
          <w:p w14:paraId="4E18D617"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EF2A79" w:rsidRPr="00EF2A79" w14:paraId="6881AD03"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FD0EECA"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IDEA</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D65907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3C65658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CCFFFF"/>
            <w:noWrap/>
            <w:vAlign w:val="center"/>
            <w:hideMark/>
          </w:tcPr>
          <w:p w14:paraId="18F4BC9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747" w:type="dxa"/>
            <w:tcBorders>
              <w:top w:val="nil"/>
              <w:left w:val="nil"/>
              <w:bottom w:val="single" w:sz="8" w:space="0" w:color="auto"/>
              <w:right w:val="single" w:sz="8" w:space="0" w:color="auto"/>
            </w:tcBorders>
            <w:shd w:val="clear" w:color="000000" w:fill="CCFFFF"/>
            <w:noWrap/>
            <w:vAlign w:val="center"/>
            <w:hideMark/>
          </w:tcPr>
          <w:p w14:paraId="7FF3D0C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670" w:type="dxa"/>
            <w:tcBorders>
              <w:top w:val="nil"/>
              <w:left w:val="nil"/>
              <w:bottom w:val="single" w:sz="8" w:space="0" w:color="auto"/>
              <w:right w:val="single" w:sz="8" w:space="0" w:color="auto"/>
            </w:tcBorders>
            <w:shd w:val="clear" w:color="000000" w:fill="FFFFFF"/>
            <w:noWrap/>
            <w:vAlign w:val="center"/>
            <w:hideMark/>
          </w:tcPr>
          <w:p w14:paraId="479E7AE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25DCCFF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23225853"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77A320B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100,0 %</w:t>
            </w:r>
          </w:p>
        </w:tc>
        <w:tc>
          <w:tcPr>
            <w:tcW w:w="960" w:type="dxa"/>
            <w:tcBorders>
              <w:top w:val="nil"/>
              <w:left w:val="nil"/>
              <w:bottom w:val="nil"/>
              <w:right w:val="nil"/>
            </w:tcBorders>
            <w:shd w:val="clear" w:color="000000" w:fill="FFFFFF"/>
            <w:noWrap/>
            <w:vAlign w:val="center"/>
            <w:hideMark/>
          </w:tcPr>
          <w:p w14:paraId="482B385E"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D1E3C00"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w:t>
            </w:r>
          </w:p>
        </w:tc>
        <w:tc>
          <w:tcPr>
            <w:tcW w:w="691" w:type="dxa"/>
            <w:tcBorders>
              <w:top w:val="nil"/>
              <w:left w:val="nil"/>
              <w:bottom w:val="single" w:sz="8" w:space="0" w:color="auto"/>
              <w:right w:val="single" w:sz="8" w:space="0" w:color="auto"/>
            </w:tcBorders>
            <w:shd w:val="clear" w:color="auto" w:fill="auto"/>
            <w:noWrap/>
            <w:vAlign w:val="center"/>
            <w:hideMark/>
          </w:tcPr>
          <w:p w14:paraId="4BF09B46"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EF2A79" w:rsidRPr="00EF2A79" w14:paraId="6A222EDA"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1D72B19"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JRC</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69D443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108</w:t>
            </w:r>
          </w:p>
        </w:tc>
        <w:tc>
          <w:tcPr>
            <w:tcW w:w="567" w:type="dxa"/>
            <w:tcBorders>
              <w:top w:val="nil"/>
              <w:left w:val="nil"/>
              <w:bottom w:val="single" w:sz="8" w:space="0" w:color="auto"/>
              <w:right w:val="single" w:sz="8" w:space="0" w:color="auto"/>
            </w:tcBorders>
            <w:shd w:val="clear" w:color="000000" w:fill="FFFFFF"/>
            <w:noWrap/>
            <w:vAlign w:val="center"/>
            <w:hideMark/>
          </w:tcPr>
          <w:p w14:paraId="1A4E953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123</w:t>
            </w:r>
          </w:p>
        </w:tc>
        <w:tc>
          <w:tcPr>
            <w:tcW w:w="567" w:type="dxa"/>
            <w:tcBorders>
              <w:top w:val="nil"/>
              <w:left w:val="nil"/>
              <w:bottom w:val="single" w:sz="8" w:space="0" w:color="auto"/>
              <w:right w:val="single" w:sz="8" w:space="0" w:color="auto"/>
            </w:tcBorders>
            <w:shd w:val="clear" w:color="000000" w:fill="CCFFFF"/>
            <w:noWrap/>
            <w:vAlign w:val="center"/>
            <w:hideMark/>
          </w:tcPr>
          <w:p w14:paraId="53BE873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231</w:t>
            </w:r>
          </w:p>
        </w:tc>
        <w:tc>
          <w:tcPr>
            <w:tcW w:w="747" w:type="dxa"/>
            <w:tcBorders>
              <w:top w:val="nil"/>
              <w:left w:val="nil"/>
              <w:bottom w:val="single" w:sz="8" w:space="0" w:color="auto"/>
              <w:right w:val="single" w:sz="8" w:space="0" w:color="auto"/>
            </w:tcBorders>
            <w:shd w:val="clear" w:color="000000" w:fill="CCFFFF"/>
            <w:noWrap/>
            <w:vAlign w:val="center"/>
            <w:hideMark/>
          </w:tcPr>
          <w:p w14:paraId="4F57147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21,8 %</w:t>
            </w:r>
          </w:p>
        </w:tc>
        <w:tc>
          <w:tcPr>
            <w:tcW w:w="670" w:type="dxa"/>
            <w:tcBorders>
              <w:top w:val="nil"/>
              <w:left w:val="nil"/>
              <w:bottom w:val="single" w:sz="8" w:space="0" w:color="auto"/>
              <w:right w:val="single" w:sz="8" w:space="0" w:color="auto"/>
            </w:tcBorders>
            <w:shd w:val="clear" w:color="000000" w:fill="FFFFFF"/>
            <w:noWrap/>
            <w:vAlign w:val="center"/>
            <w:hideMark/>
          </w:tcPr>
          <w:p w14:paraId="5AB8E2E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480</w:t>
            </w:r>
          </w:p>
        </w:tc>
        <w:tc>
          <w:tcPr>
            <w:tcW w:w="567" w:type="dxa"/>
            <w:tcBorders>
              <w:top w:val="nil"/>
              <w:left w:val="nil"/>
              <w:bottom w:val="single" w:sz="8" w:space="0" w:color="auto"/>
              <w:right w:val="single" w:sz="8" w:space="0" w:color="auto"/>
            </w:tcBorders>
            <w:shd w:val="clear" w:color="000000" w:fill="FFFFFF"/>
            <w:noWrap/>
            <w:vAlign w:val="center"/>
            <w:hideMark/>
          </w:tcPr>
          <w:p w14:paraId="01E4E72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351</w:t>
            </w:r>
          </w:p>
        </w:tc>
        <w:tc>
          <w:tcPr>
            <w:tcW w:w="450" w:type="dxa"/>
            <w:tcBorders>
              <w:top w:val="nil"/>
              <w:left w:val="nil"/>
              <w:bottom w:val="single" w:sz="8" w:space="0" w:color="auto"/>
              <w:right w:val="single" w:sz="8" w:space="0" w:color="auto"/>
            </w:tcBorders>
            <w:shd w:val="clear" w:color="000000" w:fill="C9C9C9"/>
            <w:noWrap/>
            <w:vAlign w:val="center"/>
            <w:hideMark/>
          </w:tcPr>
          <w:p w14:paraId="458457A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831</w:t>
            </w:r>
          </w:p>
        </w:tc>
        <w:tc>
          <w:tcPr>
            <w:tcW w:w="691" w:type="dxa"/>
            <w:tcBorders>
              <w:top w:val="nil"/>
              <w:left w:val="nil"/>
              <w:bottom w:val="single" w:sz="8" w:space="0" w:color="auto"/>
              <w:right w:val="single" w:sz="8" w:space="0" w:color="auto"/>
            </w:tcBorders>
            <w:shd w:val="clear" w:color="000000" w:fill="C9C9C9"/>
            <w:noWrap/>
            <w:vAlign w:val="center"/>
            <w:hideMark/>
          </w:tcPr>
          <w:p w14:paraId="01225F2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78,2 %</w:t>
            </w:r>
          </w:p>
        </w:tc>
        <w:tc>
          <w:tcPr>
            <w:tcW w:w="960" w:type="dxa"/>
            <w:tcBorders>
              <w:top w:val="nil"/>
              <w:left w:val="nil"/>
              <w:bottom w:val="nil"/>
              <w:right w:val="nil"/>
            </w:tcBorders>
            <w:shd w:val="clear" w:color="000000" w:fill="FFFFFF"/>
            <w:noWrap/>
            <w:vAlign w:val="center"/>
            <w:hideMark/>
          </w:tcPr>
          <w:p w14:paraId="1EA95DB2"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27C392D"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1062</w:t>
            </w:r>
          </w:p>
        </w:tc>
        <w:tc>
          <w:tcPr>
            <w:tcW w:w="691" w:type="dxa"/>
            <w:tcBorders>
              <w:top w:val="nil"/>
              <w:left w:val="nil"/>
              <w:bottom w:val="single" w:sz="8" w:space="0" w:color="auto"/>
              <w:right w:val="single" w:sz="8" w:space="0" w:color="auto"/>
            </w:tcBorders>
            <w:shd w:val="clear" w:color="auto" w:fill="auto"/>
            <w:noWrap/>
            <w:vAlign w:val="center"/>
            <w:hideMark/>
          </w:tcPr>
          <w:p w14:paraId="52AA4B93"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14,3 %</w:t>
            </w:r>
          </w:p>
        </w:tc>
      </w:tr>
      <w:tr w:rsidR="00EF2A79" w:rsidRPr="00EF2A79" w14:paraId="7FEE846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C6C42FA"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JUST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0524C3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1043645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67" w:type="dxa"/>
            <w:tcBorders>
              <w:top w:val="nil"/>
              <w:left w:val="nil"/>
              <w:bottom w:val="single" w:sz="8" w:space="0" w:color="auto"/>
              <w:right w:val="single" w:sz="8" w:space="0" w:color="auto"/>
            </w:tcBorders>
            <w:shd w:val="clear" w:color="000000" w:fill="CCFFFF"/>
            <w:noWrap/>
            <w:vAlign w:val="center"/>
            <w:hideMark/>
          </w:tcPr>
          <w:p w14:paraId="046DA046"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31</w:t>
            </w:r>
          </w:p>
        </w:tc>
        <w:tc>
          <w:tcPr>
            <w:tcW w:w="747" w:type="dxa"/>
            <w:tcBorders>
              <w:top w:val="nil"/>
              <w:left w:val="nil"/>
              <w:bottom w:val="single" w:sz="8" w:space="0" w:color="auto"/>
              <w:right w:val="single" w:sz="8" w:space="0" w:color="auto"/>
            </w:tcBorders>
            <w:shd w:val="clear" w:color="000000" w:fill="CCFFFF"/>
            <w:noWrap/>
            <w:vAlign w:val="center"/>
            <w:hideMark/>
          </w:tcPr>
          <w:p w14:paraId="7CAA4D2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83,8 %</w:t>
            </w:r>
          </w:p>
        </w:tc>
        <w:tc>
          <w:tcPr>
            <w:tcW w:w="670" w:type="dxa"/>
            <w:tcBorders>
              <w:top w:val="nil"/>
              <w:left w:val="nil"/>
              <w:bottom w:val="single" w:sz="8" w:space="0" w:color="auto"/>
              <w:right w:val="single" w:sz="8" w:space="0" w:color="auto"/>
            </w:tcBorders>
            <w:shd w:val="clear" w:color="000000" w:fill="FFFFFF"/>
            <w:noWrap/>
            <w:vAlign w:val="center"/>
            <w:hideMark/>
          </w:tcPr>
          <w:p w14:paraId="2C5EEC6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50A0AC7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450" w:type="dxa"/>
            <w:tcBorders>
              <w:top w:val="nil"/>
              <w:left w:val="nil"/>
              <w:bottom w:val="single" w:sz="8" w:space="0" w:color="auto"/>
              <w:right w:val="single" w:sz="8" w:space="0" w:color="auto"/>
            </w:tcBorders>
            <w:shd w:val="clear" w:color="000000" w:fill="C9C9C9"/>
            <w:noWrap/>
            <w:vAlign w:val="center"/>
            <w:hideMark/>
          </w:tcPr>
          <w:p w14:paraId="3F0665FE"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691" w:type="dxa"/>
            <w:tcBorders>
              <w:top w:val="nil"/>
              <w:left w:val="nil"/>
              <w:bottom w:val="single" w:sz="8" w:space="0" w:color="auto"/>
              <w:right w:val="single" w:sz="8" w:space="0" w:color="auto"/>
            </w:tcBorders>
            <w:shd w:val="clear" w:color="000000" w:fill="C9C9C9"/>
            <w:noWrap/>
            <w:vAlign w:val="center"/>
            <w:hideMark/>
          </w:tcPr>
          <w:p w14:paraId="7383A3A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16,2 %</w:t>
            </w:r>
          </w:p>
        </w:tc>
        <w:tc>
          <w:tcPr>
            <w:tcW w:w="960" w:type="dxa"/>
            <w:tcBorders>
              <w:top w:val="nil"/>
              <w:left w:val="nil"/>
              <w:bottom w:val="nil"/>
              <w:right w:val="nil"/>
            </w:tcBorders>
            <w:shd w:val="clear" w:color="000000" w:fill="FFFFFF"/>
            <w:noWrap/>
            <w:vAlign w:val="center"/>
            <w:hideMark/>
          </w:tcPr>
          <w:p w14:paraId="1C2A2A77"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8ABE72F"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37</w:t>
            </w:r>
          </w:p>
        </w:tc>
        <w:tc>
          <w:tcPr>
            <w:tcW w:w="691" w:type="dxa"/>
            <w:tcBorders>
              <w:top w:val="nil"/>
              <w:left w:val="nil"/>
              <w:bottom w:val="single" w:sz="8" w:space="0" w:color="auto"/>
              <w:right w:val="single" w:sz="8" w:space="0" w:color="auto"/>
            </w:tcBorders>
            <w:shd w:val="clear" w:color="auto" w:fill="auto"/>
            <w:noWrap/>
            <w:vAlign w:val="center"/>
            <w:hideMark/>
          </w:tcPr>
          <w:p w14:paraId="15D0A249"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EF2A79" w:rsidRPr="00EF2A79" w14:paraId="2577ECC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C5BA62F"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MARE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3034FA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000000" w:fill="FFFFFF"/>
            <w:noWrap/>
            <w:vAlign w:val="center"/>
            <w:hideMark/>
          </w:tcPr>
          <w:p w14:paraId="1114DB1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42</w:t>
            </w:r>
          </w:p>
        </w:tc>
        <w:tc>
          <w:tcPr>
            <w:tcW w:w="567" w:type="dxa"/>
            <w:tcBorders>
              <w:top w:val="nil"/>
              <w:left w:val="nil"/>
              <w:bottom w:val="single" w:sz="8" w:space="0" w:color="auto"/>
              <w:right w:val="single" w:sz="8" w:space="0" w:color="auto"/>
            </w:tcBorders>
            <w:shd w:val="clear" w:color="000000" w:fill="CCFFFF"/>
            <w:noWrap/>
            <w:vAlign w:val="center"/>
            <w:hideMark/>
          </w:tcPr>
          <w:p w14:paraId="6825FE7C"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52</w:t>
            </w:r>
          </w:p>
        </w:tc>
        <w:tc>
          <w:tcPr>
            <w:tcW w:w="747" w:type="dxa"/>
            <w:tcBorders>
              <w:top w:val="nil"/>
              <w:left w:val="nil"/>
              <w:bottom w:val="single" w:sz="8" w:space="0" w:color="auto"/>
              <w:right w:val="single" w:sz="8" w:space="0" w:color="auto"/>
            </w:tcBorders>
            <w:shd w:val="clear" w:color="000000" w:fill="CCFFFF"/>
            <w:noWrap/>
            <w:vAlign w:val="center"/>
            <w:hideMark/>
          </w:tcPr>
          <w:p w14:paraId="14A0C1E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76,5 %</w:t>
            </w:r>
          </w:p>
        </w:tc>
        <w:tc>
          <w:tcPr>
            <w:tcW w:w="670" w:type="dxa"/>
            <w:tcBorders>
              <w:top w:val="nil"/>
              <w:left w:val="nil"/>
              <w:bottom w:val="single" w:sz="8" w:space="0" w:color="auto"/>
              <w:right w:val="single" w:sz="8" w:space="0" w:color="auto"/>
            </w:tcBorders>
            <w:shd w:val="clear" w:color="000000" w:fill="FFFFFF"/>
            <w:noWrap/>
            <w:vAlign w:val="center"/>
            <w:hideMark/>
          </w:tcPr>
          <w:p w14:paraId="763C63A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05C7231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450" w:type="dxa"/>
            <w:tcBorders>
              <w:top w:val="nil"/>
              <w:left w:val="nil"/>
              <w:bottom w:val="single" w:sz="8" w:space="0" w:color="auto"/>
              <w:right w:val="single" w:sz="8" w:space="0" w:color="auto"/>
            </w:tcBorders>
            <w:shd w:val="clear" w:color="000000" w:fill="C9C9C9"/>
            <w:noWrap/>
            <w:vAlign w:val="center"/>
            <w:hideMark/>
          </w:tcPr>
          <w:p w14:paraId="43999F64"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16</w:t>
            </w:r>
          </w:p>
        </w:tc>
        <w:tc>
          <w:tcPr>
            <w:tcW w:w="691" w:type="dxa"/>
            <w:tcBorders>
              <w:top w:val="nil"/>
              <w:left w:val="nil"/>
              <w:bottom w:val="single" w:sz="8" w:space="0" w:color="auto"/>
              <w:right w:val="single" w:sz="8" w:space="0" w:color="auto"/>
            </w:tcBorders>
            <w:shd w:val="clear" w:color="000000" w:fill="C9C9C9"/>
            <w:noWrap/>
            <w:vAlign w:val="center"/>
            <w:hideMark/>
          </w:tcPr>
          <w:p w14:paraId="7784931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23,5 %</w:t>
            </w:r>
          </w:p>
        </w:tc>
        <w:tc>
          <w:tcPr>
            <w:tcW w:w="960" w:type="dxa"/>
            <w:tcBorders>
              <w:top w:val="nil"/>
              <w:left w:val="nil"/>
              <w:bottom w:val="nil"/>
              <w:right w:val="nil"/>
            </w:tcBorders>
            <w:shd w:val="clear" w:color="000000" w:fill="FFFFFF"/>
            <w:noWrap/>
            <w:vAlign w:val="center"/>
            <w:hideMark/>
          </w:tcPr>
          <w:p w14:paraId="340C02C5"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BD30D91"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68</w:t>
            </w:r>
          </w:p>
        </w:tc>
        <w:tc>
          <w:tcPr>
            <w:tcW w:w="691" w:type="dxa"/>
            <w:tcBorders>
              <w:top w:val="nil"/>
              <w:left w:val="nil"/>
              <w:bottom w:val="single" w:sz="8" w:space="0" w:color="auto"/>
              <w:right w:val="single" w:sz="8" w:space="0" w:color="auto"/>
            </w:tcBorders>
            <w:shd w:val="clear" w:color="auto" w:fill="auto"/>
            <w:noWrap/>
            <w:vAlign w:val="center"/>
            <w:hideMark/>
          </w:tcPr>
          <w:p w14:paraId="7ABC50E2"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EF2A79" w:rsidRPr="00EF2A79" w14:paraId="72F4F7A7"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4C47AA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MOVE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0A2D82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67" w:type="dxa"/>
            <w:tcBorders>
              <w:top w:val="nil"/>
              <w:left w:val="nil"/>
              <w:bottom w:val="single" w:sz="8" w:space="0" w:color="auto"/>
              <w:right w:val="single" w:sz="8" w:space="0" w:color="auto"/>
            </w:tcBorders>
            <w:shd w:val="clear" w:color="000000" w:fill="FFFFFF"/>
            <w:noWrap/>
            <w:vAlign w:val="center"/>
            <w:hideMark/>
          </w:tcPr>
          <w:p w14:paraId="024BF8F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w:t>
            </w:r>
          </w:p>
        </w:tc>
        <w:tc>
          <w:tcPr>
            <w:tcW w:w="567" w:type="dxa"/>
            <w:tcBorders>
              <w:top w:val="nil"/>
              <w:left w:val="nil"/>
              <w:bottom w:val="single" w:sz="8" w:space="0" w:color="auto"/>
              <w:right w:val="single" w:sz="8" w:space="0" w:color="auto"/>
            </w:tcBorders>
            <w:shd w:val="clear" w:color="000000" w:fill="CCFFFF"/>
            <w:noWrap/>
            <w:vAlign w:val="center"/>
            <w:hideMark/>
          </w:tcPr>
          <w:p w14:paraId="379ABB34"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50</w:t>
            </w:r>
          </w:p>
        </w:tc>
        <w:tc>
          <w:tcPr>
            <w:tcW w:w="747" w:type="dxa"/>
            <w:tcBorders>
              <w:top w:val="nil"/>
              <w:left w:val="nil"/>
              <w:bottom w:val="single" w:sz="8" w:space="0" w:color="auto"/>
              <w:right w:val="single" w:sz="8" w:space="0" w:color="auto"/>
            </w:tcBorders>
            <w:shd w:val="clear" w:color="000000" w:fill="CCFFFF"/>
            <w:noWrap/>
            <w:vAlign w:val="center"/>
            <w:hideMark/>
          </w:tcPr>
          <w:p w14:paraId="460C83F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80,6 %</w:t>
            </w:r>
          </w:p>
        </w:tc>
        <w:tc>
          <w:tcPr>
            <w:tcW w:w="670" w:type="dxa"/>
            <w:tcBorders>
              <w:top w:val="nil"/>
              <w:left w:val="nil"/>
              <w:bottom w:val="single" w:sz="8" w:space="0" w:color="auto"/>
              <w:right w:val="single" w:sz="8" w:space="0" w:color="auto"/>
            </w:tcBorders>
            <w:shd w:val="clear" w:color="000000" w:fill="FFFFFF"/>
            <w:noWrap/>
            <w:vAlign w:val="center"/>
            <w:hideMark/>
          </w:tcPr>
          <w:p w14:paraId="692F12D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4DF37F5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450" w:type="dxa"/>
            <w:tcBorders>
              <w:top w:val="nil"/>
              <w:left w:val="nil"/>
              <w:bottom w:val="single" w:sz="8" w:space="0" w:color="auto"/>
              <w:right w:val="single" w:sz="8" w:space="0" w:color="auto"/>
            </w:tcBorders>
            <w:shd w:val="clear" w:color="000000" w:fill="C9C9C9"/>
            <w:noWrap/>
            <w:vAlign w:val="center"/>
            <w:hideMark/>
          </w:tcPr>
          <w:p w14:paraId="11697C16"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12</w:t>
            </w:r>
          </w:p>
        </w:tc>
        <w:tc>
          <w:tcPr>
            <w:tcW w:w="691" w:type="dxa"/>
            <w:tcBorders>
              <w:top w:val="nil"/>
              <w:left w:val="nil"/>
              <w:bottom w:val="single" w:sz="8" w:space="0" w:color="auto"/>
              <w:right w:val="single" w:sz="8" w:space="0" w:color="auto"/>
            </w:tcBorders>
            <w:shd w:val="clear" w:color="000000" w:fill="C9C9C9"/>
            <w:noWrap/>
            <w:vAlign w:val="center"/>
            <w:hideMark/>
          </w:tcPr>
          <w:p w14:paraId="16CA0A0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19,4 %</w:t>
            </w:r>
          </w:p>
        </w:tc>
        <w:tc>
          <w:tcPr>
            <w:tcW w:w="960" w:type="dxa"/>
            <w:tcBorders>
              <w:top w:val="nil"/>
              <w:left w:val="nil"/>
              <w:bottom w:val="nil"/>
              <w:right w:val="nil"/>
            </w:tcBorders>
            <w:shd w:val="clear" w:color="000000" w:fill="FFFFFF"/>
            <w:noWrap/>
            <w:vAlign w:val="center"/>
            <w:hideMark/>
          </w:tcPr>
          <w:p w14:paraId="5FF02EB9"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C3D4A2C"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62</w:t>
            </w:r>
          </w:p>
        </w:tc>
        <w:tc>
          <w:tcPr>
            <w:tcW w:w="691" w:type="dxa"/>
            <w:tcBorders>
              <w:top w:val="nil"/>
              <w:left w:val="nil"/>
              <w:bottom w:val="single" w:sz="8" w:space="0" w:color="auto"/>
              <w:right w:val="single" w:sz="8" w:space="0" w:color="auto"/>
            </w:tcBorders>
            <w:shd w:val="clear" w:color="auto" w:fill="auto"/>
            <w:noWrap/>
            <w:vAlign w:val="center"/>
            <w:hideMark/>
          </w:tcPr>
          <w:p w14:paraId="76534117"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EF2A79" w:rsidRPr="00EF2A79" w14:paraId="79A5846B"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ACDBBE0"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NEAR</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1AD641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47</w:t>
            </w:r>
          </w:p>
        </w:tc>
        <w:tc>
          <w:tcPr>
            <w:tcW w:w="567" w:type="dxa"/>
            <w:tcBorders>
              <w:top w:val="nil"/>
              <w:left w:val="nil"/>
              <w:bottom w:val="single" w:sz="8" w:space="0" w:color="auto"/>
              <w:right w:val="single" w:sz="8" w:space="0" w:color="auto"/>
            </w:tcBorders>
            <w:shd w:val="clear" w:color="000000" w:fill="FFFFFF"/>
            <w:noWrap/>
            <w:vAlign w:val="center"/>
            <w:hideMark/>
          </w:tcPr>
          <w:p w14:paraId="73E6309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104</w:t>
            </w:r>
          </w:p>
        </w:tc>
        <w:tc>
          <w:tcPr>
            <w:tcW w:w="567" w:type="dxa"/>
            <w:tcBorders>
              <w:top w:val="nil"/>
              <w:left w:val="nil"/>
              <w:bottom w:val="single" w:sz="8" w:space="0" w:color="auto"/>
              <w:right w:val="single" w:sz="8" w:space="0" w:color="auto"/>
            </w:tcBorders>
            <w:shd w:val="clear" w:color="000000" w:fill="CCFFFF"/>
            <w:noWrap/>
            <w:vAlign w:val="center"/>
            <w:hideMark/>
          </w:tcPr>
          <w:p w14:paraId="60E296A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151</w:t>
            </w:r>
          </w:p>
        </w:tc>
        <w:tc>
          <w:tcPr>
            <w:tcW w:w="747" w:type="dxa"/>
            <w:tcBorders>
              <w:top w:val="nil"/>
              <w:left w:val="nil"/>
              <w:bottom w:val="single" w:sz="8" w:space="0" w:color="auto"/>
              <w:right w:val="single" w:sz="8" w:space="0" w:color="auto"/>
            </w:tcBorders>
            <w:shd w:val="clear" w:color="000000" w:fill="CCFFFF"/>
            <w:noWrap/>
            <w:vAlign w:val="center"/>
            <w:hideMark/>
          </w:tcPr>
          <w:p w14:paraId="6FB9687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28,5 %</w:t>
            </w:r>
          </w:p>
        </w:tc>
        <w:tc>
          <w:tcPr>
            <w:tcW w:w="670" w:type="dxa"/>
            <w:tcBorders>
              <w:top w:val="nil"/>
              <w:left w:val="nil"/>
              <w:bottom w:val="single" w:sz="8" w:space="0" w:color="auto"/>
              <w:right w:val="single" w:sz="8" w:space="0" w:color="auto"/>
            </w:tcBorders>
            <w:shd w:val="clear" w:color="000000" w:fill="FFFFFF"/>
            <w:noWrap/>
            <w:vAlign w:val="center"/>
            <w:hideMark/>
          </w:tcPr>
          <w:p w14:paraId="36E89B9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185</w:t>
            </w:r>
          </w:p>
        </w:tc>
        <w:tc>
          <w:tcPr>
            <w:tcW w:w="567" w:type="dxa"/>
            <w:tcBorders>
              <w:top w:val="nil"/>
              <w:left w:val="nil"/>
              <w:bottom w:val="single" w:sz="8" w:space="0" w:color="auto"/>
              <w:right w:val="single" w:sz="8" w:space="0" w:color="auto"/>
            </w:tcBorders>
            <w:shd w:val="clear" w:color="000000" w:fill="FFFFFF"/>
            <w:noWrap/>
            <w:vAlign w:val="center"/>
            <w:hideMark/>
          </w:tcPr>
          <w:p w14:paraId="14A65A2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194</w:t>
            </w:r>
          </w:p>
        </w:tc>
        <w:tc>
          <w:tcPr>
            <w:tcW w:w="450" w:type="dxa"/>
            <w:tcBorders>
              <w:top w:val="nil"/>
              <w:left w:val="nil"/>
              <w:bottom w:val="single" w:sz="8" w:space="0" w:color="auto"/>
              <w:right w:val="single" w:sz="8" w:space="0" w:color="auto"/>
            </w:tcBorders>
            <w:shd w:val="clear" w:color="000000" w:fill="C9C9C9"/>
            <w:noWrap/>
            <w:vAlign w:val="center"/>
            <w:hideMark/>
          </w:tcPr>
          <w:p w14:paraId="4CDD89F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379</w:t>
            </w:r>
          </w:p>
        </w:tc>
        <w:tc>
          <w:tcPr>
            <w:tcW w:w="691" w:type="dxa"/>
            <w:tcBorders>
              <w:top w:val="nil"/>
              <w:left w:val="nil"/>
              <w:bottom w:val="single" w:sz="8" w:space="0" w:color="auto"/>
              <w:right w:val="single" w:sz="8" w:space="0" w:color="auto"/>
            </w:tcBorders>
            <w:shd w:val="clear" w:color="000000" w:fill="C9C9C9"/>
            <w:noWrap/>
            <w:vAlign w:val="center"/>
            <w:hideMark/>
          </w:tcPr>
          <w:p w14:paraId="6A03D0D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71,5 %</w:t>
            </w:r>
          </w:p>
        </w:tc>
        <w:tc>
          <w:tcPr>
            <w:tcW w:w="960" w:type="dxa"/>
            <w:tcBorders>
              <w:top w:val="nil"/>
              <w:left w:val="nil"/>
              <w:bottom w:val="nil"/>
              <w:right w:val="nil"/>
            </w:tcBorders>
            <w:shd w:val="clear" w:color="000000" w:fill="FFFFFF"/>
            <w:noWrap/>
            <w:vAlign w:val="center"/>
            <w:hideMark/>
          </w:tcPr>
          <w:p w14:paraId="2F6F4303"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A6A9671"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530</w:t>
            </w:r>
          </w:p>
        </w:tc>
        <w:tc>
          <w:tcPr>
            <w:tcW w:w="691" w:type="dxa"/>
            <w:tcBorders>
              <w:top w:val="nil"/>
              <w:left w:val="nil"/>
              <w:bottom w:val="single" w:sz="8" w:space="0" w:color="auto"/>
              <w:right w:val="single" w:sz="8" w:space="0" w:color="auto"/>
            </w:tcBorders>
            <w:shd w:val="clear" w:color="auto" w:fill="auto"/>
            <w:noWrap/>
            <w:vAlign w:val="center"/>
            <w:hideMark/>
          </w:tcPr>
          <w:p w14:paraId="461A4A69"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7,1 %</w:t>
            </w:r>
          </w:p>
        </w:tc>
      </w:tr>
      <w:tr w:rsidR="00EF2A79" w:rsidRPr="00EF2A79" w14:paraId="00BA1E74"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DD5FAC0"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OIB</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501779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348</w:t>
            </w:r>
          </w:p>
        </w:tc>
        <w:tc>
          <w:tcPr>
            <w:tcW w:w="567" w:type="dxa"/>
            <w:tcBorders>
              <w:top w:val="nil"/>
              <w:left w:val="nil"/>
              <w:bottom w:val="single" w:sz="8" w:space="0" w:color="auto"/>
              <w:right w:val="single" w:sz="8" w:space="0" w:color="auto"/>
            </w:tcBorders>
            <w:shd w:val="clear" w:color="000000" w:fill="FFFFFF"/>
            <w:noWrap/>
            <w:vAlign w:val="center"/>
            <w:hideMark/>
          </w:tcPr>
          <w:p w14:paraId="5455752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613</w:t>
            </w:r>
          </w:p>
        </w:tc>
        <w:tc>
          <w:tcPr>
            <w:tcW w:w="567" w:type="dxa"/>
            <w:tcBorders>
              <w:top w:val="nil"/>
              <w:left w:val="nil"/>
              <w:bottom w:val="single" w:sz="8" w:space="0" w:color="auto"/>
              <w:right w:val="single" w:sz="8" w:space="0" w:color="auto"/>
            </w:tcBorders>
            <w:shd w:val="clear" w:color="000000" w:fill="CCFFFF"/>
            <w:noWrap/>
            <w:vAlign w:val="center"/>
            <w:hideMark/>
          </w:tcPr>
          <w:p w14:paraId="6D7D4ED5"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961</w:t>
            </w:r>
          </w:p>
        </w:tc>
        <w:tc>
          <w:tcPr>
            <w:tcW w:w="747" w:type="dxa"/>
            <w:tcBorders>
              <w:top w:val="nil"/>
              <w:left w:val="nil"/>
              <w:bottom w:val="single" w:sz="8" w:space="0" w:color="auto"/>
              <w:right w:val="single" w:sz="8" w:space="0" w:color="auto"/>
            </w:tcBorders>
            <w:shd w:val="clear" w:color="000000" w:fill="CCFFFF"/>
            <w:noWrap/>
            <w:vAlign w:val="center"/>
            <w:hideMark/>
          </w:tcPr>
          <w:p w14:paraId="7B463B8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97,5 %</w:t>
            </w:r>
          </w:p>
        </w:tc>
        <w:tc>
          <w:tcPr>
            <w:tcW w:w="670" w:type="dxa"/>
            <w:tcBorders>
              <w:top w:val="nil"/>
              <w:left w:val="nil"/>
              <w:bottom w:val="single" w:sz="8" w:space="0" w:color="auto"/>
              <w:right w:val="single" w:sz="8" w:space="0" w:color="auto"/>
            </w:tcBorders>
            <w:shd w:val="clear" w:color="000000" w:fill="FFFFFF"/>
            <w:noWrap/>
            <w:vAlign w:val="center"/>
            <w:hideMark/>
          </w:tcPr>
          <w:p w14:paraId="5065ED6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71524A8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450" w:type="dxa"/>
            <w:tcBorders>
              <w:top w:val="nil"/>
              <w:left w:val="nil"/>
              <w:bottom w:val="single" w:sz="8" w:space="0" w:color="auto"/>
              <w:right w:val="single" w:sz="8" w:space="0" w:color="auto"/>
            </w:tcBorders>
            <w:shd w:val="clear" w:color="000000" w:fill="C9C9C9"/>
            <w:noWrap/>
            <w:vAlign w:val="center"/>
            <w:hideMark/>
          </w:tcPr>
          <w:p w14:paraId="7D023EBC"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25</w:t>
            </w:r>
          </w:p>
        </w:tc>
        <w:tc>
          <w:tcPr>
            <w:tcW w:w="691" w:type="dxa"/>
            <w:tcBorders>
              <w:top w:val="nil"/>
              <w:left w:val="nil"/>
              <w:bottom w:val="single" w:sz="8" w:space="0" w:color="auto"/>
              <w:right w:val="single" w:sz="8" w:space="0" w:color="auto"/>
            </w:tcBorders>
            <w:shd w:val="clear" w:color="000000" w:fill="C9C9C9"/>
            <w:noWrap/>
            <w:vAlign w:val="center"/>
            <w:hideMark/>
          </w:tcPr>
          <w:p w14:paraId="5A2DB1E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2,5 %</w:t>
            </w:r>
          </w:p>
        </w:tc>
        <w:tc>
          <w:tcPr>
            <w:tcW w:w="960" w:type="dxa"/>
            <w:tcBorders>
              <w:top w:val="nil"/>
              <w:left w:val="nil"/>
              <w:bottom w:val="nil"/>
              <w:right w:val="nil"/>
            </w:tcBorders>
            <w:shd w:val="clear" w:color="000000" w:fill="FFFFFF"/>
            <w:noWrap/>
            <w:vAlign w:val="center"/>
            <w:hideMark/>
          </w:tcPr>
          <w:p w14:paraId="260EAB49"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BCDC41F"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986</w:t>
            </w:r>
          </w:p>
        </w:tc>
        <w:tc>
          <w:tcPr>
            <w:tcW w:w="691" w:type="dxa"/>
            <w:tcBorders>
              <w:top w:val="nil"/>
              <w:left w:val="nil"/>
              <w:bottom w:val="single" w:sz="8" w:space="0" w:color="auto"/>
              <w:right w:val="single" w:sz="8" w:space="0" w:color="auto"/>
            </w:tcBorders>
            <w:shd w:val="clear" w:color="auto" w:fill="auto"/>
            <w:noWrap/>
            <w:vAlign w:val="center"/>
            <w:hideMark/>
          </w:tcPr>
          <w:p w14:paraId="3FE9A05E"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13,2 %</w:t>
            </w:r>
          </w:p>
        </w:tc>
      </w:tr>
      <w:tr w:rsidR="00EF2A79" w:rsidRPr="00EF2A79" w14:paraId="7A7BC40E"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F2EF59E"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OIL</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791B86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93</w:t>
            </w:r>
          </w:p>
        </w:tc>
        <w:tc>
          <w:tcPr>
            <w:tcW w:w="567" w:type="dxa"/>
            <w:tcBorders>
              <w:top w:val="nil"/>
              <w:left w:val="nil"/>
              <w:bottom w:val="single" w:sz="8" w:space="0" w:color="auto"/>
              <w:right w:val="single" w:sz="8" w:space="0" w:color="auto"/>
            </w:tcBorders>
            <w:shd w:val="clear" w:color="000000" w:fill="FFFFFF"/>
            <w:noWrap/>
            <w:vAlign w:val="center"/>
            <w:hideMark/>
          </w:tcPr>
          <w:p w14:paraId="3C5CB63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134</w:t>
            </w:r>
          </w:p>
        </w:tc>
        <w:tc>
          <w:tcPr>
            <w:tcW w:w="567" w:type="dxa"/>
            <w:tcBorders>
              <w:top w:val="nil"/>
              <w:left w:val="nil"/>
              <w:bottom w:val="single" w:sz="8" w:space="0" w:color="auto"/>
              <w:right w:val="single" w:sz="8" w:space="0" w:color="auto"/>
            </w:tcBorders>
            <w:shd w:val="clear" w:color="000000" w:fill="CCFFFF"/>
            <w:noWrap/>
            <w:vAlign w:val="center"/>
            <w:hideMark/>
          </w:tcPr>
          <w:p w14:paraId="4BC7318C"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227</w:t>
            </w:r>
          </w:p>
        </w:tc>
        <w:tc>
          <w:tcPr>
            <w:tcW w:w="747" w:type="dxa"/>
            <w:tcBorders>
              <w:top w:val="nil"/>
              <w:left w:val="nil"/>
              <w:bottom w:val="single" w:sz="8" w:space="0" w:color="auto"/>
              <w:right w:val="single" w:sz="8" w:space="0" w:color="auto"/>
            </w:tcBorders>
            <w:shd w:val="clear" w:color="000000" w:fill="CCFFFF"/>
            <w:noWrap/>
            <w:vAlign w:val="center"/>
            <w:hideMark/>
          </w:tcPr>
          <w:p w14:paraId="33C4B25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97,8 %</w:t>
            </w:r>
          </w:p>
        </w:tc>
        <w:tc>
          <w:tcPr>
            <w:tcW w:w="670" w:type="dxa"/>
            <w:tcBorders>
              <w:top w:val="nil"/>
              <w:left w:val="nil"/>
              <w:bottom w:val="single" w:sz="8" w:space="0" w:color="auto"/>
              <w:right w:val="single" w:sz="8" w:space="0" w:color="auto"/>
            </w:tcBorders>
            <w:shd w:val="clear" w:color="000000" w:fill="FFFFFF"/>
            <w:noWrap/>
            <w:vAlign w:val="center"/>
            <w:hideMark/>
          </w:tcPr>
          <w:p w14:paraId="1BFA44F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6B357D2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450" w:type="dxa"/>
            <w:tcBorders>
              <w:top w:val="nil"/>
              <w:left w:val="nil"/>
              <w:bottom w:val="single" w:sz="8" w:space="0" w:color="auto"/>
              <w:right w:val="single" w:sz="8" w:space="0" w:color="auto"/>
            </w:tcBorders>
            <w:shd w:val="clear" w:color="000000" w:fill="C9C9C9"/>
            <w:noWrap/>
            <w:vAlign w:val="center"/>
            <w:hideMark/>
          </w:tcPr>
          <w:p w14:paraId="7E0EC91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691" w:type="dxa"/>
            <w:tcBorders>
              <w:top w:val="nil"/>
              <w:left w:val="nil"/>
              <w:bottom w:val="single" w:sz="8" w:space="0" w:color="auto"/>
              <w:right w:val="single" w:sz="8" w:space="0" w:color="auto"/>
            </w:tcBorders>
            <w:shd w:val="clear" w:color="000000" w:fill="C9C9C9"/>
            <w:noWrap/>
            <w:vAlign w:val="center"/>
            <w:hideMark/>
          </w:tcPr>
          <w:p w14:paraId="18461AE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2,2 %</w:t>
            </w:r>
          </w:p>
        </w:tc>
        <w:tc>
          <w:tcPr>
            <w:tcW w:w="960" w:type="dxa"/>
            <w:tcBorders>
              <w:top w:val="nil"/>
              <w:left w:val="nil"/>
              <w:bottom w:val="nil"/>
              <w:right w:val="nil"/>
            </w:tcBorders>
            <w:shd w:val="clear" w:color="000000" w:fill="FFFFFF"/>
            <w:noWrap/>
            <w:vAlign w:val="center"/>
            <w:hideMark/>
          </w:tcPr>
          <w:p w14:paraId="5482E0C4"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BF598AB"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232</w:t>
            </w:r>
          </w:p>
        </w:tc>
        <w:tc>
          <w:tcPr>
            <w:tcW w:w="691" w:type="dxa"/>
            <w:tcBorders>
              <w:top w:val="nil"/>
              <w:left w:val="nil"/>
              <w:bottom w:val="single" w:sz="8" w:space="0" w:color="auto"/>
              <w:right w:val="single" w:sz="8" w:space="0" w:color="auto"/>
            </w:tcBorders>
            <w:shd w:val="clear" w:color="auto" w:fill="auto"/>
            <w:noWrap/>
            <w:vAlign w:val="center"/>
            <w:hideMark/>
          </w:tcPr>
          <w:p w14:paraId="57EEAD50"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3,1 %</w:t>
            </w:r>
          </w:p>
        </w:tc>
      </w:tr>
      <w:tr w:rsidR="00EF2A79" w:rsidRPr="00EF2A79" w14:paraId="157F1CA0"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91D3FC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OLAF</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22578E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000000" w:fill="FFFFFF"/>
            <w:noWrap/>
            <w:vAlign w:val="center"/>
            <w:hideMark/>
          </w:tcPr>
          <w:p w14:paraId="229C499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000000" w:fill="CCFFFF"/>
            <w:noWrap/>
            <w:vAlign w:val="center"/>
            <w:hideMark/>
          </w:tcPr>
          <w:p w14:paraId="60C07362"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w:t>
            </w:r>
          </w:p>
        </w:tc>
        <w:tc>
          <w:tcPr>
            <w:tcW w:w="747" w:type="dxa"/>
            <w:tcBorders>
              <w:top w:val="nil"/>
              <w:left w:val="nil"/>
              <w:bottom w:val="single" w:sz="8" w:space="0" w:color="auto"/>
              <w:right w:val="single" w:sz="8" w:space="0" w:color="auto"/>
            </w:tcBorders>
            <w:shd w:val="clear" w:color="000000" w:fill="CCFFFF"/>
            <w:noWrap/>
            <w:vAlign w:val="center"/>
            <w:hideMark/>
          </w:tcPr>
          <w:p w14:paraId="521759A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86,4 %</w:t>
            </w:r>
          </w:p>
        </w:tc>
        <w:tc>
          <w:tcPr>
            <w:tcW w:w="670" w:type="dxa"/>
            <w:tcBorders>
              <w:top w:val="nil"/>
              <w:left w:val="nil"/>
              <w:bottom w:val="single" w:sz="8" w:space="0" w:color="auto"/>
              <w:right w:val="single" w:sz="8" w:space="0" w:color="auto"/>
            </w:tcBorders>
            <w:shd w:val="clear" w:color="000000" w:fill="FFFFFF"/>
            <w:noWrap/>
            <w:vAlign w:val="center"/>
            <w:hideMark/>
          </w:tcPr>
          <w:p w14:paraId="64D760D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35AA032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56479EB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691" w:type="dxa"/>
            <w:tcBorders>
              <w:top w:val="nil"/>
              <w:left w:val="nil"/>
              <w:bottom w:val="single" w:sz="8" w:space="0" w:color="auto"/>
              <w:right w:val="single" w:sz="8" w:space="0" w:color="auto"/>
            </w:tcBorders>
            <w:shd w:val="clear" w:color="000000" w:fill="C9C9C9"/>
            <w:noWrap/>
            <w:vAlign w:val="center"/>
            <w:hideMark/>
          </w:tcPr>
          <w:p w14:paraId="14A1EC5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13,6 %</w:t>
            </w:r>
          </w:p>
        </w:tc>
        <w:tc>
          <w:tcPr>
            <w:tcW w:w="960" w:type="dxa"/>
            <w:tcBorders>
              <w:top w:val="nil"/>
              <w:left w:val="nil"/>
              <w:bottom w:val="nil"/>
              <w:right w:val="nil"/>
            </w:tcBorders>
            <w:shd w:val="clear" w:color="000000" w:fill="FFFFFF"/>
            <w:noWrap/>
            <w:vAlign w:val="center"/>
            <w:hideMark/>
          </w:tcPr>
          <w:p w14:paraId="22F48F1D"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B230648"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22</w:t>
            </w:r>
          </w:p>
        </w:tc>
        <w:tc>
          <w:tcPr>
            <w:tcW w:w="691" w:type="dxa"/>
            <w:tcBorders>
              <w:top w:val="nil"/>
              <w:left w:val="nil"/>
              <w:bottom w:val="single" w:sz="8" w:space="0" w:color="auto"/>
              <w:right w:val="single" w:sz="8" w:space="0" w:color="auto"/>
            </w:tcBorders>
            <w:shd w:val="clear" w:color="auto" w:fill="auto"/>
            <w:noWrap/>
            <w:vAlign w:val="center"/>
            <w:hideMark/>
          </w:tcPr>
          <w:p w14:paraId="29B4BB38"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786BEC4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879F254"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OP</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9524FF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67" w:type="dxa"/>
            <w:tcBorders>
              <w:top w:val="nil"/>
              <w:left w:val="nil"/>
              <w:bottom w:val="single" w:sz="8" w:space="0" w:color="auto"/>
              <w:right w:val="single" w:sz="8" w:space="0" w:color="auto"/>
            </w:tcBorders>
            <w:shd w:val="clear" w:color="000000" w:fill="FFFFFF"/>
            <w:noWrap/>
            <w:vAlign w:val="center"/>
            <w:hideMark/>
          </w:tcPr>
          <w:p w14:paraId="35D198B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000000" w:fill="CCFFFF"/>
            <w:noWrap/>
            <w:vAlign w:val="center"/>
            <w:hideMark/>
          </w:tcPr>
          <w:p w14:paraId="44DC2E85"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747" w:type="dxa"/>
            <w:tcBorders>
              <w:top w:val="nil"/>
              <w:left w:val="nil"/>
              <w:bottom w:val="single" w:sz="8" w:space="0" w:color="auto"/>
              <w:right w:val="single" w:sz="8" w:space="0" w:color="auto"/>
            </w:tcBorders>
            <w:shd w:val="clear" w:color="000000" w:fill="CCFFFF"/>
            <w:noWrap/>
            <w:vAlign w:val="center"/>
            <w:hideMark/>
          </w:tcPr>
          <w:p w14:paraId="4DF18B3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93,8 %</w:t>
            </w:r>
          </w:p>
        </w:tc>
        <w:tc>
          <w:tcPr>
            <w:tcW w:w="670" w:type="dxa"/>
            <w:tcBorders>
              <w:top w:val="nil"/>
              <w:left w:val="nil"/>
              <w:bottom w:val="single" w:sz="8" w:space="0" w:color="auto"/>
              <w:right w:val="single" w:sz="8" w:space="0" w:color="auto"/>
            </w:tcBorders>
            <w:shd w:val="clear" w:color="000000" w:fill="FFFFFF"/>
            <w:noWrap/>
            <w:vAlign w:val="center"/>
            <w:hideMark/>
          </w:tcPr>
          <w:p w14:paraId="4675BFB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2E481B42"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1F4A75AA"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0690C79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6,3 %</w:t>
            </w:r>
          </w:p>
        </w:tc>
        <w:tc>
          <w:tcPr>
            <w:tcW w:w="960" w:type="dxa"/>
            <w:tcBorders>
              <w:top w:val="nil"/>
              <w:left w:val="nil"/>
              <w:bottom w:val="nil"/>
              <w:right w:val="nil"/>
            </w:tcBorders>
            <w:shd w:val="clear" w:color="000000" w:fill="FFFFFF"/>
            <w:noWrap/>
            <w:vAlign w:val="center"/>
            <w:hideMark/>
          </w:tcPr>
          <w:p w14:paraId="7B4499C1"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1CB7508"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16</w:t>
            </w:r>
          </w:p>
        </w:tc>
        <w:tc>
          <w:tcPr>
            <w:tcW w:w="691" w:type="dxa"/>
            <w:tcBorders>
              <w:top w:val="nil"/>
              <w:left w:val="nil"/>
              <w:bottom w:val="single" w:sz="8" w:space="0" w:color="auto"/>
              <w:right w:val="single" w:sz="8" w:space="0" w:color="auto"/>
            </w:tcBorders>
            <w:shd w:val="clear" w:color="auto" w:fill="auto"/>
            <w:noWrap/>
            <w:vAlign w:val="center"/>
            <w:hideMark/>
          </w:tcPr>
          <w:p w14:paraId="45556762"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EF2A79" w:rsidRPr="00EF2A79" w14:paraId="01019C44"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F5412D1"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PMO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762D09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125</w:t>
            </w:r>
          </w:p>
        </w:tc>
        <w:tc>
          <w:tcPr>
            <w:tcW w:w="567" w:type="dxa"/>
            <w:tcBorders>
              <w:top w:val="nil"/>
              <w:left w:val="nil"/>
              <w:bottom w:val="single" w:sz="8" w:space="0" w:color="auto"/>
              <w:right w:val="single" w:sz="8" w:space="0" w:color="auto"/>
            </w:tcBorders>
            <w:shd w:val="clear" w:color="000000" w:fill="FFFFFF"/>
            <w:noWrap/>
            <w:vAlign w:val="center"/>
            <w:hideMark/>
          </w:tcPr>
          <w:p w14:paraId="64E9039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317</w:t>
            </w:r>
          </w:p>
        </w:tc>
        <w:tc>
          <w:tcPr>
            <w:tcW w:w="567" w:type="dxa"/>
            <w:tcBorders>
              <w:top w:val="nil"/>
              <w:left w:val="nil"/>
              <w:bottom w:val="single" w:sz="8" w:space="0" w:color="auto"/>
              <w:right w:val="single" w:sz="8" w:space="0" w:color="auto"/>
            </w:tcBorders>
            <w:shd w:val="clear" w:color="000000" w:fill="CCFFFF"/>
            <w:noWrap/>
            <w:vAlign w:val="center"/>
            <w:hideMark/>
          </w:tcPr>
          <w:p w14:paraId="5A3B0C9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442</w:t>
            </w:r>
          </w:p>
        </w:tc>
        <w:tc>
          <w:tcPr>
            <w:tcW w:w="747" w:type="dxa"/>
            <w:tcBorders>
              <w:top w:val="nil"/>
              <w:left w:val="nil"/>
              <w:bottom w:val="single" w:sz="8" w:space="0" w:color="auto"/>
              <w:right w:val="single" w:sz="8" w:space="0" w:color="auto"/>
            </w:tcBorders>
            <w:shd w:val="clear" w:color="000000" w:fill="CCFFFF"/>
            <w:noWrap/>
            <w:vAlign w:val="center"/>
            <w:hideMark/>
          </w:tcPr>
          <w:p w14:paraId="2660110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99,5 %</w:t>
            </w:r>
          </w:p>
        </w:tc>
        <w:tc>
          <w:tcPr>
            <w:tcW w:w="670" w:type="dxa"/>
            <w:tcBorders>
              <w:top w:val="nil"/>
              <w:left w:val="nil"/>
              <w:bottom w:val="single" w:sz="8" w:space="0" w:color="auto"/>
              <w:right w:val="single" w:sz="8" w:space="0" w:color="auto"/>
            </w:tcBorders>
            <w:shd w:val="clear" w:color="000000" w:fill="FFFFFF"/>
            <w:noWrap/>
            <w:vAlign w:val="center"/>
            <w:hideMark/>
          </w:tcPr>
          <w:p w14:paraId="4E79BDD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2F73BBF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05FEBFB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691" w:type="dxa"/>
            <w:tcBorders>
              <w:top w:val="nil"/>
              <w:left w:val="nil"/>
              <w:bottom w:val="single" w:sz="8" w:space="0" w:color="auto"/>
              <w:right w:val="single" w:sz="8" w:space="0" w:color="auto"/>
            </w:tcBorders>
            <w:shd w:val="clear" w:color="000000" w:fill="C9C9C9"/>
            <w:noWrap/>
            <w:vAlign w:val="center"/>
            <w:hideMark/>
          </w:tcPr>
          <w:p w14:paraId="190C64F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0,5 %</w:t>
            </w:r>
          </w:p>
        </w:tc>
        <w:tc>
          <w:tcPr>
            <w:tcW w:w="960" w:type="dxa"/>
            <w:tcBorders>
              <w:top w:val="nil"/>
              <w:left w:val="nil"/>
              <w:bottom w:val="nil"/>
              <w:right w:val="nil"/>
            </w:tcBorders>
            <w:shd w:val="clear" w:color="000000" w:fill="FFFFFF"/>
            <w:noWrap/>
            <w:vAlign w:val="center"/>
            <w:hideMark/>
          </w:tcPr>
          <w:p w14:paraId="0B89D051"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1096793"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444</w:t>
            </w:r>
          </w:p>
        </w:tc>
        <w:tc>
          <w:tcPr>
            <w:tcW w:w="691" w:type="dxa"/>
            <w:tcBorders>
              <w:top w:val="nil"/>
              <w:left w:val="nil"/>
              <w:bottom w:val="single" w:sz="8" w:space="0" w:color="auto"/>
              <w:right w:val="single" w:sz="8" w:space="0" w:color="auto"/>
            </w:tcBorders>
            <w:shd w:val="clear" w:color="auto" w:fill="auto"/>
            <w:noWrap/>
            <w:vAlign w:val="center"/>
            <w:hideMark/>
          </w:tcPr>
          <w:p w14:paraId="20D75C6E"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6,0 %</w:t>
            </w:r>
          </w:p>
        </w:tc>
      </w:tr>
      <w:tr w:rsidR="00EF2A79" w:rsidRPr="00EF2A79" w14:paraId="415F1EC9"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5D487F0"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REFORM</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56FD49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1E3C427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67" w:type="dxa"/>
            <w:tcBorders>
              <w:top w:val="nil"/>
              <w:left w:val="nil"/>
              <w:bottom w:val="single" w:sz="8" w:space="0" w:color="auto"/>
              <w:right w:val="single" w:sz="8" w:space="0" w:color="auto"/>
            </w:tcBorders>
            <w:shd w:val="clear" w:color="000000" w:fill="CCFFFF"/>
            <w:noWrap/>
            <w:vAlign w:val="center"/>
            <w:hideMark/>
          </w:tcPr>
          <w:p w14:paraId="08CF5269"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30</w:t>
            </w:r>
          </w:p>
        </w:tc>
        <w:tc>
          <w:tcPr>
            <w:tcW w:w="747" w:type="dxa"/>
            <w:tcBorders>
              <w:top w:val="nil"/>
              <w:left w:val="nil"/>
              <w:bottom w:val="single" w:sz="8" w:space="0" w:color="auto"/>
              <w:right w:val="single" w:sz="8" w:space="0" w:color="auto"/>
            </w:tcBorders>
            <w:shd w:val="clear" w:color="000000" w:fill="CCFFFF"/>
            <w:noWrap/>
            <w:vAlign w:val="center"/>
            <w:hideMark/>
          </w:tcPr>
          <w:p w14:paraId="149944F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46,9 %</w:t>
            </w:r>
          </w:p>
        </w:tc>
        <w:tc>
          <w:tcPr>
            <w:tcW w:w="670" w:type="dxa"/>
            <w:tcBorders>
              <w:top w:val="nil"/>
              <w:left w:val="nil"/>
              <w:bottom w:val="single" w:sz="8" w:space="0" w:color="auto"/>
              <w:right w:val="single" w:sz="8" w:space="0" w:color="auto"/>
            </w:tcBorders>
            <w:shd w:val="clear" w:color="000000" w:fill="FFFFFF"/>
            <w:noWrap/>
            <w:vAlign w:val="center"/>
            <w:hideMark/>
          </w:tcPr>
          <w:p w14:paraId="56F666E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67" w:type="dxa"/>
            <w:tcBorders>
              <w:top w:val="nil"/>
              <w:left w:val="nil"/>
              <w:bottom w:val="single" w:sz="8" w:space="0" w:color="auto"/>
              <w:right w:val="single" w:sz="8" w:space="0" w:color="auto"/>
            </w:tcBorders>
            <w:shd w:val="clear" w:color="000000" w:fill="FFFFFF"/>
            <w:noWrap/>
            <w:vAlign w:val="center"/>
            <w:hideMark/>
          </w:tcPr>
          <w:p w14:paraId="45D6A33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450" w:type="dxa"/>
            <w:tcBorders>
              <w:top w:val="nil"/>
              <w:left w:val="nil"/>
              <w:bottom w:val="single" w:sz="8" w:space="0" w:color="auto"/>
              <w:right w:val="single" w:sz="8" w:space="0" w:color="auto"/>
            </w:tcBorders>
            <w:shd w:val="clear" w:color="000000" w:fill="C9C9C9"/>
            <w:noWrap/>
            <w:vAlign w:val="center"/>
            <w:hideMark/>
          </w:tcPr>
          <w:p w14:paraId="563FE253"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34</w:t>
            </w:r>
          </w:p>
        </w:tc>
        <w:tc>
          <w:tcPr>
            <w:tcW w:w="691" w:type="dxa"/>
            <w:tcBorders>
              <w:top w:val="nil"/>
              <w:left w:val="nil"/>
              <w:bottom w:val="single" w:sz="8" w:space="0" w:color="auto"/>
              <w:right w:val="single" w:sz="8" w:space="0" w:color="auto"/>
            </w:tcBorders>
            <w:shd w:val="clear" w:color="000000" w:fill="C9C9C9"/>
            <w:noWrap/>
            <w:vAlign w:val="center"/>
            <w:hideMark/>
          </w:tcPr>
          <w:p w14:paraId="6BDA5B3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53,1 %</w:t>
            </w:r>
          </w:p>
        </w:tc>
        <w:tc>
          <w:tcPr>
            <w:tcW w:w="960" w:type="dxa"/>
            <w:tcBorders>
              <w:top w:val="nil"/>
              <w:left w:val="nil"/>
              <w:bottom w:val="nil"/>
              <w:right w:val="nil"/>
            </w:tcBorders>
            <w:shd w:val="clear" w:color="000000" w:fill="FFFFFF"/>
            <w:noWrap/>
            <w:vAlign w:val="center"/>
            <w:hideMark/>
          </w:tcPr>
          <w:p w14:paraId="32EA8814"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A73302B"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64</w:t>
            </w:r>
          </w:p>
        </w:tc>
        <w:tc>
          <w:tcPr>
            <w:tcW w:w="691" w:type="dxa"/>
            <w:tcBorders>
              <w:top w:val="nil"/>
              <w:left w:val="nil"/>
              <w:bottom w:val="single" w:sz="8" w:space="0" w:color="auto"/>
              <w:right w:val="single" w:sz="8" w:space="0" w:color="auto"/>
            </w:tcBorders>
            <w:shd w:val="clear" w:color="auto" w:fill="auto"/>
            <w:noWrap/>
            <w:vAlign w:val="center"/>
            <w:hideMark/>
          </w:tcPr>
          <w:p w14:paraId="600BD7B5"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EF2A79" w:rsidRPr="00EF2A79" w14:paraId="4C26A3D7"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92CCB4D"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REGIO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680315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567" w:type="dxa"/>
            <w:tcBorders>
              <w:top w:val="nil"/>
              <w:left w:val="nil"/>
              <w:bottom w:val="single" w:sz="8" w:space="0" w:color="auto"/>
              <w:right w:val="single" w:sz="8" w:space="0" w:color="auto"/>
            </w:tcBorders>
            <w:shd w:val="clear" w:color="000000" w:fill="FFFFFF"/>
            <w:noWrap/>
            <w:vAlign w:val="center"/>
            <w:hideMark/>
          </w:tcPr>
          <w:p w14:paraId="3EF1FE3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65</w:t>
            </w:r>
          </w:p>
        </w:tc>
        <w:tc>
          <w:tcPr>
            <w:tcW w:w="567" w:type="dxa"/>
            <w:tcBorders>
              <w:top w:val="nil"/>
              <w:left w:val="nil"/>
              <w:bottom w:val="single" w:sz="8" w:space="0" w:color="auto"/>
              <w:right w:val="single" w:sz="8" w:space="0" w:color="auto"/>
            </w:tcBorders>
            <w:shd w:val="clear" w:color="000000" w:fill="CCFFFF"/>
            <w:noWrap/>
            <w:vAlign w:val="center"/>
            <w:hideMark/>
          </w:tcPr>
          <w:p w14:paraId="64B290D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91</w:t>
            </w:r>
          </w:p>
        </w:tc>
        <w:tc>
          <w:tcPr>
            <w:tcW w:w="747" w:type="dxa"/>
            <w:tcBorders>
              <w:top w:val="nil"/>
              <w:left w:val="nil"/>
              <w:bottom w:val="single" w:sz="8" w:space="0" w:color="auto"/>
              <w:right w:val="single" w:sz="8" w:space="0" w:color="auto"/>
            </w:tcBorders>
            <w:shd w:val="clear" w:color="000000" w:fill="CCFFFF"/>
            <w:noWrap/>
            <w:vAlign w:val="center"/>
            <w:hideMark/>
          </w:tcPr>
          <w:p w14:paraId="316B9AE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96,8 %</w:t>
            </w:r>
          </w:p>
        </w:tc>
        <w:tc>
          <w:tcPr>
            <w:tcW w:w="670" w:type="dxa"/>
            <w:tcBorders>
              <w:top w:val="nil"/>
              <w:left w:val="nil"/>
              <w:bottom w:val="single" w:sz="8" w:space="0" w:color="auto"/>
              <w:right w:val="single" w:sz="8" w:space="0" w:color="auto"/>
            </w:tcBorders>
            <w:shd w:val="clear" w:color="000000" w:fill="FFFFFF"/>
            <w:noWrap/>
            <w:vAlign w:val="center"/>
            <w:hideMark/>
          </w:tcPr>
          <w:p w14:paraId="0821F04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190C7AC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0ECF4F6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691" w:type="dxa"/>
            <w:tcBorders>
              <w:top w:val="nil"/>
              <w:left w:val="nil"/>
              <w:bottom w:val="single" w:sz="8" w:space="0" w:color="auto"/>
              <w:right w:val="single" w:sz="8" w:space="0" w:color="auto"/>
            </w:tcBorders>
            <w:shd w:val="clear" w:color="000000" w:fill="C9C9C9"/>
            <w:noWrap/>
            <w:vAlign w:val="center"/>
            <w:hideMark/>
          </w:tcPr>
          <w:p w14:paraId="422703B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3,2 %</w:t>
            </w:r>
          </w:p>
        </w:tc>
        <w:tc>
          <w:tcPr>
            <w:tcW w:w="960" w:type="dxa"/>
            <w:tcBorders>
              <w:top w:val="nil"/>
              <w:left w:val="nil"/>
              <w:bottom w:val="nil"/>
              <w:right w:val="nil"/>
            </w:tcBorders>
            <w:shd w:val="clear" w:color="000000" w:fill="FFFFFF"/>
            <w:noWrap/>
            <w:vAlign w:val="center"/>
            <w:hideMark/>
          </w:tcPr>
          <w:p w14:paraId="6DC5FAF0"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F38AE44"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94</w:t>
            </w:r>
          </w:p>
        </w:tc>
        <w:tc>
          <w:tcPr>
            <w:tcW w:w="691" w:type="dxa"/>
            <w:tcBorders>
              <w:top w:val="nil"/>
              <w:left w:val="nil"/>
              <w:bottom w:val="single" w:sz="8" w:space="0" w:color="auto"/>
              <w:right w:val="single" w:sz="8" w:space="0" w:color="auto"/>
            </w:tcBorders>
            <w:shd w:val="clear" w:color="auto" w:fill="auto"/>
            <w:noWrap/>
            <w:vAlign w:val="center"/>
            <w:hideMark/>
          </w:tcPr>
          <w:p w14:paraId="1C8241E5"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1,3 %</w:t>
            </w:r>
          </w:p>
        </w:tc>
      </w:tr>
      <w:tr w:rsidR="00EF2A79" w:rsidRPr="00EF2A79" w14:paraId="448076CC"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1684B0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RTD</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913B9F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46</w:t>
            </w:r>
          </w:p>
        </w:tc>
        <w:tc>
          <w:tcPr>
            <w:tcW w:w="567" w:type="dxa"/>
            <w:tcBorders>
              <w:top w:val="nil"/>
              <w:left w:val="nil"/>
              <w:bottom w:val="single" w:sz="8" w:space="0" w:color="auto"/>
              <w:right w:val="single" w:sz="8" w:space="0" w:color="auto"/>
            </w:tcBorders>
            <w:shd w:val="clear" w:color="000000" w:fill="FFFFFF"/>
            <w:noWrap/>
            <w:vAlign w:val="center"/>
            <w:hideMark/>
          </w:tcPr>
          <w:p w14:paraId="24D211D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86</w:t>
            </w:r>
          </w:p>
        </w:tc>
        <w:tc>
          <w:tcPr>
            <w:tcW w:w="567" w:type="dxa"/>
            <w:tcBorders>
              <w:top w:val="nil"/>
              <w:left w:val="nil"/>
              <w:bottom w:val="single" w:sz="8" w:space="0" w:color="auto"/>
              <w:right w:val="single" w:sz="8" w:space="0" w:color="auto"/>
            </w:tcBorders>
            <w:shd w:val="clear" w:color="000000" w:fill="CCFFFF"/>
            <w:noWrap/>
            <w:vAlign w:val="center"/>
            <w:hideMark/>
          </w:tcPr>
          <w:p w14:paraId="2A028982"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132</w:t>
            </w:r>
          </w:p>
        </w:tc>
        <w:tc>
          <w:tcPr>
            <w:tcW w:w="747" w:type="dxa"/>
            <w:tcBorders>
              <w:top w:val="nil"/>
              <w:left w:val="nil"/>
              <w:bottom w:val="single" w:sz="8" w:space="0" w:color="auto"/>
              <w:right w:val="single" w:sz="8" w:space="0" w:color="auto"/>
            </w:tcBorders>
            <w:shd w:val="clear" w:color="000000" w:fill="CCFFFF"/>
            <w:noWrap/>
            <w:vAlign w:val="center"/>
            <w:hideMark/>
          </w:tcPr>
          <w:p w14:paraId="3E6204C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36,1 %</w:t>
            </w:r>
          </w:p>
        </w:tc>
        <w:tc>
          <w:tcPr>
            <w:tcW w:w="670" w:type="dxa"/>
            <w:tcBorders>
              <w:top w:val="nil"/>
              <w:left w:val="nil"/>
              <w:bottom w:val="single" w:sz="8" w:space="0" w:color="auto"/>
              <w:right w:val="single" w:sz="8" w:space="0" w:color="auto"/>
            </w:tcBorders>
            <w:shd w:val="clear" w:color="000000" w:fill="FFFFFF"/>
            <w:noWrap/>
            <w:vAlign w:val="center"/>
            <w:hideMark/>
          </w:tcPr>
          <w:p w14:paraId="515D04A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95</w:t>
            </w:r>
          </w:p>
        </w:tc>
        <w:tc>
          <w:tcPr>
            <w:tcW w:w="567" w:type="dxa"/>
            <w:tcBorders>
              <w:top w:val="nil"/>
              <w:left w:val="nil"/>
              <w:bottom w:val="single" w:sz="8" w:space="0" w:color="auto"/>
              <w:right w:val="single" w:sz="8" w:space="0" w:color="auto"/>
            </w:tcBorders>
            <w:shd w:val="clear" w:color="000000" w:fill="FFFFFF"/>
            <w:noWrap/>
            <w:vAlign w:val="center"/>
            <w:hideMark/>
          </w:tcPr>
          <w:p w14:paraId="7887E34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139</w:t>
            </w:r>
          </w:p>
        </w:tc>
        <w:tc>
          <w:tcPr>
            <w:tcW w:w="450" w:type="dxa"/>
            <w:tcBorders>
              <w:top w:val="nil"/>
              <w:left w:val="nil"/>
              <w:bottom w:val="single" w:sz="8" w:space="0" w:color="auto"/>
              <w:right w:val="single" w:sz="8" w:space="0" w:color="auto"/>
            </w:tcBorders>
            <w:shd w:val="clear" w:color="000000" w:fill="C9C9C9"/>
            <w:noWrap/>
            <w:vAlign w:val="center"/>
            <w:hideMark/>
          </w:tcPr>
          <w:p w14:paraId="1027745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234</w:t>
            </w:r>
          </w:p>
        </w:tc>
        <w:tc>
          <w:tcPr>
            <w:tcW w:w="691" w:type="dxa"/>
            <w:tcBorders>
              <w:top w:val="nil"/>
              <w:left w:val="nil"/>
              <w:bottom w:val="single" w:sz="8" w:space="0" w:color="auto"/>
              <w:right w:val="single" w:sz="8" w:space="0" w:color="auto"/>
            </w:tcBorders>
            <w:shd w:val="clear" w:color="000000" w:fill="C9C9C9"/>
            <w:noWrap/>
            <w:vAlign w:val="center"/>
            <w:hideMark/>
          </w:tcPr>
          <w:p w14:paraId="54A5E03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63,9 %</w:t>
            </w:r>
          </w:p>
        </w:tc>
        <w:tc>
          <w:tcPr>
            <w:tcW w:w="960" w:type="dxa"/>
            <w:tcBorders>
              <w:top w:val="nil"/>
              <w:left w:val="nil"/>
              <w:bottom w:val="nil"/>
              <w:right w:val="nil"/>
            </w:tcBorders>
            <w:shd w:val="clear" w:color="000000" w:fill="FFFFFF"/>
            <w:noWrap/>
            <w:vAlign w:val="center"/>
            <w:hideMark/>
          </w:tcPr>
          <w:p w14:paraId="7A97EFA0"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1D0D62C"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366</w:t>
            </w:r>
          </w:p>
        </w:tc>
        <w:tc>
          <w:tcPr>
            <w:tcW w:w="691" w:type="dxa"/>
            <w:tcBorders>
              <w:top w:val="nil"/>
              <w:left w:val="nil"/>
              <w:bottom w:val="single" w:sz="8" w:space="0" w:color="auto"/>
              <w:right w:val="single" w:sz="8" w:space="0" w:color="auto"/>
            </w:tcBorders>
            <w:shd w:val="clear" w:color="auto" w:fill="auto"/>
            <w:noWrap/>
            <w:vAlign w:val="center"/>
            <w:hideMark/>
          </w:tcPr>
          <w:p w14:paraId="33B51201"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4,9 %</w:t>
            </w:r>
          </w:p>
        </w:tc>
      </w:tr>
      <w:tr w:rsidR="00EF2A79" w:rsidRPr="00EF2A79" w14:paraId="5ACB894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F5A4010"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SANTE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458520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67" w:type="dxa"/>
            <w:tcBorders>
              <w:top w:val="nil"/>
              <w:left w:val="nil"/>
              <w:bottom w:val="single" w:sz="8" w:space="0" w:color="auto"/>
              <w:right w:val="single" w:sz="8" w:space="0" w:color="auto"/>
            </w:tcBorders>
            <w:shd w:val="clear" w:color="000000" w:fill="FFFFFF"/>
            <w:noWrap/>
            <w:vAlign w:val="center"/>
            <w:hideMark/>
          </w:tcPr>
          <w:p w14:paraId="1B4F6A1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55</w:t>
            </w:r>
          </w:p>
        </w:tc>
        <w:tc>
          <w:tcPr>
            <w:tcW w:w="567" w:type="dxa"/>
            <w:tcBorders>
              <w:top w:val="nil"/>
              <w:left w:val="nil"/>
              <w:bottom w:val="single" w:sz="8" w:space="0" w:color="auto"/>
              <w:right w:val="single" w:sz="8" w:space="0" w:color="auto"/>
            </w:tcBorders>
            <w:shd w:val="clear" w:color="000000" w:fill="CCFFFF"/>
            <w:noWrap/>
            <w:vAlign w:val="center"/>
            <w:hideMark/>
          </w:tcPr>
          <w:p w14:paraId="50A62A95"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63</w:t>
            </w:r>
          </w:p>
        </w:tc>
        <w:tc>
          <w:tcPr>
            <w:tcW w:w="747" w:type="dxa"/>
            <w:tcBorders>
              <w:top w:val="nil"/>
              <w:left w:val="nil"/>
              <w:bottom w:val="single" w:sz="8" w:space="0" w:color="auto"/>
              <w:right w:val="single" w:sz="8" w:space="0" w:color="auto"/>
            </w:tcBorders>
            <w:shd w:val="clear" w:color="000000" w:fill="CCFFFF"/>
            <w:noWrap/>
            <w:vAlign w:val="center"/>
            <w:hideMark/>
          </w:tcPr>
          <w:p w14:paraId="11BC6661"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62,4 %</w:t>
            </w:r>
          </w:p>
        </w:tc>
        <w:tc>
          <w:tcPr>
            <w:tcW w:w="670" w:type="dxa"/>
            <w:tcBorders>
              <w:top w:val="nil"/>
              <w:left w:val="nil"/>
              <w:bottom w:val="single" w:sz="8" w:space="0" w:color="auto"/>
              <w:right w:val="single" w:sz="8" w:space="0" w:color="auto"/>
            </w:tcBorders>
            <w:shd w:val="clear" w:color="000000" w:fill="FFFFFF"/>
            <w:noWrap/>
            <w:vAlign w:val="center"/>
            <w:hideMark/>
          </w:tcPr>
          <w:p w14:paraId="03B05F53"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000000" w:fill="FFFFFF"/>
            <w:noWrap/>
            <w:vAlign w:val="center"/>
            <w:hideMark/>
          </w:tcPr>
          <w:p w14:paraId="20459C9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450" w:type="dxa"/>
            <w:tcBorders>
              <w:top w:val="nil"/>
              <w:left w:val="nil"/>
              <w:bottom w:val="single" w:sz="8" w:space="0" w:color="auto"/>
              <w:right w:val="single" w:sz="8" w:space="0" w:color="auto"/>
            </w:tcBorders>
            <w:shd w:val="clear" w:color="000000" w:fill="C9C9C9"/>
            <w:noWrap/>
            <w:vAlign w:val="center"/>
            <w:hideMark/>
          </w:tcPr>
          <w:p w14:paraId="2995117E"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38</w:t>
            </w:r>
          </w:p>
        </w:tc>
        <w:tc>
          <w:tcPr>
            <w:tcW w:w="691" w:type="dxa"/>
            <w:tcBorders>
              <w:top w:val="nil"/>
              <w:left w:val="nil"/>
              <w:bottom w:val="single" w:sz="8" w:space="0" w:color="auto"/>
              <w:right w:val="single" w:sz="8" w:space="0" w:color="auto"/>
            </w:tcBorders>
            <w:shd w:val="clear" w:color="000000" w:fill="C9C9C9"/>
            <w:noWrap/>
            <w:vAlign w:val="center"/>
            <w:hideMark/>
          </w:tcPr>
          <w:p w14:paraId="56CCD0E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37,6 %</w:t>
            </w:r>
          </w:p>
        </w:tc>
        <w:tc>
          <w:tcPr>
            <w:tcW w:w="960" w:type="dxa"/>
            <w:tcBorders>
              <w:top w:val="nil"/>
              <w:left w:val="nil"/>
              <w:bottom w:val="nil"/>
              <w:right w:val="nil"/>
            </w:tcBorders>
            <w:shd w:val="clear" w:color="000000" w:fill="FFFFFF"/>
            <w:noWrap/>
            <w:vAlign w:val="center"/>
            <w:hideMark/>
          </w:tcPr>
          <w:p w14:paraId="0A784994"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3AB63B2"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101</w:t>
            </w:r>
          </w:p>
        </w:tc>
        <w:tc>
          <w:tcPr>
            <w:tcW w:w="691" w:type="dxa"/>
            <w:tcBorders>
              <w:top w:val="nil"/>
              <w:left w:val="nil"/>
              <w:bottom w:val="single" w:sz="8" w:space="0" w:color="auto"/>
              <w:right w:val="single" w:sz="8" w:space="0" w:color="auto"/>
            </w:tcBorders>
            <w:shd w:val="clear" w:color="auto" w:fill="auto"/>
            <w:noWrap/>
            <w:vAlign w:val="center"/>
            <w:hideMark/>
          </w:tcPr>
          <w:p w14:paraId="211C6E98"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1,4 %</w:t>
            </w:r>
          </w:p>
        </w:tc>
      </w:tr>
      <w:tr w:rsidR="00EF2A79" w:rsidRPr="00EF2A79" w14:paraId="734F1B0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D5E03EB"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SCIC</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AC91EC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67" w:type="dxa"/>
            <w:tcBorders>
              <w:top w:val="nil"/>
              <w:left w:val="nil"/>
              <w:bottom w:val="single" w:sz="8" w:space="0" w:color="auto"/>
              <w:right w:val="single" w:sz="8" w:space="0" w:color="auto"/>
            </w:tcBorders>
            <w:shd w:val="clear" w:color="000000" w:fill="FFFFFF"/>
            <w:noWrap/>
            <w:vAlign w:val="center"/>
            <w:hideMark/>
          </w:tcPr>
          <w:p w14:paraId="00AE419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39</w:t>
            </w:r>
          </w:p>
        </w:tc>
        <w:tc>
          <w:tcPr>
            <w:tcW w:w="567" w:type="dxa"/>
            <w:tcBorders>
              <w:top w:val="nil"/>
              <w:left w:val="nil"/>
              <w:bottom w:val="single" w:sz="8" w:space="0" w:color="auto"/>
              <w:right w:val="single" w:sz="8" w:space="0" w:color="auto"/>
            </w:tcBorders>
            <w:shd w:val="clear" w:color="000000" w:fill="CCFFFF"/>
            <w:noWrap/>
            <w:vAlign w:val="center"/>
            <w:hideMark/>
          </w:tcPr>
          <w:p w14:paraId="3816DF0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68</w:t>
            </w:r>
          </w:p>
        </w:tc>
        <w:tc>
          <w:tcPr>
            <w:tcW w:w="747" w:type="dxa"/>
            <w:tcBorders>
              <w:top w:val="nil"/>
              <w:left w:val="nil"/>
              <w:bottom w:val="single" w:sz="8" w:space="0" w:color="auto"/>
              <w:right w:val="single" w:sz="8" w:space="0" w:color="auto"/>
            </w:tcBorders>
            <w:shd w:val="clear" w:color="000000" w:fill="CCFFFF"/>
            <w:noWrap/>
            <w:vAlign w:val="center"/>
            <w:hideMark/>
          </w:tcPr>
          <w:p w14:paraId="6077BB1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100,0 %</w:t>
            </w:r>
          </w:p>
        </w:tc>
        <w:tc>
          <w:tcPr>
            <w:tcW w:w="670" w:type="dxa"/>
            <w:tcBorders>
              <w:top w:val="nil"/>
              <w:left w:val="nil"/>
              <w:bottom w:val="single" w:sz="8" w:space="0" w:color="auto"/>
              <w:right w:val="single" w:sz="8" w:space="0" w:color="auto"/>
            </w:tcBorders>
            <w:shd w:val="clear" w:color="000000" w:fill="FFFFFF"/>
            <w:noWrap/>
            <w:vAlign w:val="center"/>
            <w:hideMark/>
          </w:tcPr>
          <w:p w14:paraId="6C51E7C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1D34B50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0A108B6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691" w:type="dxa"/>
            <w:tcBorders>
              <w:top w:val="nil"/>
              <w:left w:val="nil"/>
              <w:bottom w:val="single" w:sz="8" w:space="0" w:color="auto"/>
              <w:right w:val="single" w:sz="8" w:space="0" w:color="auto"/>
            </w:tcBorders>
            <w:shd w:val="clear" w:color="000000" w:fill="C9C9C9"/>
            <w:noWrap/>
            <w:vAlign w:val="center"/>
            <w:hideMark/>
          </w:tcPr>
          <w:p w14:paraId="37C0D66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960" w:type="dxa"/>
            <w:tcBorders>
              <w:top w:val="nil"/>
              <w:left w:val="nil"/>
              <w:bottom w:val="nil"/>
              <w:right w:val="nil"/>
            </w:tcBorders>
            <w:shd w:val="clear" w:color="000000" w:fill="FFFFFF"/>
            <w:noWrap/>
            <w:vAlign w:val="center"/>
            <w:hideMark/>
          </w:tcPr>
          <w:p w14:paraId="7BEEA534"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D44B008"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68</w:t>
            </w:r>
          </w:p>
        </w:tc>
        <w:tc>
          <w:tcPr>
            <w:tcW w:w="691" w:type="dxa"/>
            <w:tcBorders>
              <w:top w:val="nil"/>
              <w:left w:val="nil"/>
              <w:bottom w:val="single" w:sz="8" w:space="0" w:color="auto"/>
              <w:right w:val="single" w:sz="8" w:space="0" w:color="auto"/>
            </w:tcBorders>
            <w:shd w:val="clear" w:color="auto" w:fill="auto"/>
            <w:noWrap/>
            <w:vAlign w:val="center"/>
            <w:hideMark/>
          </w:tcPr>
          <w:p w14:paraId="1F21EB5D"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EF2A79" w:rsidRPr="00EF2A79" w14:paraId="72105337"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CCE0B35"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SG</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790B45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567" w:type="dxa"/>
            <w:tcBorders>
              <w:top w:val="nil"/>
              <w:left w:val="nil"/>
              <w:bottom w:val="single" w:sz="8" w:space="0" w:color="auto"/>
              <w:right w:val="single" w:sz="8" w:space="0" w:color="auto"/>
            </w:tcBorders>
            <w:shd w:val="clear" w:color="000000" w:fill="FFFFFF"/>
            <w:noWrap/>
            <w:vAlign w:val="center"/>
            <w:hideMark/>
          </w:tcPr>
          <w:p w14:paraId="156431E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w:t>
            </w:r>
          </w:p>
        </w:tc>
        <w:tc>
          <w:tcPr>
            <w:tcW w:w="567" w:type="dxa"/>
            <w:tcBorders>
              <w:top w:val="nil"/>
              <w:left w:val="nil"/>
              <w:bottom w:val="single" w:sz="8" w:space="0" w:color="auto"/>
              <w:right w:val="single" w:sz="8" w:space="0" w:color="auto"/>
            </w:tcBorders>
            <w:shd w:val="clear" w:color="000000" w:fill="CCFFFF"/>
            <w:noWrap/>
            <w:vAlign w:val="center"/>
            <w:hideMark/>
          </w:tcPr>
          <w:p w14:paraId="3FDAFD6D"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56</w:t>
            </w:r>
          </w:p>
        </w:tc>
        <w:tc>
          <w:tcPr>
            <w:tcW w:w="747" w:type="dxa"/>
            <w:tcBorders>
              <w:top w:val="nil"/>
              <w:left w:val="nil"/>
              <w:bottom w:val="single" w:sz="8" w:space="0" w:color="auto"/>
              <w:right w:val="single" w:sz="8" w:space="0" w:color="auto"/>
            </w:tcBorders>
            <w:shd w:val="clear" w:color="000000" w:fill="CCFFFF"/>
            <w:noWrap/>
            <w:vAlign w:val="center"/>
            <w:hideMark/>
          </w:tcPr>
          <w:p w14:paraId="4F39134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93,3 %</w:t>
            </w:r>
          </w:p>
        </w:tc>
        <w:tc>
          <w:tcPr>
            <w:tcW w:w="670" w:type="dxa"/>
            <w:tcBorders>
              <w:top w:val="nil"/>
              <w:left w:val="nil"/>
              <w:bottom w:val="single" w:sz="8" w:space="0" w:color="auto"/>
              <w:right w:val="single" w:sz="8" w:space="0" w:color="auto"/>
            </w:tcBorders>
            <w:shd w:val="clear" w:color="000000" w:fill="FFFFFF"/>
            <w:noWrap/>
            <w:vAlign w:val="center"/>
            <w:hideMark/>
          </w:tcPr>
          <w:p w14:paraId="5BA4FB4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6348E25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450" w:type="dxa"/>
            <w:tcBorders>
              <w:top w:val="nil"/>
              <w:left w:val="nil"/>
              <w:bottom w:val="single" w:sz="8" w:space="0" w:color="auto"/>
              <w:right w:val="single" w:sz="8" w:space="0" w:color="auto"/>
            </w:tcBorders>
            <w:shd w:val="clear" w:color="000000" w:fill="C9C9C9"/>
            <w:noWrap/>
            <w:vAlign w:val="center"/>
            <w:hideMark/>
          </w:tcPr>
          <w:p w14:paraId="7E2097C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691" w:type="dxa"/>
            <w:tcBorders>
              <w:top w:val="nil"/>
              <w:left w:val="nil"/>
              <w:bottom w:val="single" w:sz="8" w:space="0" w:color="auto"/>
              <w:right w:val="single" w:sz="8" w:space="0" w:color="auto"/>
            </w:tcBorders>
            <w:shd w:val="clear" w:color="000000" w:fill="C9C9C9"/>
            <w:noWrap/>
            <w:vAlign w:val="center"/>
            <w:hideMark/>
          </w:tcPr>
          <w:p w14:paraId="436C45AD"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6,7 %</w:t>
            </w:r>
          </w:p>
        </w:tc>
        <w:tc>
          <w:tcPr>
            <w:tcW w:w="960" w:type="dxa"/>
            <w:tcBorders>
              <w:top w:val="nil"/>
              <w:left w:val="nil"/>
              <w:bottom w:val="nil"/>
              <w:right w:val="nil"/>
            </w:tcBorders>
            <w:shd w:val="clear" w:color="000000" w:fill="FFFFFF"/>
            <w:noWrap/>
            <w:vAlign w:val="center"/>
            <w:hideMark/>
          </w:tcPr>
          <w:p w14:paraId="2BB9CC4D"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1DF6045"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60</w:t>
            </w:r>
          </w:p>
        </w:tc>
        <w:tc>
          <w:tcPr>
            <w:tcW w:w="691" w:type="dxa"/>
            <w:tcBorders>
              <w:top w:val="nil"/>
              <w:left w:val="nil"/>
              <w:bottom w:val="single" w:sz="8" w:space="0" w:color="auto"/>
              <w:right w:val="single" w:sz="8" w:space="0" w:color="auto"/>
            </w:tcBorders>
            <w:shd w:val="clear" w:color="auto" w:fill="auto"/>
            <w:noWrap/>
            <w:vAlign w:val="center"/>
            <w:hideMark/>
          </w:tcPr>
          <w:p w14:paraId="417CF6AE"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EF2A79" w:rsidRPr="00EF2A79" w14:paraId="6F085E3C"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755554C"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SJ</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FB6293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2A58E0E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67" w:type="dxa"/>
            <w:tcBorders>
              <w:top w:val="nil"/>
              <w:left w:val="nil"/>
              <w:bottom w:val="single" w:sz="8" w:space="0" w:color="auto"/>
              <w:right w:val="single" w:sz="8" w:space="0" w:color="auto"/>
            </w:tcBorders>
            <w:shd w:val="clear" w:color="000000" w:fill="CCFFFF"/>
            <w:noWrap/>
            <w:vAlign w:val="center"/>
            <w:hideMark/>
          </w:tcPr>
          <w:p w14:paraId="2EB8CC4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w:t>
            </w:r>
          </w:p>
        </w:tc>
        <w:tc>
          <w:tcPr>
            <w:tcW w:w="747" w:type="dxa"/>
            <w:tcBorders>
              <w:top w:val="nil"/>
              <w:left w:val="nil"/>
              <w:bottom w:val="single" w:sz="8" w:space="0" w:color="auto"/>
              <w:right w:val="single" w:sz="8" w:space="0" w:color="auto"/>
            </w:tcBorders>
            <w:shd w:val="clear" w:color="000000" w:fill="CCFFFF"/>
            <w:noWrap/>
            <w:vAlign w:val="center"/>
            <w:hideMark/>
          </w:tcPr>
          <w:p w14:paraId="028232F0"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77,3 %</w:t>
            </w:r>
          </w:p>
        </w:tc>
        <w:tc>
          <w:tcPr>
            <w:tcW w:w="670" w:type="dxa"/>
            <w:tcBorders>
              <w:top w:val="nil"/>
              <w:left w:val="nil"/>
              <w:bottom w:val="single" w:sz="8" w:space="0" w:color="auto"/>
              <w:right w:val="single" w:sz="8" w:space="0" w:color="auto"/>
            </w:tcBorders>
            <w:shd w:val="clear" w:color="000000" w:fill="FFFFFF"/>
            <w:noWrap/>
            <w:vAlign w:val="center"/>
            <w:hideMark/>
          </w:tcPr>
          <w:p w14:paraId="57E8E4E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1CA3135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450" w:type="dxa"/>
            <w:tcBorders>
              <w:top w:val="nil"/>
              <w:left w:val="nil"/>
              <w:bottom w:val="single" w:sz="8" w:space="0" w:color="auto"/>
              <w:right w:val="single" w:sz="8" w:space="0" w:color="auto"/>
            </w:tcBorders>
            <w:shd w:val="clear" w:color="000000" w:fill="C9C9C9"/>
            <w:noWrap/>
            <w:vAlign w:val="center"/>
            <w:hideMark/>
          </w:tcPr>
          <w:p w14:paraId="372AE1A1"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691" w:type="dxa"/>
            <w:tcBorders>
              <w:top w:val="nil"/>
              <w:left w:val="nil"/>
              <w:bottom w:val="single" w:sz="8" w:space="0" w:color="auto"/>
              <w:right w:val="single" w:sz="8" w:space="0" w:color="auto"/>
            </w:tcBorders>
            <w:shd w:val="clear" w:color="000000" w:fill="C9C9C9"/>
            <w:noWrap/>
            <w:vAlign w:val="center"/>
            <w:hideMark/>
          </w:tcPr>
          <w:p w14:paraId="031EA73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22,7 %</w:t>
            </w:r>
          </w:p>
        </w:tc>
        <w:tc>
          <w:tcPr>
            <w:tcW w:w="960" w:type="dxa"/>
            <w:tcBorders>
              <w:top w:val="nil"/>
              <w:left w:val="nil"/>
              <w:bottom w:val="nil"/>
              <w:right w:val="nil"/>
            </w:tcBorders>
            <w:shd w:val="clear" w:color="000000" w:fill="FFFFFF"/>
            <w:noWrap/>
            <w:vAlign w:val="center"/>
            <w:hideMark/>
          </w:tcPr>
          <w:p w14:paraId="4A01DEFE"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4D49356"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22</w:t>
            </w:r>
          </w:p>
        </w:tc>
        <w:tc>
          <w:tcPr>
            <w:tcW w:w="691" w:type="dxa"/>
            <w:tcBorders>
              <w:top w:val="nil"/>
              <w:left w:val="nil"/>
              <w:bottom w:val="single" w:sz="8" w:space="0" w:color="auto"/>
              <w:right w:val="single" w:sz="8" w:space="0" w:color="auto"/>
            </w:tcBorders>
            <w:shd w:val="clear" w:color="auto" w:fill="auto"/>
            <w:noWrap/>
            <w:vAlign w:val="center"/>
            <w:hideMark/>
          </w:tcPr>
          <w:p w14:paraId="2A252BA7"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12D722DC"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F142952"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TAXUD</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381FCA4"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1CC5EEDB"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000000" w:fill="CCFFFF"/>
            <w:noWrap/>
            <w:vAlign w:val="center"/>
            <w:hideMark/>
          </w:tcPr>
          <w:p w14:paraId="706901C6"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747" w:type="dxa"/>
            <w:tcBorders>
              <w:top w:val="nil"/>
              <w:left w:val="nil"/>
              <w:bottom w:val="single" w:sz="8" w:space="0" w:color="auto"/>
              <w:right w:val="single" w:sz="8" w:space="0" w:color="auto"/>
            </w:tcBorders>
            <w:shd w:val="clear" w:color="000000" w:fill="CCFFFF"/>
            <w:noWrap/>
            <w:vAlign w:val="center"/>
            <w:hideMark/>
          </w:tcPr>
          <w:p w14:paraId="07760E4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57,7 %</w:t>
            </w:r>
          </w:p>
        </w:tc>
        <w:tc>
          <w:tcPr>
            <w:tcW w:w="670" w:type="dxa"/>
            <w:tcBorders>
              <w:top w:val="nil"/>
              <w:left w:val="nil"/>
              <w:bottom w:val="single" w:sz="8" w:space="0" w:color="auto"/>
              <w:right w:val="single" w:sz="8" w:space="0" w:color="auto"/>
            </w:tcBorders>
            <w:shd w:val="clear" w:color="000000" w:fill="FFFFFF"/>
            <w:noWrap/>
            <w:vAlign w:val="center"/>
            <w:hideMark/>
          </w:tcPr>
          <w:p w14:paraId="570F861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09985D07"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450" w:type="dxa"/>
            <w:tcBorders>
              <w:top w:val="nil"/>
              <w:left w:val="nil"/>
              <w:bottom w:val="single" w:sz="8" w:space="0" w:color="auto"/>
              <w:right w:val="single" w:sz="8" w:space="0" w:color="auto"/>
            </w:tcBorders>
            <w:shd w:val="clear" w:color="000000" w:fill="C9C9C9"/>
            <w:noWrap/>
            <w:vAlign w:val="center"/>
            <w:hideMark/>
          </w:tcPr>
          <w:p w14:paraId="35359742"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691" w:type="dxa"/>
            <w:tcBorders>
              <w:top w:val="nil"/>
              <w:left w:val="nil"/>
              <w:bottom w:val="single" w:sz="8" w:space="0" w:color="auto"/>
              <w:right w:val="single" w:sz="8" w:space="0" w:color="auto"/>
            </w:tcBorders>
            <w:shd w:val="clear" w:color="000000" w:fill="C9C9C9"/>
            <w:noWrap/>
            <w:vAlign w:val="center"/>
            <w:hideMark/>
          </w:tcPr>
          <w:p w14:paraId="63F87DE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42,3 %</w:t>
            </w:r>
          </w:p>
        </w:tc>
        <w:tc>
          <w:tcPr>
            <w:tcW w:w="960" w:type="dxa"/>
            <w:tcBorders>
              <w:top w:val="nil"/>
              <w:left w:val="nil"/>
              <w:bottom w:val="nil"/>
              <w:right w:val="nil"/>
            </w:tcBorders>
            <w:shd w:val="clear" w:color="000000" w:fill="FFFFFF"/>
            <w:noWrap/>
            <w:vAlign w:val="center"/>
            <w:hideMark/>
          </w:tcPr>
          <w:p w14:paraId="4F036A06"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1075739"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26</w:t>
            </w:r>
          </w:p>
        </w:tc>
        <w:tc>
          <w:tcPr>
            <w:tcW w:w="691" w:type="dxa"/>
            <w:tcBorders>
              <w:top w:val="nil"/>
              <w:left w:val="nil"/>
              <w:bottom w:val="single" w:sz="8" w:space="0" w:color="auto"/>
              <w:right w:val="single" w:sz="8" w:space="0" w:color="auto"/>
            </w:tcBorders>
            <w:shd w:val="clear" w:color="auto" w:fill="auto"/>
            <w:noWrap/>
            <w:vAlign w:val="center"/>
            <w:hideMark/>
          </w:tcPr>
          <w:p w14:paraId="21AA06E4"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EF2A79" w:rsidRPr="00EF2A79" w14:paraId="02BEC3BD"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2611714"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TRADE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1BF4D3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67" w:type="dxa"/>
            <w:tcBorders>
              <w:top w:val="nil"/>
              <w:left w:val="nil"/>
              <w:bottom w:val="single" w:sz="8" w:space="0" w:color="auto"/>
              <w:right w:val="single" w:sz="8" w:space="0" w:color="auto"/>
            </w:tcBorders>
            <w:shd w:val="clear" w:color="000000" w:fill="FFFFFF"/>
            <w:noWrap/>
            <w:vAlign w:val="center"/>
            <w:hideMark/>
          </w:tcPr>
          <w:p w14:paraId="6301B62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567" w:type="dxa"/>
            <w:tcBorders>
              <w:top w:val="nil"/>
              <w:left w:val="nil"/>
              <w:bottom w:val="single" w:sz="8" w:space="0" w:color="auto"/>
              <w:right w:val="single" w:sz="8" w:space="0" w:color="auto"/>
            </w:tcBorders>
            <w:shd w:val="clear" w:color="000000" w:fill="CCFFFF"/>
            <w:noWrap/>
            <w:vAlign w:val="center"/>
            <w:hideMark/>
          </w:tcPr>
          <w:p w14:paraId="53B5F672"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30</w:t>
            </w:r>
          </w:p>
        </w:tc>
        <w:tc>
          <w:tcPr>
            <w:tcW w:w="747" w:type="dxa"/>
            <w:tcBorders>
              <w:top w:val="nil"/>
              <w:left w:val="nil"/>
              <w:bottom w:val="single" w:sz="8" w:space="0" w:color="auto"/>
              <w:right w:val="single" w:sz="8" w:space="0" w:color="auto"/>
            </w:tcBorders>
            <w:shd w:val="clear" w:color="000000" w:fill="CCFFFF"/>
            <w:noWrap/>
            <w:vAlign w:val="center"/>
            <w:hideMark/>
          </w:tcPr>
          <w:p w14:paraId="06BC4C0F"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78,9 %</w:t>
            </w:r>
          </w:p>
        </w:tc>
        <w:tc>
          <w:tcPr>
            <w:tcW w:w="670" w:type="dxa"/>
            <w:tcBorders>
              <w:top w:val="nil"/>
              <w:left w:val="nil"/>
              <w:bottom w:val="single" w:sz="8" w:space="0" w:color="auto"/>
              <w:right w:val="single" w:sz="8" w:space="0" w:color="auto"/>
            </w:tcBorders>
            <w:shd w:val="clear" w:color="000000" w:fill="FFFFFF"/>
            <w:noWrap/>
            <w:vAlign w:val="center"/>
            <w:hideMark/>
          </w:tcPr>
          <w:p w14:paraId="00BE8A5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28CE93A9"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450" w:type="dxa"/>
            <w:tcBorders>
              <w:top w:val="nil"/>
              <w:left w:val="nil"/>
              <w:bottom w:val="single" w:sz="8" w:space="0" w:color="auto"/>
              <w:right w:val="single" w:sz="8" w:space="0" w:color="auto"/>
            </w:tcBorders>
            <w:shd w:val="clear" w:color="000000" w:fill="C9C9C9"/>
            <w:noWrap/>
            <w:vAlign w:val="center"/>
            <w:hideMark/>
          </w:tcPr>
          <w:p w14:paraId="180382A1"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691" w:type="dxa"/>
            <w:tcBorders>
              <w:top w:val="nil"/>
              <w:left w:val="nil"/>
              <w:bottom w:val="single" w:sz="8" w:space="0" w:color="auto"/>
              <w:right w:val="single" w:sz="8" w:space="0" w:color="auto"/>
            </w:tcBorders>
            <w:shd w:val="clear" w:color="000000" w:fill="C9C9C9"/>
            <w:noWrap/>
            <w:vAlign w:val="center"/>
            <w:hideMark/>
          </w:tcPr>
          <w:p w14:paraId="59B71D5C"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21,1 %</w:t>
            </w:r>
          </w:p>
        </w:tc>
        <w:tc>
          <w:tcPr>
            <w:tcW w:w="960" w:type="dxa"/>
            <w:tcBorders>
              <w:top w:val="nil"/>
              <w:left w:val="nil"/>
              <w:bottom w:val="nil"/>
              <w:right w:val="nil"/>
            </w:tcBorders>
            <w:shd w:val="clear" w:color="000000" w:fill="FFFFFF"/>
            <w:noWrap/>
            <w:vAlign w:val="center"/>
            <w:hideMark/>
          </w:tcPr>
          <w:p w14:paraId="60EE43D3"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FACDF4D"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38</w:t>
            </w:r>
          </w:p>
        </w:tc>
        <w:tc>
          <w:tcPr>
            <w:tcW w:w="691" w:type="dxa"/>
            <w:tcBorders>
              <w:top w:val="nil"/>
              <w:left w:val="nil"/>
              <w:bottom w:val="single" w:sz="8" w:space="0" w:color="auto"/>
              <w:right w:val="single" w:sz="8" w:space="0" w:color="auto"/>
            </w:tcBorders>
            <w:shd w:val="clear" w:color="auto" w:fill="auto"/>
            <w:noWrap/>
            <w:vAlign w:val="center"/>
            <w:hideMark/>
          </w:tcPr>
          <w:p w14:paraId="15FF6B29"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EF2A79" w:rsidRPr="00EF2A79" w14:paraId="5E0636C9" w14:textId="77777777" w:rsidTr="002A027D">
        <w:trPr>
          <w:trHeight w:val="227"/>
        </w:trPr>
        <w:tc>
          <w:tcPr>
            <w:tcW w:w="960" w:type="dxa"/>
            <w:tcBorders>
              <w:top w:val="nil"/>
              <w:left w:val="single" w:sz="8" w:space="0" w:color="auto"/>
              <w:bottom w:val="nil"/>
              <w:right w:val="nil"/>
            </w:tcBorders>
            <w:shd w:val="clear" w:color="000000" w:fill="666699"/>
            <w:noWrap/>
            <w:vAlign w:val="center"/>
            <w:hideMark/>
          </w:tcPr>
          <w:p w14:paraId="6B67D3D8"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UKTF</w:t>
            </w:r>
          </w:p>
        </w:tc>
        <w:tc>
          <w:tcPr>
            <w:tcW w:w="600" w:type="dxa"/>
            <w:tcBorders>
              <w:top w:val="nil"/>
              <w:left w:val="single" w:sz="8" w:space="0" w:color="auto"/>
              <w:bottom w:val="nil"/>
              <w:right w:val="single" w:sz="8" w:space="0" w:color="auto"/>
            </w:tcBorders>
            <w:shd w:val="clear" w:color="000000" w:fill="FFFFFF"/>
            <w:noWrap/>
            <w:vAlign w:val="center"/>
            <w:hideMark/>
          </w:tcPr>
          <w:p w14:paraId="0936E96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nil"/>
              <w:right w:val="single" w:sz="8" w:space="0" w:color="auto"/>
            </w:tcBorders>
            <w:shd w:val="clear" w:color="000000" w:fill="FFFFFF"/>
            <w:noWrap/>
            <w:vAlign w:val="center"/>
            <w:hideMark/>
          </w:tcPr>
          <w:p w14:paraId="1AA5D0FE"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CCFFFF"/>
            <w:noWrap/>
            <w:vAlign w:val="center"/>
            <w:hideMark/>
          </w:tcPr>
          <w:p w14:paraId="664F644E"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747" w:type="dxa"/>
            <w:tcBorders>
              <w:top w:val="nil"/>
              <w:left w:val="nil"/>
              <w:bottom w:val="nil"/>
              <w:right w:val="single" w:sz="8" w:space="0" w:color="auto"/>
            </w:tcBorders>
            <w:shd w:val="clear" w:color="000000" w:fill="CCFFFF"/>
            <w:noWrap/>
            <w:vAlign w:val="center"/>
            <w:hideMark/>
          </w:tcPr>
          <w:p w14:paraId="0EC801D8"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100,0 %</w:t>
            </w:r>
          </w:p>
        </w:tc>
        <w:tc>
          <w:tcPr>
            <w:tcW w:w="670" w:type="dxa"/>
            <w:tcBorders>
              <w:top w:val="nil"/>
              <w:left w:val="nil"/>
              <w:bottom w:val="nil"/>
              <w:right w:val="single" w:sz="8" w:space="0" w:color="auto"/>
            </w:tcBorders>
            <w:shd w:val="clear" w:color="000000" w:fill="FFFFFF"/>
            <w:noWrap/>
            <w:vAlign w:val="center"/>
            <w:hideMark/>
          </w:tcPr>
          <w:p w14:paraId="29FB7876"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nil"/>
              <w:right w:val="single" w:sz="8" w:space="0" w:color="auto"/>
            </w:tcBorders>
            <w:shd w:val="clear" w:color="000000" w:fill="FFFFFF"/>
            <w:noWrap/>
            <w:vAlign w:val="center"/>
            <w:hideMark/>
          </w:tcPr>
          <w:p w14:paraId="2F491B2A"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000000" w:fill="C9C9C9"/>
            <w:noWrap/>
            <w:vAlign w:val="center"/>
            <w:hideMark/>
          </w:tcPr>
          <w:p w14:paraId="22A3DAFF"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691" w:type="dxa"/>
            <w:tcBorders>
              <w:top w:val="nil"/>
              <w:left w:val="nil"/>
              <w:bottom w:val="nil"/>
              <w:right w:val="single" w:sz="8" w:space="0" w:color="auto"/>
            </w:tcBorders>
            <w:shd w:val="clear" w:color="000000" w:fill="C9C9C9"/>
            <w:noWrap/>
            <w:vAlign w:val="center"/>
            <w:hideMark/>
          </w:tcPr>
          <w:p w14:paraId="03154015" w14:textId="77777777" w:rsidR="00EF2A79" w:rsidRPr="00EF2A79" w:rsidRDefault="00EF2A79" w:rsidP="00EF2A79">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960" w:type="dxa"/>
            <w:tcBorders>
              <w:top w:val="nil"/>
              <w:left w:val="nil"/>
              <w:bottom w:val="nil"/>
              <w:right w:val="nil"/>
            </w:tcBorders>
            <w:shd w:val="clear" w:color="000000" w:fill="FFFFFF"/>
            <w:noWrap/>
            <w:vAlign w:val="center"/>
            <w:hideMark/>
          </w:tcPr>
          <w:p w14:paraId="61481821"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5D2942A"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4</w:t>
            </w:r>
          </w:p>
        </w:tc>
        <w:tc>
          <w:tcPr>
            <w:tcW w:w="691" w:type="dxa"/>
            <w:tcBorders>
              <w:top w:val="nil"/>
              <w:left w:val="nil"/>
              <w:bottom w:val="single" w:sz="8" w:space="0" w:color="auto"/>
              <w:right w:val="single" w:sz="8" w:space="0" w:color="auto"/>
            </w:tcBorders>
            <w:shd w:val="clear" w:color="auto" w:fill="auto"/>
            <w:noWrap/>
            <w:vAlign w:val="center"/>
            <w:hideMark/>
          </w:tcPr>
          <w:p w14:paraId="1A8AE880"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EF2A79" w:rsidRPr="00EF2A79" w14:paraId="7216D6C4" w14:textId="77777777" w:rsidTr="002A027D">
        <w:trPr>
          <w:trHeight w:val="227"/>
        </w:trPr>
        <w:tc>
          <w:tcPr>
            <w:tcW w:w="960" w:type="dxa"/>
            <w:tcBorders>
              <w:top w:val="single" w:sz="8" w:space="0" w:color="auto"/>
              <w:left w:val="single" w:sz="8" w:space="0" w:color="auto"/>
              <w:bottom w:val="single" w:sz="8" w:space="0" w:color="auto"/>
              <w:right w:val="nil"/>
            </w:tcBorders>
            <w:shd w:val="clear" w:color="000000" w:fill="666699"/>
            <w:noWrap/>
            <w:vAlign w:val="center"/>
            <w:hideMark/>
          </w:tcPr>
          <w:p w14:paraId="2F70B761" w14:textId="77777777" w:rsidR="00EF2A79" w:rsidRPr="00EF2A79" w:rsidRDefault="00EF2A79" w:rsidP="00EF2A79">
            <w:pPr>
              <w:spacing w:after="0" w:line="240" w:lineRule="auto"/>
              <w:rPr>
                <w:rFonts w:ascii="Arial" w:eastAsia="Times New Roman" w:hAnsi="Arial" w:cs="Arial"/>
                <w:b/>
                <w:bCs/>
                <w:noProof/>
                <w:color w:val="FFFFFF"/>
                <w:sz w:val="14"/>
                <w:szCs w:val="14"/>
              </w:rPr>
            </w:pPr>
            <w:r>
              <w:rPr>
                <w:rFonts w:ascii="Arial" w:hAnsi="Arial"/>
                <w:b/>
                <w:noProof/>
                <w:color w:val="FFFFFF"/>
                <w:sz w:val="14"/>
              </w:rPr>
              <w:t>Total</w:t>
            </w:r>
          </w:p>
        </w:tc>
        <w:tc>
          <w:tcPr>
            <w:tcW w:w="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37CF78"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1 401</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021EF029"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2 930</w:t>
            </w:r>
          </w:p>
        </w:tc>
        <w:tc>
          <w:tcPr>
            <w:tcW w:w="567" w:type="dxa"/>
            <w:tcBorders>
              <w:top w:val="nil"/>
              <w:left w:val="nil"/>
              <w:bottom w:val="single" w:sz="8" w:space="0" w:color="auto"/>
              <w:right w:val="single" w:sz="8" w:space="0" w:color="auto"/>
            </w:tcBorders>
            <w:shd w:val="clear" w:color="000000" w:fill="CCFFFF"/>
            <w:noWrap/>
            <w:vAlign w:val="center"/>
            <w:hideMark/>
          </w:tcPr>
          <w:p w14:paraId="77F005E5"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4 302</w:t>
            </w:r>
          </w:p>
        </w:tc>
        <w:tc>
          <w:tcPr>
            <w:tcW w:w="747" w:type="dxa"/>
            <w:tcBorders>
              <w:top w:val="single" w:sz="8" w:space="0" w:color="auto"/>
              <w:left w:val="nil"/>
              <w:bottom w:val="single" w:sz="8" w:space="0" w:color="auto"/>
              <w:right w:val="single" w:sz="8" w:space="0" w:color="auto"/>
            </w:tcBorders>
            <w:shd w:val="clear" w:color="auto" w:fill="auto"/>
            <w:noWrap/>
            <w:vAlign w:val="center"/>
            <w:hideMark/>
          </w:tcPr>
          <w:p w14:paraId="4E1F1A74" w14:textId="77777777" w:rsidR="00EF2A79" w:rsidRPr="00EF2A79" w:rsidRDefault="00EF2A79" w:rsidP="00EF2A79">
            <w:pPr>
              <w:spacing w:after="0" w:line="240" w:lineRule="auto"/>
              <w:jc w:val="center"/>
              <w:rPr>
                <w:rFonts w:ascii="Arial" w:hAnsi="Arial" w:cs="Arial"/>
                <w:b/>
                <w:bCs/>
                <w:noProof/>
                <w:color w:val="000000"/>
                <w:sz w:val="14"/>
                <w:szCs w:val="14"/>
              </w:rPr>
            </w:pPr>
            <w:r>
              <w:rPr>
                <w:rFonts w:ascii="Arial" w:hAnsi="Arial"/>
                <w:b/>
                <w:noProof/>
                <w:color w:val="000000"/>
                <w:sz w:val="14"/>
              </w:rPr>
              <w:t>57,8 %</w:t>
            </w:r>
          </w:p>
        </w:tc>
        <w:tc>
          <w:tcPr>
            <w:tcW w:w="670" w:type="dxa"/>
            <w:tcBorders>
              <w:top w:val="single" w:sz="8" w:space="0" w:color="auto"/>
              <w:left w:val="nil"/>
              <w:bottom w:val="single" w:sz="8" w:space="0" w:color="auto"/>
              <w:right w:val="single" w:sz="8" w:space="0" w:color="auto"/>
            </w:tcBorders>
            <w:shd w:val="clear" w:color="000000" w:fill="FFFFFF"/>
            <w:noWrap/>
            <w:vAlign w:val="center"/>
            <w:hideMark/>
          </w:tcPr>
          <w:p w14:paraId="1A46B314"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1 530</w:t>
            </w:r>
          </w:p>
        </w:tc>
        <w:tc>
          <w:tcPr>
            <w:tcW w:w="567" w:type="dxa"/>
            <w:tcBorders>
              <w:top w:val="single" w:sz="8" w:space="0" w:color="auto"/>
              <w:left w:val="nil"/>
              <w:bottom w:val="single" w:sz="8" w:space="0" w:color="auto"/>
              <w:right w:val="single" w:sz="8" w:space="0" w:color="auto"/>
            </w:tcBorders>
            <w:shd w:val="clear" w:color="000000" w:fill="FFFFFF"/>
            <w:noWrap/>
            <w:vAlign w:val="center"/>
            <w:hideMark/>
          </w:tcPr>
          <w:p w14:paraId="2550BF10"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1 617</w:t>
            </w:r>
          </w:p>
        </w:tc>
        <w:tc>
          <w:tcPr>
            <w:tcW w:w="450" w:type="dxa"/>
            <w:tcBorders>
              <w:top w:val="nil"/>
              <w:left w:val="nil"/>
              <w:bottom w:val="single" w:sz="8" w:space="0" w:color="auto"/>
              <w:right w:val="single" w:sz="8" w:space="0" w:color="auto"/>
            </w:tcBorders>
            <w:shd w:val="clear" w:color="000000" w:fill="C9C9C9"/>
            <w:noWrap/>
            <w:vAlign w:val="center"/>
            <w:hideMark/>
          </w:tcPr>
          <w:p w14:paraId="25BE9684"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3 141</w:t>
            </w:r>
          </w:p>
        </w:tc>
        <w:tc>
          <w:tcPr>
            <w:tcW w:w="691" w:type="dxa"/>
            <w:tcBorders>
              <w:top w:val="single" w:sz="8" w:space="0" w:color="auto"/>
              <w:left w:val="nil"/>
              <w:bottom w:val="single" w:sz="8" w:space="0" w:color="auto"/>
              <w:right w:val="single" w:sz="8" w:space="0" w:color="auto"/>
            </w:tcBorders>
            <w:shd w:val="clear" w:color="auto" w:fill="auto"/>
            <w:noWrap/>
            <w:vAlign w:val="center"/>
            <w:hideMark/>
          </w:tcPr>
          <w:p w14:paraId="1BA1074B" w14:textId="77777777" w:rsidR="00EF2A79" w:rsidRPr="00EF2A79" w:rsidRDefault="00EF2A79" w:rsidP="00EF2A79">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42,2 %</w:t>
            </w:r>
          </w:p>
        </w:tc>
        <w:tc>
          <w:tcPr>
            <w:tcW w:w="960" w:type="dxa"/>
            <w:tcBorders>
              <w:top w:val="nil"/>
              <w:left w:val="nil"/>
              <w:bottom w:val="nil"/>
              <w:right w:val="nil"/>
            </w:tcBorders>
            <w:shd w:val="clear" w:color="000000" w:fill="FFFFFF"/>
            <w:noWrap/>
            <w:vAlign w:val="center"/>
            <w:hideMark/>
          </w:tcPr>
          <w:p w14:paraId="0BA18AB6" w14:textId="77777777" w:rsidR="00EF2A79" w:rsidRPr="00EF2A79" w:rsidRDefault="00EF2A79" w:rsidP="00EF2A79">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F532003" w14:textId="77777777" w:rsidR="00EF2A79" w:rsidRPr="00EF2A79" w:rsidRDefault="00EF2A79" w:rsidP="00EF2A79">
            <w:pPr>
              <w:spacing w:after="0" w:line="240" w:lineRule="auto"/>
              <w:jc w:val="right"/>
              <w:rPr>
                <w:rFonts w:ascii="Arial" w:eastAsia="Times New Roman" w:hAnsi="Arial" w:cs="Arial"/>
                <w:noProof/>
                <w:color w:val="000000"/>
                <w:sz w:val="14"/>
                <w:szCs w:val="14"/>
              </w:rPr>
            </w:pPr>
            <w:r>
              <w:rPr>
                <w:rFonts w:ascii="Arial" w:hAnsi="Arial"/>
                <w:noProof/>
                <w:color w:val="000000"/>
                <w:sz w:val="14"/>
              </w:rPr>
              <w:t>7 443</w:t>
            </w:r>
          </w:p>
        </w:tc>
        <w:tc>
          <w:tcPr>
            <w:tcW w:w="691" w:type="dxa"/>
            <w:tcBorders>
              <w:top w:val="nil"/>
              <w:left w:val="nil"/>
              <w:bottom w:val="single" w:sz="8" w:space="0" w:color="auto"/>
              <w:right w:val="single" w:sz="8" w:space="0" w:color="auto"/>
            </w:tcBorders>
            <w:shd w:val="clear" w:color="000000" w:fill="FFFFFF"/>
            <w:noWrap/>
            <w:vAlign w:val="center"/>
            <w:hideMark/>
          </w:tcPr>
          <w:p w14:paraId="43000043" w14:textId="77777777" w:rsidR="00EF2A79" w:rsidRPr="00EF2A79" w:rsidRDefault="00EF2A79" w:rsidP="00EF2A79">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100 %</w:t>
            </w:r>
          </w:p>
        </w:tc>
      </w:tr>
    </w:tbl>
    <w:p w14:paraId="713A0188" w14:textId="77777777" w:rsidR="002822E0" w:rsidRDefault="002822E0" w:rsidP="002530B2">
      <w:pPr>
        <w:pStyle w:val="Text1"/>
        <w:spacing w:after="240"/>
        <w:ind w:left="0"/>
        <w:rPr>
          <w:b/>
          <w:noProof/>
          <w:sz w:val="22"/>
        </w:rPr>
      </w:pPr>
    </w:p>
    <w:p w14:paraId="5959A0A3" w14:textId="77777777" w:rsidR="002822E0" w:rsidRDefault="002822E0">
      <w:pPr>
        <w:spacing w:after="0" w:line="240" w:lineRule="auto"/>
        <w:rPr>
          <w:b/>
          <w:noProof/>
        </w:rPr>
      </w:pPr>
      <w:r>
        <w:rPr>
          <w:noProof/>
        </w:rPr>
        <w:br w:type="page"/>
      </w:r>
    </w:p>
    <w:p w14:paraId="5E746C26" w14:textId="202A97ED" w:rsidR="002E5223" w:rsidRPr="00B66975" w:rsidRDefault="002E5223" w:rsidP="002E5223">
      <w:pPr>
        <w:pStyle w:val="NormalCentered"/>
        <w:spacing w:before="0" w:after="240"/>
        <w:jc w:val="left"/>
        <w:rPr>
          <w:rFonts w:eastAsiaTheme="minorHAnsi"/>
          <w:b/>
          <w:noProof/>
          <w:sz w:val="22"/>
          <w:szCs w:val="22"/>
        </w:rPr>
      </w:pPr>
      <w:r>
        <w:rPr>
          <w:b/>
          <w:noProof/>
          <w:sz w:val="22"/>
        </w:rPr>
        <w:t>Tableau 15b - Répartition des agents contractuels de la Commission par genre, par DG et deux groupes de GF en 2021</w:t>
      </w:r>
    </w:p>
    <w:tbl>
      <w:tblPr>
        <w:tblW w:w="7678" w:type="dxa"/>
        <w:tblInd w:w="108" w:type="dxa"/>
        <w:tblLook w:val="04A0" w:firstRow="1" w:lastRow="0" w:firstColumn="1" w:lastColumn="0" w:noHBand="0" w:noVBand="1"/>
      </w:tblPr>
      <w:tblGrid>
        <w:gridCol w:w="960"/>
        <w:gridCol w:w="600"/>
        <w:gridCol w:w="567"/>
        <w:gridCol w:w="629"/>
        <w:gridCol w:w="769"/>
        <w:gridCol w:w="586"/>
        <w:gridCol w:w="567"/>
        <w:gridCol w:w="629"/>
        <w:gridCol w:w="691"/>
        <w:gridCol w:w="360"/>
        <w:gridCol w:w="629"/>
        <w:gridCol w:w="691"/>
      </w:tblGrid>
      <w:tr w:rsidR="00CE05FB" w:rsidRPr="00CE05FB" w14:paraId="5CB5831D" w14:textId="77777777" w:rsidTr="002A027D">
        <w:trPr>
          <w:trHeight w:val="227"/>
        </w:trPr>
        <w:tc>
          <w:tcPr>
            <w:tcW w:w="960" w:type="dxa"/>
            <w:tcBorders>
              <w:top w:val="nil"/>
              <w:left w:val="nil"/>
              <w:bottom w:val="nil"/>
              <w:right w:val="nil"/>
            </w:tcBorders>
            <w:shd w:val="clear" w:color="000000" w:fill="FFFFFF"/>
            <w:noWrap/>
            <w:vAlign w:val="center"/>
            <w:hideMark/>
          </w:tcPr>
          <w:p w14:paraId="3365CCF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w:t>
            </w:r>
          </w:p>
        </w:tc>
        <w:tc>
          <w:tcPr>
            <w:tcW w:w="2565" w:type="dxa"/>
            <w:gridSpan w:val="4"/>
            <w:tcBorders>
              <w:top w:val="single" w:sz="8" w:space="0" w:color="auto"/>
              <w:left w:val="single" w:sz="8" w:space="0" w:color="auto"/>
              <w:bottom w:val="single" w:sz="8" w:space="0" w:color="auto"/>
              <w:right w:val="single" w:sz="8" w:space="0" w:color="000000"/>
            </w:tcBorders>
            <w:shd w:val="clear" w:color="000000" w:fill="CCFFFF"/>
            <w:noWrap/>
            <w:vAlign w:val="center"/>
            <w:hideMark/>
          </w:tcPr>
          <w:p w14:paraId="6374ED6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I-II-III</w:t>
            </w:r>
          </w:p>
        </w:tc>
        <w:tc>
          <w:tcPr>
            <w:tcW w:w="2473" w:type="dxa"/>
            <w:gridSpan w:val="4"/>
            <w:tcBorders>
              <w:top w:val="single" w:sz="8" w:space="0" w:color="auto"/>
              <w:left w:val="nil"/>
              <w:bottom w:val="single" w:sz="8" w:space="0" w:color="auto"/>
              <w:right w:val="single" w:sz="8" w:space="0" w:color="000000"/>
            </w:tcBorders>
            <w:shd w:val="clear" w:color="000000" w:fill="C9C9C9"/>
            <w:noWrap/>
            <w:vAlign w:val="center"/>
            <w:hideMark/>
          </w:tcPr>
          <w:p w14:paraId="17C57CAA"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IV</w:t>
            </w:r>
          </w:p>
        </w:tc>
        <w:tc>
          <w:tcPr>
            <w:tcW w:w="360" w:type="dxa"/>
            <w:tcBorders>
              <w:top w:val="nil"/>
              <w:left w:val="nil"/>
              <w:bottom w:val="nil"/>
              <w:right w:val="nil"/>
            </w:tcBorders>
            <w:shd w:val="clear" w:color="000000" w:fill="FFFFFF"/>
            <w:noWrap/>
            <w:vAlign w:val="center"/>
            <w:hideMark/>
          </w:tcPr>
          <w:p w14:paraId="0E4C4839"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1320" w:type="dxa"/>
            <w:gridSpan w:val="2"/>
            <w:tcBorders>
              <w:top w:val="single" w:sz="8" w:space="0" w:color="auto"/>
              <w:left w:val="single" w:sz="8" w:space="0" w:color="auto"/>
              <w:bottom w:val="single" w:sz="8" w:space="0" w:color="auto"/>
              <w:right w:val="single" w:sz="8" w:space="0" w:color="000000"/>
            </w:tcBorders>
            <w:shd w:val="clear" w:color="000000" w:fill="666699"/>
            <w:noWrap/>
            <w:vAlign w:val="center"/>
            <w:hideMark/>
          </w:tcPr>
          <w:p w14:paraId="1F7B6A9B" w14:textId="77777777" w:rsidR="00CE05FB" w:rsidRPr="00CE05FB" w:rsidRDefault="00CE05FB" w:rsidP="00CE05F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TOTAL (TOUS GF)</w:t>
            </w:r>
          </w:p>
        </w:tc>
      </w:tr>
      <w:tr w:rsidR="00CE05FB" w:rsidRPr="00CE05FB" w14:paraId="5CBF3F5E" w14:textId="77777777" w:rsidTr="002A027D">
        <w:trPr>
          <w:trHeight w:val="227"/>
        </w:trPr>
        <w:tc>
          <w:tcPr>
            <w:tcW w:w="960" w:type="dxa"/>
            <w:tcBorders>
              <w:top w:val="nil"/>
              <w:left w:val="nil"/>
              <w:bottom w:val="nil"/>
              <w:right w:val="nil"/>
            </w:tcBorders>
            <w:shd w:val="clear" w:color="000000" w:fill="FFFFFF"/>
            <w:noWrap/>
            <w:vAlign w:val="center"/>
            <w:hideMark/>
          </w:tcPr>
          <w:p w14:paraId="3A73E25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w:t>
            </w:r>
          </w:p>
        </w:tc>
        <w:tc>
          <w:tcPr>
            <w:tcW w:w="600" w:type="dxa"/>
            <w:tcBorders>
              <w:top w:val="nil"/>
              <w:left w:val="single" w:sz="8" w:space="0" w:color="auto"/>
              <w:bottom w:val="single" w:sz="8" w:space="0" w:color="auto"/>
              <w:right w:val="single" w:sz="8" w:space="0" w:color="auto"/>
            </w:tcBorders>
            <w:shd w:val="clear" w:color="000000" w:fill="0000FF"/>
            <w:noWrap/>
            <w:vAlign w:val="center"/>
            <w:hideMark/>
          </w:tcPr>
          <w:p w14:paraId="0ABE6E7C" w14:textId="77777777" w:rsidR="00CE05FB" w:rsidRPr="00CE05FB" w:rsidRDefault="00CE05FB" w:rsidP="00CE05F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67" w:type="dxa"/>
            <w:tcBorders>
              <w:top w:val="nil"/>
              <w:left w:val="nil"/>
              <w:bottom w:val="single" w:sz="8" w:space="0" w:color="auto"/>
              <w:right w:val="single" w:sz="8" w:space="0" w:color="auto"/>
            </w:tcBorders>
            <w:shd w:val="clear" w:color="000000" w:fill="FF00FF"/>
            <w:noWrap/>
            <w:vAlign w:val="center"/>
            <w:hideMark/>
          </w:tcPr>
          <w:p w14:paraId="46A146D7" w14:textId="77777777" w:rsidR="00CE05FB" w:rsidRPr="00CE05FB" w:rsidRDefault="00CE05FB" w:rsidP="00CE05F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629" w:type="dxa"/>
            <w:tcBorders>
              <w:top w:val="nil"/>
              <w:left w:val="nil"/>
              <w:bottom w:val="single" w:sz="8" w:space="0" w:color="auto"/>
              <w:right w:val="single" w:sz="8" w:space="0" w:color="auto"/>
            </w:tcBorders>
            <w:shd w:val="clear" w:color="000000" w:fill="CCFFFF"/>
            <w:noWrap/>
            <w:vAlign w:val="center"/>
            <w:hideMark/>
          </w:tcPr>
          <w:p w14:paraId="34277DFF"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769" w:type="dxa"/>
            <w:tcBorders>
              <w:top w:val="nil"/>
              <w:left w:val="nil"/>
              <w:bottom w:val="single" w:sz="8" w:space="0" w:color="auto"/>
              <w:right w:val="single" w:sz="8" w:space="0" w:color="auto"/>
            </w:tcBorders>
            <w:shd w:val="clear" w:color="000000" w:fill="CCFFFF"/>
            <w:noWrap/>
            <w:vAlign w:val="center"/>
            <w:hideMark/>
          </w:tcPr>
          <w:p w14:paraId="6A197BF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w:t>
            </w:r>
          </w:p>
        </w:tc>
        <w:tc>
          <w:tcPr>
            <w:tcW w:w="586" w:type="dxa"/>
            <w:tcBorders>
              <w:top w:val="nil"/>
              <w:left w:val="nil"/>
              <w:bottom w:val="single" w:sz="8" w:space="0" w:color="auto"/>
              <w:right w:val="single" w:sz="8" w:space="0" w:color="auto"/>
            </w:tcBorders>
            <w:shd w:val="clear" w:color="000000" w:fill="0000FF"/>
            <w:noWrap/>
            <w:vAlign w:val="center"/>
            <w:hideMark/>
          </w:tcPr>
          <w:p w14:paraId="6EB4EAB9" w14:textId="77777777" w:rsidR="00CE05FB" w:rsidRPr="00CE05FB" w:rsidRDefault="00CE05FB" w:rsidP="00CE05F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67" w:type="dxa"/>
            <w:tcBorders>
              <w:top w:val="nil"/>
              <w:left w:val="nil"/>
              <w:bottom w:val="single" w:sz="8" w:space="0" w:color="auto"/>
              <w:right w:val="single" w:sz="8" w:space="0" w:color="auto"/>
            </w:tcBorders>
            <w:shd w:val="clear" w:color="000000" w:fill="FF00FF"/>
            <w:noWrap/>
            <w:vAlign w:val="center"/>
            <w:hideMark/>
          </w:tcPr>
          <w:p w14:paraId="2D9DA60E" w14:textId="77777777" w:rsidR="00CE05FB" w:rsidRPr="00CE05FB" w:rsidRDefault="00CE05FB" w:rsidP="00CE05F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629" w:type="dxa"/>
            <w:tcBorders>
              <w:top w:val="nil"/>
              <w:left w:val="nil"/>
              <w:bottom w:val="single" w:sz="8" w:space="0" w:color="auto"/>
              <w:right w:val="single" w:sz="8" w:space="0" w:color="auto"/>
            </w:tcBorders>
            <w:shd w:val="clear" w:color="000000" w:fill="C9C9C9"/>
            <w:noWrap/>
            <w:vAlign w:val="center"/>
            <w:hideMark/>
          </w:tcPr>
          <w:p w14:paraId="13F841D4"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691" w:type="dxa"/>
            <w:tcBorders>
              <w:top w:val="nil"/>
              <w:left w:val="nil"/>
              <w:bottom w:val="single" w:sz="8" w:space="0" w:color="auto"/>
              <w:right w:val="single" w:sz="8" w:space="0" w:color="auto"/>
            </w:tcBorders>
            <w:shd w:val="clear" w:color="000000" w:fill="C9C9C9"/>
            <w:noWrap/>
            <w:vAlign w:val="center"/>
            <w:hideMark/>
          </w:tcPr>
          <w:p w14:paraId="36021438"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w:t>
            </w:r>
          </w:p>
        </w:tc>
        <w:tc>
          <w:tcPr>
            <w:tcW w:w="360" w:type="dxa"/>
            <w:tcBorders>
              <w:top w:val="nil"/>
              <w:left w:val="nil"/>
              <w:bottom w:val="nil"/>
              <w:right w:val="nil"/>
            </w:tcBorders>
            <w:shd w:val="clear" w:color="000000" w:fill="FFFFFF"/>
            <w:noWrap/>
            <w:vAlign w:val="center"/>
            <w:hideMark/>
          </w:tcPr>
          <w:p w14:paraId="08CE76A6"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000000" w:fill="666699"/>
            <w:noWrap/>
            <w:vAlign w:val="center"/>
            <w:hideMark/>
          </w:tcPr>
          <w:p w14:paraId="73AA6AA9" w14:textId="77777777" w:rsidR="00CE05FB" w:rsidRPr="00CE05FB" w:rsidRDefault="00CE05FB" w:rsidP="00CE05F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Total</w:t>
            </w:r>
          </w:p>
        </w:tc>
        <w:tc>
          <w:tcPr>
            <w:tcW w:w="691" w:type="dxa"/>
            <w:tcBorders>
              <w:top w:val="nil"/>
              <w:left w:val="nil"/>
              <w:bottom w:val="single" w:sz="8" w:space="0" w:color="auto"/>
              <w:right w:val="single" w:sz="8" w:space="0" w:color="auto"/>
            </w:tcBorders>
            <w:shd w:val="clear" w:color="000000" w:fill="666699"/>
            <w:noWrap/>
            <w:vAlign w:val="center"/>
            <w:hideMark/>
          </w:tcPr>
          <w:p w14:paraId="6BCAC39D" w14:textId="77777777" w:rsidR="00CE05FB" w:rsidRPr="00CE05FB" w:rsidRDefault="00CE05FB" w:rsidP="00CE05F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w:t>
            </w:r>
          </w:p>
        </w:tc>
      </w:tr>
      <w:tr w:rsidR="00CE05FB" w:rsidRPr="00CE05FB" w14:paraId="66F3A7A4" w14:textId="77777777" w:rsidTr="002A027D">
        <w:trPr>
          <w:trHeight w:val="227"/>
        </w:trPr>
        <w:tc>
          <w:tcPr>
            <w:tcW w:w="960" w:type="dxa"/>
            <w:tcBorders>
              <w:top w:val="single" w:sz="8" w:space="0" w:color="auto"/>
              <w:left w:val="single" w:sz="8" w:space="0" w:color="auto"/>
              <w:bottom w:val="single" w:sz="8" w:space="0" w:color="auto"/>
              <w:right w:val="nil"/>
            </w:tcBorders>
            <w:shd w:val="clear" w:color="000000" w:fill="666699"/>
            <w:noWrap/>
            <w:vAlign w:val="center"/>
            <w:hideMark/>
          </w:tcPr>
          <w:p w14:paraId="2FEED131"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AGRI</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7DC08A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4F46112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629" w:type="dxa"/>
            <w:tcBorders>
              <w:top w:val="nil"/>
              <w:left w:val="nil"/>
              <w:bottom w:val="single" w:sz="8" w:space="0" w:color="auto"/>
              <w:right w:val="single" w:sz="8" w:space="0" w:color="auto"/>
            </w:tcBorders>
            <w:shd w:val="clear" w:color="000000" w:fill="CCFFFF"/>
            <w:noWrap/>
            <w:vAlign w:val="center"/>
            <w:hideMark/>
          </w:tcPr>
          <w:p w14:paraId="4E0C7DC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28</w:t>
            </w:r>
          </w:p>
        </w:tc>
        <w:tc>
          <w:tcPr>
            <w:tcW w:w="769" w:type="dxa"/>
            <w:tcBorders>
              <w:top w:val="nil"/>
              <w:left w:val="nil"/>
              <w:bottom w:val="single" w:sz="8" w:space="0" w:color="auto"/>
              <w:right w:val="single" w:sz="8" w:space="0" w:color="auto"/>
            </w:tcBorders>
            <w:shd w:val="clear" w:color="000000" w:fill="CCFFFF"/>
            <w:noWrap/>
            <w:vAlign w:val="center"/>
            <w:hideMark/>
          </w:tcPr>
          <w:p w14:paraId="5041094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38,4 %</w:t>
            </w:r>
          </w:p>
        </w:tc>
        <w:tc>
          <w:tcPr>
            <w:tcW w:w="586" w:type="dxa"/>
            <w:tcBorders>
              <w:top w:val="nil"/>
              <w:left w:val="nil"/>
              <w:bottom w:val="single" w:sz="8" w:space="0" w:color="auto"/>
              <w:right w:val="single" w:sz="8" w:space="0" w:color="auto"/>
            </w:tcBorders>
            <w:shd w:val="clear" w:color="000000" w:fill="FFFFFF"/>
            <w:noWrap/>
            <w:vAlign w:val="center"/>
            <w:hideMark/>
          </w:tcPr>
          <w:p w14:paraId="6A0D395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w:t>
            </w:r>
          </w:p>
        </w:tc>
        <w:tc>
          <w:tcPr>
            <w:tcW w:w="567" w:type="dxa"/>
            <w:tcBorders>
              <w:top w:val="nil"/>
              <w:left w:val="nil"/>
              <w:bottom w:val="single" w:sz="8" w:space="0" w:color="auto"/>
              <w:right w:val="single" w:sz="8" w:space="0" w:color="auto"/>
            </w:tcBorders>
            <w:shd w:val="clear" w:color="000000" w:fill="FFFFFF"/>
            <w:noWrap/>
            <w:vAlign w:val="center"/>
            <w:hideMark/>
          </w:tcPr>
          <w:p w14:paraId="185E7F7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629" w:type="dxa"/>
            <w:tcBorders>
              <w:top w:val="nil"/>
              <w:left w:val="nil"/>
              <w:bottom w:val="single" w:sz="8" w:space="0" w:color="auto"/>
              <w:right w:val="single" w:sz="8" w:space="0" w:color="auto"/>
            </w:tcBorders>
            <w:shd w:val="clear" w:color="000000" w:fill="C9C9C9"/>
            <w:noWrap/>
            <w:vAlign w:val="center"/>
            <w:hideMark/>
          </w:tcPr>
          <w:p w14:paraId="7C4C305F"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45</w:t>
            </w:r>
          </w:p>
        </w:tc>
        <w:tc>
          <w:tcPr>
            <w:tcW w:w="691" w:type="dxa"/>
            <w:tcBorders>
              <w:top w:val="nil"/>
              <w:left w:val="nil"/>
              <w:bottom w:val="single" w:sz="8" w:space="0" w:color="auto"/>
              <w:right w:val="single" w:sz="8" w:space="0" w:color="auto"/>
            </w:tcBorders>
            <w:shd w:val="clear" w:color="000000" w:fill="C9C9C9"/>
            <w:noWrap/>
            <w:vAlign w:val="center"/>
            <w:hideMark/>
          </w:tcPr>
          <w:p w14:paraId="11E8A54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61,6 %</w:t>
            </w:r>
          </w:p>
        </w:tc>
        <w:tc>
          <w:tcPr>
            <w:tcW w:w="360" w:type="dxa"/>
            <w:tcBorders>
              <w:top w:val="nil"/>
              <w:left w:val="nil"/>
              <w:bottom w:val="nil"/>
              <w:right w:val="nil"/>
            </w:tcBorders>
            <w:shd w:val="clear" w:color="000000" w:fill="FFFFFF"/>
            <w:noWrap/>
            <w:vAlign w:val="center"/>
            <w:hideMark/>
          </w:tcPr>
          <w:p w14:paraId="251A26F5"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77555061"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73</w:t>
            </w:r>
          </w:p>
        </w:tc>
        <w:tc>
          <w:tcPr>
            <w:tcW w:w="691" w:type="dxa"/>
            <w:tcBorders>
              <w:top w:val="nil"/>
              <w:left w:val="nil"/>
              <w:bottom w:val="single" w:sz="8" w:space="0" w:color="auto"/>
              <w:right w:val="single" w:sz="8" w:space="0" w:color="auto"/>
            </w:tcBorders>
            <w:shd w:val="clear" w:color="auto" w:fill="auto"/>
            <w:noWrap/>
            <w:vAlign w:val="center"/>
            <w:hideMark/>
          </w:tcPr>
          <w:p w14:paraId="1EF98F1A"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1,0 %</w:t>
            </w:r>
          </w:p>
        </w:tc>
      </w:tr>
      <w:tr w:rsidR="00CE05FB" w:rsidRPr="00CE05FB" w14:paraId="4104B072"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C733E8F"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BUDG</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C33B0B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000000" w:fill="FFFFFF"/>
            <w:noWrap/>
            <w:vAlign w:val="center"/>
            <w:hideMark/>
          </w:tcPr>
          <w:p w14:paraId="460F423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w:t>
            </w:r>
          </w:p>
        </w:tc>
        <w:tc>
          <w:tcPr>
            <w:tcW w:w="629" w:type="dxa"/>
            <w:tcBorders>
              <w:top w:val="nil"/>
              <w:left w:val="nil"/>
              <w:bottom w:val="single" w:sz="8" w:space="0" w:color="auto"/>
              <w:right w:val="single" w:sz="8" w:space="0" w:color="auto"/>
            </w:tcBorders>
            <w:shd w:val="clear" w:color="000000" w:fill="CCFFFF"/>
            <w:noWrap/>
            <w:vAlign w:val="center"/>
            <w:hideMark/>
          </w:tcPr>
          <w:p w14:paraId="526CC4E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45</w:t>
            </w:r>
          </w:p>
        </w:tc>
        <w:tc>
          <w:tcPr>
            <w:tcW w:w="769" w:type="dxa"/>
            <w:tcBorders>
              <w:top w:val="nil"/>
              <w:left w:val="nil"/>
              <w:bottom w:val="single" w:sz="8" w:space="0" w:color="auto"/>
              <w:right w:val="single" w:sz="8" w:space="0" w:color="auto"/>
            </w:tcBorders>
            <w:shd w:val="clear" w:color="000000" w:fill="CCFFFF"/>
            <w:noWrap/>
            <w:vAlign w:val="center"/>
            <w:hideMark/>
          </w:tcPr>
          <w:p w14:paraId="31CA81E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65,2 %</w:t>
            </w:r>
          </w:p>
        </w:tc>
        <w:tc>
          <w:tcPr>
            <w:tcW w:w="586" w:type="dxa"/>
            <w:tcBorders>
              <w:top w:val="nil"/>
              <w:left w:val="nil"/>
              <w:bottom w:val="single" w:sz="8" w:space="0" w:color="auto"/>
              <w:right w:val="single" w:sz="8" w:space="0" w:color="auto"/>
            </w:tcBorders>
            <w:shd w:val="clear" w:color="000000" w:fill="FFFFFF"/>
            <w:noWrap/>
            <w:vAlign w:val="center"/>
            <w:hideMark/>
          </w:tcPr>
          <w:p w14:paraId="40E52B7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32C0695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629" w:type="dxa"/>
            <w:tcBorders>
              <w:top w:val="nil"/>
              <w:left w:val="nil"/>
              <w:bottom w:val="single" w:sz="8" w:space="0" w:color="auto"/>
              <w:right w:val="single" w:sz="8" w:space="0" w:color="auto"/>
            </w:tcBorders>
            <w:shd w:val="clear" w:color="000000" w:fill="C9C9C9"/>
            <w:noWrap/>
            <w:vAlign w:val="center"/>
            <w:hideMark/>
          </w:tcPr>
          <w:p w14:paraId="1A95050C"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24</w:t>
            </w:r>
          </w:p>
        </w:tc>
        <w:tc>
          <w:tcPr>
            <w:tcW w:w="691" w:type="dxa"/>
            <w:tcBorders>
              <w:top w:val="nil"/>
              <w:left w:val="nil"/>
              <w:bottom w:val="single" w:sz="8" w:space="0" w:color="auto"/>
              <w:right w:val="single" w:sz="8" w:space="0" w:color="auto"/>
            </w:tcBorders>
            <w:shd w:val="clear" w:color="000000" w:fill="C9C9C9"/>
            <w:noWrap/>
            <w:vAlign w:val="center"/>
            <w:hideMark/>
          </w:tcPr>
          <w:p w14:paraId="61EF4EC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34,8 %</w:t>
            </w:r>
          </w:p>
        </w:tc>
        <w:tc>
          <w:tcPr>
            <w:tcW w:w="360" w:type="dxa"/>
            <w:tcBorders>
              <w:top w:val="nil"/>
              <w:left w:val="nil"/>
              <w:bottom w:val="nil"/>
              <w:right w:val="nil"/>
            </w:tcBorders>
            <w:shd w:val="clear" w:color="000000" w:fill="FFFFFF"/>
            <w:noWrap/>
            <w:vAlign w:val="center"/>
            <w:hideMark/>
          </w:tcPr>
          <w:p w14:paraId="34AF56E8"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5A5D7D9"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69</w:t>
            </w:r>
          </w:p>
        </w:tc>
        <w:tc>
          <w:tcPr>
            <w:tcW w:w="691" w:type="dxa"/>
            <w:tcBorders>
              <w:top w:val="nil"/>
              <w:left w:val="nil"/>
              <w:bottom w:val="single" w:sz="8" w:space="0" w:color="auto"/>
              <w:right w:val="single" w:sz="8" w:space="0" w:color="auto"/>
            </w:tcBorders>
            <w:shd w:val="clear" w:color="auto" w:fill="auto"/>
            <w:noWrap/>
            <w:vAlign w:val="center"/>
            <w:hideMark/>
          </w:tcPr>
          <w:p w14:paraId="06568A4F"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CE05FB" w:rsidRPr="00CE05FB" w14:paraId="4E74745E"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BF1E4A5"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CdP-OSP</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9DD88F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02DC9C3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629" w:type="dxa"/>
            <w:tcBorders>
              <w:top w:val="nil"/>
              <w:left w:val="nil"/>
              <w:bottom w:val="single" w:sz="8" w:space="0" w:color="auto"/>
              <w:right w:val="single" w:sz="8" w:space="0" w:color="auto"/>
            </w:tcBorders>
            <w:shd w:val="clear" w:color="000000" w:fill="CCFFFF"/>
            <w:noWrap/>
            <w:vAlign w:val="center"/>
            <w:hideMark/>
          </w:tcPr>
          <w:p w14:paraId="6460AE3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769" w:type="dxa"/>
            <w:tcBorders>
              <w:top w:val="nil"/>
              <w:left w:val="nil"/>
              <w:bottom w:val="single" w:sz="8" w:space="0" w:color="auto"/>
              <w:right w:val="single" w:sz="8" w:space="0" w:color="auto"/>
            </w:tcBorders>
            <w:shd w:val="clear" w:color="000000" w:fill="CCFFFF"/>
            <w:noWrap/>
            <w:vAlign w:val="center"/>
            <w:hideMark/>
          </w:tcPr>
          <w:p w14:paraId="6C08201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100,0 %</w:t>
            </w:r>
          </w:p>
        </w:tc>
        <w:tc>
          <w:tcPr>
            <w:tcW w:w="586" w:type="dxa"/>
            <w:tcBorders>
              <w:top w:val="nil"/>
              <w:left w:val="nil"/>
              <w:bottom w:val="single" w:sz="8" w:space="0" w:color="auto"/>
              <w:right w:val="single" w:sz="8" w:space="0" w:color="auto"/>
            </w:tcBorders>
            <w:shd w:val="clear" w:color="000000" w:fill="FFFFFF"/>
            <w:noWrap/>
            <w:vAlign w:val="center"/>
            <w:hideMark/>
          </w:tcPr>
          <w:p w14:paraId="0EC4E8D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3325D7D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29" w:type="dxa"/>
            <w:tcBorders>
              <w:top w:val="nil"/>
              <w:left w:val="nil"/>
              <w:bottom w:val="single" w:sz="8" w:space="0" w:color="auto"/>
              <w:right w:val="single" w:sz="8" w:space="0" w:color="auto"/>
            </w:tcBorders>
            <w:shd w:val="clear" w:color="000000" w:fill="C9C9C9"/>
            <w:noWrap/>
            <w:vAlign w:val="center"/>
            <w:hideMark/>
          </w:tcPr>
          <w:p w14:paraId="4DD59151"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691" w:type="dxa"/>
            <w:tcBorders>
              <w:top w:val="nil"/>
              <w:left w:val="nil"/>
              <w:bottom w:val="single" w:sz="8" w:space="0" w:color="auto"/>
              <w:right w:val="single" w:sz="8" w:space="0" w:color="auto"/>
            </w:tcBorders>
            <w:shd w:val="clear" w:color="000000" w:fill="C9C9C9"/>
            <w:noWrap/>
            <w:vAlign w:val="center"/>
            <w:hideMark/>
          </w:tcPr>
          <w:p w14:paraId="1534BE3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360" w:type="dxa"/>
            <w:tcBorders>
              <w:top w:val="nil"/>
              <w:left w:val="nil"/>
              <w:bottom w:val="nil"/>
              <w:right w:val="nil"/>
            </w:tcBorders>
            <w:shd w:val="clear" w:color="000000" w:fill="FFFFFF"/>
            <w:noWrap/>
            <w:vAlign w:val="center"/>
            <w:hideMark/>
          </w:tcPr>
          <w:p w14:paraId="237161FA"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FC8772E"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11</w:t>
            </w:r>
          </w:p>
        </w:tc>
        <w:tc>
          <w:tcPr>
            <w:tcW w:w="691" w:type="dxa"/>
            <w:tcBorders>
              <w:top w:val="nil"/>
              <w:left w:val="nil"/>
              <w:bottom w:val="single" w:sz="8" w:space="0" w:color="auto"/>
              <w:right w:val="single" w:sz="8" w:space="0" w:color="auto"/>
            </w:tcBorders>
            <w:shd w:val="clear" w:color="auto" w:fill="auto"/>
            <w:noWrap/>
            <w:vAlign w:val="center"/>
            <w:hideMark/>
          </w:tcPr>
          <w:p w14:paraId="589104DD"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CE05FB" w:rsidRPr="00CE05FB" w14:paraId="266C3583"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4A10B12"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CLIMA</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13291F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5C16CE8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629" w:type="dxa"/>
            <w:tcBorders>
              <w:top w:val="nil"/>
              <w:left w:val="nil"/>
              <w:bottom w:val="single" w:sz="8" w:space="0" w:color="auto"/>
              <w:right w:val="single" w:sz="8" w:space="0" w:color="auto"/>
            </w:tcBorders>
            <w:shd w:val="clear" w:color="000000" w:fill="CCFFFF"/>
            <w:noWrap/>
            <w:vAlign w:val="center"/>
            <w:hideMark/>
          </w:tcPr>
          <w:p w14:paraId="71FDFF6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769" w:type="dxa"/>
            <w:tcBorders>
              <w:top w:val="nil"/>
              <w:left w:val="nil"/>
              <w:bottom w:val="single" w:sz="8" w:space="0" w:color="auto"/>
              <w:right w:val="single" w:sz="8" w:space="0" w:color="auto"/>
            </w:tcBorders>
            <w:shd w:val="clear" w:color="000000" w:fill="CCFFFF"/>
            <w:noWrap/>
            <w:vAlign w:val="center"/>
            <w:hideMark/>
          </w:tcPr>
          <w:p w14:paraId="383C4E5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68,2 %</w:t>
            </w:r>
          </w:p>
        </w:tc>
        <w:tc>
          <w:tcPr>
            <w:tcW w:w="586" w:type="dxa"/>
            <w:tcBorders>
              <w:top w:val="nil"/>
              <w:left w:val="nil"/>
              <w:bottom w:val="single" w:sz="8" w:space="0" w:color="auto"/>
              <w:right w:val="single" w:sz="8" w:space="0" w:color="auto"/>
            </w:tcBorders>
            <w:shd w:val="clear" w:color="000000" w:fill="FFFFFF"/>
            <w:noWrap/>
            <w:vAlign w:val="center"/>
            <w:hideMark/>
          </w:tcPr>
          <w:p w14:paraId="7C96285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2797399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629" w:type="dxa"/>
            <w:tcBorders>
              <w:top w:val="nil"/>
              <w:left w:val="nil"/>
              <w:bottom w:val="single" w:sz="8" w:space="0" w:color="auto"/>
              <w:right w:val="single" w:sz="8" w:space="0" w:color="auto"/>
            </w:tcBorders>
            <w:shd w:val="clear" w:color="000000" w:fill="C9C9C9"/>
            <w:noWrap/>
            <w:vAlign w:val="center"/>
            <w:hideMark/>
          </w:tcPr>
          <w:p w14:paraId="6F88827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691" w:type="dxa"/>
            <w:tcBorders>
              <w:top w:val="nil"/>
              <w:left w:val="nil"/>
              <w:bottom w:val="single" w:sz="8" w:space="0" w:color="auto"/>
              <w:right w:val="single" w:sz="8" w:space="0" w:color="auto"/>
            </w:tcBorders>
            <w:shd w:val="clear" w:color="000000" w:fill="C9C9C9"/>
            <w:noWrap/>
            <w:vAlign w:val="center"/>
            <w:hideMark/>
          </w:tcPr>
          <w:p w14:paraId="6301BC5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31,8 %</w:t>
            </w:r>
          </w:p>
        </w:tc>
        <w:tc>
          <w:tcPr>
            <w:tcW w:w="360" w:type="dxa"/>
            <w:tcBorders>
              <w:top w:val="nil"/>
              <w:left w:val="nil"/>
              <w:bottom w:val="nil"/>
              <w:right w:val="nil"/>
            </w:tcBorders>
            <w:shd w:val="clear" w:color="000000" w:fill="FFFFFF"/>
            <w:noWrap/>
            <w:vAlign w:val="center"/>
            <w:hideMark/>
          </w:tcPr>
          <w:p w14:paraId="54A31691"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FA5A506"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22</w:t>
            </w:r>
          </w:p>
        </w:tc>
        <w:tc>
          <w:tcPr>
            <w:tcW w:w="691" w:type="dxa"/>
            <w:tcBorders>
              <w:top w:val="nil"/>
              <w:left w:val="nil"/>
              <w:bottom w:val="single" w:sz="8" w:space="0" w:color="auto"/>
              <w:right w:val="single" w:sz="8" w:space="0" w:color="auto"/>
            </w:tcBorders>
            <w:shd w:val="clear" w:color="auto" w:fill="auto"/>
            <w:noWrap/>
            <w:vAlign w:val="center"/>
            <w:hideMark/>
          </w:tcPr>
          <w:p w14:paraId="60B8A3AE"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CE05FB" w:rsidRPr="00CE05FB" w14:paraId="5DFA6656"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04D9A44"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CNECT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C23D49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567" w:type="dxa"/>
            <w:tcBorders>
              <w:top w:val="nil"/>
              <w:left w:val="nil"/>
              <w:bottom w:val="single" w:sz="8" w:space="0" w:color="auto"/>
              <w:right w:val="single" w:sz="8" w:space="0" w:color="auto"/>
            </w:tcBorders>
            <w:shd w:val="clear" w:color="000000" w:fill="FFFFFF"/>
            <w:noWrap/>
            <w:vAlign w:val="center"/>
            <w:hideMark/>
          </w:tcPr>
          <w:p w14:paraId="65A0171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41</w:t>
            </w:r>
          </w:p>
        </w:tc>
        <w:tc>
          <w:tcPr>
            <w:tcW w:w="629" w:type="dxa"/>
            <w:tcBorders>
              <w:top w:val="nil"/>
              <w:left w:val="nil"/>
              <w:bottom w:val="single" w:sz="8" w:space="0" w:color="auto"/>
              <w:right w:val="single" w:sz="8" w:space="0" w:color="auto"/>
            </w:tcBorders>
            <w:shd w:val="clear" w:color="000000" w:fill="CCFFFF"/>
            <w:noWrap/>
            <w:vAlign w:val="center"/>
            <w:hideMark/>
          </w:tcPr>
          <w:p w14:paraId="49A2FD4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65</w:t>
            </w:r>
          </w:p>
        </w:tc>
        <w:tc>
          <w:tcPr>
            <w:tcW w:w="769" w:type="dxa"/>
            <w:tcBorders>
              <w:top w:val="nil"/>
              <w:left w:val="nil"/>
              <w:bottom w:val="single" w:sz="8" w:space="0" w:color="auto"/>
              <w:right w:val="single" w:sz="8" w:space="0" w:color="auto"/>
            </w:tcBorders>
            <w:shd w:val="clear" w:color="000000" w:fill="CCFFFF"/>
            <w:noWrap/>
            <w:vAlign w:val="center"/>
            <w:hideMark/>
          </w:tcPr>
          <w:p w14:paraId="0CDBC63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45,5 %</w:t>
            </w:r>
          </w:p>
        </w:tc>
        <w:tc>
          <w:tcPr>
            <w:tcW w:w="586" w:type="dxa"/>
            <w:tcBorders>
              <w:top w:val="nil"/>
              <w:left w:val="nil"/>
              <w:bottom w:val="single" w:sz="8" w:space="0" w:color="auto"/>
              <w:right w:val="single" w:sz="8" w:space="0" w:color="auto"/>
            </w:tcBorders>
            <w:shd w:val="clear" w:color="000000" w:fill="FFFFFF"/>
            <w:noWrap/>
            <w:vAlign w:val="center"/>
            <w:hideMark/>
          </w:tcPr>
          <w:p w14:paraId="6651018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67" w:type="dxa"/>
            <w:tcBorders>
              <w:top w:val="nil"/>
              <w:left w:val="nil"/>
              <w:bottom w:val="single" w:sz="8" w:space="0" w:color="auto"/>
              <w:right w:val="single" w:sz="8" w:space="0" w:color="auto"/>
            </w:tcBorders>
            <w:shd w:val="clear" w:color="000000" w:fill="FFFFFF"/>
            <w:noWrap/>
            <w:vAlign w:val="center"/>
            <w:hideMark/>
          </w:tcPr>
          <w:p w14:paraId="4CB3888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49</w:t>
            </w:r>
          </w:p>
        </w:tc>
        <w:tc>
          <w:tcPr>
            <w:tcW w:w="629" w:type="dxa"/>
            <w:tcBorders>
              <w:top w:val="nil"/>
              <w:left w:val="nil"/>
              <w:bottom w:val="single" w:sz="8" w:space="0" w:color="auto"/>
              <w:right w:val="single" w:sz="8" w:space="0" w:color="auto"/>
            </w:tcBorders>
            <w:shd w:val="clear" w:color="000000" w:fill="C9C9C9"/>
            <w:noWrap/>
            <w:vAlign w:val="center"/>
            <w:hideMark/>
          </w:tcPr>
          <w:p w14:paraId="1E8A8F7F"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78</w:t>
            </w:r>
          </w:p>
        </w:tc>
        <w:tc>
          <w:tcPr>
            <w:tcW w:w="691" w:type="dxa"/>
            <w:tcBorders>
              <w:top w:val="nil"/>
              <w:left w:val="nil"/>
              <w:bottom w:val="single" w:sz="8" w:space="0" w:color="auto"/>
              <w:right w:val="single" w:sz="8" w:space="0" w:color="auto"/>
            </w:tcBorders>
            <w:shd w:val="clear" w:color="000000" w:fill="C9C9C9"/>
            <w:noWrap/>
            <w:vAlign w:val="center"/>
            <w:hideMark/>
          </w:tcPr>
          <w:p w14:paraId="44AFC1C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54,5 %</w:t>
            </w:r>
          </w:p>
        </w:tc>
        <w:tc>
          <w:tcPr>
            <w:tcW w:w="360" w:type="dxa"/>
            <w:tcBorders>
              <w:top w:val="nil"/>
              <w:left w:val="nil"/>
              <w:bottom w:val="nil"/>
              <w:right w:val="nil"/>
            </w:tcBorders>
            <w:shd w:val="clear" w:color="000000" w:fill="FFFFFF"/>
            <w:noWrap/>
            <w:vAlign w:val="center"/>
            <w:hideMark/>
          </w:tcPr>
          <w:p w14:paraId="25AA6D9A"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63B7328"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143</w:t>
            </w:r>
          </w:p>
        </w:tc>
        <w:tc>
          <w:tcPr>
            <w:tcW w:w="691" w:type="dxa"/>
            <w:tcBorders>
              <w:top w:val="nil"/>
              <w:left w:val="nil"/>
              <w:bottom w:val="single" w:sz="8" w:space="0" w:color="auto"/>
              <w:right w:val="single" w:sz="8" w:space="0" w:color="auto"/>
            </w:tcBorders>
            <w:shd w:val="clear" w:color="auto" w:fill="auto"/>
            <w:noWrap/>
            <w:vAlign w:val="center"/>
            <w:hideMark/>
          </w:tcPr>
          <w:p w14:paraId="01BD8094"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1,9 %</w:t>
            </w:r>
          </w:p>
        </w:tc>
      </w:tr>
      <w:tr w:rsidR="00CE05FB" w:rsidRPr="00CE05FB" w14:paraId="01C04EE6"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A34D067"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COMM</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72BE42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91</w:t>
            </w:r>
          </w:p>
        </w:tc>
        <w:tc>
          <w:tcPr>
            <w:tcW w:w="567" w:type="dxa"/>
            <w:tcBorders>
              <w:top w:val="nil"/>
              <w:left w:val="nil"/>
              <w:bottom w:val="single" w:sz="8" w:space="0" w:color="auto"/>
              <w:right w:val="single" w:sz="8" w:space="0" w:color="auto"/>
            </w:tcBorders>
            <w:shd w:val="clear" w:color="000000" w:fill="FFFFFF"/>
            <w:noWrap/>
            <w:vAlign w:val="center"/>
            <w:hideMark/>
          </w:tcPr>
          <w:p w14:paraId="39DB57E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218</w:t>
            </w:r>
          </w:p>
        </w:tc>
        <w:tc>
          <w:tcPr>
            <w:tcW w:w="629" w:type="dxa"/>
            <w:tcBorders>
              <w:top w:val="nil"/>
              <w:left w:val="nil"/>
              <w:bottom w:val="single" w:sz="8" w:space="0" w:color="auto"/>
              <w:right w:val="single" w:sz="8" w:space="0" w:color="auto"/>
            </w:tcBorders>
            <w:shd w:val="clear" w:color="000000" w:fill="CCFFFF"/>
            <w:noWrap/>
            <w:vAlign w:val="center"/>
            <w:hideMark/>
          </w:tcPr>
          <w:p w14:paraId="2EC7D5D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309</w:t>
            </w:r>
          </w:p>
        </w:tc>
        <w:tc>
          <w:tcPr>
            <w:tcW w:w="769" w:type="dxa"/>
            <w:tcBorders>
              <w:top w:val="nil"/>
              <w:left w:val="nil"/>
              <w:bottom w:val="single" w:sz="8" w:space="0" w:color="auto"/>
              <w:right w:val="single" w:sz="8" w:space="0" w:color="auto"/>
            </w:tcBorders>
            <w:shd w:val="clear" w:color="000000" w:fill="CCFFFF"/>
            <w:noWrap/>
            <w:vAlign w:val="center"/>
            <w:hideMark/>
          </w:tcPr>
          <w:p w14:paraId="4363774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86,6 %</w:t>
            </w:r>
          </w:p>
        </w:tc>
        <w:tc>
          <w:tcPr>
            <w:tcW w:w="586" w:type="dxa"/>
            <w:tcBorders>
              <w:top w:val="nil"/>
              <w:left w:val="nil"/>
              <w:bottom w:val="single" w:sz="8" w:space="0" w:color="auto"/>
              <w:right w:val="single" w:sz="8" w:space="0" w:color="auto"/>
            </w:tcBorders>
            <w:shd w:val="clear" w:color="000000" w:fill="FFFFFF"/>
            <w:noWrap/>
            <w:vAlign w:val="center"/>
            <w:hideMark/>
          </w:tcPr>
          <w:p w14:paraId="59E4381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67" w:type="dxa"/>
            <w:tcBorders>
              <w:top w:val="nil"/>
              <w:left w:val="nil"/>
              <w:bottom w:val="single" w:sz="8" w:space="0" w:color="auto"/>
              <w:right w:val="single" w:sz="8" w:space="0" w:color="auto"/>
            </w:tcBorders>
            <w:shd w:val="clear" w:color="000000" w:fill="FFFFFF"/>
            <w:noWrap/>
            <w:vAlign w:val="center"/>
            <w:hideMark/>
          </w:tcPr>
          <w:p w14:paraId="2348748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629" w:type="dxa"/>
            <w:tcBorders>
              <w:top w:val="nil"/>
              <w:left w:val="nil"/>
              <w:bottom w:val="single" w:sz="8" w:space="0" w:color="auto"/>
              <w:right w:val="single" w:sz="8" w:space="0" w:color="auto"/>
            </w:tcBorders>
            <w:shd w:val="clear" w:color="000000" w:fill="C9C9C9"/>
            <w:noWrap/>
            <w:vAlign w:val="center"/>
            <w:hideMark/>
          </w:tcPr>
          <w:p w14:paraId="2DABB61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48</w:t>
            </w:r>
          </w:p>
        </w:tc>
        <w:tc>
          <w:tcPr>
            <w:tcW w:w="691" w:type="dxa"/>
            <w:tcBorders>
              <w:top w:val="nil"/>
              <w:left w:val="nil"/>
              <w:bottom w:val="single" w:sz="8" w:space="0" w:color="auto"/>
              <w:right w:val="single" w:sz="8" w:space="0" w:color="auto"/>
            </w:tcBorders>
            <w:shd w:val="clear" w:color="000000" w:fill="C9C9C9"/>
            <w:noWrap/>
            <w:vAlign w:val="center"/>
            <w:hideMark/>
          </w:tcPr>
          <w:p w14:paraId="2F754FA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13,4 %</w:t>
            </w:r>
          </w:p>
        </w:tc>
        <w:tc>
          <w:tcPr>
            <w:tcW w:w="360" w:type="dxa"/>
            <w:tcBorders>
              <w:top w:val="nil"/>
              <w:left w:val="nil"/>
              <w:bottom w:val="nil"/>
              <w:right w:val="nil"/>
            </w:tcBorders>
            <w:shd w:val="clear" w:color="000000" w:fill="FFFFFF"/>
            <w:noWrap/>
            <w:vAlign w:val="center"/>
            <w:hideMark/>
          </w:tcPr>
          <w:p w14:paraId="427E3F9E"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05B6AD7"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357</w:t>
            </w:r>
          </w:p>
        </w:tc>
        <w:tc>
          <w:tcPr>
            <w:tcW w:w="691" w:type="dxa"/>
            <w:tcBorders>
              <w:top w:val="nil"/>
              <w:left w:val="nil"/>
              <w:bottom w:val="single" w:sz="8" w:space="0" w:color="auto"/>
              <w:right w:val="single" w:sz="8" w:space="0" w:color="auto"/>
            </w:tcBorders>
            <w:shd w:val="clear" w:color="auto" w:fill="auto"/>
            <w:noWrap/>
            <w:vAlign w:val="center"/>
            <w:hideMark/>
          </w:tcPr>
          <w:p w14:paraId="4E1E76CC"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4,8 %</w:t>
            </w:r>
          </w:p>
        </w:tc>
      </w:tr>
      <w:tr w:rsidR="00CE05FB" w:rsidRPr="00CE05FB" w14:paraId="3781F2F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99F86CD"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COMP</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80337A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67" w:type="dxa"/>
            <w:tcBorders>
              <w:top w:val="nil"/>
              <w:left w:val="nil"/>
              <w:bottom w:val="single" w:sz="8" w:space="0" w:color="auto"/>
              <w:right w:val="single" w:sz="8" w:space="0" w:color="auto"/>
            </w:tcBorders>
            <w:shd w:val="clear" w:color="000000" w:fill="FFFFFF"/>
            <w:noWrap/>
            <w:vAlign w:val="center"/>
            <w:hideMark/>
          </w:tcPr>
          <w:p w14:paraId="7E79B4B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629" w:type="dxa"/>
            <w:tcBorders>
              <w:top w:val="nil"/>
              <w:left w:val="nil"/>
              <w:bottom w:val="single" w:sz="8" w:space="0" w:color="auto"/>
              <w:right w:val="single" w:sz="8" w:space="0" w:color="auto"/>
            </w:tcBorders>
            <w:shd w:val="clear" w:color="000000" w:fill="CCFFFF"/>
            <w:noWrap/>
            <w:vAlign w:val="center"/>
            <w:hideMark/>
          </w:tcPr>
          <w:p w14:paraId="1E1798A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56</w:t>
            </w:r>
          </w:p>
        </w:tc>
        <w:tc>
          <w:tcPr>
            <w:tcW w:w="769" w:type="dxa"/>
            <w:tcBorders>
              <w:top w:val="nil"/>
              <w:left w:val="nil"/>
              <w:bottom w:val="single" w:sz="8" w:space="0" w:color="auto"/>
              <w:right w:val="single" w:sz="8" w:space="0" w:color="auto"/>
            </w:tcBorders>
            <w:shd w:val="clear" w:color="000000" w:fill="CCFFFF"/>
            <w:noWrap/>
            <w:vAlign w:val="center"/>
            <w:hideMark/>
          </w:tcPr>
          <w:p w14:paraId="0A48A21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98,2 %</w:t>
            </w:r>
          </w:p>
        </w:tc>
        <w:tc>
          <w:tcPr>
            <w:tcW w:w="586" w:type="dxa"/>
            <w:tcBorders>
              <w:top w:val="nil"/>
              <w:left w:val="nil"/>
              <w:bottom w:val="single" w:sz="8" w:space="0" w:color="auto"/>
              <w:right w:val="single" w:sz="8" w:space="0" w:color="auto"/>
            </w:tcBorders>
            <w:shd w:val="clear" w:color="000000" w:fill="FFFFFF"/>
            <w:noWrap/>
            <w:vAlign w:val="center"/>
            <w:hideMark/>
          </w:tcPr>
          <w:p w14:paraId="1F7E977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5685343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29" w:type="dxa"/>
            <w:tcBorders>
              <w:top w:val="nil"/>
              <w:left w:val="nil"/>
              <w:bottom w:val="single" w:sz="8" w:space="0" w:color="auto"/>
              <w:right w:val="single" w:sz="8" w:space="0" w:color="auto"/>
            </w:tcBorders>
            <w:shd w:val="clear" w:color="000000" w:fill="C9C9C9"/>
            <w:noWrap/>
            <w:vAlign w:val="center"/>
            <w:hideMark/>
          </w:tcPr>
          <w:p w14:paraId="4F307A6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11D5384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1,8 %</w:t>
            </w:r>
          </w:p>
        </w:tc>
        <w:tc>
          <w:tcPr>
            <w:tcW w:w="360" w:type="dxa"/>
            <w:tcBorders>
              <w:top w:val="nil"/>
              <w:left w:val="nil"/>
              <w:bottom w:val="nil"/>
              <w:right w:val="nil"/>
            </w:tcBorders>
            <w:shd w:val="clear" w:color="000000" w:fill="FFFFFF"/>
            <w:noWrap/>
            <w:vAlign w:val="center"/>
            <w:hideMark/>
          </w:tcPr>
          <w:p w14:paraId="3BDDF595"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D232886"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57</w:t>
            </w:r>
          </w:p>
        </w:tc>
        <w:tc>
          <w:tcPr>
            <w:tcW w:w="691" w:type="dxa"/>
            <w:tcBorders>
              <w:top w:val="nil"/>
              <w:left w:val="nil"/>
              <w:bottom w:val="single" w:sz="8" w:space="0" w:color="auto"/>
              <w:right w:val="single" w:sz="8" w:space="0" w:color="auto"/>
            </w:tcBorders>
            <w:shd w:val="clear" w:color="auto" w:fill="auto"/>
            <w:noWrap/>
            <w:vAlign w:val="center"/>
            <w:hideMark/>
          </w:tcPr>
          <w:p w14:paraId="58D67CE3"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CE05FB" w:rsidRPr="00CE05FB" w14:paraId="626C3960"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F53F502"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DEFIS</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2EB156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2FA216A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629" w:type="dxa"/>
            <w:tcBorders>
              <w:top w:val="nil"/>
              <w:left w:val="nil"/>
              <w:bottom w:val="single" w:sz="8" w:space="0" w:color="auto"/>
              <w:right w:val="single" w:sz="8" w:space="0" w:color="auto"/>
            </w:tcBorders>
            <w:shd w:val="clear" w:color="000000" w:fill="CCFFFF"/>
            <w:noWrap/>
            <w:vAlign w:val="center"/>
            <w:hideMark/>
          </w:tcPr>
          <w:p w14:paraId="784B912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769" w:type="dxa"/>
            <w:tcBorders>
              <w:top w:val="nil"/>
              <w:left w:val="nil"/>
              <w:bottom w:val="single" w:sz="8" w:space="0" w:color="auto"/>
              <w:right w:val="single" w:sz="8" w:space="0" w:color="auto"/>
            </w:tcBorders>
            <w:shd w:val="clear" w:color="000000" w:fill="CCFFFF"/>
            <w:noWrap/>
            <w:vAlign w:val="center"/>
            <w:hideMark/>
          </w:tcPr>
          <w:p w14:paraId="060D785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75,0 %</w:t>
            </w:r>
          </w:p>
        </w:tc>
        <w:tc>
          <w:tcPr>
            <w:tcW w:w="586" w:type="dxa"/>
            <w:tcBorders>
              <w:top w:val="nil"/>
              <w:left w:val="nil"/>
              <w:bottom w:val="single" w:sz="8" w:space="0" w:color="auto"/>
              <w:right w:val="single" w:sz="8" w:space="0" w:color="auto"/>
            </w:tcBorders>
            <w:shd w:val="clear" w:color="000000" w:fill="FFFFFF"/>
            <w:noWrap/>
            <w:vAlign w:val="center"/>
            <w:hideMark/>
          </w:tcPr>
          <w:p w14:paraId="4DCF5BE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270692A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629" w:type="dxa"/>
            <w:tcBorders>
              <w:top w:val="nil"/>
              <w:left w:val="nil"/>
              <w:bottom w:val="single" w:sz="8" w:space="0" w:color="auto"/>
              <w:right w:val="single" w:sz="8" w:space="0" w:color="auto"/>
            </w:tcBorders>
            <w:shd w:val="clear" w:color="000000" w:fill="C9C9C9"/>
            <w:noWrap/>
            <w:vAlign w:val="center"/>
            <w:hideMark/>
          </w:tcPr>
          <w:p w14:paraId="4233E3CF"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691" w:type="dxa"/>
            <w:tcBorders>
              <w:top w:val="nil"/>
              <w:left w:val="nil"/>
              <w:bottom w:val="single" w:sz="8" w:space="0" w:color="auto"/>
              <w:right w:val="single" w:sz="8" w:space="0" w:color="auto"/>
            </w:tcBorders>
            <w:shd w:val="clear" w:color="000000" w:fill="C9C9C9"/>
            <w:noWrap/>
            <w:vAlign w:val="center"/>
            <w:hideMark/>
          </w:tcPr>
          <w:p w14:paraId="5BB7545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25,0 %</w:t>
            </w:r>
          </w:p>
        </w:tc>
        <w:tc>
          <w:tcPr>
            <w:tcW w:w="360" w:type="dxa"/>
            <w:tcBorders>
              <w:top w:val="nil"/>
              <w:left w:val="nil"/>
              <w:bottom w:val="nil"/>
              <w:right w:val="nil"/>
            </w:tcBorders>
            <w:shd w:val="clear" w:color="000000" w:fill="FFFFFF"/>
            <w:noWrap/>
            <w:vAlign w:val="center"/>
            <w:hideMark/>
          </w:tcPr>
          <w:p w14:paraId="232A7248"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E6EF93E"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20</w:t>
            </w:r>
          </w:p>
        </w:tc>
        <w:tc>
          <w:tcPr>
            <w:tcW w:w="691" w:type="dxa"/>
            <w:tcBorders>
              <w:top w:val="nil"/>
              <w:left w:val="nil"/>
              <w:bottom w:val="single" w:sz="8" w:space="0" w:color="auto"/>
              <w:right w:val="single" w:sz="8" w:space="0" w:color="auto"/>
            </w:tcBorders>
            <w:shd w:val="clear" w:color="auto" w:fill="auto"/>
            <w:noWrap/>
            <w:vAlign w:val="center"/>
            <w:hideMark/>
          </w:tcPr>
          <w:p w14:paraId="725C8521"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CE05FB" w:rsidRPr="00CE05FB" w14:paraId="537651AB"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CE1F169"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DGT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2F74BA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567" w:type="dxa"/>
            <w:tcBorders>
              <w:top w:val="nil"/>
              <w:left w:val="nil"/>
              <w:bottom w:val="single" w:sz="8" w:space="0" w:color="auto"/>
              <w:right w:val="single" w:sz="8" w:space="0" w:color="auto"/>
            </w:tcBorders>
            <w:shd w:val="clear" w:color="000000" w:fill="FFFFFF"/>
            <w:noWrap/>
            <w:vAlign w:val="center"/>
            <w:hideMark/>
          </w:tcPr>
          <w:p w14:paraId="541EC92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w:t>
            </w:r>
          </w:p>
        </w:tc>
        <w:tc>
          <w:tcPr>
            <w:tcW w:w="629" w:type="dxa"/>
            <w:tcBorders>
              <w:top w:val="nil"/>
              <w:left w:val="nil"/>
              <w:bottom w:val="single" w:sz="8" w:space="0" w:color="auto"/>
              <w:right w:val="single" w:sz="8" w:space="0" w:color="auto"/>
            </w:tcBorders>
            <w:shd w:val="clear" w:color="000000" w:fill="CCFFFF"/>
            <w:noWrap/>
            <w:vAlign w:val="center"/>
            <w:hideMark/>
          </w:tcPr>
          <w:p w14:paraId="3C176B1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52</w:t>
            </w:r>
          </w:p>
        </w:tc>
        <w:tc>
          <w:tcPr>
            <w:tcW w:w="769" w:type="dxa"/>
            <w:tcBorders>
              <w:top w:val="nil"/>
              <w:left w:val="nil"/>
              <w:bottom w:val="single" w:sz="8" w:space="0" w:color="auto"/>
              <w:right w:val="single" w:sz="8" w:space="0" w:color="auto"/>
            </w:tcBorders>
            <w:shd w:val="clear" w:color="000000" w:fill="CCFFFF"/>
            <w:noWrap/>
            <w:vAlign w:val="center"/>
            <w:hideMark/>
          </w:tcPr>
          <w:p w14:paraId="6974BC6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34,9 %</w:t>
            </w:r>
          </w:p>
        </w:tc>
        <w:tc>
          <w:tcPr>
            <w:tcW w:w="586" w:type="dxa"/>
            <w:tcBorders>
              <w:top w:val="nil"/>
              <w:left w:val="nil"/>
              <w:bottom w:val="single" w:sz="8" w:space="0" w:color="auto"/>
              <w:right w:val="single" w:sz="8" w:space="0" w:color="auto"/>
            </w:tcBorders>
            <w:shd w:val="clear" w:color="000000" w:fill="FFFFFF"/>
            <w:noWrap/>
            <w:vAlign w:val="center"/>
            <w:hideMark/>
          </w:tcPr>
          <w:p w14:paraId="3E6CB43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67" w:type="dxa"/>
            <w:tcBorders>
              <w:top w:val="nil"/>
              <w:left w:val="nil"/>
              <w:bottom w:val="single" w:sz="8" w:space="0" w:color="auto"/>
              <w:right w:val="single" w:sz="8" w:space="0" w:color="auto"/>
            </w:tcBorders>
            <w:shd w:val="clear" w:color="000000" w:fill="FFFFFF"/>
            <w:noWrap/>
            <w:vAlign w:val="center"/>
            <w:hideMark/>
          </w:tcPr>
          <w:p w14:paraId="6B4A013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w:t>
            </w:r>
          </w:p>
        </w:tc>
        <w:tc>
          <w:tcPr>
            <w:tcW w:w="629" w:type="dxa"/>
            <w:tcBorders>
              <w:top w:val="nil"/>
              <w:left w:val="nil"/>
              <w:bottom w:val="single" w:sz="8" w:space="0" w:color="auto"/>
              <w:right w:val="single" w:sz="8" w:space="0" w:color="auto"/>
            </w:tcBorders>
            <w:shd w:val="clear" w:color="000000" w:fill="C9C9C9"/>
            <w:noWrap/>
            <w:vAlign w:val="center"/>
            <w:hideMark/>
          </w:tcPr>
          <w:p w14:paraId="111E4C8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97</w:t>
            </w:r>
          </w:p>
        </w:tc>
        <w:tc>
          <w:tcPr>
            <w:tcW w:w="691" w:type="dxa"/>
            <w:tcBorders>
              <w:top w:val="nil"/>
              <w:left w:val="nil"/>
              <w:bottom w:val="single" w:sz="8" w:space="0" w:color="auto"/>
              <w:right w:val="single" w:sz="8" w:space="0" w:color="auto"/>
            </w:tcBorders>
            <w:shd w:val="clear" w:color="000000" w:fill="C9C9C9"/>
            <w:noWrap/>
            <w:vAlign w:val="center"/>
            <w:hideMark/>
          </w:tcPr>
          <w:p w14:paraId="526B19C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65,1 %</w:t>
            </w:r>
          </w:p>
        </w:tc>
        <w:tc>
          <w:tcPr>
            <w:tcW w:w="360" w:type="dxa"/>
            <w:tcBorders>
              <w:top w:val="nil"/>
              <w:left w:val="nil"/>
              <w:bottom w:val="nil"/>
              <w:right w:val="nil"/>
            </w:tcBorders>
            <w:shd w:val="clear" w:color="000000" w:fill="FFFFFF"/>
            <w:noWrap/>
            <w:vAlign w:val="center"/>
            <w:hideMark/>
          </w:tcPr>
          <w:p w14:paraId="71C8EAB7"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3E15F3F"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149</w:t>
            </w:r>
          </w:p>
        </w:tc>
        <w:tc>
          <w:tcPr>
            <w:tcW w:w="691" w:type="dxa"/>
            <w:tcBorders>
              <w:top w:val="nil"/>
              <w:left w:val="nil"/>
              <w:bottom w:val="single" w:sz="8" w:space="0" w:color="auto"/>
              <w:right w:val="single" w:sz="8" w:space="0" w:color="auto"/>
            </w:tcBorders>
            <w:shd w:val="clear" w:color="auto" w:fill="auto"/>
            <w:noWrap/>
            <w:vAlign w:val="center"/>
            <w:hideMark/>
          </w:tcPr>
          <w:p w14:paraId="380FDBF7"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2,0 %</w:t>
            </w:r>
          </w:p>
        </w:tc>
      </w:tr>
      <w:tr w:rsidR="00CE05FB" w:rsidRPr="00CE05FB" w14:paraId="223D78FA"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D27FD23"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DIGIT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22716C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567" w:type="dxa"/>
            <w:tcBorders>
              <w:top w:val="nil"/>
              <w:left w:val="nil"/>
              <w:bottom w:val="single" w:sz="8" w:space="0" w:color="auto"/>
              <w:right w:val="single" w:sz="8" w:space="0" w:color="auto"/>
            </w:tcBorders>
            <w:shd w:val="clear" w:color="000000" w:fill="FFFFFF"/>
            <w:noWrap/>
            <w:vAlign w:val="center"/>
            <w:hideMark/>
          </w:tcPr>
          <w:p w14:paraId="30A0F1C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629" w:type="dxa"/>
            <w:tcBorders>
              <w:top w:val="nil"/>
              <w:left w:val="nil"/>
              <w:bottom w:val="single" w:sz="8" w:space="0" w:color="auto"/>
              <w:right w:val="single" w:sz="8" w:space="0" w:color="auto"/>
            </w:tcBorders>
            <w:shd w:val="clear" w:color="000000" w:fill="CCFFFF"/>
            <w:noWrap/>
            <w:vAlign w:val="center"/>
            <w:hideMark/>
          </w:tcPr>
          <w:p w14:paraId="29696A2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32</w:t>
            </w:r>
          </w:p>
        </w:tc>
        <w:tc>
          <w:tcPr>
            <w:tcW w:w="769" w:type="dxa"/>
            <w:tcBorders>
              <w:top w:val="nil"/>
              <w:left w:val="nil"/>
              <w:bottom w:val="single" w:sz="8" w:space="0" w:color="auto"/>
              <w:right w:val="single" w:sz="8" w:space="0" w:color="auto"/>
            </w:tcBorders>
            <w:shd w:val="clear" w:color="000000" w:fill="CCFFFF"/>
            <w:noWrap/>
            <w:vAlign w:val="center"/>
            <w:hideMark/>
          </w:tcPr>
          <w:p w14:paraId="4C1AC78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37,2 %</w:t>
            </w:r>
          </w:p>
        </w:tc>
        <w:tc>
          <w:tcPr>
            <w:tcW w:w="586" w:type="dxa"/>
            <w:tcBorders>
              <w:top w:val="nil"/>
              <w:left w:val="nil"/>
              <w:bottom w:val="single" w:sz="8" w:space="0" w:color="auto"/>
              <w:right w:val="single" w:sz="8" w:space="0" w:color="auto"/>
            </w:tcBorders>
            <w:shd w:val="clear" w:color="000000" w:fill="FFFFFF"/>
            <w:noWrap/>
            <w:vAlign w:val="center"/>
            <w:hideMark/>
          </w:tcPr>
          <w:p w14:paraId="3A65E3C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40</w:t>
            </w:r>
          </w:p>
        </w:tc>
        <w:tc>
          <w:tcPr>
            <w:tcW w:w="567" w:type="dxa"/>
            <w:tcBorders>
              <w:top w:val="nil"/>
              <w:left w:val="nil"/>
              <w:bottom w:val="single" w:sz="8" w:space="0" w:color="auto"/>
              <w:right w:val="single" w:sz="8" w:space="0" w:color="auto"/>
            </w:tcBorders>
            <w:shd w:val="clear" w:color="000000" w:fill="FFFFFF"/>
            <w:noWrap/>
            <w:vAlign w:val="center"/>
            <w:hideMark/>
          </w:tcPr>
          <w:p w14:paraId="71DF4F2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629" w:type="dxa"/>
            <w:tcBorders>
              <w:top w:val="nil"/>
              <w:left w:val="nil"/>
              <w:bottom w:val="single" w:sz="8" w:space="0" w:color="auto"/>
              <w:right w:val="single" w:sz="8" w:space="0" w:color="auto"/>
            </w:tcBorders>
            <w:shd w:val="clear" w:color="000000" w:fill="C9C9C9"/>
            <w:noWrap/>
            <w:vAlign w:val="center"/>
            <w:hideMark/>
          </w:tcPr>
          <w:p w14:paraId="1EECAEE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54</w:t>
            </w:r>
          </w:p>
        </w:tc>
        <w:tc>
          <w:tcPr>
            <w:tcW w:w="691" w:type="dxa"/>
            <w:tcBorders>
              <w:top w:val="nil"/>
              <w:left w:val="nil"/>
              <w:bottom w:val="single" w:sz="8" w:space="0" w:color="auto"/>
              <w:right w:val="single" w:sz="8" w:space="0" w:color="auto"/>
            </w:tcBorders>
            <w:shd w:val="clear" w:color="000000" w:fill="C9C9C9"/>
            <w:noWrap/>
            <w:vAlign w:val="center"/>
            <w:hideMark/>
          </w:tcPr>
          <w:p w14:paraId="78FE0FF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62,8 %</w:t>
            </w:r>
          </w:p>
        </w:tc>
        <w:tc>
          <w:tcPr>
            <w:tcW w:w="360" w:type="dxa"/>
            <w:tcBorders>
              <w:top w:val="nil"/>
              <w:left w:val="nil"/>
              <w:bottom w:val="nil"/>
              <w:right w:val="nil"/>
            </w:tcBorders>
            <w:shd w:val="clear" w:color="000000" w:fill="FFFFFF"/>
            <w:noWrap/>
            <w:vAlign w:val="center"/>
            <w:hideMark/>
          </w:tcPr>
          <w:p w14:paraId="45B70D82"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A8E1676"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86</w:t>
            </w:r>
          </w:p>
        </w:tc>
        <w:tc>
          <w:tcPr>
            <w:tcW w:w="691" w:type="dxa"/>
            <w:tcBorders>
              <w:top w:val="nil"/>
              <w:left w:val="nil"/>
              <w:bottom w:val="single" w:sz="8" w:space="0" w:color="auto"/>
              <w:right w:val="single" w:sz="8" w:space="0" w:color="auto"/>
            </w:tcBorders>
            <w:shd w:val="clear" w:color="auto" w:fill="auto"/>
            <w:noWrap/>
            <w:vAlign w:val="center"/>
            <w:hideMark/>
          </w:tcPr>
          <w:p w14:paraId="5800655D"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1,2 %</w:t>
            </w:r>
          </w:p>
        </w:tc>
      </w:tr>
      <w:tr w:rsidR="00CE05FB" w:rsidRPr="00CE05FB" w14:paraId="3489B214"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B56E0A5"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EAC</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EF4DAE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000000" w:fill="FFFFFF"/>
            <w:noWrap/>
            <w:vAlign w:val="center"/>
            <w:hideMark/>
          </w:tcPr>
          <w:p w14:paraId="527EBC4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629" w:type="dxa"/>
            <w:tcBorders>
              <w:top w:val="nil"/>
              <w:left w:val="nil"/>
              <w:bottom w:val="single" w:sz="8" w:space="0" w:color="auto"/>
              <w:right w:val="single" w:sz="8" w:space="0" w:color="auto"/>
            </w:tcBorders>
            <w:shd w:val="clear" w:color="000000" w:fill="CCFFFF"/>
            <w:noWrap/>
            <w:vAlign w:val="center"/>
            <w:hideMark/>
          </w:tcPr>
          <w:p w14:paraId="63094934"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37</w:t>
            </w:r>
          </w:p>
        </w:tc>
        <w:tc>
          <w:tcPr>
            <w:tcW w:w="769" w:type="dxa"/>
            <w:tcBorders>
              <w:top w:val="nil"/>
              <w:left w:val="nil"/>
              <w:bottom w:val="single" w:sz="8" w:space="0" w:color="auto"/>
              <w:right w:val="single" w:sz="8" w:space="0" w:color="auto"/>
            </w:tcBorders>
            <w:shd w:val="clear" w:color="000000" w:fill="CCFFFF"/>
            <w:noWrap/>
            <w:vAlign w:val="center"/>
            <w:hideMark/>
          </w:tcPr>
          <w:p w14:paraId="764A3B2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74,0 %</w:t>
            </w:r>
          </w:p>
        </w:tc>
        <w:tc>
          <w:tcPr>
            <w:tcW w:w="586" w:type="dxa"/>
            <w:tcBorders>
              <w:top w:val="nil"/>
              <w:left w:val="nil"/>
              <w:bottom w:val="single" w:sz="8" w:space="0" w:color="auto"/>
              <w:right w:val="single" w:sz="8" w:space="0" w:color="auto"/>
            </w:tcBorders>
            <w:shd w:val="clear" w:color="000000" w:fill="FFFFFF"/>
            <w:noWrap/>
            <w:vAlign w:val="center"/>
            <w:hideMark/>
          </w:tcPr>
          <w:p w14:paraId="18CD7E7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1E79C04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629" w:type="dxa"/>
            <w:tcBorders>
              <w:top w:val="nil"/>
              <w:left w:val="nil"/>
              <w:bottom w:val="single" w:sz="8" w:space="0" w:color="auto"/>
              <w:right w:val="single" w:sz="8" w:space="0" w:color="auto"/>
            </w:tcBorders>
            <w:shd w:val="clear" w:color="000000" w:fill="C9C9C9"/>
            <w:noWrap/>
            <w:vAlign w:val="center"/>
            <w:hideMark/>
          </w:tcPr>
          <w:p w14:paraId="3FD3035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w:t>
            </w:r>
          </w:p>
        </w:tc>
        <w:tc>
          <w:tcPr>
            <w:tcW w:w="691" w:type="dxa"/>
            <w:tcBorders>
              <w:top w:val="nil"/>
              <w:left w:val="nil"/>
              <w:bottom w:val="single" w:sz="8" w:space="0" w:color="auto"/>
              <w:right w:val="single" w:sz="8" w:space="0" w:color="auto"/>
            </w:tcBorders>
            <w:shd w:val="clear" w:color="000000" w:fill="C9C9C9"/>
            <w:noWrap/>
            <w:vAlign w:val="center"/>
            <w:hideMark/>
          </w:tcPr>
          <w:p w14:paraId="1D350C3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26,0 %</w:t>
            </w:r>
          </w:p>
        </w:tc>
        <w:tc>
          <w:tcPr>
            <w:tcW w:w="360" w:type="dxa"/>
            <w:tcBorders>
              <w:top w:val="nil"/>
              <w:left w:val="nil"/>
              <w:bottom w:val="nil"/>
              <w:right w:val="nil"/>
            </w:tcBorders>
            <w:shd w:val="clear" w:color="000000" w:fill="FFFFFF"/>
            <w:noWrap/>
            <w:vAlign w:val="center"/>
            <w:hideMark/>
          </w:tcPr>
          <w:p w14:paraId="17232088"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9A3C6DE"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50</w:t>
            </w:r>
          </w:p>
        </w:tc>
        <w:tc>
          <w:tcPr>
            <w:tcW w:w="691" w:type="dxa"/>
            <w:tcBorders>
              <w:top w:val="nil"/>
              <w:left w:val="nil"/>
              <w:bottom w:val="single" w:sz="8" w:space="0" w:color="auto"/>
              <w:right w:val="single" w:sz="8" w:space="0" w:color="auto"/>
            </w:tcBorders>
            <w:shd w:val="clear" w:color="auto" w:fill="auto"/>
            <w:noWrap/>
            <w:vAlign w:val="center"/>
            <w:hideMark/>
          </w:tcPr>
          <w:p w14:paraId="5B10F4BC"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0,7 %</w:t>
            </w:r>
          </w:p>
        </w:tc>
      </w:tr>
      <w:tr w:rsidR="00CE05FB" w:rsidRPr="00CE05FB" w14:paraId="5F3BA803"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18184AE"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ECFIN</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0CBD1C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263B1BC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629" w:type="dxa"/>
            <w:tcBorders>
              <w:top w:val="nil"/>
              <w:left w:val="nil"/>
              <w:bottom w:val="single" w:sz="8" w:space="0" w:color="auto"/>
              <w:right w:val="single" w:sz="8" w:space="0" w:color="auto"/>
            </w:tcBorders>
            <w:shd w:val="clear" w:color="000000" w:fill="CCFFFF"/>
            <w:noWrap/>
            <w:vAlign w:val="center"/>
            <w:hideMark/>
          </w:tcPr>
          <w:p w14:paraId="44A5776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769" w:type="dxa"/>
            <w:tcBorders>
              <w:top w:val="nil"/>
              <w:left w:val="nil"/>
              <w:bottom w:val="single" w:sz="8" w:space="0" w:color="auto"/>
              <w:right w:val="single" w:sz="8" w:space="0" w:color="auto"/>
            </w:tcBorders>
            <w:shd w:val="clear" w:color="000000" w:fill="CCFFFF"/>
            <w:noWrap/>
            <w:vAlign w:val="center"/>
            <w:hideMark/>
          </w:tcPr>
          <w:p w14:paraId="1AE1EAF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11,6 %</w:t>
            </w:r>
          </w:p>
        </w:tc>
        <w:tc>
          <w:tcPr>
            <w:tcW w:w="586" w:type="dxa"/>
            <w:tcBorders>
              <w:top w:val="nil"/>
              <w:left w:val="nil"/>
              <w:bottom w:val="single" w:sz="8" w:space="0" w:color="auto"/>
              <w:right w:val="single" w:sz="8" w:space="0" w:color="auto"/>
            </w:tcBorders>
            <w:shd w:val="clear" w:color="000000" w:fill="FFFFFF"/>
            <w:noWrap/>
            <w:vAlign w:val="center"/>
            <w:hideMark/>
          </w:tcPr>
          <w:p w14:paraId="6800E22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27</w:t>
            </w:r>
          </w:p>
        </w:tc>
        <w:tc>
          <w:tcPr>
            <w:tcW w:w="567" w:type="dxa"/>
            <w:tcBorders>
              <w:top w:val="nil"/>
              <w:left w:val="nil"/>
              <w:bottom w:val="single" w:sz="8" w:space="0" w:color="auto"/>
              <w:right w:val="single" w:sz="8" w:space="0" w:color="auto"/>
            </w:tcBorders>
            <w:shd w:val="clear" w:color="000000" w:fill="FFFFFF"/>
            <w:noWrap/>
            <w:vAlign w:val="center"/>
            <w:hideMark/>
          </w:tcPr>
          <w:p w14:paraId="04F0976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34</w:t>
            </w:r>
          </w:p>
        </w:tc>
        <w:tc>
          <w:tcPr>
            <w:tcW w:w="629" w:type="dxa"/>
            <w:tcBorders>
              <w:top w:val="nil"/>
              <w:left w:val="nil"/>
              <w:bottom w:val="single" w:sz="8" w:space="0" w:color="auto"/>
              <w:right w:val="single" w:sz="8" w:space="0" w:color="auto"/>
            </w:tcBorders>
            <w:shd w:val="clear" w:color="000000" w:fill="C9C9C9"/>
            <w:noWrap/>
            <w:vAlign w:val="center"/>
            <w:hideMark/>
          </w:tcPr>
          <w:p w14:paraId="1CED553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61</w:t>
            </w:r>
          </w:p>
        </w:tc>
        <w:tc>
          <w:tcPr>
            <w:tcW w:w="691" w:type="dxa"/>
            <w:tcBorders>
              <w:top w:val="nil"/>
              <w:left w:val="nil"/>
              <w:bottom w:val="single" w:sz="8" w:space="0" w:color="auto"/>
              <w:right w:val="single" w:sz="8" w:space="0" w:color="auto"/>
            </w:tcBorders>
            <w:shd w:val="clear" w:color="000000" w:fill="C9C9C9"/>
            <w:noWrap/>
            <w:vAlign w:val="center"/>
            <w:hideMark/>
          </w:tcPr>
          <w:p w14:paraId="57E9D53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88,4 %</w:t>
            </w:r>
          </w:p>
        </w:tc>
        <w:tc>
          <w:tcPr>
            <w:tcW w:w="360" w:type="dxa"/>
            <w:tcBorders>
              <w:top w:val="nil"/>
              <w:left w:val="nil"/>
              <w:bottom w:val="nil"/>
              <w:right w:val="nil"/>
            </w:tcBorders>
            <w:shd w:val="clear" w:color="000000" w:fill="FFFFFF"/>
            <w:noWrap/>
            <w:vAlign w:val="center"/>
            <w:hideMark/>
          </w:tcPr>
          <w:p w14:paraId="40A4D94C"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F31154D"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69</w:t>
            </w:r>
          </w:p>
        </w:tc>
        <w:tc>
          <w:tcPr>
            <w:tcW w:w="691" w:type="dxa"/>
            <w:tcBorders>
              <w:top w:val="nil"/>
              <w:left w:val="nil"/>
              <w:bottom w:val="single" w:sz="8" w:space="0" w:color="auto"/>
              <w:right w:val="single" w:sz="8" w:space="0" w:color="auto"/>
            </w:tcBorders>
            <w:shd w:val="clear" w:color="auto" w:fill="auto"/>
            <w:noWrap/>
            <w:vAlign w:val="center"/>
            <w:hideMark/>
          </w:tcPr>
          <w:p w14:paraId="690AD288"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CE05FB" w:rsidRPr="00CE05FB" w14:paraId="62AB9AF0"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EA9578E"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ECHO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1909B9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35</w:t>
            </w:r>
          </w:p>
        </w:tc>
        <w:tc>
          <w:tcPr>
            <w:tcW w:w="567" w:type="dxa"/>
            <w:tcBorders>
              <w:top w:val="nil"/>
              <w:left w:val="nil"/>
              <w:bottom w:val="single" w:sz="8" w:space="0" w:color="auto"/>
              <w:right w:val="single" w:sz="8" w:space="0" w:color="auto"/>
            </w:tcBorders>
            <w:shd w:val="clear" w:color="000000" w:fill="FFFFFF"/>
            <w:noWrap/>
            <w:vAlign w:val="center"/>
            <w:hideMark/>
          </w:tcPr>
          <w:p w14:paraId="73AE6BE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71</w:t>
            </w:r>
          </w:p>
        </w:tc>
        <w:tc>
          <w:tcPr>
            <w:tcW w:w="629" w:type="dxa"/>
            <w:tcBorders>
              <w:top w:val="nil"/>
              <w:left w:val="nil"/>
              <w:bottom w:val="single" w:sz="8" w:space="0" w:color="auto"/>
              <w:right w:val="single" w:sz="8" w:space="0" w:color="auto"/>
            </w:tcBorders>
            <w:shd w:val="clear" w:color="000000" w:fill="CCFFFF"/>
            <w:noWrap/>
            <w:vAlign w:val="center"/>
            <w:hideMark/>
          </w:tcPr>
          <w:p w14:paraId="056ECB5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106</w:t>
            </w:r>
          </w:p>
        </w:tc>
        <w:tc>
          <w:tcPr>
            <w:tcW w:w="769" w:type="dxa"/>
            <w:tcBorders>
              <w:top w:val="nil"/>
              <w:left w:val="nil"/>
              <w:bottom w:val="single" w:sz="8" w:space="0" w:color="auto"/>
              <w:right w:val="single" w:sz="8" w:space="0" w:color="auto"/>
            </w:tcBorders>
            <w:shd w:val="clear" w:color="000000" w:fill="CCFFFF"/>
            <w:noWrap/>
            <w:vAlign w:val="center"/>
            <w:hideMark/>
          </w:tcPr>
          <w:p w14:paraId="067BD8F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62,4 %</w:t>
            </w:r>
          </w:p>
        </w:tc>
        <w:tc>
          <w:tcPr>
            <w:tcW w:w="586" w:type="dxa"/>
            <w:tcBorders>
              <w:top w:val="nil"/>
              <w:left w:val="nil"/>
              <w:bottom w:val="single" w:sz="8" w:space="0" w:color="auto"/>
              <w:right w:val="single" w:sz="8" w:space="0" w:color="auto"/>
            </w:tcBorders>
            <w:shd w:val="clear" w:color="000000" w:fill="FFFFFF"/>
            <w:noWrap/>
            <w:vAlign w:val="center"/>
            <w:hideMark/>
          </w:tcPr>
          <w:p w14:paraId="584062E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67" w:type="dxa"/>
            <w:tcBorders>
              <w:top w:val="nil"/>
              <w:left w:val="nil"/>
              <w:bottom w:val="single" w:sz="8" w:space="0" w:color="auto"/>
              <w:right w:val="single" w:sz="8" w:space="0" w:color="auto"/>
            </w:tcBorders>
            <w:shd w:val="clear" w:color="000000" w:fill="FFFFFF"/>
            <w:noWrap/>
            <w:vAlign w:val="center"/>
            <w:hideMark/>
          </w:tcPr>
          <w:p w14:paraId="392062C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39</w:t>
            </w:r>
          </w:p>
        </w:tc>
        <w:tc>
          <w:tcPr>
            <w:tcW w:w="629" w:type="dxa"/>
            <w:tcBorders>
              <w:top w:val="nil"/>
              <w:left w:val="nil"/>
              <w:bottom w:val="single" w:sz="8" w:space="0" w:color="auto"/>
              <w:right w:val="single" w:sz="8" w:space="0" w:color="auto"/>
            </w:tcBorders>
            <w:shd w:val="clear" w:color="000000" w:fill="C9C9C9"/>
            <w:noWrap/>
            <w:vAlign w:val="center"/>
            <w:hideMark/>
          </w:tcPr>
          <w:p w14:paraId="2A7A8B71"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64</w:t>
            </w:r>
          </w:p>
        </w:tc>
        <w:tc>
          <w:tcPr>
            <w:tcW w:w="691" w:type="dxa"/>
            <w:tcBorders>
              <w:top w:val="nil"/>
              <w:left w:val="nil"/>
              <w:bottom w:val="single" w:sz="8" w:space="0" w:color="auto"/>
              <w:right w:val="single" w:sz="8" w:space="0" w:color="auto"/>
            </w:tcBorders>
            <w:shd w:val="clear" w:color="000000" w:fill="C9C9C9"/>
            <w:noWrap/>
            <w:vAlign w:val="center"/>
            <w:hideMark/>
          </w:tcPr>
          <w:p w14:paraId="3A44406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37,6 %</w:t>
            </w:r>
          </w:p>
        </w:tc>
        <w:tc>
          <w:tcPr>
            <w:tcW w:w="360" w:type="dxa"/>
            <w:tcBorders>
              <w:top w:val="nil"/>
              <w:left w:val="nil"/>
              <w:bottom w:val="nil"/>
              <w:right w:val="nil"/>
            </w:tcBorders>
            <w:shd w:val="clear" w:color="000000" w:fill="FFFFFF"/>
            <w:noWrap/>
            <w:vAlign w:val="center"/>
            <w:hideMark/>
          </w:tcPr>
          <w:p w14:paraId="6767546E"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21EF5D4"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170</w:t>
            </w:r>
          </w:p>
        </w:tc>
        <w:tc>
          <w:tcPr>
            <w:tcW w:w="691" w:type="dxa"/>
            <w:tcBorders>
              <w:top w:val="nil"/>
              <w:left w:val="nil"/>
              <w:bottom w:val="single" w:sz="8" w:space="0" w:color="auto"/>
              <w:right w:val="single" w:sz="8" w:space="0" w:color="auto"/>
            </w:tcBorders>
            <w:shd w:val="clear" w:color="auto" w:fill="auto"/>
            <w:noWrap/>
            <w:vAlign w:val="center"/>
            <w:hideMark/>
          </w:tcPr>
          <w:p w14:paraId="78C96EC6"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2,3 %</w:t>
            </w:r>
          </w:p>
        </w:tc>
      </w:tr>
      <w:tr w:rsidR="00CE05FB" w:rsidRPr="00CE05FB" w14:paraId="01823AC7"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C63E770"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EMPL</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FB2B65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567" w:type="dxa"/>
            <w:tcBorders>
              <w:top w:val="nil"/>
              <w:left w:val="nil"/>
              <w:bottom w:val="single" w:sz="8" w:space="0" w:color="auto"/>
              <w:right w:val="single" w:sz="8" w:space="0" w:color="auto"/>
            </w:tcBorders>
            <w:shd w:val="clear" w:color="000000" w:fill="FFFFFF"/>
            <w:noWrap/>
            <w:vAlign w:val="center"/>
            <w:hideMark/>
          </w:tcPr>
          <w:p w14:paraId="160ADF3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57</w:t>
            </w:r>
          </w:p>
        </w:tc>
        <w:tc>
          <w:tcPr>
            <w:tcW w:w="629" w:type="dxa"/>
            <w:tcBorders>
              <w:top w:val="nil"/>
              <w:left w:val="nil"/>
              <w:bottom w:val="single" w:sz="8" w:space="0" w:color="auto"/>
              <w:right w:val="single" w:sz="8" w:space="0" w:color="auto"/>
            </w:tcBorders>
            <w:shd w:val="clear" w:color="000000" w:fill="CCFFFF"/>
            <w:noWrap/>
            <w:vAlign w:val="center"/>
            <w:hideMark/>
          </w:tcPr>
          <w:p w14:paraId="3A22C548"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76</w:t>
            </w:r>
          </w:p>
        </w:tc>
        <w:tc>
          <w:tcPr>
            <w:tcW w:w="769" w:type="dxa"/>
            <w:tcBorders>
              <w:top w:val="nil"/>
              <w:left w:val="nil"/>
              <w:bottom w:val="single" w:sz="8" w:space="0" w:color="auto"/>
              <w:right w:val="single" w:sz="8" w:space="0" w:color="auto"/>
            </w:tcBorders>
            <w:shd w:val="clear" w:color="000000" w:fill="CCFFFF"/>
            <w:noWrap/>
            <w:vAlign w:val="center"/>
            <w:hideMark/>
          </w:tcPr>
          <w:p w14:paraId="62F735B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55,5 %</w:t>
            </w:r>
          </w:p>
        </w:tc>
        <w:tc>
          <w:tcPr>
            <w:tcW w:w="586" w:type="dxa"/>
            <w:tcBorders>
              <w:top w:val="nil"/>
              <w:left w:val="nil"/>
              <w:bottom w:val="single" w:sz="8" w:space="0" w:color="auto"/>
              <w:right w:val="single" w:sz="8" w:space="0" w:color="auto"/>
            </w:tcBorders>
            <w:shd w:val="clear" w:color="000000" w:fill="FFFFFF"/>
            <w:noWrap/>
            <w:vAlign w:val="center"/>
            <w:hideMark/>
          </w:tcPr>
          <w:p w14:paraId="40D5AB0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67" w:type="dxa"/>
            <w:tcBorders>
              <w:top w:val="nil"/>
              <w:left w:val="nil"/>
              <w:bottom w:val="single" w:sz="8" w:space="0" w:color="auto"/>
              <w:right w:val="single" w:sz="8" w:space="0" w:color="auto"/>
            </w:tcBorders>
            <w:shd w:val="clear" w:color="000000" w:fill="FFFFFF"/>
            <w:noWrap/>
            <w:vAlign w:val="center"/>
            <w:hideMark/>
          </w:tcPr>
          <w:p w14:paraId="600E8EF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w:t>
            </w:r>
          </w:p>
        </w:tc>
        <w:tc>
          <w:tcPr>
            <w:tcW w:w="629" w:type="dxa"/>
            <w:tcBorders>
              <w:top w:val="nil"/>
              <w:left w:val="nil"/>
              <w:bottom w:val="single" w:sz="8" w:space="0" w:color="auto"/>
              <w:right w:val="single" w:sz="8" w:space="0" w:color="auto"/>
            </w:tcBorders>
            <w:shd w:val="clear" w:color="000000" w:fill="C9C9C9"/>
            <w:noWrap/>
            <w:vAlign w:val="center"/>
            <w:hideMark/>
          </w:tcPr>
          <w:p w14:paraId="29909E9C"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61</w:t>
            </w:r>
          </w:p>
        </w:tc>
        <w:tc>
          <w:tcPr>
            <w:tcW w:w="691" w:type="dxa"/>
            <w:tcBorders>
              <w:top w:val="nil"/>
              <w:left w:val="nil"/>
              <w:bottom w:val="single" w:sz="8" w:space="0" w:color="auto"/>
              <w:right w:val="single" w:sz="8" w:space="0" w:color="auto"/>
            </w:tcBorders>
            <w:shd w:val="clear" w:color="000000" w:fill="C9C9C9"/>
            <w:noWrap/>
            <w:vAlign w:val="center"/>
            <w:hideMark/>
          </w:tcPr>
          <w:p w14:paraId="2C21959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44,5 %</w:t>
            </w:r>
          </w:p>
        </w:tc>
        <w:tc>
          <w:tcPr>
            <w:tcW w:w="360" w:type="dxa"/>
            <w:tcBorders>
              <w:top w:val="nil"/>
              <w:left w:val="nil"/>
              <w:bottom w:val="nil"/>
              <w:right w:val="nil"/>
            </w:tcBorders>
            <w:shd w:val="clear" w:color="000000" w:fill="FFFFFF"/>
            <w:noWrap/>
            <w:vAlign w:val="center"/>
            <w:hideMark/>
          </w:tcPr>
          <w:p w14:paraId="1F73E625"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C50E6B1"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137</w:t>
            </w:r>
          </w:p>
        </w:tc>
        <w:tc>
          <w:tcPr>
            <w:tcW w:w="691" w:type="dxa"/>
            <w:tcBorders>
              <w:top w:val="nil"/>
              <w:left w:val="nil"/>
              <w:bottom w:val="single" w:sz="8" w:space="0" w:color="auto"/>
              <w:right w:val="single" w:sz="8" w:space="0" w:color="auto"/>
            </w:tcBorders>
            <w:shd w:val="clear" w:color="auto" w:fill="auto"/>
            <w:noWrap/>
            <w:vAlign w:val="center"/>
            <w:hideMark/>
          </w:tcPr>
          <w:p w14:paraId="06AEF88F"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1,8 %</w:t>
            </w:r>
          </w:p>
        </w:tc>
      </w:tr>
      <w:tr w:rsidR="00CE05FB" w:rsidRPr="00CE05FB" w14:paraId="3618E04D"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C1599F0"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ENER</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3BF8E7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000000" w:fill="FFFFFF"/>
            <w:noWrap/>
            <w:vAlign w:val="center"/>
            <w:hideMark/>
          </w:tcPr>
          <w:p w14:paraId="46CA31F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629" w:type="dxa"/>
            <w:tcBorders>
              <w:top w:val="nil"/>
              <w:left w:val="nil"/>
              <w:bottom w:val="single" w:sz="8" w:space="0" w:color="auto"/>
              <w:right w:val="single" w:sz="8" w:space="0" w:color="auto"/>
            </w:tcBorders>
            <w:shd w:val="clear" w:color="000000" w:fill="CCFFFF"/>
            <w:noWrap/>
            <w:vAlign w:val="center"/>
            <w:hideMark/>
          </w:tcPr>
          <w:p w14:paraId="55ECBC48"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41</w:t>
            </w:r>
          </w:p>
        </w:tc>
        <w:tc>
          <w:tcPr>
            <w:tcW w:w="769" w:type="dxa"/>
            <w:tcBorders>
              <w:top w:val="nil"/>
              <w:left w:val="nil"/>
              <w:bottom w:val="single" w:sz="8" w:space="0" w:color="auto"/>
              <w:right w:val="single" w:sz="8" w:space="0" w:color="auto"/>
            </w:tcBorders>
            <w:shd w:val="clear" w:color="000000" w:fill="CCFFFF"/>
            <w:noWrap/>
            <w:vAlign w:val="center"/>
            <w:hideMark/>
          </w:tcPr>
          <w:p w14:paraId="75FFFC4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93,2 %</w:t>
            </w:r>
          </w:p>
        </w:tc>
        <w:tc>
          <w:tcPr>
            <w:tcW w:w="586" w:type="dxa"/>
            <w:tcBorders>
              <w:top w:val="nil"/>
              <w:left w:val="nil"/>
              <w:bottom w:val="single" w:sz="8" w:space="0" w:color="auto"/>
              <w:right w:val="single" w:sz="8" w:space="0" w:color="auto"/>
            </w:tcBorders>
            <w:shd w:val="clear" w:color="000000" w:fill="FFFFFF"/>
            <w:noWrap/>
            <w:vAlign w:val="center"/>
            <w:hideMark/>
          </w:tcPr>
          <w:p w14:paraId="787E461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1F54154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29" w:type="dxa"/>
            <w:tcBorders>
              <w:top w:val="nil"/>
              <w:left w:val="nil"/>
              <w:bottom w:val="single" w:sz="8" w:space="0" w:color="auto"/>
              <w:right w:val="single" w:sz="8" w:space="0" w:color="auto"/>
            </w:tcBorders>
            <w:shd w:val="clear" w:color="000000" w:fill="C9C9C9"/>
            <w:noWrap/>
            <w:vAlign w:val="center"/>
            <w:hideMark/>
          </w:tcPr>
          <w:p w14:paraId="77C244A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691" w:type="dxa"/>
            <w:tcBorders>
              <w:top w:val="nil"/>
              <w:left w:val="nil"/>
              <w:bottom w:val="single" w:sz="8" w:space="0" w:color="auto"/>
              <w:right w:val="single" w:sz="8" w:space="0" w:color="auto"/>
            </w:tcBorders>
            <w:shd w:val="clear" w:color="000000" w:fill="C9C9C9"/>
            <w:noWrap/>
            <w:vAlign w:val="center"/>
            <w:hideMark/>
          </w:tcPr>
          <w:p w14:paraId="72D0830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6,8 %</w:t>
            </w:r>
          </w:p>
        </w:tc>
        <w:tc>
          <w:tcPr>
            <w:tcW w:w="360" w:type="dxa"/>
            <w:tcBorders>
              <w:top w:val="nil"/>
              <w:left w:val="nil"/>
              <w:bottom w:val="nil"/>
              <w:right w:val="nil"/>
            </w:tcBorders>
            <w:shd w:val="clear" w:color="000000" w:fill="FFFFFF"/>
            <w:noWrap/>
            <w:vAlign w:val="center"/>
            <w:hideMark/>
          </w:tcPr>
          <w:p w14:paraId="44404F2E"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722A803C"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44</w:t>
            </w:r>
          </w:p>
        </w:tc>
        <w:tc>
          <w:tcPr>
            <w:tcW w:w="691" w:type="dxa"/>
            <w:tcBorders>
              <w:top w:val="nil"/>
              <w:left w:val="nil"/>
              <w:bottom w:val="single" w:sz="8" w:space="0" w:color="auto"/>
              <w:right w:val="single" w:sz="8" w:space="0" w:color="auto"/>
            </w:tcBorders>
            <w:shd w:val="clear" w:color="auto" w:fill="auto"/>
            <w:noWrap/>
            <w:vAlign w:val="center"/>
            <w:hideMark/>
          </w:tcPr>
          <w:p w14:paraId="6386668B"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CE05FB" w:rsidRPr="00CE05FB" w14:paraId="36EA422B"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361C2D6"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ENV</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87C75E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000000" w:fill="FFFFFF"/>
            <w:noWrap/>
            <w:vAlign w:val="center"/>
            <w:hideMark/>
          </w:tcPr>
          <w:p w14:paraId="29C47AA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629" w:type="dxa"/>
            <w:tcBorders>
              <w:top w:val="nil"/>
              <w:left w:val="nil"/>
              <w:bottom w:val="single" w:sz="8" w:space="0" w:color="auto"/>
              <w:right w:val="single" w:sz="8" w:space="0" w:color="auto"/>
            </w:tcBorders>
            <w:shd w:val="clear" w:color="000000" w:fill="CCFFFF"/>
            <w:noWrap/>
            <w:vAlign w:val="center"/>
            <w:hideMark/>
          </w:tcPr>
          <w:p w14:paraId="71A35BE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31</w:t>
            </w:r>
          </w:p>
        </w:tc>
        <w:tc>
          <w:tcPr>
            <w:tcW w:w="769" w:type="dxa"/>
            <w:tcBorders>
              <w:top w:val="nil"/>
              <w:left w:val="nil"/>
              <w:bottom w:val="single" w:sz="8" w:space="0" w:color="auto"/>
              <w:right w:val="single" w:sz="8" w:space="0" w:color="auto"/>
            </w:tcBorders>
            <w:shd w:val="clear" w:color="000000" w:fill="CCFFFF"/>
            <w:noWrap/>
            <w:vAlign w:val="center"/>
            <w:hideMark/>
          </w:tcPr>
          <w:p w14:paraId="2309559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75,6 %</w:t>
            </w:r>
          </w:p>
        </w:tc>
        <w:tc>
          <w:tcPr>
            <w:tcW w:w="586" w:type="dxa"/>
            <w:tcBorders>
              <w:top w:val="nil"/>
              <w:left w:val="nil"/>
              <w:bottom w:val="single" w:sz="8" w:space="0" w:color="auto"/>
              <w:right w:val="single" w:sz="8" w:space="0" w:color="auto"/>
            </w:tcBorders>
            <w:shd w:val="clear" w:color="000000" w:fill="FFFFFF"/>
            <w:noWrap/>
            <w:vAlign w:val="center"/>
            <w:hideMark/>
          </w:tcPr>
          <w:p w14:paraId="3825E71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211E1CC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629" w:type="dxa"/>
            <w:tcBorders>
              <w:top w:val="nil"/>
              <w:left w:val="nil"/>
              <w:bottom w:val="single" w:sz="8" w:space="0" w:color="auto"/>
              <w:right w:val="single" w:sz="8" w:space="0" w:color="auto"/>
            </w:tcBorders>
            <w:shd w:val="clear" w:color="000000" w:fill="C9C9C9"/>
            <w:noWrap/>
            <w:vAlign w:val="center"/>
            <w:hideMark/>
          </w:tcPr>
          <w:p w14:paraId="1B43524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691" w:type="dxa"/>
            <w:tcBorders>
              <w:top w:val="nil"/>
              <w:left w:val="nil"/>
              <w:bottom w:val="single" w:sz="8" w:space="0" w:color="auto"/>
              <w:right w:val="single" w:sz="8" w:space="0" w:color="auto"/>
            </w:tcBorders>
            <w:shd w:val="clear" w:color="000000" w:fill="C9C9C9"/>
            <w:noWrap/>
            <w:vAlign w:val="center"/>
            <w:hideMark/>
          </w:tcPr>
          <w:p w14:paraId="00B7CF3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24,4 %</w:t>
            </w:r>
          </w:p>
        </w:tc>
        <w:tc>
          <w:tcPr>
            <w:tcW w:w="360" w:type="dxa"/>
            <w:tcBorders>
              <w:top w:val="nil"/>
              <w:left w:val="nil"/>
              <w:bottom w:val="nil"/>
              <w:right w:val="nil"/>
            </w:tcBorders>
            <w:shd w:val="clear" w:color="000000" w:fill="FFFFFF"/>
            <w:noWrap/>
            <w:vAlign w:val="center"/>
            <w:hideMark/>
          </w:tcPr>
          <w:p w14:paraId="2695935A"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342AEC6"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41</w:t>
            </w:r>
          </w:p>
        </w:tc>
        <w:tc>
          <w:tcPr>
            <w:tcW w:w="691" w:type="dxa"/>
            <w:tcBorders>
              <w:top w:val="nil"/>
              <w:left w:val="nil"/>
              <w:bottom w:val="single" w:sz="8" w:space="0" w:color="auto"/>
              <w:right w:val="single" w:sz="8" w:space="0" w:color="auto"/>
            </w:tcBorders>
            <w:shd w:val="clear" w:color="auto" w:fill="auto"/>
            <w:noWrap/>
            <w:vAlign w:val="center"/>
            <w:hideMark/>
          </w:tcPr>
          <w:p w14:paraId="4037C76C"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CE05FB" w:rsidRPr="00CE05FB" w14:paraId="50307C7A"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3F92D7B"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EPSO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952BAE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15D9D78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629" w:type="dxa"/>
            <w:tcBorders>
              <w:top w:val="nil"/>
              <w:left w:val="nil"/>
              <w:bottom w:val="single" w:sz="8" w:space="0" w:color="auto"/>
              <w:right w:val="single" w:sz="8" w:space="0" w:color="auto"/>
            </w:tcBorders>
            <w:shd w:val="clear" w:color="000000" w:fill="CCFFFF"/>
            <w:noWrap/>
            <w:vAlign w:val="center"/>
            <w:hideMark/>
          </w:tcPr>
          <w:p w14:paraId="612D860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21</w:t>
            </w:r>
          </w:p>
        </w:tc>
        <w:tc>
          <w:tcPr>
            <w:tcW w:w="769" w:type="dxa"/>
            <w:tcBorders>
              <w:top w:val="nil"/>
              <w:left w:val="nil"/>
              <w:bottom w:val="single" w:sz="8" w:space="0" w:color="auto"/>
              <w:right w:val="single" w:sz="8" w:space="0" w:color="auto"/>
            </w:tcBorders>
            <w:shd w:val="clear" w:color="000000" w:fill="CCFFFF"/>
            <w:noWrap/>
            <w:vAlign w:val="center"/>
            <w:hideMark/>
          </w:tcPr>
          <w:p w14:paraId="2A7B47F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95,5 %</w:t>
            </w:r>
          </w:p>
        </w:tc>
        <w:tc>
          <w:tcPr>
            <w:tcW w:w="586" w:type="dxa"/>
            <w:tcBorders>
              <w:top w:val="nil"/>
              <w:left w:val="nil"/>
              <w:bottom w:val="single" w:sz="8" w:space="0" w:color="auto"/>
              <w:right w:val="single" w:sz="8" w:space="0" w:color="auto"/>
            </w:tcBorders>
            <w:shd w:val="clear" w:color="000000" w:fill="FFFFFF"/>
            <w:noWrap/>
            <w:vAlign w:val="center"/>
            <w:hideMark/>
          </w:tcPr>
          <w:p w14:paraId="5684492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2BF87F5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29" w:type="dxa"/>
            <w:tcBorders>
              <w:top w:val="nil"/>
              <w:left w:val="nil"/>
              <w:bottom w:val="single" w:sz="8" w:space="0" w:color="auto"/>
              <w:right w:val="single" w:sz="8" w:space="0" w:color="auto"/>
            </w:tcBorders>
            <w:shd w:val="clear" w:color="000000" w:fill="C9C9C9"/>
            <w:noWrap/>
            <w:vAlign w:val="center"/>
            <w:hideMark/>
          </w:tcPr>
          <w:p w14:paraId="773A22B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0C51C45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4,5 %</w:t>
            </w:r>
          </w:p>
        </w:tc>
        <w:tc>
          <w:tcPr>
            <w:tcW w:w="360" w:type="dxa"/>
            <w:tcBorders>
              <w:top w:val="nil"/>
              <w:left w:val="nil"/>
              <w:bottom w:val="nil"/>
              <w:right w:val="nil"/>
            </w:tcBorders>
            <w:shd w:val="clear" w:color="000000" w:fill="FFFFFF"/>
            <w:noWrap/>
            <w:vAlign w:val="center"/>
            <w:hideMark/>
          </w:tcPr>
          <w:p w14:paraId="37E5B73D"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2B36825"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22</w:t>
            </w:r>
          </w:p>
        </w:tc>
        <w:tc>
          <w:tcPr>
            <w:tcW w:w="691" w:type="dxa"/>
            <w:tcBorders>
              <w:top w:val="nil"/>
              <w:left w:val="nil"/>
              <w:bottom w:val="single" w:sz="8" w:space="0" w:color="auto"/>
              <w:right w:val="single" w:sz="8" w:space="0" w:color="auto"/>
            </w:tcBorders>
            <w:shd w:val="clear" w:color="auto" w:fill="auto"/>
            <w:noWrap/>
            <w:vAlign w:val="center"/>
            <w:hideMark/>
          </w:tcPr>
          <w:p w14:paraId="37AF03C5"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CE05FB" w:rsidRPr="00CE05FB" w14:paraId="3906D579"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F2431FA"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ESTAT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A9E45F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67" w:type="dxa"/>
            <w:tcBorders>
              <w:top w:val="nil"/>
              <w:left w:val="nil"/>
              <w:bottom w:val="single" w:sz="8" w:space="0" w:color="auto"/>
              <w:right w:val="single" w:sz="8" w:space="0" w:color="auto"/>
            </w:tcBorders>
            <w:shd w:val="clear" w:color="000000" w:fill="FFFFFF"/>
            <w:noWrap/>
            <w:vAlign w:val="center"/>
            <w:hideMark/>
          </w:tcPr>
          <w:p w14:paraId="04EF289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w:t>
            </w:r>
          </w:p>
        </w:tc>
        <w:tc>
          <w:tcPr>
            <w:tcW w:w="629" w:type="dxa"/>
            <w:tcBorders>
              <w:top w:val="nil"/>
              <w:left w:val="nil"/>
              <w:bottom w:val="single" w:sz="8" w:space="0" w:color="auto"/>
              <w:right w:val="single" w:sz="8" w:space="0" w:color="auto"/>
            </w:tcBorders>
            <w:shd w:val="clear" w:color="000000" w:fill="CCFFFF"/>
            <w:noWrap/>
            <w:vAlign w:val="center"/>
            <w:hideMark/>
          </w:tcPr>
          <w:p w14:paraId="65F4049C"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51</w:t>
            </w:r>
          </w:p>
        </w:tc>
        <w:tc>
          <w:tcPr>
            <w:tcW w:w="769" w:type="dxa"/>
            <w:tcBorders>
              <w:top w:val="nil"/>
              <w:left w:val="nil"/>
              <w:bottom w:val="single" w:sz="8" w:space="0" w:color="auto"/>
              <w:right w:val="single" w:sz="8" w:space="0" w:color="auto"/>
            </w:tcBorders>
            <w:shd w:val="clear" w:color="000000" w:fill="CCFFFF"/>
            <w:noWrap/>
            <w:vAlign w:val="center"/>
            <w:hideMark/>
          </w:tcPr>
          <w:p w14:paraId="5D61CEE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58,6 %</w:t>
            </w:r>
          </w:p>
        </w:tc>
        <w:tc>
          <w:tcPr>
            <w:tcW w:w="586" w:type="dxa"/>
            <w:tcBorders>
              <w:top w:val="nil"/>
              <w:left w:val="nil"/>
              <w:bottom w:val="single" w:sz="8" w:space="0" w:color="auto"/>
              <w:right w:val="single" w:sz="8" w:space="0" w:color="auto"/>
            </w:tcBorders>
            <w:shd w:val="clear" w:color="000000" w:fill="FFFFFF"/>
            <w:noWrap/>
            <w:vAlign w:val="center"/>
            <w:hideMark/>
          </w:tcPr>
          <w:p w14:paraId="0C4A716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67" w:type="dxa"/>
            <w:tcBorders>
              <w:top w:val="nil"/>
              <w:left w:val="nil"/>
              <w:bottom w:val="single" w:sz="8" w:space="0" w:color="auto"/>
              <w:right w:val="single" w:sz="8" w:space="0" w:color="auto"/>
            </w:tcBorders>
            <w:shd w:val="clear" w:color="000000" w:fill="FFFFFF"/>
            <w:noWrap/>
            <w:vAlign w:val="center"/>
            <w:hideMark/>
          </w:tcPr>
          <w:p w14:paraId="1EECF98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28</w:t>
            </w:r>
          </w:p>
        </w:tc>
        <w:tc>
          <w:tcPr>
            <w:tcW w:w="629" w:type="dxa"/>
            <w:tcBorders>
              <w:top w:val="nil"/>
              <w:left w:val="nil"/>
              <w:bottom w:val="single" w:sz="8" w:space="0" w:color="auto"/>
              <w:right w:val="single" w:sz="8" w:space="0" w:color="auto"/>
            </w:tcBorders>
            <w:shd w:val="clear" w:color="000000" w:fill="C9C9C9"/>
            <w:noWrap/>
            <w:vAlign w:val="center"/>
            <w:hideMark/>
          </w:tcPr>
          <w:p w14:paraId="042C53C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36</w:t>
            </w:r>
          </w:p>
        </w:tc>
        <w:tc>
          <w:tcPr>
            <w:tcW w:w="691" w:type="dxa"/>
            <w:tcBorders>
              <w:top w:val="nil"/>
              <w:left w:val="nil"/>
              <w:bottom w:val="single" w:sz="8" w:space="0" w:color="auto"/>
              <w:right w:val="single" w:sz="8" w:space="0" w:color="auto"/>
            </w:tcBorders>
            <w:shd w:val="clear" w:color="000000" w:fill="C9C9C9"/>
            <w:noWrap/>
            <w:vAlign w:val="center"/>
            <w:hideMark/>
          </w:tcPr>
          <w:p w14:paraId="3395EC0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41,4 %</w:t>
            </w:r>
          </w:p>
        </w:tc>
        <w:tc>
          <w:tcPr>
            <w:tcW w:w="360" w:type="dxa"/>
            <w:tcBorders>
              <w:top w:val="nil"/>
              <w:left w:val="nil"/>
              <w:bottom w:val="nil"/>
              <w:right w:val="nil"/>
            </w:tcBorders>
            <w:shd w:val="clear" w:color="000000" w:fill="FFFFFF"/>
            <w:noWrap/>
            <w:vAlign w:val="center"/>
            <w:hideMark/>
          </w:tcPr>
          <w:p w14:paraId="198D9FDE"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93AC5C3"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87</w:t>
            </w:r>
          </w:p>
        </w:tc>
        <w:tc>
          <w:tcPr>
            <w:tcW w:w="691" w:type="dxa"/>
            <w:tcBorders>
              <w:top w:val="nil"/>
              <w:left w:val="nil"/>
              <w:bottom w:val="single" w:sz="8" w:space="0" w:color="auto"/>
              <w:right w:val="single" w:sz="8" w:space="0" w:color="auto"/>
            </w:tcBorders>
            <w:shd w:val="clear" w:color="auto" w:fill="auto"/>
            <w:noWrap/>
            <w:vAlign w:val="center"/>
            <w:hideMark/>
          </w:tcPr>
          <w:p w14:paraId="0EC1B9F0"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1,2 %</w:t>
            </w:r>
          </w:p>
        </w:tc>
      </w:tr>
      <w:tr w:rsidR="00CE05FB" w:rsidRPr="00CE05FB" w14:paraId="17C781A2"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6386004"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FISMA</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BC86A3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629FCE5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629" w:type="dxa"/>
            <w:tcBorders>
              <w:top w:val="nil"/>
              <w:left w:val="nil"/>
              <w:bottom w:val="single" w:sz="8" w:space="0" w:color="auto"/>
              <w:right w:val="single" w:sz="8" w:space="0" w:color="auto"/>
            </w:tcBorders>
            <w:shd w:val="clear" w:color="000000" w:fill="CCFFFF"/>
            <w:noWrap/>
            <w:vAlign w:val="center"/>
            <w:hideMark/>
          </w:tcPr>
          <w:p w14:paraId="27BBE44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w:t>
            </w:r>
          </w:p>
        </w:tc>
        <w:tc>
          <w:tcPr>
            <w:tcW w:w="769" w:type="dxa"/>
            <w:tcBorders>
              <w:top w:val="nil"/>
              <w:left w:val="nil"/>
              <w:bottom w:val="single" w:sz="8" w:space="0" w:color="auto"/>
              <w:right w:val="single" w:sz="8" w:space="0" w:color="auto"/>
            </w:tcBorders>
            <w:shd w:val="clear" w:color="000000" w:fill="CCFFFF"/>
            <w:noWrap/>
            <w:vAlign w:val="center"/>
            <w:hideMark/>
          </w:tcPr>
          <w:p w14:paraId="6E32521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76,0 %</w:t>
            </w:r>
          </w:p>
        </w:tc>
        <w:tc>
          <w:tcPr>
            <w:tcW w:w="586" w:type="dxa"/>
            <w:tcBorders>
              <w:top w:val="nil"/>
              <w:left w:val="nil"/>
              <w:bottom w:val="single" w:sz="8" w:space="0" w:color="auto"/>
              <w:right w:val="single" w:sz="8" w:space="0" w:color="auto"/>
            </w:tcBorders>
            <w:shd w:val="clear" w:color="000000" w:fill="FFFFFF"/>
            <w:noWrap/>
            <w:vAlign w:val="center"/>
            <w:hideMark/>
          </w:tcPr>
          <w:p w14:paraId="1B84EAD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55321EE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629" w:type="dxa"/>
            <w:tcBorders>
              <w:top w:val="nil"/>
              <w:left w:val="nil"/>
              <w:bottom w:val="single" w:sz="8" w:space="0" w:color="auto"/>
              <w:right w:val="single" w:sz="8" w:space="0" w:color="auto"/>
            </w:tcBorders>
            <w:shd w:val="clear" w:color="000000" w:fill="C9C9C9"/>
            <w:noWrap/>
            <w:vAlign w:val="center"/>
            <w:hideMark/>
          </w:tcPr>
          <w:p w14:paraId="7ED7A9B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691" w:type="dxa"/>
            <w:tcBorders>
              <w:top w:val="nil"/>
              <w:left w:val="nil"/>
              <w:bottom w:val="single" w:sz="8" w:space="0" w:color="auto"/>
              <w:right w:val="single" w:sz="8" w:space="0" w:color="auto"/>
            </w:tcBorders>
            <w:shd w:val="clear" w:color="000000" w:fill="C9C9C9"/>
            <w:noWrap/>
            <w:vAlign w:val="center"/>
            <w:hideMark/>
          </w:tcPr>
          <w:p w14:paraId="329643E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24,0 %</w:t>
            </w:r>
          </w:p>
        </w:tc>
        <w:tc>
          <w:tcPr>
            <w:tcW w:w="360" w:type="dxa"/>
            <w:tcBorders>
              <w:top w:val="nil"/>
              <w:left w:val="nil"/>
              <w:bottom w:val="nil"/>
              <w:right w:val="nil"/>
            </w:tcBorders>
            <w:shd w:val="clear" w:color="000000" w:fill="FFFFFF"/>
            <w:noWrap/>
            <w:vAlign w:val="center"/>
            <w:hideMark/>
          </w:tcPr>
          <w:p w14:paraId="49B86D01"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33AA903"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25</w:t>
            </w:r>
          </w:p>
        </w:tc>
        <w:tc>
          <w:tcPr>
            <w:tcW w:w="691" w:type="dxa"/>
            <w:tcBorders>
              <w:top w:val="nil"/>
              <w:left w:val="nil"/>
              <w:bottom w:val="single" w:sz="8" w:space="0" w:color="auto"/>
              <w:right w:val="single" w:sz="8" w:space="0" w:color="auto"/>
            </w:tcBorders>
            <w:shd w:val="clear" w:color="auto" w:fill="auto"/>
            <w:noWrap/>
            <w:vAlign w:val="center"/>
            <w:hideMark/>
          </w:tcPr>
          <w:p w14:paraId="3C72B646"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CE05FB" w:rsidRPr="00CE05FB" w14:paraId="6496617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BC4F466"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FPI</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DE0D10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000000" w:fill="FFFFFF"/>
            <w:noWrap/>
            <w:vAlign w:val="center"/>
            <w:hideMark/>
          </w:tcPr>
          <w:p w14:paraId="24BF1F6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629" w:type="dxa"/>
            <w:tcBorders>
              <w:top w:val="nil"/>
              <w:left w:val="nil"/>
              <w:bottom w:val="single" w:sz="8" w:space="0" w:color="auto"/>
              <w:right w:val="single" w:sz="8" w:space="0" w:color="auto"/>
            </w:tcBorders>
            <w:shd w:val="clear" w:color="000000" w:fill="CCFFFF"/>
            <w:noWrap/>
            <w:vAlign w:val="center"/>
            <w:hideMark/>
          </w:tcPr>
          <w:p w14:paraId="53249EEA"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36</w:t>
            </w:r>
          </w:p>
        </w:tc>
        <w:tc>
          <w:tcPr>
            <w:tcW w:w="769" w:type="dxa"/>
            <w:tcBorders>
              <w:top w:val="nil"/>
              <w:left w:val="nil"/>
              <w:bottom w:val="single" w:sz="8" w:space="0" w:color="auto"/>
              <w:right w:val="single" w:sz="8" w:space="0" w:color="auto"/>
            </w:tcBorders>
            <w:shd w:val="clear" w:color="000000" w:fill="CCFFFF"/>
            <w:noWrap/>
            <w:vAlign w:val="center"/>
            <w:hideMark/>
          </w:tcPr>
          <w:p w14:paraId="3EF1517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29,8 %</w:t>
            </w:r>
          </w:p>
        </w:tc>
        <w:tc>
          <w:tcPr>
            <w:tcW w:w="586" w:type="dxa"/>
            <w:tcBorders>
              <w:top w:val="nil"/>
              <w:left w:val="nil"/>
              <w:bottom w:val="single" w:sz="8" w:space="0" w:color="auto"/>
              <w:right w:val="single" w:sz="8" w:space="0" w:color="auto"/>
            </w:tcBorders>
            <w:shd w:val="clear" w:color="000000" w:fill="FFFFFF"/>
            <w:noWrap/>
            <w:vAlign w:val="center"/>
            <w:hideMark/>
          </w:tcPr>
          <w:p w14:paraId="4ACE657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38</w:t>
            </w:r>
          </w:p>
        </w:tc>
        <w:tc>
          <w:tcPr>
            <w:tcW w:w="567" w:type="dxa"/>
            <w:tcBorders>
              <w:top w:val="nil"/>
              <w:left w:val="nil"/>
              <w:bottom w:val="single" w:sz="8" w:space="0" w:color="auto"/>
              <w:right w:val="single" w:sz="8" w:space="0" w:color="auto"/>
            </w:tcBorders>
            <w:shd w:val="clear" w:color="000000" w:fill="FFFFFF"/>
            <w:noWrap/>
            <w:vAlign w:val="center"/>
            <w:hideMark/>
          </w:tcPr>
          <w:p w14:paraId="6B178B6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47</w:t>
            </w:r>
          </w:p>
        </w:tc>
        <w:tc>
          <w:tcPr>
            <w:tcW w:w="629" w:type="dxa"/>
            <w:tcBorders>
              <w:top w:val="nil"/>
              <w:left w:val="nil"/>
              <w:bottom w:val="single" w:sz="8" w:space="0" w:color="auto"/>
              <w:right w:val="single" w:sz="8" w:space="0" w:color="auto"/>
            </w:tcBorders>
            <w:shd w:val="clear" w:color="000000" w:fill="C9C9C9"/>
            <w:noWrap/>
            <w:vAlign w:val="center"/>
            <w:hideMark/>
          </w:tcPr>
          <w:p w14:paraId="014AD97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85</w:t>
            </w:r>
          </w:p>
        </w:tc>
        <w:tc>
          <w:tcPr>
            <w:tcW w:w="691" w:type="dxa"/>
            <w:tcBorders>
              <w:top w:val="nil"/>
              <w:left w:val="nil"/>
              <w:bottom w:val="single" w:sz="8" w:space="0" w:color="auto"/>
              <w:right w:val="single" w:sz="8" w:space="0" w:color="auto"/>
            </w:tcBorders>
            <w:shd w:val="clear" w:color="000000" w:fill="C9C9C9"/>
            <w:noWrap/>
            <w:vAlign w:val="center"/>
            <w:hideMark/>
          </w:tcPr>
          <w:p w14:paraId="2F8559D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70,2 %</w:t>
            </w:r>
          </w:p>
        </w:tc>
        <w:tc>
          <w:tcPr>
            <w:tcW w:w="360" w:type="dxa"/>
            <w:tcBorders>
              <w:top w:val="nil"/>
              <w:left w:val="nil"/>
              <w:bottom w:val="nil"/>
              <w:right w:val="nil"/>
            </w:tcBorders>
            <w:shd w:val="clear" w:color="000000" w:fill="FFFFFF"/>
            <w:noWrap/>
            <w:vAlign w:val="center"/>
            <w:hideMark/>
          </w:tcPr>
          <w:p w14:paraId="29D34127"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8774A2D"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121</w:t>
            </w:r>
          </w:p>
        </w:tc>
        <w:tc>
          <w:tcPr>
            <w:tcW w:w="691" w:type="dxa"/>
            <w:tcBorders>
              <w:top w:val="nil"/>
              <w:left w:val="nil"/>
              <w:bottom w:val="single" w:sz="8" w:space="0" w:color="auto"/>
              <w:right w:val="single" w:sz="8" w:space="0" w:color="auto"/>
            </w:tcBorders>
            <w:shd w:val="clear" w:color="auto" w:fill="auto"/>
            <w:noWrap/>
            <w:vAlign w:val="center"/>
            <w:hideMark/>
          </w:tcPr>
          <w:p w14:paraId="036569BE"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1,6 %</w:t>
            </w:r>
          </w:p>
        </w:tc>
      </w:tr>
      <w:tr w:rsidR="00CE05FB" w:rsidRPr="00CE05FB" w14:paraId="0821CB9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827218F"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GROW</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03F59F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567" w:type="dxa"/>
            <w:tcBorders>
              <w:top w:val="nil"/>
              <w:left w:val="nil"/>
              <w:bottom w:val="single" w:sz="8" w:space="0" w:color="auto"/>
              <w:right w:val="single" w:sz="8" w:space="0" w:color="auto"/>
            </w:tcBorders>
            <w:shd w:val="clear" w:color="000000" w:fill="FFFFFF"/>
            <w:noWrap/>
            <w:vAlign w:val="center"/>
            <w:hideMark/>
          </w:tcPr>
          <w:p w14:paraId="696C469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629" w:type="dxa"/>
            <w:tcBorders>
              <w:top w:val="nil"/>
              <w:left w:val="nil"/>
              <w:bottom w:val="single" w:sz="8" w:space="0" w:color="auto"/>
              <w:right w:val="single" w:sz="8" w:space="0" w:color="auto"/>
            </w:tcBorders>
            <w:shd w:val="clear" w:color="000000" w:fill="CCFFFF"/>
            <w:noWrap/>
            <w:vAlign w:val="center"/>
            <w:hideMark/>
          </w:tcPr>
          <w:p w14:paraId="79DD804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45</w:t>
            </w:r>
          </w:p>
        </w:tc>
        <w:tc>
          <w:tcPr>
            <w:tcW w:w="769" w:type="dxa"/>
            <w:tcBorders>
              <w:top w:val="nil"/>
              <w:left w:val="nil"/>
              <w:bottom w:val="single" w:sz="8" w:space="0" w:color="auto"/>
              <w:right w:val="single" w:sz="8" w:space="0" w:color="auto"/>
            </w:tcBorders>
            <w:shd w:val="clear" w:color="000000" w:fill="CCFFFF"/>
            <w:noWrap/>
            <w:vAlign w:val="center"/>
            <w:hideMark/>
          </w:tcPr>
          <w:p w14:paraId="418EE0B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55,6 %</w:t>
            </w:r>
          </w:p>
        </w:tc>
        <w:tc>
          <w:tcPr>
            <w:tcW w:w="586" w:type="dxa"/>
            <w:tcBorders>
              <w:top w:val="nil"/>
              <w:left w:val="nil"/>
              <w:bottom w:val="single" w:sz="8" w:space="0" w:color="auto"/>
              <w:right w:val="single" w:sz="8" w:space="0" w:color="auto"/>
            </w:tcBorders>
            <w:shd w:val="clear" w:color="000000" w:fill="FFFFFF"/>
            <w:noWrap/>
            <w:vAlign w:val="center"/>
            <w:hideMark/>
          </w:tcPr>
          <w:p w14:paraId="214F738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67" w:type="dxa"/>
            <w:tcBorders>
              <w:top w:val="nil"/>
              <w:left w:val="nil"/>
              <w:bottom w:val="single" w:sz="8" w:space="0" w:color="auto"/>
              <w:right w:val="single" w:sz="8" w:space="0" w:color="auto"/>
            </w:tcBorders>
            <w:shd w:val="clear" w:color="000000" w:fill="FFFFFF"/>
            <w:noWrap/>
            <w:vAlign w:val="center"/>
            <w:hideMark/>
          </w:tcPr>
          <w:p w14:paraId="000F812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629" w:type="dxa"/>
            <w:tcBorders>
              <w:top w:val="nil"/>
              <w:left w:val="nil"/>
              <w:bottom w:val="single" w:sz="8" w:space="0" w:color="auto"/>
              <w:right w:val="single" w:sz="8" w:space="0" w:color="auto"/>
            </w:tcBorders>
            <w:shd w:val="clear" w:color="000000" w:fill="C9C9C9"/>
            <w:noWrap/>
            <w:vAlign w:val="center"/>
            <w:hideMark/>
          </w:tcPr>
          <w:p w14:paraId="6DDA3B6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36</w:t>
            </w:r>
          </w:p>
        </w:tc>
        <w:tc>
          <w:tcPr>
            <w:tcW w:w="691" w:type="dxa"/>
            <w:tcBorders>
              <w:top w:val="nil"/>
              <w:left w:val="nil"/>
              <w:bottom w:val="single" w:sz="8" w:space="0" w:color="auto"/>
              <w:right w:val="single" w:sz="8" w:space="0" w:color="auto"/>
            </w:tcBorders>
            <w:shd w:val="clear" w:color="000000" w:fill="C9C9C9"/>
            <w:noWrap/>
            <w:vAlign w:val="center"/>
            <w:hideMark/>
          </w:tcPr>
          <w:p w14:paraId="682521B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44,4 %</w:t>
            </w:r>
          </w:p>
        </w:tc>
        <w:tc>
          <w:tcPr>
            <w:tcW w:w="360" w:type="dxa"/>
            <w:tcBorders>
              <w:top w:val="nil"/>
              <w:left w:val="nil"/>
              <w:bottom w:val="nil"/>
              <w:right w:val="nil"/>
            </w:tcBorders>
            <w:shd w:val="clear" w:color="000000" w:fill="FFFFFF"/>
            <w:noWrap/>
            <w:vAlign w:val="center"/>
            <w:hideMark/>
          </w:tcPr>
          <w:p w14:paraId="738BBF40"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334DC8E"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81</w:t>
            </w:r>
          </w:p>
        </w:tc>
        <w:tc>
          <w:tcPr>
            <w:tcW w:w="691" w:type="dxa"/>
            <w:tcBorders>
              <w:top w:val="nil"/>
              <w:left w:val="nil"/>
              <w:bottom w:val="single" w:sz="8" w:space="0" w:color="auto"/>
              <w:right w:val="single" w:sz="8" w:space="0" w:color="auto"/>
            </w:tcBorders>
            <w:shd w:val="clear" w:color="auto" w:fill="auto"/>
            <w:noWrap/>
            <w:vAlign w:val="center"/>
            <w:hideMark/>
          </w:tcPr>
          <w:p w14:paraId="2DFE196A"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1,1 %</w:t>
            </w:r>
          </w:p>
        </w:tc>
      </w:tr>
      <w:tr w:rsidR="00CE05FB" w:rsidRPr="00CE05FB" w14:paraId="318D16C2"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38BBEF7"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HERA</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329C72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24CABAB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29" w:type="dxa"/>
            <w:tcBorders>
              <w:top w:val="nil"/>
              <w:left w:val="nil"/>
              <w:bottom w:val="single" w:sz="8" w:space="0" w:color="auto"/>
              <w:right w:val="single" w:sz="8" w:space="0" w:color="auto"/>
            </w:tcBorders>
            <w:shd w:val="clear" w:color="000000" w:fill="CCFFFF"/>
            <w:noWrap/>
            <w:vAlign w:val="center"/>
            <w:hideMark/>
          </w:tcPr>
          <w:p w14:paraId="106A400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769" w:type="dxa"/>
            <w:tcBorders>
              <w:top w:val="nil"/>
              <w:left w:val="nil"/>
              <w:bottom w:val="single" w:sz="8" w:space="0" w:color="auto"/>
              <w:right w:val="single" w:sz="8" w:space="0" w:color="auto"/>
            </w:tcBorders>
            <w:shd w:val="clear" w:color="000000" w:fill="CCFFFF"/>
            <w:noWrap/>
            <w:vAlign w:val="center"/>
            <w:hideMark/>
          </w:tcPr>
          <w:p w14:paraId="5726E07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50,0 %</w:t>
            </w:r>
          </w:p>
        </w:tc>
        <w:tc>
          <w:tcPr>
            <w:tcW w:w="586" w:type="dxa"/>
            <w:tcBorders>
              <w:top w:val="nil"/>
              <w:left w:val="nil"/>
              <w:bottom w:val="single" w:sz="8" w:space="0" w:color="auto"/>
              <w:right w:val="single" w:sz="8" w:space="0" w:color="auto"/>
            </w:tcBorders>
            <w:shd w:val="clear" w:color="000000" w:fill="FFFFFF"/>
            <w:noWrap/>
            <w:vAlign w:val="center"/>
            <w:hideMark/>
          </w:tcPr>
          <w:p w14:paraId="097E67F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51661DD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29" w:type="dxa"/>
            <w:tcBorders>
              <w:top w:val="nil"/>
              <w:left w:val="nil"/>
              <w:bottom w:val="single" w:sz="8" w:space="0" w:color="auto"/>
              <w:right w:val="single" w:sz="8" w:space="0" w:color="auto"/>
            </w:tcBorders>
            <w:shd w:val="clear" w:color="000000" w:fill="C9C9C9"/>
            <w:noWrap/>
            <w:vAlign w:val="center"/>
            <w:hideMark/>
          </w:tcPr>
          <w:p w14:paraId="55933E5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0CCB277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50,0 %</w:t>
            </w:r>
          </w:p>
        </w:tc>
        <w:tc>
          <w:tcPr>
            <w:tcW w:w="360" w:type="dxa"/>
            <w:tcBorders>
              <w:top w:val="nil"/>
              <w:left w:val="nil"/>
              <w:bottom w:val="nil"/>
              <w:right w:val="nil"/>
            </w:tcBorders>
            <w:shd w:val="clear" w:color="000000" w:fill="FFFFFF"/>
            <w:noWrap/>
            <w:vAlign w:val="center"/>
            <w:hideMark/>
          </w:tcPr>
          <w:p w14:paraId="68B49E05"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741F17B4"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w:t>
            </w:r>
          </w:p>
        </w:tc>
        <w:tc>
          <w:tcPr>
            <w:tcW w:w="691" w:type="dxa"/>
            <w:tcBorders>
              <w:top w:val="nil"/>
              <w:left w:val="nil"/>
              <w:bottom w:val="single" w:sz="8" w:space="0" w:color="auto"/>
              <w:right w:val="single" w:sz="8" w:space="0" w:color="auto"/>
            </w:tcBorders>
            <w:shd w:val="clear" w:color="auto" w:fill="auto"/>
            <w:noWrap/>
            <w:vAlign w:val="center"/>
            <w:hideMark/>
          </w:tcPr>
          <w:p w14:paraId="67DD5830"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CE05FB" w:rsidRPr="00CE05FB" w14:paraId="07FEFCBD"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CAEEAD8"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HOME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D74163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567" w:type="dxa"/>
            <w:tcBorders>
              <w:top w:val="nil"/>
              <w:left w:val="nil"/>
              <w:bottom w:val="single" w:sz="8" w:space="0" w:color="auto"/>
              <w:right w:val="single" w:sz="8" w:space="0" w:color="auto"/>
            </w:tcBorders>
            <w:shd w:val="clear" w:color="000000" w:fill="FFFFFF"/>
            <w:noWrap/>
            <w:vAlign w:val="center"/>
            <w:hideMark/>
          </w:tcPr>
          <w:p w14:paraId="598438B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629" w:type="dxa"/>
            <w:tcBorders>
              <w:top w:val="nil"/>
              <w:left w:val="nil"/>
              <w:bottom w:val="single" w:sz="8" w:space="0" w:color="auto"/>
              <w:right w:val="single" w:sz="8" w:space="0" w:color="auto"/>
            </w:tcBorders>
            <w:shd w:val="clear" w:color="000000" w:fill="CCFFFF"/>
            <w:noWrap/>
            <w:vAlign w:val="center"/>
            <w:hideMark/>
          </w:tcPr>
          <w:p w14:paraId="4080489A"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37</w:t>
            </w:r>
          </w:p>
        </w:tc>
        <w:tc>
          <w:tcPr>
            <w:tcW w:w="769" w:type="dxa"/>
            <w:tcBorders>
              <w:top w:val="nil"/>
              <w:left w:val="nil"/>
              <w:bottom w:val="single" w:sz="8" w:space="0" w:color="auto"/>
              <w:right w:val="single" w:sz="8" w:space="0" w:color="auto"/>
            </w:tcBorders>
            <w:shd w:val="clear" w:color="000000" w:fill="CCFFFF"/>
            <w:noWrap/>
            <w:vAlign w:val="center"/>
            <w:hideMark/>
          </w:tcPr>
          <w:p w14:paraId="146E156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80,4 %</w:t>
            </w:r>
          </w:p>
        </w:tc>
        <w:tc>
          <w:tcPr>
            <w:tcW w:w="586" w:type="dxa"/>
            <w:tcBorders>
              <w:top w:val="nil"/>
              <w:left w:val="nil"/>
              <w:bottom w:val="single" w:sz="8" w:space="0" w:color="auto"/>
              <w:right w:val="single" w:sz="8" w:space="0" w:color="auto"/>
            </w:tcBorders>
            <w:shd w:val="clear" w:color="000000" w:fill="FFFFFF"/>
            <w:noWrap/>
            <w:vAlign w:val="center"/>
            <w:hideMark/>
          </w:tcPr>
          <w:p w14:paraId="5E38325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2CEFFB3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629" w:type="dxa"/>
            <w:tcBorders>
              <w:top w:val="nil"/>
              <w:left w:val="nil"/>
              <w:bottom w:val="single" w:sz="8" w:space="0" w:color="auto"/>
              <w:right w:val="single" w:sz="8" w:space="0" w:color="auto"/>
            </w:tcBorders>
            <w:shd w:val="clear" w:color="000000" w:fill="C9C9C9"/>
            <w:noWrap/>
            <w:vAlign w:val="center"/>
            <w:hideMark/>
          </w:tcPr>
          <w:p w14:paraId="0D861F84"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w:t>
            </w:r>
          </w:p>
        </w:tc>
        <w:tc>
          <w:tcPr>
            <w:tcW w:w="691" w:type="dxa"/>
            <w:tcBorders>
              <w:top w:val="nil"/>
              <w:left w:val="nil"/>
              <w:bottom w:val="single" w:sz="8" w:space="0" w:color="auto"/>
              <w:right w:val="single" w:sz="8" w:space="0" w:color="auto"/>
            </w:tcBorders>
            <w:shd w:val="clear" w:color="000000" w:fill="C9C9C9"/>
            <w:noWrap/>
            <w:vAlign w:val="center"/>
            <w:hideMark/>
          </w:tcPr>
          <w:p w14:paraId="6D73C1F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19,6 %</w:t>
            </w:r>
          </w:p>
        </w:tc>
        <w:tc>
          <w:tcPr>
            <w:tcW w:w="360" w:type="dxa"/>
            <w:tcBorders>
              <w:top w:val="nil"/>
              <w:left w:val="nil"/>
              <w:bottom w:val="nil"/>
              <w:right w:val="nil"/>
            </w:tcBorders>
            <w:shd w:val="clear" w:color="000000" w:fill="FFFFFF"/>
            <w:noWrap/>
            <w:vAlign w:val="center"/>
            <w:hideMark/>
          </w:tcPr>
          <w:p w14:paraId="0CE46D8F"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24BB82E"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46</w:t>
            </w:r>
          </w:p>
        </w:tc>
        <w:tc>
          <w:tcPr>
            <w:tcW w:w="691" w:type="dxa"/>
            <w:tcBorders>
              <w:top w:val="nil"/>
              <w:left w:val="nil"/>
              <w:bottom w:val="single" w:sz="8" w:space="0" w:color="auto"/>
              <w:right w:val="single" w:sz="8" w:space="0" w:color="auto"/>
            </w:tcBorders>
            <w:shd w:val="clear" w:color="auto" w:fill="auto"/>
            <w:noWrap/>
            <w:vAlign w:val="center"/>
            <w:hideMark/>
          </w:tcPr>
          <w:p w14:paraId="1DE57D27"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CE05FB" w:rsidRPr="00CE05FB" w14:paraId="57AAE2D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C32A1A5"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HR</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D701F9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66</w:t>
            </w:r>
          </w:p>
        </w:tc>
        <w:tc>
          <w:tcPr>
            <w:tcW w:w="567" w:type="dxa"/>
            <w:tcBorders>
              <w:top w:val="nil"/>
              <w:left w:val="nil"/>
              <w:bottom w:val="single" w:sz="8" w:space="0" w:color="auto"/>
              <w:right w:val="single" w:sz="8" w:space="0" w:color="auto"/>
            </w:tcBorders>
            <w:shd w:val="clear" w:color="000000" w:fill="FFFFFF"/>
            <w:noWrap/>
            <w:vAlign w:val="center"/>
            <w:hideMark/>
          </w:tcPr>
          <w:p w14:paraId="7179C0B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143</w:t>
            </w:r>
          </w:p>
        </w:tc>
        <w:tc>
          <w:tcPr>
            <w:tcW w:w="629" w:type="dxa"/>
            <w:tcBorders>
              <w:top w:val="nil"/>
              <w:left w:val="nil"/>
              <w:bottom w:val="single" w:sz="8" w:space="0" w:color="auto"/>
              <w:right w:val="single" w:sz="8" w:space="0" w:color="auto"/>
            </w:tcBorders>
            <w:shd w:val="clear" w:color="000000" w:fill="CCFFFF"/>
            <w:noWrap/>
            <w:vAlign w:val="center"/>
            <w:hideMark/>
          </w:tcPr>
          <w:p w14:paraId="66E34841"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209</w:t>
            </w:r>
          </w:p>
        </w:tc>
        <w:tc>
          <w:tcPr>
            <w:tcW w:w="769" w:type="dxa"/>
            <w:tcBorders>
              <w:top w:val="nil"/>
              <w:left w:val="nil"/>
              <w:bottom w:val="single" w:sz="8" w:space="0" w:color="auto"/>
              <w:right w:val="single" w:sz="8" w:space="0" w:color="auto"/>
            </w:tcBorders>
            <w:shd w:val="clear" w:color="000000" w:fill="CCFFFF"/>
            <w:noWrap/>
            <w:vAlign w:val="center"/>
            <w:hideMark/>
          </w:tcPr>
          <w:p w14:paraId="3857D7B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90,9 %</w:t>
            </w:r>
          </w:p>
        </w:tc>
        <w:tc>
          <w:tcPr>
            <w:tcW w:w="586" w:type="dxa"/>
            <w:tcBorders>
              <w:top w:val="nil"/>
              <w:left w:val="nil"/>
              <w:bottom w:val="single" w:sz="8" w:space="0" w:color="auto"/>
              <w:right w:val="single" w:sz="8" w:space="0" w:color="auto"/>
            </w:tcBorders>
            <w:shd w:val="clear" w:color="000000" w:fill="FFFFFF"/>
            <w:noWrap/>
            <w:vAlign w:val="center"/>
            <w:hideMark/>
          </w:tcPr>
          <w:p w14:paraId="1CFBECE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67" w:type="dxa"/>
            <w:tcBorders>
              <w:top w:val="nil"/>
              <w:left w:val="nil"/>
              <w:bottom w:val="single" w:sz="8" w:space="0" w:color="auto"/>
              <w:right w:val="single" w:sz="8" w:space="0" w:color="auto"/>
            </w:tcBorders>
            <w:shd w:val="clear" w:color="000000" w:fill="FFFFFF"/>
            <w:noWrap/>
            <w:vAlign w:val="center"/>
            <w:hideMark/>
          </w:tcPr>
          <w:p w14:paraId="07BC878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629" w:type="dxa"/>
            <w:tcBorders>
              <w:top w:val="nil"/>
              <w:left w:val="nil"/>
              <w:bottom w:val="single" w:sz="8" w:space="0" w:color="auto"/>
              <w:right w:val="single" w:sz="8" w:space="0" w:color="auto"/>
            </w:tcBorders>
            <w:shd w:val="clear" w:color="000000" w:fill="C9C9C9"/>
            <w:noWrap/>
            <w:vAlign w:val="center"/>
            <w:hideMark/>
          </w:tcPr>
          <w:p w14:paraId="66A81A8F"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21</w:t>
            </w:r>
          </w:p>
        </w:tc>
        <w:tc>
          <w:tcPr>
            <w:tcW w:w="691" w:type="dxa"/>
            <w:tcBorders>
              <w:top w:val="nil"/>
              <w:left w:val="nil"/>
              <w:bottom w:val="single" w:sz="8" w:space="0" w:color="auto"/>
              <w:right w:val="single" w:sz="8" w:space="0" w:color="auto"/>
            </w:tcBorders>
            <w:shd w:val="clear" w:color="000000" w:fill="C9C9C9"/>
            <w:noWrap/>
            <w:vAlign w:val="center"/>
            <w:hideMark/>
          </w:tcPr>
          <w:p w14:paraId="5A0FDBF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9,1 %</w:t>
            </w:r>
          </w:p>
        </w:tc>
        <w:tc>
          <w:tcPr>
            <w:tcW w:w="360" w:type="dxa"/>
            <w:tcBorders>
              <w:top w:val="nil"/>
              <w:left w:val="nil"/>
              <w:bottom w:val="nil"/>
              <w:right w:val="nil"/>
            </w:tcBorders>
            <w:shd w:val="clear" w:color="000000" w:fill="FFFFFF"/>
            <w:noWrap/>
            <w:vAlign w:val="center"/>
            <w:hideMark/>
          </w:tcPr>
          <w:p w14:paraId="2D761115"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57A2C9F"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230</w:t>
            </w:r>
          </w:p>
        </w:tc>
        <w:tc>
          <w:tcPr>
            <w:tcW w:w="691" w:type="dxa"/>
            <w:tcBorders>
              <w:top w:val="nil"/>
              <w:left w:val="nil"/>
              <w:bottom w:val="single" w:sz="8" w:space="0" w:color="auto"/>
              <w:right w:val="single" w:sz="8" w:space="0" w:color="auto"/>
            </w:tcBorders>
            <w:shd w:val="clear" w:color="auto" w:fill="auto"/>
            <w:noWrap/>
            <w:vAlign w:val="center"/>
            <w:hideMark/>
          </w:tcPr>
          <w:p w14:paraId="5B0E8901"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3,1 %</w:t>
            </w:r>
          </w:p>
        </w:tc>
      </w:tr>
      <w:tr w:rsidR="00CE05FB" w:rsidRPr="00CE05FB" w14:paraId="27D4B6A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1CE7A59"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IAS</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938936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0A7BC5E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629" w:type="dxa"/>
            <w:tcBorders>
              <w:top w:val="nil"/>
              <w:left w:val="nil"/>
              <w:bottom w:val="single" w:sz="8" w:space="0" w:color="auto"/>
              <w:right w:val="single" w:sz="8" w:space="0" w:color="auto"/>
            </w:tcBorders>
            <w:shd w:val="clear" w:color="000000" w:fill="CCFFFF"/>
            <w:noWrap/>
            <w:vAlign w:val="center"/>
            <w:hideMark/>
          </w:tcPr>
          <w:p w14:paraId="4964604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769" w:type="dxa"/>
            <w:tcBorders>
              <w:top w:val="nil"/>
              <w:left w:val="nil"/>
              <w:bottom w:val="single" w:sz="8" w:space="0" w:color="auto"/>
              <w:right w:val="single" w:sz="8" w:space="0" w:color="auto"/>
            </w:tcBorders>
            <w:shd w:val="clear" w:color="000000" w:fill="CCFFFF"/>
            <w:noWrap/>
            <w:vAlign w:val="center"/>
            <w:hideMark/>
          </w:tcPr>
          <w:p w14:paraId="2ACE351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44,4 %</w:t>
            </w:r>
          </w:p>
        </w:tc>
        <w:tc>
          <w:tcPr>
            <w:tcW w:w="586" w:type="dxa"/>
            <w:tcBorders>
              <w:top w:val="nil"/>
              <w:left w:val="nil"/>
              <w:bottom w:val="single" w:sz="8" w:space="0" w:color="auto"/>
              <w:right w:val="single" w:sz="8" w:space="0" w:color="auto"/>
            </w:tcBorders>
            <w:shd w:val="clear" w:color="000000" w:fill="FFFFFF"/>
            <w:noWrap/>
            <w:vAlign w:val="center"/>
            <w:hideMark/>
          </w:tcPr>
          <w:p w14:paraId="43D7C77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480CE43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629" w:type="dxa"/>
            <w:tcBorders>
              <w:top w:val="nil"/>
              <w:left w:val="nil"/>
              <w:bottom w:val="single" w:sz="8" w:space="0" w:color="auto"/>
              <w:right w:val="single" w:sz="8" w:space="0" w:color="auto"/>
            </w:tcBorders>
            <w:shd w:val="clear" w:color="000000" w:fill="C9C9C9"/>
            <w:noWrap/>
            <w:vAlign w:val="center"/>
            <w:hideMark/>
          </w:tcPr>
          <w:p w14:paraId="319C221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691" w:type="dxa"/>
            <w:tcBorders>
              <w:top w:val="nil"/>
              <w:left w:val="nil"/>
              <w:bottom w:val="single" w:sz="8" w:space="0" w:color="auto"/>
              <w:right w:val="single" w:sz="8" w:space="0" w:color="auto"/>
            </w:tcBorders>
            <w:shd w:val="clear" w:color="000000" w:fill="C9C9C9"/>
            <w:noWrap/>
            <w:vAlign w:val="center"/>
            <w:hideMark/>
          </w:tcPr>
          <w:p w14:paraId="4DD3CB5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55,6 %</w:t>
            </w:r>
          </w:p>
        </w:tc>
        <w:tc>
          <w:tcPr>
            <w:tcW w:w="360" w:type="dxa"/>
            <w:tcBorders>
              <w:top w:val="nil"/>
              <w:left w:val="nil"/>
              <w:bottom w:val="nil"/>
              <w:right w:val="nil"/>
            </w:tcBorders>
            <w:shd w:val="clear" w:color="000000" w:fill="FFFFFF"/>
            <w:noWrap/>
            <w:vAlign w:val="center"/>
            <w:hideMark/>
          </w:tcPr>
          <w:p w14:paraId="512C3799"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85DB982"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9</w:t>
            </w:r>
          </w:p>
        </w:tc>
        <w:tc>
          <w:tcPr>
            <w:tcW w:w="691" w:type="dxa"/>
            <w:tcBorders>
              <w:top w:val="nil"/>
              <w:left w:val="nil"/>
              <w:bottom w:val="single" w:sz="8" w:space="0" w:color="auto"/>
              <w:right w:val="single" w:sz="8" w:space="0" w:color="auto"/>
            </w:tcBorders>
            <w:shd w:val="clear" w:color="auto" w:fill="auto"/>
            <w:noWrap/>
            <w:vAlign w:val="center"/>
            <w:hideMark/>
          </w:tcPr>
          <w:p w14:paraId="2EA26A4C"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CE05FB" w:rsidRPr="00CE05FB" w14:paraId="61416DA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6711F95"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IDEA</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CD55FF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00CF292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29" w:type="dxa"/>
            <w:tcBorders>
              <w:top w:val="nil"/>
              <w:left w:val="nil"/>
              <w:bottom w:val="single" w:sz="8" w:space="0" w:color="auto"/>
              <w:right w:val="single" w:sz="8" w:space="0" w:color="auto"/>
            </w:tcBorders>
            <w:shd w:val="clear" w:color="000000" w:fill="CCFFFF"/>
            <w:noWrap/>
            <w:vAlign w:val="center"/>
            <w:hideMark/>
          </w:tcPr>
          <w:p w14:paraId="2669726A"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769" w:type="dxa"/>
            <w:tcBorders>
              <w:top w:val="nil"/>
              <w:left w:val="nil"/>
              <w:bottom w:val="single" w:sz="8" w:space="0" w:color="auto"/>
              <w:right w:val="single" w:sz="8" w:space="0" w:color="auto"/>
            </w:tcBorders>
            <w:shd w:val="clear" w:color="000000" w:fill="CCFFFF"/>
            <w:noWrap/>
            <w:vAlign w:val="center"/>
            <w:hideMark/>
          </w:tcPr>
          <w:p w14:paraId="3657126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586" w:type="dxa"/>
            <w:tcBorders>
              <w:top w:val="nil"/>
              <w:left w:val="nil"/>
              <w:bottom w:val="single" w:sz="8" w:space="0" w:color="auto"/>
              <w:right w:val="single" w:sz="8" w:space="0" w:color="auto"/>
            </w:tcBorders>
            <w:shd w:val="clear" w:color="000000" w:fill="FFFFFF"/>
            <w:noWrap/>
            <w:vAlign w:val="center"/>
            <w:hideMark/>
          </w:tcPr>
          <w:p w14:paraId="456A63E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1D8792F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29" w:type="dxa"/>
            <w:tcBorders>
              <w:top w:val="nil"/>
              <w:left w:val="nil"/>
              <w:bottom w:val="single" w:sz="8" w:space="0" w:color="auto"/>
              <w:right w:val="single" w:sz="8" w:space="0" w:color="auto"/>
            </w:tcBorders>
            <w:shd w:val="clear" w:color="000000" w:fill="C9C9C9"/>
            <w:noWrap/>
            <w:vAlign w:val="center"/>
            <w:hideMark/>
          </w:tcPr>
          <w:p w14:paraId="751D3BA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691" w:type="dxa"/>
            <w:tcBorders>
              <w:top w:val="nil"/>
              <w:left w:val="nil"/>
              <w:bottom w:val="single" w:sz="8" w:space="0" w:color="auto"/>
              <w:right w:val="single" w:sz="8" w:space="0" w:color="auto"/>
            </w:tcBorders>
            <w:shd w:val="clear" w:color="000000" w:fill="C9C9C9"/>
            <w:noWrap/>
            <w:vAlign w:val="center"/>
            <w:hideMark/>
          </w:tcPr>
          <w:p w14:paraId="7D87866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360" w:type="dxa"/>
            <w:tcBorders>
              <w:top w:val="nil"/>
              <w:left w:val="nil"/>
              <w:bottom w:val="nil"/>
              <w:right w:val="nil"/>
            </w:tcBorders>
            <w:shd w:val="clear" w:color="000000" w:fill="FFFFFF"/>
            <w:noWrap/>
            <w:vAlign w:val="center"/>
            <w:hideMark/>
          </w:tcPr>
          <w:p w14:paraId="533B4753"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42C2062"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0</w:t>
            </w:r>
          </w:p>
        </w:tc>
        <w:tc>
          <w:tcPr>
            <w:tcW w:w="691" w:type="dxa"/>
            <w:tcBorders>
              <w:top w:val="nil"/>
              <w:left w:val="nil"/>
              <w:bottom w:val="single" w:sz="8" w:space="0" w:color="auto"/>
              <w:right w:val="single" w:sz="8" w:space="0" w:color="auto"/>
            </w:tcBorders>
            <w:shd w:val="clear" w:color="auto" w:fill="auto"/>
            <w:noWrap/>
            <w:vAlign w:val="center"/>
            <w:hideMark/>
          </w:tcPr>
          <w:p w14:paraId="4BE3124A"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CE05FB" w:rsidRPr="00CE05FB" w14:paraId="55EF832F"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619B362"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INTPA</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303842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64</w:t>
            </w:r>
          </w:p>
        </w:tc>
        <w:tc>
          <w:tcPr>
            <w:tcW w:w="567" w:type="dxa"/>
            <w:tcBorders>
              <w:top w:val="nil"/>
              <w:left w:val="nil"/>
              <w:bottom w:val="single" w:sz="8" w:space="0" w:color="auto"/>
              <w:right w:val="single" w:sz="8" w:space="0" w:color="auto"/>
            </w:tcBorders>
            <w:shd w:val="clear" w:color="auto" w:fill="auto"/>
            <w:noWrap/>
            <w:vAlign w:val="center"/>
            <w:hideMark/>
          </w:tcPr>
          <w:p w14:paraId="78F1A5E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128</w:t>
            </w:r>
          </w:p>
        </w:tc>
        <w:tc>
          <w:tcPr>
            <w:tcW w:w="629" w:type="dxa"/>
            <w:tcBorders>
              <w:top w:val="nil"/>
              <w:left w:val="nil"/>
              <w:bottom w:val="single" w:sz="8" w:space="0" w:color="auto"/>
              <w:right w:val="single" w:sz="8" w:space="0" w:color="auto"/>
            </w:tcBorders>
            <w:shd w:val="clear" w:color="000000" w:fill="CCFFFF"/>
            <w:noWrap/>
            <w:vAlign w:val="center"/>
            <w:hideMark/>
          </w:tcPr>
          <w:p w14:paraId="69778C8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192</w:t>
            </w:r>
          </w:p>
        </w:tc>
        <w:tc>
          <w:tcPr>
            <w:tcW w:w="769" w:type="dxa"/>
            <w:tcBorders>
              <w:top w:val="nil"/>
              <w:left w:val="nil"/>
              <w:bottom w:val="single" w:sz="8" w:space="0" w:color="auto"/>
              <w:right w:val="single" w:sz="8" w:space="0" w:color="auto"/>
            </w:tcBorders>
            <w:shd w:val="clear" w:color="000000" w:fill="CCFFFF"/>
            <w:noWrap/>
            <w:vAlign w:val="center"/>
            <w:hideMark/>
          </w:tcPr>
          <w:p w14:paraId="2A56F4A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17,4 %</w:t>
            </w:r>
          </w:p>
        </w:tc>
        <w:tc>
          <w:tcPr>
            <w:tcW w:w="586" w:type="dxa"/>
            <w:tcBorders>
              <w:top w:val="nil"/>
              <w:left w:val="nil"/>
              <w:bottom w:val="single" w:sz="8" w:space="0" w:color="auto"/>
              <w:right w:val="single" w:sz="8" w:space="0" w:color="auto"/>
            </w:tcBorders>
            <w:shd w:val="clear" w:color="000000" w:fill="FFFFFF"/>
            <w:noWrap/>
            <w:vAlign w:val="center"/>
            <w:hideMark/>
          </w:tcPr>
          <w:p w14:paraId="64F3994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437</w:t>
            </w:r>
          </w:p>
        </w:tc>
        <w:tc>
          <w:tcPr>
            <w:tcW w:w="567" w:type="dxa"/>
            <w:tcBorders>
              <w:top w:val="nil"/>
              <w:left w:val="nil"/>
              <w:bottom w:val="single" w:sz="8" w:space="0" w:color="auto"/>
              <w:right w:val="single" w:sz="8" w:space="0" w:color="auto"/>
            </w:tcBorders>
            <w:shd w:val="clear" w:color="000000" w:fill="FFFFFF"/>
            <w:noWrap/>
            <w:vAlign w:val="center"/>
            <w:hideMark/>
          </w:tcPr>
          <w:p w14:paraId="704D36D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474</w:t>
            </w:r>
          </w:p>
        </w:tc>
        <w:tc>
          <w:tcPr>
            <w:tcW w:w="629" w:type="dxa"/>
            <w:tcBorders>
              <w:top w:val="nil"/>
              <w:left w:val="nil"/>
              <w:bottom w:val="single" w:sz="8" w:space="0" w:color="auto"/>
              <w:right w:val="single" w:sz="8" w:space="0" w:color="auto"/>
            </w:tcBorders>
            <w:shd w:val="clear" w:color="000000" w:fill="C9C9C9"/>
            <w:noWrap/>
            <w:vAlign w:val="center"/>
            <w:hideMark/>
          </w:tcPr>
          <w:p w14:paraId="5D3E2A2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911</w:t>
            </w:r>
          </w:p>
        </w:tc>
        <w:tc>
          <w:tcPr>
            <w:tcW w:w="691" w:type="dxa"/>
            <w:tcBorders>
              <w:top w:val="nil"/>
              <w:left w:val="nil"/>
              <w:bottom w:val="single" w:sz="8" w:space="0" w:color="auto"/>
              <w:right w:val="single" w:sz="8" w:space="0" w:color="auto"/>
            </w:tcBorders>
            <w:shd w:val="clear" w:color="000000" w:fill="C9C9C9"/>
            <w:noWrap/>
            <w:vAlign w:val="center"/>
            <w:hideMark/>
          </w:tcPr>
          <w:p w14:paraId="34E3F5C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82,6 %</w:t>
            </w:r>
          </w:p>
        </w:tc>
        <w:tc>
          <w:tcPr>
            <w:tcW w:w="360" w:type="dxa"/>
            <w:tcBorders>
              <w:top w:val="nil"/>
              <w:left w:val="nil"/>
              <w:bottom w:val="nil"/>
              <w:right w:val="nil"/>
            </w:tcBorders>
            <w:shd w:val="clear" w:color="000000" w:fill="FFFFFF"/>
            <w:noWrap/>
            <w:vAlign w:val="center"/>
            <w:hideMark/>
          </w:tcPr>
          <w:p w14:paraId="2859BF4C"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60C89D3"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1103</w:t>
            </w:r>
          </w:p>
        </w:tc>
        <w:tc>
          <w:tcPr>
            <w:tcW w:w="691" w:type="dxa"/>
            <w:tcBorders>
              <w:top w:val="nil"/>
              <w:left w:val="nil"/>
              <w:bottom w:val="single" w:sz="8" w:space="0" w:color="auto"/>
              <w:right w:val="single" w:sz="8" w:space="0" w:color="auto"/>
            </w:tcBorders>
            <w:shd w:val="clear" w:color="auto" w:fill="auto"/>
            <w:noWrap/>
            <w:vAlign w:val="center"/>
            <w:hideMark/>
          </w:tcPr>
          <w:p w14:paraId="7A101481"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14,7 %</w:t>
            </w:r>
          </w:p>
        </w:tc>
      </w:tr>
      <w:tr w:rsidR="00CE05FB" w:rsidRPr="00CE05FB" w14:paraId="495605F7"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08898AF"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JRC</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356600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120</w:t>
            </w:r>
          </w:p>
        </w:tc>
        <w:tc>
          <w:tcPr>
            <w:tcW w:w="567" w:type="dxa"/>
            <w:tcBorders>
              <w:top w:val="nil"/>
              <w:left w:val="nil"/>
              <w:bottom w:val="single" w:sz="8" w:space="0" w:color="auto"/>
              <w:right w:val="single" w:sz="8" w:space="0" w:color="auto"/>
            </w:tcBorders>
            <w:shd w:val="clear" w:color="000000" w:fill="FFFFFF"/>
            <w:noWrap/>
            <w:vAlign w:val="center"/>
            <w:hideMark/>
          </w:tcPr>
          <w:p w14:paraId="53AE6F9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135</w:t>
            </w:r>
          </w:p>
        </w:tc>
        <w:tc>
          <w:tcPr>
            <w:tcW w:w="629" w:type="dxa"/>
            <w:tcBorders>
              <w:top w:val="nil"/>
              <w:left w:val="nil"/>
              <w:bottom w:val="single" w:sz="8" w:space="0" w:color="auto"/>
              <w:right w:val="single" w:sz="8" w:space="0" w:color="auto"/>
            </w:tcBorders>
            <w:shd w:val="clear" w:color="000000" w:fill="CCFFFF"/>
            <w:noWrap/>
            <w:vAlign w:val="center"/>
            <w:hideMark/>
          </w:tcPr>
          <w:p w14:paraId="65FCC51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255</w:t>
            </w:r>
          </w:p>
        </w:tc>
        <w:tc>
          <w:tcPr>
            <w:tcW w:w="769" w:type="dxa"/>
            <w:tcBorders>
              <w:top w:val="nil"/>
              <w:left w:val="nil"/>
              <w:bottom w:val="single" w:sz="8" w:space="0" w:color="auto"/>
              <w:right w:val="single" w:sz="8" w:space="0" w:color="auto"/>
            </w:tcBorders>
            <w:shd w:val="clear" w:color="000000" w:fill="CCFFFF"/>
            <w:noWrap/>
            <w:vAlign w:val="center"/>
            <w:hideMark/>
          </w:tcPr>
          <w:p w14:paraId="2D228C4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22,8 %</w:t>
            </w:r>
          </w:p>
        </w:tc>
        <w:tc>
          <w:tcPr>
            <w:tcW w:w="586" w:type="dxa"/>
            <w:tcBorders>
              <w:top w:val="nil"/>
              <w:left w:val="nil"/>
              <w:bottom w:val="single" w:sz="8" w:space="0" w:color="auto"/>
              <w:right w:val="single" w:sz="8" w:space="0" w:color="auto"/>
            </w:tcBorders>
            <w:shd w:val="clear" w:color="000000" w:fill="FFFFFF"/>
            <w:noWrap/>
            <w:vAlign w:val="center"/>
            <w:hideMark/>
          </w:tcPr>
          <w:p w14:paraId="216D4A9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483</w:t>
            </w:r>
          </w:p>
        </w:tc>
        <w:tc>
          <w:tcPr>
            <w:tcW w:w="567" w:type="dxa"/>
            <w:tcBorders>
              <w:top w:val="nil"/>
              <w:left w:val="nil"/>
              <w:bottom w:val="single" w:sz="8" w:space="0" w:color="auto"/>
              <w:right w:val="single" w:sz="8" w:space="0" w:color="auto"/>
            </w:tcBorders>
            <w:shd w:val="clear" w:color="000000" w:fill="FFFFFF"/>
            <w:noWrap/>
            <w:vAlign w:val="center"/>
            <w:hideMark/>
          </w:tcPr>
          <w:p w14:paraId="78D3CD9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381</w:t>
            </w:r>
          </w:p>
        </w:tc>
        <w:tc>
          <w:tcPr>
            <w:tcW w:w="629" w:type="dxa"/>
            <w:tcBorders>
              <w:top w:val="nil"/>
              <w:left w:val="nil"/>
              <w:bottom w:val="single" w:sz="8" w:space="0" w:color="auto"/>
              <w:right w:val="single" w:sz="8" w:space="0" w:color="auto"/>
            </w:tcBorders>
            <w:shd w:val="clear" w:color="000000" w:fill="C9C9C9"/>
            <w:noWrap/>
            <w:vAlign w:val="center"/>
            <w:hideMark/>
          </w:tcPr>
          <w:p w14:paraId="7083C77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864</w:t>
            </w:r>
          </w:p>
        </w:tc>
        <w:tc>
          <w:tcPr>
            <w:tcW w:w="691" w:type="dxa"/>
            <w:tcBorders>
              <w:top w:val="nil"/>
              <w:left w:val="nil"/>
              <w:bottom w:val="single" w:sz="8" w:space="0" w:color="auto"/>
              <w:right w:val="single" w:sz="8" w:space="0" w:color="auto"/>
            </w:tcBorders>
            <w:shd w:val="clear" w:color="000000" w:fill="C9C9C9"/>
            <w:noWrap/>
            <w:vAlign w:val="center"/>
            <w:hideMark/>
          </w:tcPr>
          <w:p w14:paraId="0A8717F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77,2 %</w:t>
            </w:r>
          </w:p>
        </w:tc>
        <w:tc>
          <w:tcPr>
            <w:tcW w:w="360" w:type="dxa"/>
            <w:tcBorders>
              <w:top w:val="nil"/>
              <w:left w:val="nil"/>
              <w:bottom w:val="nil"/>
              <w:right w:val="nil"/>
            </w:tcBorders>
            <w:shd w:val="clear" w:color="000000" w:fill="FFFFFF"/>
            <w:noWrap/>
            <w:vAlign w:val="center"/>
            <w:hideMark/>
          </w:tcPr>
          <w:p w14:paraId="7BAE1C97"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18BB4DB"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1119</w:t>
            </w:r>
          </w:p>
        </w:tc>
        <w:tc>
          <w:tcPr>
            <w:tcW w:w="691" w:type="dxa"/>
            <w:tcBorders>
              <w:top w:val="nil"/>
              <w:left w:val="nil"/>
              <w:bottom w:val="single" w:sz="8" w:space="0" w:color="auto"/>
              <w:right w:val="single" w:sz="8" w:space="0" w:color="auto"/>
            </w:tcBorders>
            <w:shd w:val="clear" w:color="auto" w:fill="auto"/>
            <w:noWrap/>
            <w:vAlign w:val="center"/>
            <w:hideMark/>
          </w:tcPr>
          <w:p w14:paraId="47A613E5"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15,0 %</w:t>
            </w:r>
          </w:p>
        </w:tc>
      </w:tr>
      <w:tr w:rsidR="00CE05FB" w:rsidRPr="00CE05FB" w14:paraId="1D389C61"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42FC367"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JUST</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76804C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67" w:type="dxa"/>
            <w:tcBorders>
              <w:top w:val="nil"/>
              <w:left w:val="nil"/>
              <w:bottom w:val="single" w:sz="8" w:space="0" w:color="auto"/>
              <w:right w:val="single" w:sz="8" w:space="0" w:color="auto"/>
            </w:tcBorders>
            <w:shd w:val="clear" w:color="000000" w:fill="FFFFFF"/>
            <w:noWrap/>
            <w:vAlign w:val="center"/>
            <w:hideMark/>
          </w:tcPr>
          <w:p w14:paraId="2C8B651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629" w:type="dxa"/>
            <w:tcBorders>
              <w:top w:val="nil"/>
              <w:left w:val="nil"/>
              <w:bottom w:val="single" w:sz="8" w:space="0" w:color="auto"/>
              <w:right w:val="single" w:sz="8" w:space="0" w:color="auto"/>
            </w:tcBorders>
            <w:shd w:val="clear" w:color="000000" w:fill="CCFFFF"/>
            <w:noWrap/>
            <w:vAlign w:val="center"/>
            <w:hideMark/>
          </w:tcPr>
          <w:p w14:paraId="7AB2CCD1"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33</w:t>
            </w:r>
          </w:p>
        </w:tc>
        <w:tc>
          <w:tcPr>
            <w:tcW w:w="769" w:type="dxa"/>
            <w:tcBorders>
              <w:top w:val="nil"/>
              <w:left w:val="nil"/>
              <w:bottom w:val="single" w:sz="8" w:space="0" w:color="auto"/>
              <w:right w:val="single" w:sz="8" w:space="0" w:color="auto"/>
            </w:tcBorders>
            <w:shd w:val="clear" w:color="000000" w:fill="CCFFFF"/>
            <w:noWrap/>
            <w:vAlign w:val="center"/>
            <w:hideMark/>
          </w:tcPr>
          <w:p w14:paraId="3868727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84,6 %</w:t>
            </w:r>
          </w:p>
        </w:tc>
        <w:tc>
          <w:tcPr>
            <w:tcW w:w="586" w:type="dxa"/>
            <w:tcBorders>
              <w:top w:val="nil"/>
              <w:left w:val="nil"/>
              <w:bottom w:val="single" w:sz="8" w:space="0" w:color="auto"/>
              <w:right w:val="single" w:sz="8" w:space="0" w:color="auto"/>
            </w:tcBorders>
            <w:shd w:val="clear" w:color="000000" w:fill="FFFFFF"/>
            <w:noWrap/>
            <w:vAlign w:val="center"/>
            <w:hideMark/>
          </w:tcPr>
          <w:p w14:paraId="19FC723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04B73F5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629" w:type="dxa"/>
            <w:tcBorders>
              <w:top w:val="nil"/>
              <w:left w:val="nil"/>
              <w:bottom w:val="single" w:sz="8" w:space="0" w:color="auto"/>
              <w:right w:val="single" w:sz="8" w:space="0" w:color="auto"/>
            </w:tcBorders>
            <w:shd w:val="clear" w:color="000000" w:fill="C9C9C9"/>
            <w:noWrap/>
            <w:vAlign w:val="center"/>
            <w:hideMark/>
          </w:tcPr>
          <w:p w14:paraId="0504BFE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691" w:type="dxa"/>
            <w:tcBorders>
              <w:top w:val="nil"/>
              <w:left w:val="nil"/>
              <w:bottom w:val="single" w:sz="8" w:space="0" w:color="auto"/>
              <w:right w:val="single" w:sz="8" w:space="0" w:color="auto"/>
            </w:tcBorders>
            <w:shd w:val="clear" w:color="000000" w:fill="C9C9C9"/>
            <w:noWrap/>
            <w:vAlign w:val="center"/>
            <w:hideMark/>
          </w:tcPr>
          <w:p w14:paraId="22429A3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15,4 %</w:t>
            </w:r>
          </w:p>
        </w:tc>
        <w:tc>
          <w:tcPr>
            <w:tcW w:w="360" w:type="dxa"/>
            <w:tcBorders>
              <w:top w:val="nil"/>
              <w:left w:val="nil"/>
              <w:bottom w:val="nil"/>
              <w:right w:val="nil"/>
            </w:tcBorders>
            <w:shd w:val="clear" w:color="000000" w:fill="FFFFFF"/>
            <w:noWrap/>
            <w:vAlign w:val="center"/>
            <w:hideMark/>
          </w:tcPr>
          <w:p w14:paraId="7024257F"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35BF6556"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39</w:t>
            </w:r>
          </w:p>
        </w:tc>
        <w:tc>
          <w:tcPr>
            <w:tcW w:w="691" w:type="dxa"/>
            <w:tcBorders>
              <w:top w:val="nil"/>
              <w:left w:val="nil"/>
              <w:bottom w:val="single" w:sz="8" w:space="0" w:color="auto"/>
              <w:right w:val="single" w:sz="8" w:space="0" w:color="auto"/>
            </w:tcBorders>
            <w:shd w:val="clear" w:color="auto" w:fill="auto"/>
            <w:noWrap/>
            <w:vAlign w:val="center"/>
            <w:hideMark/>
          </w:tcPr>
          <w:p w14:paraId="0A9F52D0"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CE05FB" w:rsidRPr="00CE05FB" w14:paraId="75A7C202"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FD3EC2A"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MARE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017C03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567" w:type="dxa"/>
            <w:tcBorders>
              <w:top w:val="nil"/>
              <w:left w:val="nil"/>
              <w:bottom w:val="single" w:sz="8" w:space="0" w:color="auto"/>
              <w:right w:val="single" w:sz="8" w:space="0" w:color="auto"/>
            </w:tcBorders>
            <w:shd w:val="clear" w:color="000000" w:fill="FFFFFF"/>
            <w:noWrap/>
            <w:vAlign w:val="center"/>
            <w:hideMark/>
          </w:tcPr>
          <w:p w14:paraId="4A35668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w:t>
            </w:r>
          </w:p>
        </w:tc>
        <w:tc>
          <w:tcPr>
            <w:tcW w:w="629" w:type="dxa"/>
            <w:tcBorders>
              <w:top w:val="nil"/>
              <w:left w:val="nil"/>
              <w:bottom w:val="single" w:sz="8" w:space="0" w:color="auto"/>
              <w:right w:val="single" w:sz="8" w:space="0" w:color="auto"/>
            </w:tcBorders>
            <w:shd w:val="clear" w:color="000000" w:fill="CCFFFF"/>
            <w:noWrap/>
            <w:vAlign w:val="center"/>
            <w:hideMark/>
          </w:tcPr>
          <w:p w14:paraId="7DAB288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47</w:t>
            </w:r>
          </w:p>
        </w:tc>
        <w:tc>
          <w:tcPr>
            <w:tcW w:w="769" w:type="dxa"/>
            <w:tcBorders>
              <w:top w:val="nil"/>
              <w:left w:val="nil"/>
              <w:bottom w:val="single" w:sz="8" w:space="0" w:color="auto"/>
              <w:right w:val="single" w:sz="8" w:space="0" w:color="auto"/>
            </w:tcBorders>
            <w:shd w:val="clear" w:color="000000" w:fill="CCFFFF"/>
            <w:noWrap/>
            <w:vAlign w:val="center"/>
            <w:hideMark/>
          </w:tcPr>
          <w:p w14:paraId="2A3DA01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73,4 %</w:t>
            </w:r>
          </w:p>
        </w:tc>
        <w:tc>
          <w:tcPr>
            <w:tcW w:w="586" w:type="dxa"/>
            <w:tcBorders>
              <w:top w:val="nil"/>
              <w:left w:val="nil"/>
              <w:bottom w:val="single" w:sz="8" w:space="0" w:color="auto"/>
              <w:right w:val="single" w:sz="8" w:space="0" w:color="auto"/>
            </w:tcBorders>
            <w:shd w:val="clear" w:color="000000" w:fill="FFFFFF"/>
            <w:noWrap/>
            <w:vAlign w:val="center"/>
            <w:hideMark/>
          </w:tcPr>
          <w:p w14:paraId="1932D03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4D69D91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629" w:type="dxa"/>
            <w:tcBorders>
              <w:top w:val="nil"/>
              <w:left w:val="nil"/>
              <w:bottom w:val="single" w:sz="8" w:space="0" w:color="auto"/>
              <w:right w:val="single" w:sz="8" w:space="0" w:color="auto"/>
            </w:tcBorders>
            <w:shd w:val="clear" w:color="000000" w:fill="C9C9C9"/>
            <w:noWrap/>
            <w:vAlign w:val="center"/>
            <w:hideMark/>
          </w:tcPr>
          <w:p w14:paraId="70BA39C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w:t>
            </w:r>
          </w:p>
        </w:tc>
        <w:tc>
          <w:tcPr>
            <w:tcW w:w="691" w:type="dxa"/>
            <w:tcBorders>
              <w:top w:val="nil"/>
              <w:left w:val="nil"/>
              <w:bottom w:val="single" w:sz="8" w:space="0" w:color="auto"/>
              <w:right w:val="single" w:sz="8" w:space="0" w:color="auto"/>
            </w:tcBorders>
            <w:shd w:val="clear" w:color="000000" w:fill="C9C9C9"/>
            <w:noWrap/>
            <w:vAlign w:val="center"/>
            <w:hideMark/>
          </w:tcPr>
          <w:p w14:paraId="3347226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26,6 %</w:t>
            </w:r>
          </w:p>
        </w:tc>
        <w:tc>
          <w:tcPr>
            <w:tcW w:w="360" w:type="dxa"/>
            <w:tcBorders>
              <w:top w:val="nil"/>
              <w:left w:val="nil"/>
              <w:bottom w:val="nil"/>
              <w:right w:val="nil"/>
            </w:tcBorders>
            <w:shd w:val="clear" w:color="000000" w:fill="FFFFFF"/>
            <w:noWrap/>
            <w:vAlign w:val="center"/>
            <w:hideMark/>
          </w:tcPr>
          <w:p w14:paraId="4B00336B"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1C173D3"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64</w:t>
            </w:r>
          </w:p>
        </w:tc>
        <w:tc>
          <w:tcPr>
            <w:tcW w:w="691" w:type="dxa"/>
            <w:tcBorders>
              <w:top w:val="nil"/>
              <w:left w:val="nil"/>
              <w:bottom w:val="single" w:sz="8" w:space="0" w:color="auto"/>
              <w:right w:val="single" w:sz="8" w:space="0" w:color="auto"/>
            </w:tcBorders>
            <w:shd w:val="clear" w:color="auto" w:fill="auto"/>
            <w:noWrap/>
            <w:vAlign w:val="center"/>
            <w:hideMark/>
          </w:tcPr>
          <w:p w14:paraId="55854B54"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CE05FB" w:rsidRPr="00CE05FB" w14:paraId="4367B85B"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FCAC787"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MOVE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155692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567" w:type="dxa"/>
            <w:tcBorders>
              <w:top w:val="nil"/>
              <w:left w:val="nil"/>
              <w:bottom w:val="single" w:sz="8" w:space="0" w:color="auto"/>
              <w:right w:val="single" w:sz="8" w:space="0" w:color="auto"/>
            </w:tcBorders>
            <w:shd w:val="clear" w:color="000000" w:fill="FFFFFF"/>
            <w:noWrap/>
            <w:vAlign w:val="center"/>
            <w:hideMark/>
          </w:tcPr>
          <w:p w14:paraId="24B0A2B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w:t>
            </w:r>
          </w:p>
        </w:tc>
        <w:tc>
          <w:tcPr>
            <w:tcW w:w="629" w:type="dxa"/>
            <w:tcBorders>
              <w:top w:val="nil"/>
              <w:left w:val="nil"/>
              <w:bottom w:val="single" w:sz="8" w:space="0" w:color="auto"/>
              <w:right w:val="single" w:sz="8" w:space="0" w:color="auto"/>
            </w:tcBorders>
            <w:shd w:val="clear" w:color="000000" w:fill="CCFFFF"/>
            <w:noWrap/>
            <w:vAlign w:val="center"/>
            <w:hideMark/>
          </w:tcPr>
          <w:p w14:paraId="275FF9C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47</w:t>
            </w:r>
          </w:p>
        </w:tc>
        <w:tc>
          <w:tcPr>
            <w:tcW w:w="769" w:type="dxa"/>
            <w:tcBorders>
              <w:top w:val="nil"/>
              <w:left w:val="nil"/>
              <w:bottom w:val="single" w:sz="8" w:space="0" w:color="auto"/>
              <w:right w:val="single" w:sz="8" w:space="0" w:color="auto"/>
            </w:tcBorders>
            <w:shd w:val="clear" w:color="000000" w:fill="CCFFFF"/>
            <w:noWrap/>
            <w:vAlign w:val="center"/>
            <w:hideMark/>
          </w:tcPr>
          <w:p w14:paraId="27FD842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81,0 %</w:t>
            </w:r>
          </w:p>
        </w:tc>
        <w:tc>
          <w:tcPr>
            <w:tcW w:w="586" w:type="dxa"/>
            <w:tcBorders>
              <w:top w:val="nil"/>
              <w:left w:val="nil"/>
              <w:bottom w:val="single" w:sz="8" w:space="0" w:color="auto"/>
              <w:right w:val="single" w:sz="8" w:space="0" w:color="auto"/>
            </w:tcBorders>
            <w:shd w:val="clear" w:color="000000" w:fill="FFFFFF"/>
            <w:noWrap/>
            <w:vAlign w:val="center"/>
            <w:hideMark/>
          </w:tcPr>
          <w:p w14:paraId="43C3D5F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4AF419A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629" w:type="dxa"/>
            <w:tcBorders>
              <w:top w:val="nil"/>
              <w:left w:val="nil"/>
              <w:bottom w:val="single" w:sz="8" w:space="0" w:color="auto"/>
              <w:right w:val="single" w:sz="8" w:space="0" w:color="auto"/>
            </w:tcBorders>
            <w:shd w:val="clear" w:color="000000" w:fill="C9C9C9"/>
            <w:noWrap/>
            <w:vAlign w:val="center"/>
            <w:hideMark/>
          </w:tcPr>
          <w:p w14:paraId="1188187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691" w:type="dxa"/>
            <w:tcBorders>
              <w:top w:val="nil"/>
              <w:left w:val="nil"/>
              <w:bottom w:val="single" w:sz="8" w:space="0" w:color="auto"/>
              <w:right w:val="single" w:sz="8" w:space="0" w:color="auto"/>
            </w:tcBorders>
            <w:shd w:val="clear" w:color="000000" w:fill="C9C9C9"/>
            <w:noWrap/>
            <w:vAlign w:val="center"/>
            <w:hideMark/>
          </w:tcPr>
          <w:p w14:paraId="2D1F8B6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19,0 %</w:t>
            </w:r>
          </w:p>
        </w:tc>
        <w:tc>
          <w:tcPr>
            <w:tcW w:w="360" w:type="dxa"/>
            <w:tcBorders>
              <w:top w:val="nil"/>
              <w:left w:val="nil"/>
              <w:bottom w:val="nil"/>
              <w:right w:val="nil"/>
            </w:tcBorders>
            <w:shd w:val="clear" w:color="000000" w:fill="FFFFFF"/>
            <w:noWrap/>
            <w:vAlign w:val="center"/>
            <w:hideMark/>
          </w:tcPr>
          <w:p w14:paraId="2E34107D"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E6960FB"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58</w:t>
            </w:r>
          </w:p>
        </w:tc>
        <w:tc>
          <w:tcPr>
            <w:tcW w:w="691" w:type="dxa"/>
            <w:tcBorders>
              <w:top w:val="nil"/>
              <w:left w:val="nil"/>
              <w:bottom w:val="single" w:sz="8" w:space="0" w:color="auto"/>
              <w:right w:val="single" w:sz="8" w:space="0" w:color="auto"/>
            </w:tcBorders>
            <w:shd w:val="clear" w:color="auto" w:fill="auto"/>
            <w:noWrap/>
            <w:vAlign w:val="center"/>
            <w:hideMark/>
          </w:tcPr>
          <w:p w14:paraId="4BBA414B"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CE05FB" w:rsidRPr="00CE05FB" w14:paraId="29F95993"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D185A4A"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NEAR</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A4CC3E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w:t>
            </w:r>
          </w:p>
        </w:tc>
        <w:tc>
          <w:tcPr>
            <w:tcW w:w="567" w:type="dxa"/>
            <w:tcBorders>
              <w:top w:val="nil"/>
              <w:left w:val="nil"/>
              <w:bottom w:val="single" w:sz="8" w:space="0" w:color="auto"/>
              <w:right w:val="single" w:sz="8" w:space="0" w:color="auto"/>
            </w:tcBorders>
            <w:shd w:val="clear" w:color="000000" w:fill="FFFFFF"/>
            <w:noWrap/>
            <w:vAlign w:val="center"/>
            <w:hideMark/>
          </w:tcPr>
          <w:p w14:paraId="5E04CBB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100</w:t>
            </w:r>
          </w:p>
        </w:tc>
        <w:tc>
          <w:tcPr>
            <w:tcW w:w="629" w:type="dxa"/>
            <w:tcBorders>
              <w:top w:val="nil"/>
              <w:left w:val="nil"/>
              <w:bottom w:val="single" w:sz="8" w:space="0" w:color="auto"/>
              <w:right w:val="single" w:sz="8" w:space="0" w:color="auto"/>
            </w:tcBorders>
            <w:shd w:val="clear" w:color="000000" w:fill="CCFFFF"/>
            <w:noWrap/>
            <w:vAlign w:val="center"/>
            <w:hideMark/>
          </w:tcPr>
          <w:p w14:paraId="7908E26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133</w:t>
            </w:r>
          </w:p>
        </w:tc>
        <w:tc>
          <w:tcPr>
            <w:tcW w:w="769" w:type="dxa"/>
            <w:tcBorders>
              <w:top w:val="nil"/>
              <w:left w:val="nil"/>
              <w:bottom w:val="single" w:sz="8" w:space="0" w:color="auto"/>
              <w:right w:val="single" w:sz="8" w:space="0" w:color="auto"/>
            </w:tcBorders>
            <w:shd w:val="clear" w:color="000000" w:fill="CCFFFF"/>
            <w:noWrap/>
            <w:vAlign w:val="center"/>
            <w:hideMark/>
          </w:tcPr>
          <w:p w14:paraId="64E38ED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26,0 %</w:t>
            </w:r>
          </w:p>
        </w:tc>
        <w:tc>
          <w:tcPr>
            <w:tcW w:w="586" w:type="dxa"/>
            <w:tcBorders>
              <w:top w:val="nil"/>
              <w:left w:val="nil"/>
              <w:bottom w:val="single" w:sz="8" w:space="0" w:color="auto"/>
              <w:right w:val="single" w:sz="8" w:space="0" w:color="auto"/>
            </w:tcBorders>
            <w:shd w:val="clear" w:color="000000" w:fill="FFFFFF"/>
            <w:noWrap/>
            <w:vAlign w:val="center"/>
            <w:hideMark/>
          </w:tcPr>
          <w:p w14:paraId="08EAE7A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179</w:t>
            </w:r>
          </w:p>
        </w:tc>
        <w:tc>
          <w:tcPr>
            <w:tcW w:w="567" w:type="dxa"/>
            <w:tcBorders>
              <w:top w:val="nil"/>
              <w:left w:val="nil"/>
              <w:bottom w:val="single" w:sz="8" w:space="0" w:color="auto"/>
              <w:right w:val="single" w:sz="8" w:space="0" w:color="auto"/>
            </w:tcBorders>
            <w:shd w:val="clear" w:color="000000" w:fill="FFFFFF"/>
            <w:noWrap/>
            <w:vAlign w:val="center"/>
            <w:hideMark/>
          </w:tcPr>
          <w:p w14:paraId="36C6CC7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199</w:t>
            </w:r>
          </w:p>
        </w:tc>
        <w:tc>
          <w:tcPr>
            <w:tcW w:w="629" w:type="dxa"/>
            <w:tcBorders>
              <w:top w:val="nil"/>
              <w:left w:val="nil"/>
              <w:bottom w:val="single" w:sz="8" w:space="0" w:color="auto"/>
              <w:right w:val="single" w:sz="8" w:space="0" w:color="auto"/>
            </w:tcBorders>
            <w:shd w:val="clear" w:color="000000" w:fill="C9C9C9"/>
            <w:noWrap/>
            <w:vAlign w:val="center"/>
            <w:hideMark/>
          </w:tcPr>
          <w:p w14:paraId="039DB07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378</w:t>
            </w:r>
          </w:p>
        </w:tc>
        <w:tc>
          <w:tcPr>
            <w:tcW w:w="691" w:type="dxa"/>
            <w:tcBorders>
              <w:top w:val="nil"/>
              <w:left w:val="nil"/>
              <w:bottom w:val="single" w:sz="8" w:space="0" w:color="auto"/>
              <w:right w:val="single" w:sz="8" w:space="0" w:color="auto"/>
            </w:tcBorders>
            <w:shd w:val="clear" w:color="000000" w:fill="C9C9C9"/>
            <w:noWrap/>
            <w:vAlign w:val="center"/>
            <w:hideMark/>
          </w:tcPr>
          <w:p w14:paraId="5386AB0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74,0 %</w:t>
            </w:r>
          </w:p>
        </w:tc>
        <w:tc>
          <w:tcPr>
            <w:tcW w:w="360" w:type="dxa"/>
            <w:tcBorders>
              <w:top w:val="nil"/>
              <w:left w:val="nil"/>
              <w:bottom w:val="nil"/>
              <w:right w:val="nil"/>
            </w:tcBorders>
            <w:shd w:val="clear" w:color="000000" w:fill="FFFFFF"/>
            <w:noWrap/>
            <w:vAlign w:val="center"/>
            <w:hideMark/>
          </w:tcPr>
          <w:p w14:paraId="705C0C6C"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655861F"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511</w:t>
            </w:r>
          </w:p>
        </w:tc>
        <w:tc>
          <w:tcPr>
            <w:tcW w:w="691" w:type="dxa"/>
            <w:tcBorders>
              <w:top w:val="nil"/>
              <w:left w:val="nil"/>
              <w:bottom w:val="single" w:sz="8" w:space="0" w:color="auto"/>
              <w:right w:val="single" w:sz="8" w:space="0" w:color="auto"/>
            </w:tcBorders>
            <w:shd w:val="clear" w:color="auto" w:fill="auto"/>
            <w:noWrap/>
            <w:vAlign w:val="center"/>
            <w:hideMark/>
          </w:tcPr>
          <w:p w14:paraId="6A07028A"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6,8 %</w:t>
            </w:r>
          </w:p>
        </w:tc>
      </w:tr>
      <w:tr w:rsidR="00CE05FB" w:rsidRPr="00CE05FB" w14:paraId="766FCCB2"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DEE3664"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OIB</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6A979F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364</w:t>
            </w:r>
          </w:p>
        </w:tc>
        <w:tc>
          <w:tcPr>
            <w:tcW w:w="567" w:type="dxa"/>
            <w:tcBorders>
              <w:top w:val="nil"/>
              <w:left w:val="nil"/>
              <w:bottom w:val="single" w:sz="8" w:space="0" w:color="auto"/>
              <w:right w:val="single" w:sz="8" w:space="0" w:color="auto"/>
            </w:tcBorders>
            <w:shd w:val="clear" w:color="000000" w:fill="FFFFFF"/>
            <w:noWrap/>
            <w:vAlign w:val="center"/>
            <w:hideMark/>
          </w:tcPr>
          <w:p w14:paraId="7EB7BD5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620</w:t>
            </w:r>
          </w:p>
        </w:tc>
        <w:tc>
          <w:tcPr>
            <w:tcW w:w="629" w:type="dxa"/>
            <w:tcBorders>
              <w:top w:val="nil"/>
              <w:left w:val="nil"/>
              <w:bottom w:val="single" w:sz="8" w:space="0" w:color="auto"/>
              <w:right w:val="single" w:sz="8" w:space="0" w:color="auto"/>
            </w:tcBorders>
            <w:shd w:val="clear" w:color="000000" w:fill="CCFFFF"/>
            <w:noWrap/>
            <w:vAlign w:val="center"/>
            <w:hideMark/>
          </w:tcPr>
          <w:p w14:paraId="69E75B3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984</w:t>
            </w:r>
          </w:p>
        </w:tc>
        <w:tc>
          <w:tcPr>
            <w:tcW w:w="769" w:type="dxa"/>
            <w:tcBorders>
              <w:top w:val="nil"/>
              <w:left w:val="nil"/>
              <w:bottom w:val="single" w:sz="8" w:space="0" w:color="auto"/>
              <w:right w:val="single" w:sz="8" w:space="0" w:color="auto"/>
            </w:tcBorders>
            <w:shd w:val="clear" w:color="000000" w:fill="CCFFFF"/>
            <w:noWrap/>
            <w:vAlign w:val="center"/>
            <w:hideMark/>
          </w:tcPr>
          <w:p w14:paraId="6BA3383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97,3 %</w:t>
            </w:r>
          </w:p>
        </w:tc>
        <w:tc>
          <w:tcPr>
            <w:tcW w:w="586" w:type="dxa"/>
            <w:tcBorders>
              <w:top w:val="nil"/>
              <w:left w:val="nil"/>
              <w:bottom w:val="single" w:sz="8" w:space="0" w:color="auto"/>
              <w:right w:val="single" w:sz="8" w:space="0" w:color="auto"/>
            </w:tcBorders>
            <w:shd w:val="clear" w:color="000000" w:fill="FFFFFF"/>
            <w:noWrap/>
            <w:vAlign w:val="center"/>
            <w:hideMark/>
          </w:tcPr>
          <w:p w14:paraId="6FAFF9F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000000" w:fill="FFFFFF"/>
            <w:noWrap/>
            <w:vAlign w:val="center"/>
            <w:hideMark/>
          </w:tcPr>
          <w:p w14:paraId="4D15088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629" w:type="dxa"/>
            <w:tcBorders>
              <w:top w:val="nil"/>
              <w:left w:val="nil"/>
              <w:bottom w:val="single" w:sz="8" w:space="0" w:color="auto"/>
              <w:right w:val="single" w:sz="8" w:space="0" w:color="auto"/>
            </w:tcBorders>
            <w:shd w:val="clear" w:color="000000" w:fill="C9C9C9"/>
            <w:noWrap/>
            <w:vAlign w:val="center"/>
            <w:hideMark/>
          </w:tcPr>
          <w:p w14:paraId="3AF57C8F"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27</w:t>
            </w:r>
          </w:p>
        </w:tc>
        <w:tc>
          <w:tcPr>
            <w:tcW w:w="691" w:type="dxa"/>
            <w:tcBorders>
              <w:top w:val="nil"/>
              <w:left w:val="nil"/>
              <w:bottom w:val="single" w:sz="8" w:space="0" w:color="auto"/>
              <w:right w:val="single" w:sz="8" w:space="0" w:color="auto"/>
            </w:tcBorders>
            <w:shd w:val="clear" w:color="000000" w:fill="C9C9C9"/>
            <w:noWrap/>
            <w:vAlign w:val="center"/>
            <w:hideMark/>
          </w:tcPr>
          <w:p w14:paraId="76B85F6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2,7 %</w:t>
            </w:r>
          </w:p>
        </w:tc>
        <w:tc>
          <w:tcPr>
            <w:tcW w:w="360" w:type="dxa"/>
            <w:tcBorders>
              <w:top w:val="nil"/>
              <w:left w:val="nil"/>
              <w:bottom w:val="nil"/>
              <w:right w:val="nil"/>
            </w:tcBorders>
            <w:shd w:val="clear" w:color="000000" w:fill="FFFFFF"/>
            <w:noWrap/>
            <w:vAlign w:val="center"/>
            <w:hideMark/>
          </w:tcPr>
          <w:p w14:paraId="1A30CA03"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CC2959A"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1011</w:t>
            </w:r>
          </w:p>
        </w:tc>
        <w:tc>
          <w:tcPr>
            <w:tcW w:w="691" w:type="dxa"/>
            <w:tcBorders>
              <w:top w:val="nil"/>
              <w:left w:val="nil"/>
              <w:bottom w:val="single" w:sz="8" w:space="0" w:color="auto"/>
              <w:right w:val="single" w:sz="8" w:space="0" w:color="auto"/>
            </w:tcBorders>
            <w:shd w:val="clear" w:color="auto" w:fill="auto"/>
            <w:noWrap/>
            <w:vAlign w:val="center"/>
            <w:hideMark/>
          </w:tcPr>
          <w:p w14:paraId="2FF21DD9"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13,5 %</w:t>
            </w:r>
          </w:p>
        </w:tc>
      </w:tr>
      <w:tr w:rsidR="00CE05FB" w:rsidRPr="00CE05FB" w14:paraId="63CD565E"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A0CB1B7"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OIL</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40A866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93</w:t>
            </w:r>
          </w:p>
        </w:tc>
        <w:tc>
          <w:tcPr>
            <w:tcW w:w="567" w:type="dxa"/>
            <w:tcBorders>
              <w:top w:val="nil"/>
              <w:left w:val="nil"/>
              <w:bottom w:val="single" w:sz="8" w:space="0" w:color="auto"/>
              <w:right w:val="single" w:sz="8" w:space="0" w:color="auto"/>
            </w:tcBorders>
            <w:shd w:val="clear" w:color="000000" w:fill="FFFFFF"/>
            <w:noWrap/>
            <w:vAlign w:val="center"/>
            <w:hideMark/>
          </w:tcPr>
          <w:p w14:paraId="72D418B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145</w:t>
            </w:r>
          </w:p>
        </w:tc>
        <w:tc>
          <w:tcPr>
            <w:tcW w:w="629" w:type="dxa"/>
            <w:tcBorders>
              <w:top w:val="nil"/>
              <w:left w:val="nil"/>
              <w:bottom w:val="single" w:sz="8" w:space="0" w:color="auto"/>
              <w:right w:val="single" w:sz="8" w:space="0" w:color="auto"/>
            </w:tcBorders>
            <w:shd w:val="clear" w:color="000000" w:fill="CCFFFF"/>
            <w:noWrap/>
            <w:vAlign w:val="center"/>
            <w:hideMark/>
          </w:tcPr>
          <w:p w14:paraId="4DC49D1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238</w:t>
            </w:r>
          </w:p>
        </w:tc>
        <w:tc>
          <w:tcPr>
            <w:tcW w:w="769" w:type="dxa"/>
            <w:tcBorders>
              <w:top w:val="nil"/>
              <w:left w:val="nil"/>
              <w:bottom w:val="single" w:sz="8" w:space="0" w:color="auto"/>
              <w:right w:val="single" w:sz="8" w:space="0" w:color="auto"/>
            </w:tcBorders>
            <w:shd w:val="clear" w:color="000000" w:fill="CCFFFF"/>
            <w:noWrap/>
            <w:vAlign w:val="center"/>
            <w:hideMark/>
          </w:tcPr>
          <w:p w14:paraId="0ACA496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97,9 %</w:t>
            </w:r>
          </w:p>
        </w:tc>
        <w:tc>
          <w:tcPr>
            <w:tcW w:w="586" w:type="dxa"/>
            <w:tcBorders>
              <w:top w:val="nil"/>
              <w:left w:val="nil"/>
              <w:bottom w:val="single" w:sz="8" w:space="0" w:color="auto"/>
              <w:right w:val="single" w:sz="8" w:space="0" w:color="auto"/>
            </w:tcBorders>
            <w:shd w:val="clear" w:color="000000" w:fill="FFFFFF"/>
            <w:noWrap/>
            <w:vAlign w:val="center"/>
            <w:hideMark/>
          </w:tcPr>
          <w:p w14:paraId="0D6EBF0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6CA405E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629" w:type="dxa"/>
            <w:tcBorders>
              <w:top w:val="nil"/>
              <w:left w:val="nil"/>
              <w:bottom w:val="single" w:sz="8" w:space="0" w:color="auto"/>
              <w:right w:val="single" w:sz="8" w:space="0" w:color="auto"/>
            </w:tcBorders>
            <w:shd w:val="clear" w:color="000000" w:fill="C9C9C9"/>
            <w:noWrap/>
            <w:vAlign w:val="center"/>
            <w:hideMark/>
          </w:tcPr>
          <w:p w14:paraId="6B8340E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691" w:type="dxa"/>
            <w:tcBorders>
              <w:top w:val="nil"/>
              <w:left w:val="nil"/>
              <w:bottom w:val="single" w:sz="8" w:space="0" w:color="auto"/>
              <w:right w:val="single" w:sz="8" w:space="0" w:color="auto"/>
            </w:tcBorders>
            <w:shd w:val="clear" w:color="000000" w:fill="C9C9C9"/>
            <w:noWrap/>
            <w:vAlign w:val="center"/>
            <w:hideMark/>
          </w:tcPr>
          <w:p w14:paraId="255D39E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2,1 %</w:t>
            </w:r>
          </w:p>
        </w:tc>
        <w:tc>
          <w:tcPr>
            <w:tcW w:w="360" w:type="dxa"/>
            <w:tcBorders>
              <w:top w:val="nil"/>
              <w:left w:val="nil"/>
              <w:bottom w:val="nil"/>
              <w:right w:val="nil"/>
            </w:tcBorders>
            <w:shd w:val="clear" w:color="000000" w:fill="FFFFFF"/>
            <w:noWrap/>
            <w:vAlign w:val="center"/>
            <w:hideMark/>
          </w:tcPr>
          <w:p w14:paraId="0482387F"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2BE05C1"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243</w:t>
            </w:r>
          </w:p>
        </w:tc>
        <w:tc>
          <w:tcPr>
            <w:tcW w:w="691" w:type="dxa"/>
            <w:tcBorders>
              <w:top w:val="nil"/>
              <w:left w:val="nil"/>
              <w:bottom w:val="single" w:sz="8" w:space="0" w:color="auto"/>
              <w:right w:val="single" w:sz="8" w:space="0" w:color="auto"/>
            </w:tcBorders>
            <w:shd w:val="clear" w:color="auto" w:fill="auto"/>
            <w:noWrap/>
            <w:vAlign w:val="center"/>
            <w:hideMark/>
          </w:tcPr>
          <w:p w14:paraId="1EEF77A2"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3,2 %</w:t>
            </w:r>
          </w:p>
        </w:tc>
      </w:tr>
      <w:tr w:rsidR="00CE05FB" w:rsidRPr="00CE05FB" w14:paraId="3394B29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7775027"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OLAF</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74AD99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2D8B0FA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629" w:type="dxa"/>
            <w:tcBorders>
              <w:top w:val="nil"/>
              <w:left w:val="nil"/>
              <w:bottom w:val="single" w:sz="8" w:space="0" w:color="auto"/>
              <w:right w:val="single" w:sz="8" w:space="0" w:color="auto"/>
            </w:tcBorders>
            <w:shd w:val="clear" w:color="000000" w:fill="CCFFFF"/>
            <w:noWrap/>
            <w:vAlign w:val="center"/>
            <w:hideMark/>
          </w:tcPr>
          <w:p w14:paraId="4AE4A601"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w:t>
            </w:r>
          </w:p>
        </w:tc>
        <w:tc>
          <w:tcPr>
            <w:tcW w:w="769" w:type="dxa"/>
            <w:tcBorders>
              <w:top w:val="nil"/>
              <w:left w:val="nil"/>
              <w:bottom w:val="single" w:sz="8" w:space="0" w:color="auto"/>
              <w:right w:val="single" w:sz="8" w:space="0" w:color="auto"/>
            </w:tcBorders>
            <w:shd w:val="clear" w:color="000000" w:fill="CCFFFF"/>
            <w:noWrap/>
            <w:vAlign w:val="center"/>
            <w:hideMark/>
          </w:tcPr>
          <w:p w14:paraId="40C1458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85,0 %</w:t>
            </w:r>
          </w:p>
        </w:tc>
        <w:tc>
          <w:tcPr>
            <w:tcW w:w="586" w:type="dxa"/>
            <w:tcBorders>
              <w:top w:val="nil"/>
              <w:left w:val="nil"/>
              <w:bottom w:val="single" w:sz="8" w:space="0" w:color="auto"/>
              <w:right w:val="single" w:sz="8" w:space="0" w:color="auto"/>
            </w:tcBorders>
            <w:shd w:val="clear" w:color="000000" w:fill="FFFFFF"/>
            <w:noWrap/>
            <w:vAlign w:val="center"/>
            <w:hideMark/>
          </w:tcPr>
          <w:p w14:paraId="5194819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493B5C6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29" w:type="dxa"/>
            <w:tcBorders>
              <w:top w:val="nil"/>
              <w:left w:val="nil"/>
              <w:bottom w:val="single" w:sz="8" w:space="0" w:color="auto"/>
              <w:right w:val="single" w:sz="8" w:space="0" w:color="auto"/>
            </w:tcBorders>
            <w:shd w:val="clear" w:color="000000" w:fill="C9C9C9"/>
            <w:noWrap/>
            <w:vAlign w:val="center"/>
            <w:hideMark/>
          </w:tcPr>
          <w:p w14:paraId="05540B1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691" w:type="dxa"/>
            <w:tcBorders>
              <w:top w:val="nil"/>
              <w:left w:val="nil"/>
              <w:bottom w:val="single" w:sz="8" w:space="0" w:color="auto"/>
              <w:right w:val="single" w:sz="8" w:space="0" w:color="auto"/>
            </w:tcBorders>
            <w:shd w:val="clear" w:color="000000" w:fill="C9C9C9"/>
            <w:noWrap/>
            <w:vAlign w:val="center"/>
            <w:hideMark/>
          </w:tcPr>
          <w:p w14:paraId="043A7C5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15,0 %</w:t>
            </w:r>
          </w:p>
        </w:tc>
        <w:tc>
          <w:tcPr>
            <w:tcW w:w="360" w:type="dxa"/>
            <w:tcBorders>
              <w:top w:val="nil"/>
              <w:left w:val="nil"/>
              <w:bottom w:val="nil"/>
              <w:right w:val="nil"/>
            </w:tcBorders>
            <w:shd w:val="clear" w:color="000000" w:fill="FFFFFF"/>
            <w:noWrap/>
            <w:vAlign w:val="center"/>
            <w:hideMark/>
          </w:tcPr>
          <w:p w14:paraId="52C139FF"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9DAD968"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20</w:t>
            </w:r>
          </w:p>
        </w:tc>
        <w:tc>
          <w:tcPr>
            <w:tcW w:w="691" w:type="dxa"/>
            <w:tcBorders>
              <w:top w:val="nil"/>
              <w:left w:val="nil"/>
              <w:bottom w:val="single" w:sz="8" w:space="0" w:color="auto"/>
              <w:right w:val="single" w:sz="8" w:space="0" w:color="auto"/>
            </w:tcBorders>
            <w:shd w:val="clear" w:color="auto" w:fill="auto"/>
            <w:noWrap/>
            <w:vAlign w:val="center"/>
            <w:hideMark/>
          </w:tcPr>
          <w:p w14:paraId="3BD34898"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CE05FB" w:rsidRPr="00CE05FB" w14:paraId="023A2F87"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A93BCEB"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OP</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0C3657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67" w:type="dxa"/>
            <w:tcBorders>
              <w:top w:val="nil"/>
              <w:left w:val="nil"/>
              <w:bottom w:val="single" w:sz="8" w:space="0" w:color="auto"/>
              <w:right w:val="single" w:sz="8" w:space="0" w:color="auto"/>
            </w:tcBorders>
            <w:shd w:val="clear" w:color="000000" w:fill="FFFFFF"/>
            <w:noWrap/>
            <w:vAlign w:val="center"/>
            <w:hideMark/>
          </w:tcPr>
          <w:p w14:paraId="2317E41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629" w:type="dxa"/>
            <w:tcBorders>
              <w:top w:val="nil"/>
              <w:left w:val="nil"/>
              <w:bottom w:val="single" w:sz="8" w:space="0" w:color="auto"/>
              <w:right w:val="single" w:sz="8" w:space="0" w:color="auto"/>
            </w:tcBorders>
            <w:shd w:val="clear" w:color="000000" w:fill="CCFFFF"/>
            <w:noWrap/>
            <w:vAlign w:val="center"/>
            <w:hideMark/>
          </w:tcPr>
          <w:p w14:paraId="66951A3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26</w:t>
            </w:r>
          </w:p>
        </w:tc>
        <w:tc>
          <w:tcPr>
            <w:tcW w:w="769" w:type="dxa"/>
            <w:tcBorders>
              <w:top w:val="nil"/>
              <w:left w:val="nil"/>
              <w:bottom w:val="single" w:sz="8" w:space="0" w:color="auto"/>
              <w:right w:val="single" w:sz="8" w:space="0" w:color="auto"/>
            </w:tcBorders>
            <w:shd w:val="clear" w:color="000000" w:fill="CCFFFF"/>
            <w:noWrap/>
            <w:vAlign w:val="center"/>
            <w:hideMark/>
          </w:tcPr>
          <w:p w14:paraId="011CB3F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96,3 %</w:t>
            </w:r>
          </w:p>
        </w:tc>
        <w:tc>
          <w:tcPr>
            <w:tcW w:w="586" w:type="dxa"/>
            <w:tcBorders>
              <w:top w:val="nil"/>
              <w:left w:val="nil"/>
              <w:bottom w:val="single" w:sz="8" w:space="0" w:color="auto"/>
              <w:right w:val="single" w:sz="8" w:space="0" w:color="auto"/>
            </w:tcBorders>
            <w:shd w:val="clear" w:color="000000" w:fill="FFFFFF"/>
            <w:noWrap/>
            <w:vAlign w:val="center"/>
            <w:hideMark/>
          </w:tcPr>
          <w:p w14:paraId="4530AC6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7751A7B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29" w:type="dxa"/>
            <w:tcBorders>
              <w:top w:val="nil"/>
              <w:left w:val="nil"/>
              <w:bottom w:val="single" w:sz="8" w:space="0" w:color="auto"/>
              <w:right w:val="single" w:sz="8" w:space="0" w:color="auto"/>
            </w:tcBorders>
            <w:shd w:val="clear" w:color="000000" w:fill="C9C9C9"/>
            <w:noWrap/>
            <w:vAlign w:val="center"/>
            <w:hideMark/>
          </w:tcPr>
          <w:p w14:paraId="129B9EFA"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691" w:type="dxa"/>
            <w:tcBorders>
              <w:top w:val="nil"/>
              <w:left w:val="nil"/>
              <w:bottom w:val="single" w:sz="8" w:space="0" w:color="auto"/>
              <w:right w:val="single" w:sz="8" w:space="0" w:color="auto"/>
            </w:tcBorders>
            <w:shd w:val="clear" w:color="000000" w:fill="C9C9C9"/>
            <w:noWrap/>
            <w:vAlign w:val="center"/>
            <w:hideMark/>
          </w:tcPr>
          <w:p w14:paraId="772E969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3,7 %</w:t>
            </w:r>
          </w:p>
        </w:tc>
        <w:tc>
          <w:tcPr>
            <w:tcW w:w="360" w:type="dxa"/>
            <w:tcBorders>
              <w:top w:val="nil"/>
              <w:left w:val="nil"/>
              <w:bottom w:val="nil"/>
              <w:right w:val="nil"/>
            </w:tcBorders>
            <w:shd w:val="clear" w:color="000000" w:fill="FFFFFF"/>
            <w:noWrap/>
            <w:vAlign w:val="center"/>
            <w:hideMark/>
          </w:tcPr>
          <w:p w14:paraId="5153FA6B"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DBAB384"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27</w:t>
            </w:r>
          </w:p>
        </w:tc>
        <w:tc>
          <w:tcPr>
            <w:tcW w:w="691" w:type="dxa"/>
            <w:tcBorders>
              <w:top w:val="nil"/>
              <w:left w:val="nil"/>
              <w:bottom w:val="single" w:sz="8" w:space="0" w:color="auto"/>
              <w:right w:val="single" w:sz="8" w:space="0" w:color="auto"/>
            </w:tcBorders>
            <w:shd w:val="clear" w:color="auto" w:fill="auto"/>
            <w:noWrap/>
            <w:vAlign w:val="center"/>
            <w:hideMark/>
          </w:tcPr>
          <w:p w14:paraId="1E857DDC"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0,4 %</w:t>
            </w:r>
          </w:p>
        </w:tc>
      </w:tr>
      <w:tr w:rsidR="00CE05FB" w:rsidRPr="00CE05FB" w14:paraId="78CB2DD1"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D3DEFEA"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PMO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C299B6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125</w:t>
            </w:r>
          </w:p>
        </w:tc>
        <w:tc>
          <w:tcPr>
            <w:tcW w:w="567" w:type="dxa"/>
            <w:tcBorders>
              <w:top w:val="nil"/>
              <w:left w:val="nil"/>
              <w:bottom w:val="single" w:sz="8" w:space="0" w:color="auto"/>
              <w:right w:val="single" w:sz="8" w:space="0" w:color="auto"/>
            </w:tcBorders>
            <w:shd w:val="clear" w:color="000000" w:fill="FFFFFF"/>
            <w:noWrap/>
            <w:vAlign w:val="center"/>
            <w:hideMark/>
          </w:tcPr>
          <w:p w14:paraId="033AD1F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308</w:t>
            </w:r>
          </w:p>
        </w:tc>
        <w:tc>
          <w:tcPr>
            <w:tcW w:w="629" w:type="dxa"/>
            <w:tcBorders>
              <w:top w:val="nil"/>
              <w:left w:val="nil"/>
              <w:bottom w:val="single" w:sz="8" w:space="0" w:color="auto"/>
              <w:right w:val="single" w:sz="8" w:space="0" w:color="auto"/>
            </w:tcBorders>
            <w:shd w:val="clear" w:color="000000" w:fill="CCFFFF"/>
            <w:noWrap/>
            <w:vAlign w:val="center"/>
            <w:hideMark/>
          </w:tcPr>
          <w:p w14:paraId="0296A7E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433</w:t>
            </w:r>
          </w:p>
        </w:tc>
        <w:tc>
          <w:tcPr>
            <w:tcW w:w="769" w:type="dxa"/>
            <w:tcBorders>
              <w:top w:val="nil"/>
              <w:left w:val="nil"/>
              <w:bottom w:val="single" w:sz="8" w:space="0" w:color="auto"/>
              <w:right w:val="single" w:sz="8" w:space="0" w:color="auto"/>
            </w:tcBorders>
            <w:shd w:val="clear" w:color="000000" w:fill="CCFFFF"/>
            <w:noWrap/>
            <w:vAlign w:val="center"/>
            <w:hideMark/>
          </w:tcPr>
          <w:p w14:paraId="68B2E6B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99,3 %</w:t>
            </w:r>
          </w:p>
        </w:tc>
        <w:tc>
          <w:tcPr>
            <w:tcW w:w="586" w:type="dxa"/>
            <w:tcBorders>
              <w:top w:val="nil"/>
              <w:left w:val="nil"/>
              <w:bottom w:val="single" w:sz="8" w:space="0" w:color="auto"/>
              <w:right w:val="single" w:sz="8" w:space="0" w:color="auto"/>
            </w:tcBorders>
            <w:shd w:val="clear" w:color="000000" w:fill="FFFFFF"/>
            <w:noWrap/>
            <w:vAlign w:val="center"/>
            <w:hideMark/>
          </w:tcPr>
          <w:p w14:paraId="324B269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0813D9A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29" w:type="dxa"/>
            <w:tcBorders>
              <w:top w:val="nil"/>
              <w:left w:val="nil"/>
              <w:bottom w:val="single" w:sz="8" w:space="0" w:color="auto"/>
              <w:right w:val="single" w:sz="8" w:space="0" w:color="auto"/>
            </w:tcBorders>
            <w:shd w:val="clear" w:color="000000" w:fill="C9C9C9"/>
            <w:noWrap/>
            <w:vAlign w:val="center"/>
            <w:hideMark/>
          </w:tcPr>
          <w:p w14:paraId="7C91A5F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691" w:type="dxa"/>
            <w:tcBorders>
              <w:top w:val="nil"/>
              <w:left w:val="nil"/>
              <w:bottom w:val="single" w:sz="8" w:space="0" w:color="auto"/>
              <w:right w:val="single" w:sz="8" w:space="0" w:color="auto"/>
            </w:tcBorders>
            <w:shd w:val="clear" w:color="000000" w:fill="C9C9C9"/>
            <w:noWrap/>
            <w:vAlign w:val="center"/>
            <w:hideMark/>
          </w:tcPr>
          <w:p w14:paraId="7A9A08AA"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0,7 %</w:t>
            </w:r>
          </w:p>
        </w:tc>
        <w:tc>
          <w:tcPr>
            <w:tcW w:w="360" w:type="dxa"/>
            <w:tcBorders>
              <w:top w:val="nil"/>
              <w:left w:val="nil"/>
              <w:bottom w:val="nil"/>
              <w:right w:val="nil"/>
            </w:tcBorders>
            <w:shd w:val="clear" w:color="000000" w:fill="FFFFFF"/>
            <w:noWrap/>
            <w:vAlign w:val="center"/>
            <w:hideMark/>
          </w:tcPr>
          <w:p w14:paraId="024B6AA8"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2475D1D"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436</w:t>
            </w:r>
          </w:p>
        </w:tc>
        <w:tc>
          <w:tcPr>
            <w:tcW w:w="691" w:type="dxa"/>
            <w:tcBorders>
              <w:top w:val="nil"/>
              <w:left w:val="nil"/>
              <w:bottom w:val="single" w:sz="8" w:space="0" w:color="auto"/>
              <w:right w:val="single" w:sz="8" w:space="0" w:color="auto"/>
            </w:tcBorders>
            <w:shd w:val="clear" w:color="auto" w:fill="auto"/>
            <w:noWrap/>
            <w:vAlign w:val="center"/>
            <w:hideMark/>
          </w:tcPr>
          <w:p w14:paraId="26CBF037"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5,8 %</w:t>
            </w:r>
          </w:p>
        </w:tc>
      </w:tr>
      <w:tr w:rsidR="00CE05FB" w:rsidRPr="00CE05FB" w14:paraId="11993C2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5A9A1D7"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REFORM</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7B272C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000000" w:fill="FFFFFF"/>
            <w:noWrap/>
            <w:vAlign w:val="center"/>
            <w:hideMark/>
          </w:tcPr>
          <w:p w14:paraId="13E9DC3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629" w:type="dxa"/>
            <w:tcBorders>
              <w:top w:val="nil"/>
              <w:left w:val="nil"/>
              <w:bottom w:val="single" w:sz="8" w:space="0" w:color="auto"/>
              <w:right w:val="single" w:sz="8" w:space="0" w:color="auto"/>
            </w:tcBorders>
            <w:shd w:val="clear" w:color="000000" w:fill="CCFFFF"/>
            <w:noWrap/>
            <w:vAlign w:val="center"/>
            <w:hideMark/>
          </w:tcPr>
          <w:p w14:paraId="0DB1EC2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25</w:t>
            </w:r>
          </w:p>
        </w:tc>
        <w:tc>
          <w:tcPr>
            <w:tcW w:w="769" w:type="dxa"/>
            <w:tcBorders>
              <w:top w:val="nil"/>
              <w:left w:val="nil"/>
              <w:bottom w:val="single" w:sz="8" w:space="0" w:color="auto"/>
              <w:right w:val="single" w:sz="8" w:space="0" w:color="auto"/>
            </w:tcBorders>
            <w:shd w:val="clear" w:color="000000" w:fill="CCFFFF"/>
            <w:noWrap/>
            <w:vAlign w:val="center"/>
            <w:hideMark/>
          </w:tcPr>
          <w:p w14:paraId="7DBD09D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43,1 %</w:t>
            </w:r>
          </w:p>
        </w:tc>
        <w:tc>
          <w:tcPr>
            <w:tcW w:w="586" w:type="dxa"/>
            <w:tcBorders>
              <w:top w:val="nil"/>
              <w:left w:val="nil"/>
              <w:bottom w:val="single" w:sz="8" w:space="0" w:color="auto"/>
              <w:right w:val="single" w:sz="8" w:space="0" w:color="auto"/>
            </w:tcBorders>
            <w:shd w:val="clear" w:color="000000" w:fill="FFFFFF"/>
            <w:noWrap/>
            <w:vAlign w:val="center"/>
            <w:hideMark/>
          </w:tcPr>
          <w:p w14:paraId="582EE14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000000" w:fill="FFFFFF"/>
            <w:noWrap/>
            <w:vAlign w:val="center"/>
            <w:hideMark/>
          </w:tcPr>
          <w:p w14:paraId="19865EB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629" w:type="dxa"/>
            <w:tcBorders>
              <w:top w:val="nil"/>
              <w:left w:val="nil"/>
              <w:bottom w:val="single" w:sz="8" w:space="0" w:color="auto"/>
              <w:right w:val="single" w:sz="8" w:space="0" w:color="auto"/>
            </w:tcBorders>
            <w:shd w:val="clear" w:color="000000" w:fill="C9C9C9"/>
            <w:noWrap/>
            <w:vAlign w:val="center"/>
            <w:hideMark/>
          </w:tcPr>
          <w:p w14:paraId="52EBF26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33</w:t>
            </w:r>
          </w:p>
        </w:tc>
        <w:tc>
          <w:tcPr>
            <w:tcW w:w="691" w:type="dxa"/>
            <w:tcBorders>
              <w:top w:val="nil"/>
              <w:left w:val="nil"/>
              <w:bottom w:val="single" w:sz="8" w:space="0" w:color="auto"/>
              <w:right w:val="single" w:sz="8" w:space="0" w:color="auto"/>
            </w:tcBorders>
            <w:shd w:val="clear" w:color="000000" w:fill="C9C9C9"/>
            <w:noWrap/>
            <w:vAlign w:val="center"/>
            <w:hideMark/>
          </w:tcPr>
          <w:p w14:paraId="40BF89E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56,9 %</w:t>
            </w:r>
          </w:p>
        </w:tc>
        <w:tc>
          <w:tcPr>
            <w:tcW w:w="360" w:type="dxa"/>
            <w:tcBorders>
              <w:top w:val="nil"/>
              <w:left w:val="nil"/>
              <w:bottom w:val="nil"/>
              <w:right w:val="nil"/>
            </w:tcBorders>
            <w:shd w:val="clear" w:color="000000" w:fill="FFFFFF"/>
            <w:noWrap/>
            <w:vAlign w:val="center"/>
            <w:hideMark/>
          </w:tcPr>
          <w:p w14:paraId="0F192727"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2FFAF4D"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58</w:t>
            </w:r>
          </w:p>
        </w:tc>
        <w:tc>
          <w:tcPr>
            <w:tcW w:w="691" w:type="dxa"/>
            <w:tcBorders>
              <w:top w:val="nil"/>
              <w:left w:val="nil"/>
              <w:bottom w:val="single" w:sz="8" w:space="0" w:color="auto"/>
              <w:right w:val="single" w:sz="8" w:space="0" w:color="auto"/>
            </w:tcBorders>
            <w:shd w:val="clear" w:color="auto" w:fill="auto"/>
            <w:noWrap/>
            <w:vAlign w:val="center"/>
            <w:hideMark/>
          </w:tcPr>
          <w:p w14:paraId="35F4F64A"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CE05FB" w:rsidRPr="00CE05FB" w14:paraId="31C7CDD9"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EA500F4"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REGIO</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B225C3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w:t>
            </w:r>
          </w:p>
        </w:tc>
        <w:tc>
          <w:tcPr>
            <w:tcW w:w="567" w:type="dxa"/>
            <w:tcBorders>
              <w:top w:val="nil"/>
              <w:left w:val="nil"/>
              <w:bottom w:val="single" w:sz="8" w:space="0" w:color="auto"/>
              <w:right w:val="single" w:sz="8" w:space="0" w:color="auto"/>
            </w:tcBorders>
            <w:shd w:val="clear" w:color="000000" w:fill="FFFFFF"/>
            <w:noWrap/>
            <w:vAlign w:val="center"/>
            <w:hideMark/>
          </w:tcPr>
          <w:p w14:paraId="50399AE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56</w:t>
            </w:r>
          </w:p>
        </w:tc>
        <w:tc>
          <w:tcPr>
            <w:tcW w:w="629" w:type="dxa"/>
            <w:tcBorders>
              <w:top w:val="nil"/>
              <w:left w:val="nil"/>
              <w:bottom w:val="single" w:sz="8" w:space="0" w:color="auto"/>
              <w:right w:val="single" w:sz="8" w:space="0" w:color="auto"/>
            </w:tcBorders>
            <w:shd w:val="clear" w:color="000000" w:fill="CCFFFF"/>
            <w:noWrap/>
            <w:vAlign w:val="center"/>
            <w:hideMark/>
          </w:tcPr>
          <w:p w14:paraId="4CF95F3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93</w:t>
            </w:r>
          </w:p>
        </w:tc>
        <w:tc>
          <w:tcPr>
            <w:tcW w:w="769" w:type="dxa"/>
            <w:tcBorders>
              <w:top w:val="nil"/>
              <w:left w:val="nil"/>
              <w:bottom w:val="single" w:sz="8" w:space="0" w:color="auto"/>
              <w:right w:val="single" w:sz="8" w:space="0" w:color="auto"/>
            </w:tcBorders>
            <w:shd w:val="clear" w:color="000000" w:fill="CCFFFF"/>
            <w:noWrap/>
            <w:vAlign w:val="center"/>
            <w:hideMark/>
          </w:tcPr>
          <w:p w14:paraId="15C6E17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76,2 %</w:t>
            </w:r>
          </w:p>
        </w:tc>
        <w:tc>
          <w:tcPr>
            <w:tcW w:w="586" w:type="dxa"/>
            <w:tcBorders>
              <w:top w:val="nil"/>
              <w:left w:val="nil"/>
              <w:bottom w:val="single" w:sz="8" w:space="0" w:color="auto"/>
              <w:right w:val="single" w:sz="8" w:space="0" w:color="auto"/>
            </w:tcBorders>
            <w:shd w:val="clear" w:color="000000" w:fill="FFFFFF"/>
            <w:noWrap/>
            <w:vAlign w:val="center"/>
            <w:hideMark/>
          </w:tcPr>
          <w:p w14:paraId="09C4E20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000000" w:fill="FFFFFF"/>
            <w:noWrap/>
            <w:vAlign w:val="center"/>
            <w:hideMark/>
          </w:tcPr>
          <w:p w14:paraId="611F34A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629" w:type="dxa"/>
            <w:tcBorders>
              <w:top w:val="nil"/>
              <w:left w:val="nil"/>
              <w:bottom w:val="single" w:sz="8" w:space="0" w:color="auto"/>
              <w:right w:val="single" w:sz="8" w:space="0" w:color="auto"/>
            </w:tcBorders>
            <w:shd w:val="clear" w:color="000000" w:fill="C9C9C9"/>
            <w:noWrap/>
            <w:vAlign w:val="center"/>
            <w:hideMark/>
          </w:tcPr>
          <w:p w14:paraId="0533C0EA"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w:t>
            </w:r>
          </w:p>
        </w:tc>
        <w:tc>
          <w:tcPr>
            <w:tcW w:w="691" w:type="dxa"/>
            <w:tcBorders>
              <w:top w:val="nil"/>
              <w:left w:val="nil"/>
              <w:bottom w:val="single" w:sz="8" w:space="0" w:color="auto"/>
              <w:right w:val="single" w:sz="8" w:space="0" w:color="auto"/>
            </w:tcBorders>
            <w:shd w:val="clear" w:color="000000" w:fill="C9C9C9"/>
            <w:noWrap/>
            <w:vAlign w:val="center"/>
            <w:hideMark/>
          </w:tcPr>
          <w:p w14:paraId="2D7C871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23,8 %</w:t>
            </w:r>
          </w:p>
        </w:tc>
        <w:tc>
          <w:tcPr>
            <w:tcW w:w="360" w:type="dxa"/>
            <w:tcBorders>
              <w:top w:val="nil"/>
              <w:left w:val="nil"/>
              <w:bottom w:val="nil"/>
              <w:right w:val="nil"/>
            </w:tcBorders>
            <w:shd w:val="clear" w:color="000000" w:fill="FFFFFF"/>
            <w:noWrap/>
            <w:vAlign w:val="center"/>
            <w:hideMark/>
          </w:tcPr>
          <w:p w14:paraId="1D57F632"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28C9868"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122</w:t>
            </w:r>
          </w:p>
        </w:tc>
        <w:tc>
          <w:tcPr>
            <w:tcW w:w="691" w:type="dxa"/>
            <w:tcBorders>
              <w:top w:val="nil"/>
              <w:left w:val="nil"/>
              <w:bottom w:val="single" w:sz="8" w:space="0" w:color="auto"/>
              <w:right w:val="single" w:sz="8" w:space="0" w:color="auto"/>
            </w:tcBorders>
            <w:shd w:val="clear" w:color="auto" w:fill="auto"/>
            <w:noWrap/>
            <w:vAlign w:val="center"/>
            <w:hideMark/>
          </w:tcPr>
          <w:p w14:paraId="76BFA91E"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1,6 %</w:t>
            </w:r>
          </w:p>
        </w:tc>
      </w:tr>
      <w:tr w:rsidR="00CE05FB" w:rsidRPr="00CE05FB" w14:paraId="6F88FB90"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930D1AD"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RTD</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0E8BD8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567" w:type="dxa"/>
            <w:tcBorders>
              <w:top w:val="nil"/>
              <w:left w:val="nil"/>
              <w:bottom w:val="single" w:sz="8" w:space="0" w:color="auto"/>
              <w:right w:val="single" w:sz="8" w:space="0" w:color="auto"/>
            </w:tcBorders>
            <w:shd w:val="clear" w:color="000000" w:fill="FFFFFF"/>
            <w:noWrap/>
            <w:vAlign w:val="center"/>
            <w:hideMark/>
          </w:tcPr>
          <w:p w14:paraId="3BBAC7A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43</w:t>
            </w:r>
          </w:p>
        </w:tc>
        <w:tc>
          <w:tcPr>
            <w:tcW w:w="629" w:type="dxa"/>
            <w:tcBorders>
              <w:top w:val="nil"/>
              <w:left w:val="nil"/>
              <w:bottom w:val="single" w:sz="8" w:space="0" w:color="auto"/>
              <w:right w:val="single" w:sz="8" w:space="0" w:color="auto"/>
            </w:tcBorders>
            <w:shd w:val="clear" w:color="000000" w:fill="CCFFFF"/>
            <w:noWrap/>
            <w:vAlign w:val="center"/>
            <w:hideMark/>
          </w:tcPr>
          <w:p w14:paraId="078AC1B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67</w:t>
            </w:r>
          </w:p>
        </w:tc>
        <w:tc>
          <w:tcPr>
            <w:tcW w:w="769" w:type="dxa"/>
            <w:tcBorders>
              <w:top w:val="nil"/>
              <w:left w:val="nil"/>
              <w:bottom w:val="single" w:sz="8" w:space="0" w:color="auto"/>
              <w:right w:val="single" w:sz="8" w:space="0" w:color="auto"/>
            </w:tcBorders>
            <w:shd w:val="clear" w:color="000000" w:fill="CCFFFF"/>
            <w:noWrap/>
            <w:vAlign w:val="center"/>
            <w:hideMark/>
          </w:tcPr>
          <w:p w14:paraId="7137489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27,8 %</w:t>
            </w:r>
          </w:p>
        </w:tc>
        <w:tc>
          <w:tcPr>
            <w:tcW w:w="586" w:type="dxa"/>
            <w:tcBorders>
              <w:top w:val="nil"/>
              <w:left w:val="nil"/>
              <w:bottom w:val="single" w:sz="8" w:space="0" w:color="auto"/>
              <w:right w:val="single" w:sz="8" w:space="0" w:color="auto"/>
            </w:tcBorders>
            <w:shd w:val="clear" w:color="000000" w:fill="FFFFFF"/>
            <w:noWrap/>
            <w:vAlign w:val="center"/>
            <w:hideMark/>
          </w:tcPr>
          <w:p w14:paraId="70E906B9"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71</w:t>
            </w:r>
          </w:p>
        </w:tc>
        <w:tc>
          <w:tcPr>
            <w:tcW w:w="567" w:type="dxa"/>
            <w:tcBorders>
              <w:top w:val="nil"/>
              <w:left w:val="nil"/>
              <w:bottom w:val="single" w:sz="8" w:space="0" w:color="auto"/>
              <w:right w:val="single" w:sz="8" w:space="0" w:color="auto"/>
            </w:tcBorders>
            <w:shd w:val="clear" w:color="000000" w:fill="FFFFFF"/>
            <w:noWrap/>
            <w:vAlign w:val="center"/>
            <w:hideMark/>
          </w:tcPr>
          <w:p w14:paraId="36B3CBD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103</w:t>
            </w:r>
          </w:p>
        </w:tc>
        <w:tc>
          <w:tcPr>
            <w:tcW w:w="629" w:type="dxa"/>
            <w:tcBorders>
              <w:top w:val="nil"/>
              <w:left w:val="nil"/>
              <w:bottom w:val="single" w:sz="8" w:space="0" w:color="auto"/>
              <w:right w:val="single" w:sz="8" w:space="0" w:color="auto"/>
            </w:tcBorders>
            <w:shd w:val="clear" w:color="000000" w:fill="C9C9C9"/>
            <w:noWrap/>
            <w:vAlign w:val="center"/>
            <w:hideMark/>
          </w:tcPr>
          <w:p w14:paraId="2A9FA87C"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174</w:t>
            </w:r>
          </w:p>
        </w:tc>
        <w:tc>
          <w:tcPr>
            <w:tcW w:w="691" w:type="dxa"/>
            <w:tcBorders>
              <w:top w:val="nil"/>
              <w:left w:val="nil"/>
              <w:bottom w:val="single" w:sz="8" w:space="0" w:color="auto"/>
              <w:right w:val="single" w:sz="8" w:space="0" w:color="auto"/>
            </w:tcBorders>
            <w:shd w:val="clear" w:color="000000" w:fill="C9C9C9"/>
            <w:noWrap/>
            <w:vAlign w:val="center"/>
            <w:hideMark/>
          </w:tcPr>
          <w:p w14:paraId="4A0F6B6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72,2 %</w:t>
            </w:r>
          </w:p>
        </w:tc>
        <w:tc>
          <w:tcPr>
            <w:tcW w:w="360" w:type="dxa"/>
            <w:tcBorders>
              <w:top w:val="nil"/>
              <w:left w:val="nil"/>
              <w:bottom w:val="nil"/>
              <w:right w:val="nil"/>
            </w:tcBorders>
            <w:shd w:val="clear" w:color="000000" w:fill="FFFFFF"/>
            <w:noWrap/>
            <w:vAlign w:val="center"/>
            <w:hideMark/>
          </w:tcPr>
          <w:p w14:paraId="4C98E7EC"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210632D6"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241</w:t>
            </w:r>
          </w:p>
        </w:tc>
        <w:tc>
          <w:tcPr>
            <w:tcW w:w="691" w:type="dxa"/>
            <w:tcBorders>
              <w:top w:val="nil"/>
              <w:left w:val="nil"/>
              <w:bottom w:val="single" w:sz="8" w:space="0" w:color="auto"/>
              <w:right w:val="single" w:sz="8" w:space="0" w:color="auto"/>
            </w:tcBorders>
            <w:shd w:val="clear" w:color="auto" w:fill="auto"/>
            <w:noWrap/>
            <w:vAlign w:val="center"/>
            <w:hideMark/>
          </w:tcPr>
          <w:p w14:paraId="05D8F704"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3,2 %</w:t>
            </w:r>
          </w:p>
        </w:tc>
      </w:tr>
      <w:tr w:rsidR="00CE05FB" w:rsidRPr="00CE05FB" w14:paraId="04A5E475"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527BC78"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SANTE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0763CDC"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67" w:type="dxa"/>
            <w:tcBorders>
              <w:top w:val="nil"/>
              <w:left w:val="nil"/>
              <w:bottom w:val="single" w:sz="8" w:space="0" w:color="auto"/>
              <w:right w:val="single" w:sz="8" w:space="0" w:color="auto"/>
            </w:tcBorders>
            <w:shd w:val="clear" w:color="000000" w:fill="FFFFFF"/>
            <w:noWrap/>
            <w:vAlign w:val="center"/>
            <w:hideMark/>
          </w:tcPr>
          <w:p w14:paraId="230981B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50</w:t>
            </w:r>
          </w:p>
        </w:tc>
        <w:tc>
          <w:tcPr>
            <w:tcW w:w="629" w:type="dxa"/>
            <w:tcBorders>
              <w:top w:val="nil"/>
              <w:left w:val="nil"/>
              <w:bottom w:val="single" w:sz="8" w:space="0" w:color="auto"/>
              <w:right w:val="single" w:sz="8" w:space="0" w:color="auto"/>
            </w:tcBorders>
            <w:shd w:val="clear" w:color="000000" w:fill="CCFFFF"/>
            <w:noWrap/>
            <w:vAlign w:val="center"/>
            <w:hideMark/>
          </w:tcPr>
          <w:p w14:paraId="3EC303E1"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58</w:t>
            </w:r>
          </w:p>
        </w:tc>
        <w:tc>
          <w:tcPr>
            <w:tcW w:w="769" w:type="dxa"/>
            <w:tcBorders>
              <w:top w:val="nil"/>
              <w:left w:val="nil"/>
              <w:bottom w:val="single" w:sz="8" w:space="0" w:color="auto"/>
              <w:right w:val="single" w:sz="8" w:space="0" w:color="auto"/>
            </w:tcBorders>
            <w:shd w:val="clear" w:color="000000" w:fill="CCFFFF"/>
            <w:noWrap/>
            <w:vAlign w:val="center"/>
            <w:hideMark/>
          </w:tcPr>
          <w:p w14:paraId="5A78AED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63,7 %</w:t>
            </w:r>
          </w:p>
        </w:tc>
        <w:tc>
          <w:tcPr>
            <w:tcW w:w="586" w:type="dxa"/>
            <w:tcBorders>
              <w:top w:val="nil"/>
              <w:left w:val="nil"/>
              <w:bottom w:val="single" w:sz="8" w:space="0" w:color="auto"/>
              <w:right w:val="single" w:sz="8" w:space="0" w:color="auto"/>
            </w:tcBorders>
            <w:shd w:val="clear" w:color="000000" w:fill="FFFFFF"/>
            <w:noWrap/>
            <w:vAlign w:val="center"/>
            <w:hideMark/>
          </w:tcPr>
          <w:p w14:paraId="62D97C9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67" w:type="dxa"/>
            <w:tcBorders>
              <w:top w:val="nil"/>
              <w:left w:val="nil"/>
              <w:bottom w:val="single" w:sz="8" w:space="0" w:color="auto"/>
              <w:right w:val="single" w:sz="8" w:space="0" w:color="auto"/>
            </w:tcBorders>
            <w:shd w:val="clear" w:color="000000" w:fill="FFFFFF"/>
            <w:noWrap/>
            <w:vAlign w:val="center"/>
            <w:hideMark/>
          </w:tcPr>
          <w:p w14:paraId="4C8CEBE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629" w:type="dxa"/>
            <w:tcBorders>
              <w:top w:val="nil"/>
              <w:left w:val="nil"/>
              <w:bottom w:val="single" w:sz="8" w:space="0" w:color="auto"/>
              <w:right w:val="single" w:sz="8" w:space="0" w:color="auto"/>
            </w:tcBorders>
            <w:shd w:val="clear" w:color="000000" w:fill="C9C9C9"/>
            <w:noWrap/>
            <w:vAlign w:val="center"/>
            <w:hideMark/>
          </w:tcPr>
          <w:p w14:paraId="5542778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33</w:t>
            </w:r>
          </w:p>
        </w:tc>
        <w:tc>
          <w:tcPr>
            <w:tcW w:w="691" w:type="dxa"/>
            <w:tcBorders>
              <w:top w:val="nil"/>
              <w:left w:val="nil"/>
              <w:bottom w:val="single" w:sz="8" w:space="0" w:color="auto"/>
              <w:right w:val="single" w:sz="8" w:space="0" w:color="auto"/>
            </w:tcBorders>
            <w:shd w:val="clear" w:color="000000" w:fill="C9C9C9"/>
            <w:noWrap/>
            <w:vAlign w:val="center"/>
            <w:hideMark/>
          </w:tcPr>
          <w:p w14:paraId="71F0268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36,3 %</w:t>
            </w:r>
          </w:p>
        </w:tc>
        <w:tc>
          <w:tcPr>
            <w:tcW w:w="360" w:type="dxa"/>
            <w:tcBorders>
              <w:top w:val="nil"/>
              <w:left w:val="nil"/>
              <w:bottom w:val="nil"/>
              <w:right w:val="nil"/>
            </w:tcBorders>
            <w:shd w:val="clear" w:color="000000" w:fill="FFFFFF"/>
            <w:noWrap/>
            <w:vAlign w:val="center"/>
            <w:hideMark/>
          </w:tcPr>
          <w:p w14:paraId="2502AA2A"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7246CBD2"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91</w:t>
            </w:r>
          </w:p>
        </w:tc>
        <w:tc>
          <w:tcPr>
            <w:tcW w:w="691" w:type="dxa"/>
            <w:tcBorders>
              <w:top w:val="nil"/>
              <w:left w:val="nil"/>
              <w:bottom w:val="single" w:sz="8" w:space="0" w:color="auto"/>
              <w:right w:val="single" w:sz="8" w:space="0" w:color="auto"/>
            </w:tcBorders>
            <w:shd w:val="clear" w:color="auto" w:fill="auto"/>
            <w:noWrap/>
            <w:vAlign w:val="center"/>
            <w:hideMark/>
          </w:tcPr>
          <w:p w14:paraId="21062AD5"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1,2 %</w:t>
            </w:r>
          </w:p>
        </w:tc>
      </w:tr>
      <w:tr w:rsidR="00CE05FB" w:rsidRPr="00CE05FB" w14:paraId="6ED024BD"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B39FD05"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SCIC</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AACA29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67" w:type="dxa"/>
            <w:tcBorders>
              <w:top w:val="nil"/>
              <w:left w:val="nil"/>
              <w:bottom w:val="single" w:sz="8" w:space="0" w:color="auto"/>
              <w:right w:val="single" w:sz="8" w:space="0" w:color="auto"/>
            </w:tcBorders>
            <w:shd w:val="clear" w:color="000000" w:fill="FFFFFF"/>
            <w:noWrap/>
            <w:vAlign w:val="center"/>
            <w:hideMark/>
          </w:tcPr>
          <w:p w14:paraId="3BE5C1B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39</w:t>
            </w:r>
          </w:p>
        </w:tc>
        <w:tc>
          <w:tcPr>
            <w:tcW w:w="629" w:type="dxa"/>
            <w:tcBorders>
              <w:top w:val="nil"/>
              <w:left w:val="nil"/>
              <w:bottom w:val="single" w:sz="8" w:space="0" w:color="auto"/>
              <w:right w:val="single" w:sz="8" w:space="0" w:color="auto"/>
            </w:tcBorders>
            <w:shd w:val="clear" w:color="000000" w:fill="CCFFFF"/>
            <w:noWrap/>
            <w:vAlign w:val="center"/>
            <w:hideMark/>
          </w:tcPr>
          <w:p w14:paraId="7844401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68</w:t>
            </w:r>
          </w:p>
        </w:tc>
        <w:tc>
          <w:tcPr>
            <w:tcW w:w="769" w:type="dxa"/>
            <w:tcBorders>
              <w:top w:val="nil"/>
              <w:left w:val="nil"/>
              <w:bottom w:val="single" w:sz="8" w:space="0" w:color="auto"/>
              <w:right w:val="single" w:sz="8" w:space="0" w:color="auto"/>
            </w:tcBorders>
            <w:shd w:val="clear" w:color="000000" w:fill="CCFFFF"/>
            <w:noWrap/>
            <w:vAlign w:val="center"/>
            <w:hideMark/>
          </w:tcPr>
          <w:p w14:paraId="6D5AE92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100,0 %</w:t>
            </w:r>
          </w:p>
        </w:tc>
        <w:tc>
          <w:tcPr>
            <w:tcW w:w="586" w:type="dxa"/>
            <w:tcBorders>
              <w:top w:val="nil"/>
              <w:left w:val="nil"/>
              <w:bottom w:val="single" w:sz="8" w:space="0" w:color="auto"/>
              <w:right w:val="single" w:sz="8" w:space="0" w:color="auto"/>
            </w:tcBorders>
            <w:shd w:val="clear" w:color="000000" w:fill="FFFFFF"/>
            <w:noWrap/>
            <w:vAlign w:val="center"/>
            <w:hideMark/>
          </w:tcPr>
          <w:p w14:paraId="53AF455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000000" w:fill="FFFFFF"/>
            <w:noWrap/>
            <w:vAlign w:val="center"/>
            <w:hideMark/>
          </w:tcPr>
          <w:p w14:paraId="0603580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29" w:type="dxa"/>
            <w:tcBorders>
              <w:top w:val="nil"/>
              <w:left w:val="nil"/>
              <w:bottom w:val="single" w:sz="8" w:space="0" w:color="auto"/>
              <w:right w:val="single" w:sz="8" w:space="0" w:color="auto"/>
            </w:tcBorders>
            <w:shd w:val="clear" w:color="000000" w:fill="C9C9C9"/>
            <w:noWrap/>
            <w:vAlign w:val="center"/>
            <w:hideMark/>
          </w:tcPr>
          <w:p w14:paraId="4953991E"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691" w:type="dxa"/>
            <w:tcBorders>
              <w:top w:val="nil"/>
              <w:left w:val="nil"/>
              <w:bottom w:val="single" w:sz="8" w:space="0" w:color="auto"/>
              <w:right w:val="single" w:sz="8" w:space="0" w:color="auto"/>
            </w:tcBorders>
            <w:shd w:val="clear" w:color="000000" w:fill="C9C9C9"/>
            <w:noWrap/>
            <w:vAlign w:val="center"/>
            <w:hideMark/>
          </w:tcPr>
          <w:p w14:paraId="2725F8A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0,0 %</w:t>
            </w:r>
          </w:p>
        </w:tc>
        <w:tc>
          <w:tcPr>
            <w:tcW w:w="360" w:type="dxa"/>
            <w:tcBorders>
              <w:top w:val="nil"/>
              <w:left w:val="nil"/>
              <w:bottom w:val="nil"/>
              <w:right w:val="nil"/>
            </w:tcBorders>
            <w:shd w:val="clear" w:color="000000" w:fill="FFFFFF"/>
            <w:noWrap/>
            <w:vAlign w:val="center"/>
            <w:hideMark/>
          </w:tcPr>
          <w:p w14:paraId="76C1EA73"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084C234F"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68</w:t>
            </w:r>
          </w:p>
        </w:tc>
        <w:tc>
          <w:tcPr>
            <w:tcW w:w="691" w:type="dxa"/>
            <w:tcBorders>
              <w:top w:val="nil"/>
              <w:left w:val="nil"/>
              <w:bottom w:val="single" w:sz="8" w:space="0" w:color="auto"/>
              <w:right w:val="single" w:sz="8" w:space="0" w:color="auto"/>
            </w:tcBorders>
            <w:shd w:val="clear" w:color="auto" w:fill="auto"/>
            <w:noWrap/>
            <w:vAlign w:val="center"/>
            <w:hideMark/>
          </w:tcPr>
          <w:p w14:paraId="6BF345F8"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CE05FB" w:rsidRPr="00CE05FB" w14:paraId="10CD5156"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21E6B5C"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SG</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409764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567" w:type="dxa"/>
            <w:tcBorders>
              <w:top w:val="nil"/>
              <w:left w:val="nil"/>
              <w:bottom w:val="single" w:sz="8" w:space="0" w:color="auto"/>
              <w:right w:val="single" w:sz="8" w:space="0" w:color="auto"/>
            </w:tcBorders>
            <w:shd w:val="clear" w:color="000000" w:fill="FFFFFF"/>
            <w:noWrap/>
            <w:vAlign w:val="center"/>
            <w:hideMark/>
          </w:tcPr>
          <w:p w14:paraId="1A0B2AB5"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629" w:type="dxa"/>
            <w:tcBorders>
              <w:top w:val="nil"/>
              <w:left w:val="nil"/>
              <w:bottom w:val="single" w:sz="8" w:space="0" w:color="auto"/>
              <w:right w:val="single" w:sz="8" w:space="0" w:color="auto"/>
            </w:tcBorders>
            <w:shd w:val="clear" w:color="000000" w:fill="CCFFFF"/>
            <w:noWrap/>
            <w:vAlign w:val="center"/>
            <w:hideMark/>
          </w:tcPr>
          <w:p w14:paraId="39721BF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48</w:t>
            </w:r>
          </w:p>
        </w:tc>
        <w:tc>
          <w:tcPr>
            <w:tcW w:w="769" w:type="dxa"/>
            <w:tcBorders>
              <w:top w:val="nil"/>
              <w:left w:val="nil"/>
              <w:bottom w:val="single" w:sz="8" w:space="0" w:color="auto"/>
              <w:right w:val="single" w:sz="8" w:space="0" w:color="auto"/>
            </w:tcBorders>
            <w:shd w:val="clear" w:color="000000" w:fill="CCFFFF"/>
            <w:noWrap/>
            <w:vAlign w:val="center"/>
            <w:hideMark/>
          </w:tcPr>
          <w:p w14:paraId="69A7FE7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81,4 %</w:t>
            </w:r>
          </w:p>
        </w:tc>
        <w:tc>
          <w:tcPr>
            <w:tcW w:w="586" w:type="dxa"/>
            <w:tcBorders>
              <w:top w:val="nil"/>
              <w:left w:val="nil"/>
              <w:bottom w:val="single" w:sz="8" w:space="0" w:color="auto"/>
              <w:right w:val="single" w:sz="8" w:space="0" w:color="auto"/>
            </w:tcBorders>
            <w:shd w:val="clear" w:color="000000" w:fill="FFFFFF"/>
            <w:noWrap/>
            <w:vAlign w:val="center"/>
            <w:hideMark/>
          </w:tcPr>
          <w:p w14:paraId="6CDA015B"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67" w:type="dxa"/>
            <w:tcBorders>
              <w:top w:val="nil"/>
              <w:left w:val="nil"/>
              <w:bottom w:val="single" w:sz="8" w:space="0" w:color="auto"/>
              <w:right w:val="single" w:sz="8" w:space="0" w:color="auto"/>
            </w:tcBorders>
            <w:shd w:val="clear" w:color="000000" w:fill="FFFFFF"/>
            <w:noWrap/>
            <w:vAlign w:val="center"/>
            <w:hideMark/>
          </w:tcPr>
          <w:p w14:paraId="0272F00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629" w:type="dxa"/>
            <w:tcBorders>
              <w:top w:val="nil"/>
              <w:left w:val="nil"/>
              <w:bottom w:val="single" w:sz="8" w:space="0" w:color="auto"/>
              <w:right w:val="single" w:sz="8" w:space="0" w:color="auto"/>
            </w:tcBorders>
            <w:shd w:val="clear" w:color="000000" w:fill="C9C9C9"/>
            <w:noWrap/>
            <w:vAlign w:val="center"/>
            <w:hideMark/>
          </w:tcPr>
          <w:p w14:paraId="0E6E183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691" w:type="dxa"/>
            <w:tcBorders>
              <w:top w:val="nil"/>
              <w:left w:val="nil"/>
              <w:bottom w:val="single" w:sz="8" w:space="0" w:color="auto"/>
              <w:right w:val="single" w:sz="8" w:space="0" w:color="auto"/>
            </w:tcBorders>
            <w:shd w:val="clear" w:color="000000" w:fill="C9C9C9"/>
            <w:noWrap/>
            <w:vAlign w:val="center"/>
            <w:hideMark/>
          </w:tcPr>
          <w:p w14:paraId="30A435F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18,6 %</w:t>
            </w:r>
          </w:p>
        </w:tc>
        <w:tc>
          <w:tcPr>
            <w:tcW w:w="360" w:type="dxa"/>
            <w:tcBorders>
              <w:top w:val="nil"/>
              <w:left w:val="nil"/>
              <w:bottom w:val="nil"/>
              <w:right w:val="nil"/>
            </w:tcBorders>
            <w:shd w:val="clear" w:color="000000" w:fill="FFFFFF"/>
            <w:noWrap/>
            <w:vAlign w:val="center"/>
            <w:hideMark/>
          </w:tcPr>
          <w:p w14:paraId="26B683B2"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42E70407"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59</w:t>
            </w:r>
          </w:p>
        </w:tc>
        <w:tc>
          <w:tcPr>
            <w:tcW w:w="691" w:type="dxa"/>
            <w:tcBorders>
              <w:top w:val="nil"/>
              <w:left w:val="nil"/>
              <w:bottom w:val="single" w:sz="8" w:space="0" w:color="auto"/>
              <w:right w:val="single" w:sz="8" w:space="0" w:color="auto"/>
            </w:tcBorders>
            <w:shd w:val="clear" w:color="auto" w:fill="auto"/>
            <w:noWrap/>
            <w:vAlign w:val="center"/>
            <w:hideMark/>
          </w:tcPr>
          <w:p w14:paraId="33925B82"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CE05FB" w:rsidRPr="00CE05FB" w14:paraId="3DD7264D"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FB6122E"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SJ</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6E4428D"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000000" w:fill="FFFFFF"/>
            <w:noWrap/>
            <w:vAlign w:val="center"/>
            <w:hideMark/>
          </w:tcPr>
          <w:p w14:paraId="2DDA253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629" w:type="dxa"/>
            <w:tcBorders>
              <w:top w:val="nil"/>
              <w:left w:val="nil"/>
              <w:bottom w:val="single" w:sz="8" w:space="0" w:color="auto"/>
              <w:right w:val="single" w:sz="8" w:space="0" w:color="auto"/>
            </w:tcBorders>
            <w:shd w:val="clear" w:color="000000" w:fill="CCFFFF"/>
            <w:noWrap/>
            <w:vAlign w:val="center"/>
            <w:hideMark/>
          </w:tcPr>
          <w:p w14:paraId="24D3857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16</w:t>
            </w:r>
          </w:p>
        </w:tc>
        <w:tc>
          <w:tcPr>
            <w:tcW w:w="769" w:type="dxa"/>
            <w:tcBorders>
              <w:top w:val="nil"/>
              <w:left w:val="nil"/>
              <w:bottom w:val="single" w:sz="8" w:space="0" w:color="auto"/>
              <w:right w:val="single" w:sz="8" w:space="0" w:color="auto"/>
            </w:tcBorders>
            <w:shd w:val="clear" w:color="000000" w:fill="CCFFFF"/>
            <w:noWrap/>
            <w:vAlign w:val="center"/>
            <w:hideMark/>
          </w:tcPr>
          <w:p w14:paraId="61B47DD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69,6 %</w:t>
            </w:r>
          </w:p>
        </w:tc>
        <w:tc>
          <w:tcPr>
            <w:tcW w:w="586" w:type="dxa"/>
            <w:tcBorders>
              <w:top w:val="nil"/>
              <w:left w:val="nil"/>
              <w:bottom w:val="single" w:sz="8" w:space="0" w:color="auto"/>
              <w:right w:val="single" w:sz="8" w:space="0" w:color="auto"/>
            </w:tcBorders>
            <w:shd w:val="clear" w:color="000000" w:fill="FFFFFF"/>
            <w:noWrap/>
            <w:vAlign w:val="center"/>
            <w:hideMark/>
          </w:tcPr>
          <w:p w14:paraId="644DCB1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000000" w:fill="FFFFFF"/>
            <w:noWrap/>
            <w:vAlign w:val="center"/>
            <w:hideMark/>
          </w:tcPr>
          <w:p w14:paraId="1774636F"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629" w:type="dxa"/>
            <w:tcBorders>
              <w:top w:val="nil"/>
              <w:left w:val="nil"/>
              <w:bottom w:val="single" w:sz="8" w:space="0" w:color="auto"/>
              <w:right w:val="single" w:sz="8" w:space="0" w:color="auto"/>
            </w:tcBorders>
            <w:shd w:val="clear" w:color="000000" w:fill="C9C9C9"/>
            <w:noWrap/>
            <w:vAlign w:val="center"/>
            <w:hideMark/>
          </w:tcPr>
          <w:p w14:paraId="67175065"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691" w:type="dxa"/>
            <w:tcBorders>
              <w:top w:val="nil"/>
              <w:left w:val="nil"/>
              <w:bottom w:val="single" w:sz="8" w:space="0" w:color="auto"/>
              <w:right w:val="single" w:sz="8" w:space="0" w:color="auto"/>
            </w:tcBorders>
            <w:shd w:val="clear" w:color="000000" w:fill="C9C9C9"/>
            <w:noWrap/>
            <w:vAlign w:val="center"/>
            <w:hideMark/>
          </w:tcPr>
          <w:p w14:paraId="04741FF1"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30,4 %</w:t>
            </w:r>
          </w:p>
        </w:tc>
        <w:tc>
          <w:tcPr>
            <w:tcW w:w="360" w:type="dxa"/>
            <w:tcBorders>
              <w:top w:val="nil"/>
              <w:left w:val="nil"/>
              <w:bottom w:val="nil"/>
              <w:right w:val="nil"/>
            </w:tcBorders>
            <w:shd w:val="clear" w:color="000000" w:fill="FFFFFF"/>
            <w:noWrap/>
            <w:vAlign w:val="center"/>
            <w:hideMark/>
          </w:tcPr>
          <w:p w14:paraId="75FA0D94"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14E7ED57"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23</w:t>
            </w:r>
          </w:p>
        </w:tc>
        <w:tc>
          <w:tcPr>
            <w:tcW w:w="691" w:type="dxa"/>
            <w:tcBorders>
              <w:top w:val="nil"/>
              <w:left w:val="nil"/>
              <w:bottom w:val="single" w:sz="8" w:space="0" w:color="auto"/>
              <w:right w:val="single" w:sz="8" w:space="0" w:color="auto"/>
            </w:tcBorders>
            <w:shd w:val="clear" w:color="auto" w:fill="auto"/>
            <w:noWrap/>
            <w:vAlign w:val="center"/>
            <w:hideMark/>
          </w:tcPr>
          <w:p w14:paraId="2088DEC6"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CE05FB" w:rsidRPr="00CE05FB" w14:paraId="44F6BF94"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1E51FAF"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TAXUD</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DFD298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042F1FA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629" w:type="dxa"/>
            <w:tcBorders>
              <w:top w:val="nil"/>
              <w:left w:val="nil"/>
              <w:bottom w:val="single" w:sz="8" w:space="0" w:color="auto"/>
              <w:right w:val="single" w:sz="8" w:space="0" w:color="auto"/>
            </w:tcBorders>
            <w:shd w:val="clear" w:color="000000" w:fill="CCFFFF"/>
            <w:noWrap/>
            <w:vAlign w:val="center"/>
            <w:hideMark/>
          </w:tcPr>
          <w:p w14:paraId="1EDDFA99"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14</w:t>
            </w:r>
          </w:p>
        </w:tc>
        <w:tc>
          <w:tcPr>
            <w:tcW w:w="769" w:type="dxa"/>
            <w:tcBorders>
              <w:top w:val="nil"/>
              <w:left w:val="nil"/>
              <w:bottom w:val="single" w:sz="8" w:space="0" w:color="auto"/>
              <w:right w:val="single" w:sz="8" w:space="0" w:color="auto"/>
            </w:tcBorders>
            <w:shd w:val="clear" w:color="000000" w:fill="CCFFFF"/>
            <w:noWrap/>
            <w:vAlign w:val="center"/>
            <w:hideMark/>
          </w:tcPr>
          <w:p w14:paraId="44E38A8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58,3 %</w:t>
            </w:r>
          </w:p>
        </w:tc>
        <w:tc>
          <w:tcPr>
            <w:tcW w:w="586" w:type="dxa"/>
            <w:tcBorders>
              <w:top w:val="nil"/>
              <w:left w:val="nil"/>
              <w:bottom w:val="single" w:sz="8" w:space="0" w:color="auto"/>
              <w:right w:val="single" w:sz="8" w:space="0" w:color="auto"/>
            </w:tcBorders>
            <w:shd w:val="clear" w:color="000000" w:fill="FFFFFF"/>
            <w:noWrap/>
            <w:vAlign w:val="center"/>
            <w:hideMark/>
          </w:tcPr>
          <w:p w14:paraId="68458FA4"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000000" w:fill="FFFFFF"/>
            <w:noWrap/>
            <w:vAlign w:val="center"/>
            <w:hideMark/>
          </w:tcPr>
          <w:p w14:paraId="4FA46E6E"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629" w:type="dxa"/>
            <w:tcBorders>
              <w:top w:val="nil"/>
              <w:left w:val="nil"/>
              <w:bottom w:val="single" w:sz="8" w:space="0" w:color="auto"/>
              <w:right w:val="single" w:sz="8" w:space="0" w:color="auto"/>
            </w:tcBorders>
            <w:shd w:val="clear" w:color="000000" w:fill="C9C9C9"/>
            <w:noWrap/>
            <w:vAlign w:val="center"/>
            <w:hideMark/>
          </w:tcPr>
          <w:p w14:paraId="722D425B"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691" w:type="dxa"/>
            <w:tcBorders>
              <w:top w:val="nil"/>
              <w:left w:val="nil"/>
              <w:bottom w:val="single" w:sz="8" w:space="0" w:color="auto"/>
              <w:right w:val="single" w:sz="8" w:space="0" w:color="auto"/>
            </w:tcBorders>
            <w:shd w:val="clear" w:color="000000" w:fill="C9C9C9"/>
            <w:noWrap/>
            <w:vAlign w:val="center"/>
            <w:hideMark/>
          </w:tcPr>
          <w:p w14:paraId="4D579970"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41,7 %</w:t>
            </w:r>
          </w:p>
        </w:tc>
        <w:tc>
          <w:tcPr>
            <w:tcW w:w="360" w:type="dxa"/>
            <w:tcBorders>
              <w:top w:val="nil"/>
              <w:left w:val="nil"/>
              <w:bottom w:val="nil"/>
              <w:right w:val="nil"/>
            </w:tcBorders>
            <w:shd w:val="clear" w:color="000000" w:fill="FFFFFF"/>
            <w:noWrap/>
            <w:vAlign w:val="center"/>
            <w:hideMark/>
          </w:tcPr>
          <w:p w14:paraId="34A64B9C"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6AAF650E"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24</w:t>
            </w:r>
          </w:p>
        </w:tc>
        <w:tc>
          <w:tcPr>
            <w:tcW w:w="691" w:type="dxa"/>
            <w:tcBorders>
              <w:top w:val="nil"/>
              <w:left w:val="nil"/>
              <w:bottom w:val="single" w:sz="8" w:space="0" w:color="auto"/>
              <w:right w:val="single" w:sz="8" w:space="0" w:color="auto"/>
            </w:tcBorders>
            <w:shd w:val="clear" w:color="auto" w:fill="auto"/>
            <w:noWrap/>
            <w:vAlign w:val="center"/>
            <w:hideMark/>
          </w:tcPr>
          <w:p w14:paraId="65C4AB91"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CE05FB" w:rsidRPr="00CE05FB" w14:paraId="72543452"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9206BCE"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TRADE</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BD48BE8"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000000" w:fill="FFFFFF"/>
            <w:noWrap/>
            <w:vAlign w:val="center"/>
            <w:hideMark/>
          </w:tcPr>
          <w:p w14:paraId="24084DD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629" w:type="dxa"/>
            <w:tcBorders>
              <w:top w:val="nil"/>
              <w:left w:val="nil"/>
              <w:bottom w:val="single" w:sz="8" w:space="0" w:color="auto"/>
              <w:right w:val="single" w:sz="8" w:space="0" w:color="auto"/>
            </w:tcBorders>
            <w:shd w:val="clear" w:color="000000" w:fill="CCFFFF"/>
            <w:noWrap/>
            <w:vAlign w:val="center"/>
            <w:hideMark/>
          </w:tcPr>
          <w:p w14:paraId="6D9E6BF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31</w:t>
            </w:r>
          </w:p>
        </w:tc>
        <w:tc>
          <w:tcPr>
            <w:tcW w:w="769" w:type="dxa"/>
            <w:tcBorders>
              <w:top w:val="nil"/>
              <w:left w:val="nil"/>
              <w:bottom w:val="single" w:sz="8" w:space="0" w:color="auto"/>
              <w:right w:val="single" w:sz="8" w:space="0" w:color="auto"/>
            </w:tcBorders>
            <w:shd w:val="clear" w:color="000000" w:fill="CCFFFF"/>
            <w:noWrap/>
            <w:vAlign w:val="center"/>
            <w:hideMark/>
          </w:tcPr>
          <w:p w14:paraId="71A00A03"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77,5 %</w:t>
            </w:r>
          </w:p>
        </w:tc>
        <w:tc>
          <w:tcPr>
            <w:tcW w:w="586" w:type="dxa"/>
            <w:tcBorders>
              <w:top w:val="nil"/>
              <w:left w:val="nil"/>
              <w:bottom w:val="single" w:sz="8" w:space="0" w:color="auto"/>
              <w:right w:val="single" w:sz="8" w:space="0" w:color="auto"/>
            </w:tcBorders>
            <w:shd w:val="clear" w:color="000000" w:fill="FFFFFF"/>
            <w:noWrap/>
            <w:vAlign w:val="center"/>
            <w:hideMark/>
          </w:tcPr>
          <w:p w14:paraId="23AD12E6"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000000" w:fill="FFFFFF"/>
            <w:noWrap/>
            <w:vAlign w:val="center"/>
            <w:hideMark/>
          </w:tcPr>
          <w:p w14:paraId="41BAB422"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629" w:type="dxa"/>
            <w:tcBorders>
              <w:top w:val="nil"/>
              <w:left w:val="nil"/>
              <w:bottom w:val="single" w:sz="8" w:space="0" w:color="auto"/>
              <w:right w:val="single" w:sz="8" w:space="0" w:color="auto"/>
            </w:tcBorders>
            <w:shd w:val="clear" w:color="000000" w:fill="C9C9C9"/>
            <w:noWrap/>
            <w:vAlign w:val="center"/>
            <w:hideMark/>
          </w:tcPr>
          <w:p w14:paraId="329D4722"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w:t>
            </w:r>
          </w:p>
        </w:tc>
        <w:tc>
          <w:tcPr>
            <w:tcW w:w="691" w:type="dxa"/>
            <w:tcBorders>
              <w:top w:val="nil"/>
              <w:left w:val="nil"/>
              <w:bottom w:val="single" w:sz="8" w:space="0" w:color="auto"/>
              <w:right w:val="single" w:sz="8" w:space="0" w:color="auto"/>
            </w:tcBorders>
            <w:shd w:val="clear" w:color="000000" w:fill="C9C9C9"/>
            <w:noWrap/>
            <w:vAlign w:val="center"/>
            <w:hideMark/>
          </w:tcPr>
          <w:p w14:paraId="56BEA177" w14:textId="77777777" w:rsidR="00CE05FB" w:rsidRPr="00CE05FB" w:rsidRDefault="00CE05FB" w:rsidP="00CE05F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22,5 %</w:t>
            </w:r>
          </w:p>
        </w:tc>
        <w:tc>
          <w:tcPr>
            <w:tcW w:w="360" w:type="dxa"/>
            <w:tcBorders>
              <w:top w:val="nil"/>
              <w:left w:val="nil"/>
              <w:bottom w:val="nil"/>
              <w:right w:val="nil"/>
            </w:tcBorders>
            <w:shd w:val="clear" w:color="000000" w:fill="FFFFFF"/>
            <w:noWrap/>
            <w:vAlign w:val="center"/>
            <w:hideMark/>
          </w:tcPr>
          <w:p w14:paraId="6A454252"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7E0E39CC"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40</w:t>
            </w:r>
          </w:p>
        </w:tc>
        <w:tc>
          <w:tcPr>
            <w:tcW w:w="691" w:type="dxa"/>
            <w:tcBorders>
              <w:top w:val="nil"/>
              <w:left w:val="nil"/>
              <w:bottom w:val="single" w:sz="8" w:space="0" w:color="auto"/>
              <w:right w:val="single" w:sz="8" w:space="0" w:color="auto"/>
            </w:tcBorders>
            <w:shd w:val="clear" w:color="auto" w:fill="auto"/>
            <w:noWrap/>
            <w:vAlign w:val="center"/>
            <w:hideMark/>
          </w:tcPr>
          <w:p w14:paraId="02CC4A8A"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CE05FB" w:rsidRPr="00CE05FB" w14:paraId="6A5C917A" w14:textId="77777777" w:rsidTr="002A027D">
        <w:trPr>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36823BB" w14:textId="77777777" w:rsidR="00CE05FB" w:rsidRPr="00CE05FB" w:rsidRDefault="00CE05FB" w:rsidP="00CE05FB">
            <w:pPr>
              <w:spacing w:after="0" w:line="240" w:lineRule="auto"/>
              <w:rPr>
                <w:rFonts w:ascii="Arial" w:eastAsia="Times New Roman" w:hAnsi="Arial" w:cs="Arial"/>
                <w:b/>
                <w:bCs/>
                <w:noProof/>
                <w:color w:val="FFFFFF"/>
                <w:sz w:val="14"/>
                <w:szCs w:val="14"/>
              </w:rPr>
            </w:pPr>
            <w:r>
              <w:rPr>
                <w:rFonts w:ascii="Arial" w:hAnsi="Arial"/>
                <w:b/>
                <w:noProof/>
                <w:color w:val="FFFFFF"/>
                <w:sz w:val="14"/>
              </w:rPr>
              <w:t>Total</w:t>
            </w:r>
          </w:p>
        </w:tc>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D2F83BD"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1 401</w:t>
            </w:r>
          </w:p>
        </w:tc>
        <w:tc>
          <w:tcPr>
            <w:tcW w:w="567" w:type="dxa"/>
            <w:tcBorders>
              <w:top w:val="nil"/>
              <w:left w:val="nil"/>
              <w:bottom w:val="single" w:sz="8" w:space="0" w:color="auto"/>
              <w:right w:val="single" w:sz="8" w:space="0" w:color="auto"/>
            </w:tcBorders>
            <w:shd w:val="clear" w:color="000000" w:fill="FFFFFF"/>
            <w:noWrap/>
            <w:vAlign w:val="center"/>
            <w:hideMark/>
          </w:tcPr>
          <w:p w14:paraId="52DDDC7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2 930</w:t>
            </w:r>
          </w:p>
        </w:tc>
        <w:tc>
          <w:tcPr>
            <w:tcW w:w="629" w:type="dxa"/>
            <w:tcBorders>
              <w:top w:val="nil"/>
              <w:left w:val="nil"/>
              <w:bottom w:val="single" w:sz="8" w:space="0" w:color="auto"/>
              <w:right w:val="single" w:sz="8" w:space="0" w:color="auto"/>
            </w:tcBorders>
            <w:shd w:val="clear" w:color="000000" w:fill="CCFFFF"/>
            <w:noWrap/>
            <w:vAlign w:val="center"/>
            <w:hideMark/>
          </w:tcPr>
          <w:p w14:paraId="245F0C1C"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4 175</w:t>
            </w:r>
          </w:p>
        </w:tc>
        <w:tc>
          <w:tcPr>
            <w:tcW w:w="769" w:type="dxa"/>
            <w:tcBorders>
              <w:top w:val="nil"/>
              <w:left w:val="nil"/>
              <w:bottom w:val="single" w:sz="8" w:space="0" w:color="auto"/>
              <w:right w:val="single" w:sz="8" w:space="0" w:color="auto"/>
            </w:tcBorders>
            <w:shd w:val="clear" w:color="000000" w:fill="CCFFFF"/>
            <w:noWrap/>
            <w:vAlign w:val="center"/>
            <w:hideMark/>
          </w:tcPr>
          <w:p w14:paraId="6D6049F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55,8 %</w:t>
            </w:r>
          </w:p>
        </w:tc>
        <w:tc>
          <w:tcPr>
            <w:tcW w:w="586" w:type="dxa"/>
            <w:tcBorders>
              <w:top w:val="nil"/>
              <w:left w:val="nil"/>
              <w:bottom w:val="single" w:sz="8" w:space="0" w:color="auto"/>
              <w:right w:val="single" w:sz="8" w:space="0" w:color="auto"/>
            </w:tcBorders>
            <w:shd w:val="clear" w:color="000000" w:fill="FFFFFF"/>
            <w:noWrap/>
            <w:vAlign w:val="center"/>
            <w:hideMark/>
          </w:tcPr>
          <w:p w14:paraId="220260A0"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1 530</w:t>
            </w:r>
          </w:p>
        </w:tc>
        <w:tc>
          <w:tcPr>
            <w:tcW w:w="567" w:type="dxa"/>
            <w:tcBorders>
              <w:top w:val="nil"/>
              <w:left w:val="nil"/>
              <w:bottom w:val="single" w:sz="8" w:space="0" w:color="auto"/>
              <w:right w:val="single" w:sz="8" w:space="0" w:color="auto"/>
            </w:tcBorders>
            <w:shd w:val="clear" w:color="000000" w:fill="FFFFFF"/>
            <w:noWrap/>
            <w:vAlign w:val="center"/>
            <w:hideMark/>
          </w:tcPr>
          <w:p w14:paraId="50419026"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1 617</w:t>
            </w:r>
          </w:p>
        </w:tc>
        <w:tc>
          <w:tcPr>
            <w:tcW w:w="629" w:type="dxa"/>
            <w:tcBorders>
              <w:top w:val="nil"/>
              <w:left w:val="nil"/>
              <w:bottom w:val="single" w:sz="8" w:space="0" w:color="auto"/>
              <w:right w:val="single" w:sz="8" w:space="0" w:color="auto"/>
            </w:tcBorders>
            <w:shd w:val="clear" w:color="000000" w:fill="C9C9C9"/>
            <w:noWrap/>
            <w:vAlign w:val="center"/>
            <w:hideMark/>
          </w:tcPr>
          <w:p w14:paraId="7E43DA37"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3 303</w:t>
            </w:r>
          </w:p>
        </w:tc>
        <w:tc>
          <w:tcPr>
            <w:tcW w:w="691" w:type="dxa"/>
            <w:tcBorders>
              <w:top w:val="nil"/>
              <w:left w:val="nil"/>
              <w:bottom w:val="single" w:sz="8" w:space="0" w:color="auto"/>
              <w:right w:val="single" w:sz="8" w:space="0" w:color="auto"/>
            </w:tcBorders>
            <w:shd w:val="clear" w:color="000000" w:fill="C9C9C9"/>
            <w:noWrap/>
            <w:vAlign w:val="center"/>
            <w:hideMark/>
          </w:tcPr>
          <w:p w14:paraId="0C177D13" w14:textId="77777777" w:rsidR="00CE05FB" w:rsidRPr="00CE05FB" w:rsidRDefault="00CE05FB" w:rsidP="00CE05F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44,2 %</w:t>
            </w:r>
          </w:p>
        </w:tc>
        <w:tc>
          <w:tcPr>
            <w:tcW w:w="360" w:type="dxa"/>
            <w:tcBorders>
              <w:top w:val="nil"/>
              <w:left w:val="nil"/>
              <w:bottom w:val="nil"/>
              <w:right w:val="nil"/>
            </w:tcBorders>
            <w:shd w:val="clear" w:color="000000" w:fill="FFFFFF"/>
            <w:noWrap/>
            <w:vAlign w:val="center"/>
            <w:hideMark/>
          </w:tcPr>
          <w:p w14:paraId="7C25F693" w14:textId="77777777" w:rsidR="00CE05FB" w:rsidRPr="00CE05FB" w:rsidRDefault="00CE05FB" w:rsidP="00CE05F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29" w:type="dxa"/>
            <w:tcBorders>
              <w:top w:val="nil"/>
              <w:left w:val="single" w:sz="8" w:space="0" w:color="auto"/>
              <w:bottom w:val="single" w:sz="8" w:space="0" w:color="auto"/>
              <w:right w:val="single" w:sz="8" w:space="0" w:color="auto"/>
            </w:tcBorders>
            <w:shd w:val="clear" w:color="auto" w:fill="auto"/>
            <w:noWrap/>
            <w:vAlign w:val="center"/>
            <w:hideMark/>
          </w:tcPr>
          <w:p w14:paraId="577159D7" w14:textId="77777777" w:rsidR="00CE05FB" w:rsidRPr="00CE05FB" w:rsidRDefault="00CE05FB" w:rsidP="00CE05FB">
            <w:pPr>
              <w:spacing w:after="0" w:line="240" w:lineRule="auto"/>
              <w:jc w:val="right"/>
              <w:rPr>
                <w:rFonts w:ascii="Arial" w:eastAsia="Times New Roman" w:hAnsi="Arial" w:cs="Arial"/>
                <w:noProof/>
                <w:color w:val="000000"/>
                <w:sz w:val="14"/>
                <w:szCs w:val="14"/>
              </w:rPr>
            </w:pPr>
            <w:r>
              <w:rPr>
                <w:rFonts w:ascii="Arial" w:hAnsi="Arial"/>
                <w:noProof/>
                <w:color w:val="000000"/>
                <w:sz w:val="14"/>
              </w:rPr>
              <w:t>7 478</w:t>
            </w:r>
          </w:p>
        </w:tc>
        <w:tc>
          <w:tcPr>
            <w:tcW w:w="691" w:type="dxa"/>
            <w:tcBorders>
              <w:top w:val="nil"/>
              <w:left w:val="nil"/>
              <w:bottom w:val="single" w:sz="8" w:space="0" w:color="auto"/>
              <w:right w:val="single" w:sz="8" w:space="0" w:color="auto"/>
            </w:tcBorders>
            <w:shd w:val="clear" w:color="000000" w:fill="FFFFFF"/>
            <w:noWrap/>
            <w:vAlign w:val="center"/>
            <w:hideMark/>
          </w:tcPr>
          <w:p w14:paraId="32907170" w14:textId="77777777" w:rsidR="00CE05FB" w:rsidRPr="00CE05FB" w:rsidRDefault="00CE05FB" w:rsidP="00CE05F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100 %</w:t>
            </w:r>
          </w:p>
        </w:tc>
      </w:tr>
    </w:tbl>
    <w:p w14:paraId="7C45F392" w14:textId="77777777" w:rsidR="002E5223" w:rsidRDefault="002E5223" w:rsidP="002E5223">
      <w:pPr>
        <w:pStyle w:val="Text1"/>
        <w:spacing w:after="240"/>
        <w:ind w:left="0"/>
        <w:rPr>
          <w:b/>
          <w:noProof/>
          <w:sz w:val="22"/>
        </w:rPr>
      </w:pPr>
    </w:p>
    <w:p w14:paraId="229E2AB7" w14:textId="77777777" w:rsidR="002E5223" w:rsidRDefault="002E5223">
      <w:pPr>
        <w:spacing w:after="0" w:line="240" w:lineRule="auto"/>
        <w:rPr>
          <w:b/>
          <w:noProof/>
        </w:rPr>
      </w:pPr>
    </w:p>
    <w:p w14:paraId="28D97FEE" w14:textId="5EC40173" w:rsidR="002E5223" w:rsidRDefault="002E5223">
      <w:pPr>
        <w:spacing w:after="0" w:line="240" w:lineRule="auto"/>
        <w:rPr>
          <w:b/>
          <w:noProof/>
        </w:rPr>
      </w:pPr>
    </w:p>
    <w:p w14:paraId="12A4CB81" w14:textId="77777777" w:rsidR="00EA5F52" w:rsidRPr="006C41C8" w:rsidRDefault="00EA5F52" w:rsidP="006C41C8">
      <w:pPr>
        <w:pStyle w:val="Text1"/>
        <w:spacing w:before="0" w:after="240"/>
        <w:ind w:left="0"/>
        <w:rPr>
          <w:b/>
          <w:noProof/>
        </w:rPr>
      </w:pPr>
      <w:r>
        <w:rPr>
          <w:b/>
          <w:noProof/>
        </w:rPr>
        <w:t>Agents contractuels 3 </w:t>
      </w:r>
      <w:r>
        <w:rPr>
          <w:b/>
          <w:i/>
          <w:noProof/>
        </w:rPr>
        <w:t>bis</w:t>
      </w:r>
    </w:p>
    <w:p w14:paraId="571FDE7E" w14:textId="1D131F63" w:rsidR="00EA5F52" w:rsidRPr="004D4D1D" w:rsidRDefault="00D959B7" w:rsidP="006C41C8">
      <w:pPr>
        <w:pStyle w:val="NormalCentered"/>
        <w:spacing w:before="0" w:after="240"/>
        <w:jc w:val="both"/>
        <w:rPr>
          <w:rFonts w:eastAsiaTheme="minorHAnsi"/>
          <w:b/>
          <w:noProof/>
          <w:sz w:val="22"/>
          <w:szCs w:val="22"/>
        </w:rPr>
      </w:pPr>
      <w:r>
        <w:rPr>
          <w:b/>
          <w:noProof/>
          <w:sz w:val="22"/>
        </w:rPr>
        <w:t>Tableau 16a - Agents contractuels 3 </w:t>
      </w:r>
      <w:r>
        <w:rPr>
          <w:b/>
          <w:i/>
          <w:noProof/>
          <w:sz w:val="22"/>
        </w:rPr>
        <w:t>bis</w:t>
      </w:r>
      <w:r>
        <w:rPr>
          <w:b/>
          <w:noProof/>
          <w:sz w:val="22"/>
        </w:rPr>
        <w:t xml:space="preserve"> par GF, par genre et par DG en 2020 à la Commission</w:t>
      </w:r>
    </w:p>
    <w:tbl>
      <w:tblPr>
        <w:tblW w:w="10065" w:type="dxa"/>
        <w:tblInd w:w="108" w:type="dxa"/>
        <w:tblLook w:val="04A0" w:firstRow="1" w:lastRow="0" w:firstColumn="1" w:lastColumn="0" w:noHBand="0" w:noVBand="1"/>
      </w:tblPr>
      <w:tblGrid>
        <w:gridCol w:w="887"/>
        <w:gridCol w:w="546"/>
        <w:gridCol w:w="546"/>
        <w:gridCol w:w="715"/>
        <w:gridCol w:w="567"/>
        <w:gridCol w:w="567"/>
        <w:gridCol w:w="747"/>
        <w:gridCol w:w="567"/>
        <w:gridCol w:w="567"/>
        <w:gridCol w:w="851"/>
        <w:gridCol w:w="567"/>
        <w:gridCol w:w="450"/>
        <w:gridCol w:w="826"/>
        <w:gridCol w:w="425"/>
        <w:gridCol w:w="668"/>
        <w:gridCol w:w="652"/>
      </w:tblGrid>
      <w:tr w:rsidR="00390A03" w:rsidRPr="00390A03" w14:paraId="4675813D" w14:textId="77777777" w:rsidTr="002A027D">
        <w:trPr>
          <w:trHeight w:val="227"/>
        </w:trPr>
        <w:tc>
          <w:tcPr>
            <w:tcW w:w="887" w:type="dxa"/>
            <w:vMerge w:val="restart"/>
            <w:tcBorders>
              <w:top w:val="nil"/>
              <w:left w:val="nil"/>
              <w:bottom w:val="single" w:sz="8" w:space="0" w:color="000000"/>
              <w:right w:val="single" w:sz="8" w:space="0" w:color="auto"/>
            </w:tcBorders>
            <w:shd w:val="clear" w:color="000000" w:fill="FFFFFF"/>
            <w:noWrap/>
            <w:vAlign w:val="center"/>
            <w:hideMark/>
          </w:tcPr>
          <w:p w14:paraId="7CA75E5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w:t>
            </w:r>
          </w:p>
        </w:tc>
        <w:tc>
          <w:tcPr>
            <w:tcW w:w="1807"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3BDA1B6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w:t>
            </w:r>
          </w:p>
        </w:tc>
        <w:tc>
          <w:tcPr>
            <w:tcW w:w="1842"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3959E71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w:t>
            </w:r>
          </w:p>
        </w:tc>
        <w:tc>
          <w:tcPr>
            <w:tcW w:w="1985"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4903C27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III</w:t>
            </w:r>
          </w:p>
        </w:tc>
        <w:tc>
          <w:tcPr>
            <w:tcW w:w="1843"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3048FA6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IV</w:t>
            </w:r>
          </w:p>
        </w:tc>
        <w:tc>
          <w:tcPr>
            <w:tcW w:w="425" w:type="dxa"/>
            <w:tcBorders>
              <w:top w:val="nil"/>
              <w:left w:val="nil"/>
              <w:bottom w:val="nil"/>
              <w:right w:val="nil"/>
            </w:tcBorders>
            <w:shd w:val="clear" w:color="000000" w:fill="FFFFFF"/>
            <w:noWrap/>
            <w:vAlign w:val="center"/>
            <w:hideMark/>
          </w:tcPr>
          <w:p w14:paraId="7ABBBFDF"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nil"/>
              <w:bottom w:val="nil"/>
              <w:right w:val="nil"/>
            </w:tcBorders>
            <w:shd w:val="clear" w:color="000000" w:fill="FFFFFF"/>
            <w:noWrap/>
            <w:vAlign w:val="center"/>
            <w:hideMark/>
          </w:tcPr>
          <w:p w14:paraId="0FBCC886"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08" w:type="dxa"/>
            <w:tcBorders>
              <w:top w:val="nil"/>
              <w:left w:val="nil"/>
              <w:bottom w:val="nil"/>
              <w:right w:val="nil"/>
            </w:tcBorders>
            <w:shd w:val="clear" w:color="000000" w:fill="FFFFFF"/>
            <w:noWrap/>
            <w:vAlign w:val="center"/>
            <w:hideMark/>
          </w:tcPr>
          <w:p w14:paraId="58656F8E"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r>
      <w:tr w:rsidR="006C6EF4" w:rsidRPr="00390A03" w14:paraId="64731B79" w14:textId="77777777" w:rsidTr="002A027D">
        <w:trPr>
          <w:trHeight w:val="227"/>
        </w:trPr>
        <w:tc>
          <w:tcPr>
            <w:tcW w:w="887" w:type="dxa"/>
            <w:vMerge/>
            <w:tcBorders>
              <w:top w:val="nil"/>
              <w:left w:val="nil"/>
              <w:bottom w:val="single" w:sz="8" w:space="0" w:color="000000"/>
              <w:right w:val="single" w:sz="8" w:space="0" w:color="auto"/>
            </w:tcBorders>
            <w:vAlign w:val="center"/>
            <w:hideMark/>
          </w:tcPr>
          <w:p w14:paraId="24EBD528" w14:textId="77777777" w:rsidR="00390A03" w:rsidRPr="00390A03" w:rsidRDefault="00390A03" w:rsidP="00390A03">
            <w:pPr>
              <w:spacing w:after="0" w:line="240" w:lineRule="auto"/>
              <w:rPr>
                <w:rFonts w:ascii="Arial" w:eastAsia="Times New Roman" w:hAnsi="Arial" w:cs="Arial"/>
                <w:b/>
                <w:bCs/>
                <w:noProof/>
                <w:color w:val="000000"/>
                <w:sz w:val="14"/>
                <w:szCs w:val="14"/>
                <w:lang w:bidi="ar-SA"/>
              </w:rPr>
            </w:pPr>
          </w:p>
        </w:tc>
        <w:tc>
          <w:tcPr>
            <w:tcW w:w="546" w:type="dxa"/>
            <w:tcBorders>
              <w:top w:val="nil"/>
              <w:left w:val="nil"/>
              <w:bottom w:val="single" w:sz="8" w:space="0" w:color="auto"/>
              <w:right w:val="single" w:sz="8" w:space="0" w:color="auto"/>
            </w:tcBorders>
            <w:shd w:val="clear" w:color="000000" w:fill="0000FF"/>
            <w:noWrap/>
            <w:vAlign w:val="center"/>
            <w:hideMark/>
          </w:tcPr>
          <w:p w14:paraId="065D2AC3"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46" w:type="dxa"/>
            <w:tcBorders>
              <w:top w:val="nil"/>
              <w:left w:val="nil"/>
              <w:bottom w:val="single" w:sz="8" w:space="0" w:color="auto"/>
              <w:right w:val="single" w:sz="8" w:space="0" w:color="auto"/>
            </w:tcBorders>
            <w:shd w:val="clear" w:color="000000" w:fill="FF00FF"/>
            <w:noWrap/>
            <w:vAlign w:val="center"/>
            <w:hideMark/>
          </w:tcPr>
          <w:p w14:paraId="3F3E3C67"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715" w:type="dxa"/>
            <w:tcBorders>
              <w:top w:val="nil"/>
              <w:left w:val="nil"/>
              <w:bottom w:val="single" w:sz="8" w:space="0" w:color="auto"/>
              <w:right w:val="single" w:sz="8" w:space="0" w:color="auto"/>
            </w:tcBorders>
            <w:shd w:val="clear" w:color="000000" w:fill="BFBFBF"/>
            <w:noWrap/>
            <w:vAlign w:val="center"/>
            <w:hideMark/>
          </w:tcPr>
          <w:p w14:paraId="51A012C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67" w:type="dxa"/>
            <w:tcBorders>
              <w:top w:val="nil"/>
              <w:left w:val="nil"/>
              <w:bottom w:val="single" w:sz="8" w:space="0" w:color="auto"/>
              <w:right w:val="single" w:sz="8" w:space="0" w:color="auto"/>
            </w:tcBorders>
            <w:shd w:val="clear" w:color="000000" w:fill="0000FF"/>
            <w:noWrap/>
            <w:vAlign w:val="center"/>
            <w:hideMark/>
          </w:tcPr>
          <w:p w14:paraId="04FD7AEC"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28" w:type="dxa"/>
            <w:tcBorders>
              <w:top w:val="nil"/>
              <w:left w:val="nil"/>
              <w:bottom w:val="single" w:sz="8" w:space="0" w:color="auto"/>
              <w:right w:val="single" w:sz="8" w:space="0" w:color="auto"/>
            </w:tcBorders>
            <w:shd w:val="clear" w:color="000000" w:fill="FF00FF"/>
            <w:noWrap/>
            <w:vAlign w:val="center"/>
            <w:hideMark/>
          </w:tcPr>
          <w:p w14:paraId="0B61514E"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747" w:type="dxa"/>
            <w:tcBorders>
              <w:top w:val="nil"/>
              <w:left w:val="nil"/>
              <w:bottom w:val="single" w:sz="8" w:space="0" w:color="auto"/>
              <w:right w:val="single" w:sz="8" w:space="0" w:color="auto"/>
            </w:tcBorders>
            <w:shd w:val="clear" w:color="000000" w:fill="BFBFBF"/>
            <w:noWrap/>
            <w:vAlign w:val="center"/>
            <w:hideMark/>
          </w:tcPr>
          <w:p w14:paraId="2F78DF3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67" w:type="dxa"/>
            <w:tcBorders>
              <w:top w:val="nil"/>
              <w:left w:val="nil"/>
              <w:bottom w:val="single" w:sz="8" w:space="0" w:color="auto"/>
              <w:right w:val="single" w:sz="8" w:space="0" w:color="auto"/>
            </w:tcBorders>
            <w:shd w:val="clear" w:color="000000" w:fill="0000FF"/>
            <w:noWrap/>
            <w:vAlign w:val="center"/>
            <w:hideMark/>
          </w:tcPr>
          <w:p w14:paraId="4B177467"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67" w:type="dxa"/>
            <w:tcBorders>
              <w:top w:val="nil"/>
              <w:left w:val="nil"/>
              <w:bottom w:val="single" w:sz="8" w:space="0" w:color="auto"/>
              <w:right w:val="single" w:sz="8" w:space="0" w:color="auto"/>
            </w:tcBorders>
            <w:shd w:val="clear" w:color="000000" w:fill="FF00FF"/>
            <w:noWrap/>
            <w:vAlign w:val="center"/>
            <w:hideMark/>
          </w:tcPr>
          <w:p w14:paraId="5DD97B31"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851" w:type="dxa"/>
            <w:tcBorders>
              <w:top w:val="nil"/>
              <w:left w:val="nil"/>
              <w:bottom w:val="single" w:sz="8" w:space="0" w:color="auto"/>
              <w:right w:val="single" w:sz="8" w:space="0" w:color="auto"/>
            </w:tcBorders>
            <w:shd w:val="clear" w:color="000000" w:fill="BFBFBF"/>
            <w:noWrap/>
            <w:vAlign w:val="center"/>
            <w:hideMark/>
          </w:tcPr>
          <w:p w14:paraId="7B57F69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67" w:type="dxa"/>
            <w:tcBorders>
              <w:top w:val="nil"/>
              <w:left w:val="nil"/>
              <w:bottom w:val="single" w:sz="8" w:space="0" w:color="auto"/>
              <w:right w:val="single" w:sz="8" w:space="0" w:color="auto"/>
            </w:tcBorders>
            <w:shd w:val="clear" w:color="000000" w:fill="0000FF"/>
            <w:noWrap/>
            <w:vAlign w:val="center"/>
            <w:hideMark/>
          </w:tcPr>
          <w:p w14:paraId="789BFF5B"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450" w:type="dxa"/>
            <w:tcBorders>
              <w:top w:val="nil"/>
              <w:left w:val="nil"/>
              <w:bottom w:val="single" w:sz="8" w:space="0" w:color="auto"/>
              <w:right w:val="single" w:sz="8" w:space="0" w:color="auto"/>
            </w:tcBorders>
            <w:shd w:val="clear" w:color="000000" w:fill="FF00FF"/>
            <w:noWrap/>
            <w:vAlign w:val="center"/>
            <w:hideMark/>
          </w:tcPr>
          <w:p w14:paraId="13A033AF" w14:textId="77777777" w:rsidR="00390A03" w:rsidRPr="00390A03" w:rsidRDefault="00390A03" w:rsidP="00390A03">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 xml:space="preserve">F </w:t>
            </w:r>
          </w:p>
        </w:tc>
        <w:tc>
          <w:tcPr>
            <w:tcW w:w="826" w:type="dxa"/>
            <w:tcBorders>
              <w:top w:val="nil"/>
              <w:left w:val="nil"/>
              <w:bottom w:val="single" w:sz="8" w:space="0" w:color="auto"/>
              <w:right w:val="single" w:sz="8" w:space="0" w:color="auto"/>
            </w:tcBorders>
            <w:shd w:val="clear" w:color="000000" w:fill="BFBFBF"/>
            <w:noWrap/>
            <w:vAlign w:val="center"/>
            <w:hideMark/>
          </w:tcPr>
          <w:p w14:paraId="03EB6A2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425" w:type="dxa"/>
            <w:tcBorders>
              <w:top w:val="nil"/>
              <w:left w:val="nil"/>
              <w:bottom w:val="nil"/>
              <w:right w:val="nil"/>
            </w:tcBorders>
            <w:shd w:val="clear" w:color="000000" w:fill="FFFFFF"/>
            <w:noWrap/>
            <w:vAlign w:val="center"/>
            <w:hideMark/>
          </w:tcPr>
          <w:p w14:paraId="79547976"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8C4AA8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Total</w:t>
            </w:r>
          </w:p>
        </w:tc>
        <w:tc>
          <w:tcPr>
            <w:tcW w:w="608" w:type="dxa"/>
            <w:tcBorders>
              <w:top w:val="single" w:sz="8" w:space="0" w:color="auto"/>
              <w:left w:val="nil"/>
              <w:bottom w:val="single" w:sz="8" w:space="0" w:color="auto"/>
              <w:right w:val="single" w:sz="8" w:space="0" w:color="auto"/>
            </w:tcBorders>
            <w:shd w:val="clear" w:color="000000" w:fill="BFBFBF"/>
            <w:noWrap/>
            <w:vAlign w:val="center"/>
            <w:hideMark/>
          </w:tcPr>
          <w:p w14:paraId="6BCE4D2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w:t>
            </w:r>
          </w:p>
        </w:tc>
      </w:tr>
      <w:tr w:rsidR="006C6EF4" w:rsidRPr="00390A03" w14:paraId="69AED431"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2EF1DB48"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AGRI</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F76295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46" w:type="dxa"/>
            <w:tcBorders>
              <w:top w:val="nil"/>
              <w:left w:val="nil"/>
              <w:bottom w:val="single" w:sz="8" w:space="0" w:color="auto"/>
              <w:right w:val="single" w:sz="8" w:space="0" w:color="auto"/>
            </w:tcBorders>
            <w:shd w:val="clear" w:color="auto" w:fill="auto"/>
            <w:noWrap/>
            <w:vAlign w:val="center"/>
            <w:hideMark/>
          </w:tcPr>
          <w:p w14:paraId="431C62F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715" w:type="dxa"/>
            <w:tcBorders>
              <w:top w:val="nil"/>
              <w:left w:val="nil"/>
              <w:bottom w:val="single" w:sz="8" w:space="0" w:color="auto"/>
              <w:right w:val="single" w:sz="8" w:space="0" w:color="auto"/>
            </w:tcBorders>
            <w:shd w:val="clear" w:color="000000" w:fill="BFBFBF"/>
            <w:noWrap/>
            <w:vAlign w:val="center"/>
            <w:hideMark/>
          </w:tcPr>
          <w:p w14:paraId="330E7E3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67" w:type="dxa"/>
            <w:tcBorders>
              <w:top w:val="nil"/>
              <w:left w:val="nil"/>
              <w:bottom w:val="single" w:sz="8" w:space="0" w:color="auto"/>
              <w:right w:val="single" w:sz="8" w:space="0" w:color="auto"/>
            </w:tcBorders>
            <w:shd w:val="clear" w:color="auto" w:fill="auto"/>
            <w:noWrap/>
            <w:vAlign w:val="center"/>
            <w:hideMark/>
          </w:tcPr>
          <w:p w14:paraId="4E0C086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EAC034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6806B82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4D35F3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BF8EA3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373F32E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E8F99D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450" w:type="dxa"/>
            <w:tcBorders>
              <w:top w:val="nil"/>
              <w:left w:val="nil"/>
              <w:bottom w:val="single" w:sz="8" w:space="0" w:color="auto"/>
              <w:right w:val="single" w:sz="8" w:space="0" w:color="auto"/>
            </w:tcBorders>
            <w:shd w:val="clear" w:color="auto" w:fill="auto"/>
            <w:noWrap/>
            <w:vAlign w:val="center"/>
            <w:hideMark/>
          </w:tcPr>
          <w:p w14:paraId="360E68A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826" w:type="dxa"/>
            <w:tcBorders>
              <w:top w:val="nil"/>
              <w:left w:val="nil"/>
              <w:bottom w:val="single" w:sz="8" w:space="0" w:color="auto"/>
              <w:right w:val="single" w:sz="8" w:space="0" w:color="auto"/>
            </w:tcBorders>
            <w:shd w:val="clear" w:color="000000" w:fill="BFBFBF"/>
            <w:noWrap/>
            <w:vAlign w:val="center"/>
            <w:hideMark/>
          </w:tcPr>
          <w:p w14:paraId="61D0F54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425" w:type="dxa"/>
            <w:tcBorders>
              <w:top w:val="nil"/>
              <w:left w:val="nil"/>
              <w:bottom w:val="nil"/>
              <w:right w:val="nil"/>
            </w:tcBorders>
            <w:shd w:val="clear" w:color="000000" w:fill="FFFFFF"/>
            <w:noWrap/>
            <w:vAlign w:val="center"/>
            <w:hideMark/>
          </w:tcPr>
          <w:p w14:paraId="285E8A3F"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DEA6A7A"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w:t>
            </w:r>
          </w:p>
        </w:tc>
        <w:tc>
          <w:tcPr>
            <w:tcW w:w="608" w:type="dxa"/>
            <w:tcBorders>
              <w:top w:val="nil"/>
              <w:left w:val="nil"/>
              <w:bottom w:val="single" w:sz="8" w:space="0" w:color="auto"/>
              <w:right w:val="single" w:sz="8" w:space="0" w:color="auto"/>
            </w:tcBorders>
            <w:shd w:val="clear" w:color="000000" w:fill="BFBFBF"/>
            <w:noWrap/>
            <w:vAlign w:val="center"/>
            <w:hideMark/>
          </w:tcPr>
          <w:p w14:paraId="3503B11F"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C6EF4" w:rsidRPr="00390A03" w14:paraId="35B87C5D"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730F4526"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BUDG</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BDCAB7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46" w:type="dxa"/>
            <w:tcBorders>
              <w:top w:val="nil"/>
              <w:left w:val="nil"/>
              <w:bottom w:val="single" w:sz="8" w:space="0" w:color="auto"/>
              <w:right w:val="single" w:sz="8" w:space="0" w:color="auto"/>
            </w:tcBorders>
            <w:shd w:val="clear" w:color="auto" w:fill="auto"/>
            <w:noWrap/>
            <w:vAlign w:val="center"/>
            <w:hideMark/>
          </w:tcPr>
          <w:p w14:paraId="4BAB5E1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715" w:type="dxa"/>
            <w:tcBorders>
              <w:top w:val="nil"/>
              <w:left w:val="nil"/>
              <w:bottom w:val="single" w:sz="8" w:space="0" w:color="auto"/>
              <w:right w:val="single" w:sz="8" w:space="0" w:color="auto"/>
            </w:tcBorders>
            <w:shd w:val="clear" w:color="000000" w:fill="BFBFBF"/>
            <w:noWrap/>
            <w:vAlign w:val="center"/>
            <w:hideMark/>
          </w:tcPr>
          <w:p w14:paraId="084521A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567" w:type="dxa"/>
            <w:tcBorders>
              <w:top w:val="nil"/>
              <w:left w:val="nil"/>
              <w:bottom w:val="single" w:sz="8" w:space="0" w:color="auto"/>
              <w:right w:val="single" w:sz="8" w:space="0" w:color="auto"/>
            </w:tcBorders>
            <w:shd w:val="clear" w:color="auto" w:fill="auto"/>
            <w:noWrap/>
            <w:vAlign w:val="center"/>
            <w:hideMark/>
          </w:tcPr>
          <w:p w14:paraId="5F28A4D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54977A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5E80BC9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BD045D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01470D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3B3AE91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E0CD52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2D5ACD3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0F7F240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B95D5BF"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E35B283"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15</w:t>
            </w:r>
          </w:p>
        </w:tc>
        <w:tc>
          <w:tcPr>
            <w:tcW w:w="608" w:type="dxa"/>
            <w:tcBorders>
              <w:top w:val="nil"/>
              <w:left w:val="nil"/>
              <w:bottom w:val="single" w:sz="8" w:space="0" w:color="auto"/>
              <w:right w:val="single" w:sz="8" w:space="0" w:color="auto"/>
            </w:tcBorders>
            <w:shd w:val="clear" w:color="000000" w:fill="BFBFBF"/>
            <w:noWrap/>
            <w:vAlign w:val="center"/>
            <w:hideMark/>
          </w:tcPr>
          <w:p w14:paraId="4D0E3949"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0,4 %</w:t>
            </w:r>
          </w:p>
        </w:tc>
      </w:tr>
      <w:tr w:rsidR="006C6EF4" w:rsidRPr="00390A03" w14:paraId="522E661D"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0187C345"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CdP-OSP</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05AEC7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6" w:type="dxa"/>
            <w:tcBorders>
              <w:top w:val="nil"/>
              <w:left w:val="nil"/>
              <w:bottom w:val="single" w:sz="8" w:space="0" w:color="auto"/>
              <w:right w:val="single" w:sz="8" w:space="0" w:color="auto"/>
            </w:tcBorders>
            <w:shd w:val="clear" w:color="auto" w:fill="auto"/>
            <w:noWrap/>
            <w:vAlign w:val="center"/>
            <w:hideMark/>
          </w:tcPr>
          <w:p w14:paraId="4B2F104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15" w:type="dxa"/>
            <w:tcBorders>
              <w:top w:val="nil"/>
              <w:left w:val="nil"/>
              <w:bottom w:val="single" w:sz="8" w:space="0" w:color="auto"/>
              <w:right w:val="single" w:sz="8" w:space="0" w:color="auto"/>
            </w:tcBorders>
            <w:shd w:val="clear" w:color="000000" w:fill="BFBFBF"/>
            <w:noWrap/>
            <w:vAlign w:val="center"/>
            <w:hideMark/>
          </w:tcPr>
          <w:p w14:paraId="6790B18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4F6C52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9F57B5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5988EE0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5214CE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9900E2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67B34D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FA7446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4EF7AF2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0F08657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029FD7E"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75EEB47F"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w:t>
            </w:r>
          </w:p>
        </w:tc>
        <w:tc>
          <w:tcPr>
            <w:tcW w:w="608" w:type="dxa"/>
            <w:tcBorders>
              <w:top w:val="nil"/>
              <w:left w:val="nil"/>
              <w:bottom w:val="single" w:sz="8" w:space="0" w:color="auto"/>
              <w:right w:val="single" w:sz="8" w:space="0" w:color="auto"/>
            </w:tcBorders>
            <w:shd w:val="clear" w:color="000000" w:fill="BFBFBF"/>
            <w:noWrap/>
            <w:vAlign w:val="center"/>
            <w:hideMark/>
          </w:tcPr>
          <w:p w14:paraId="618F514A"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C6EF4" w:rsidRPr="00390A03" w14:paraId="6B8B2D3C"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9104565"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CLIMA</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60430BE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6" w:type="dxa"/>
            <w:tcBorders>
              <w:top w:val="nil"/>
              <w:left w:val="nil"/>
              <w:bottom w:val="single" w:sz="8" w:space="0" w:color="auto"/>
              <w:right w:val="single" w:sz="8" w:space="0" w:color="auto"/>
            </w:tcBorders>
            <w:shd w:val="clear" w:color="auto" w:fill="auto"/>
            <w:noWrap/>
            <w:vAlign w:val="center"/>
            <w:hideMark/>
          </w:tcPr>
          <w:p w14:paraId="072BAEE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15" w:type="dxa"/>
            <w:tcBorders>
              <w:top w:val="nil"/>
              <w:left w:val="nil"/>
              <w:bottom w:val="single" w:sz="8" w:space="0" w:color="auto"/>
              <w:right w:val="single" w:sz="8" w:space="0" w:color="auto"/>
            </w:tcBorders>
            <w:shd w:val="clear" w:color="000000" w:fill="BFBFBF"/>
            <w:noWrap/>
            <w:vAlign w:val="center"/>
            <w:hideMark/>
          </w:tcPr>
          <w:p w14:paraId="31E27B1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5897DAC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4B1909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3B059BF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13D572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944654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1FED476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CD91D9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6052497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4FD9E31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4EA3A1A"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8C3F998"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08" w:type="dxa"/>
            <w:tcBorders>
              <w:top w:val="nil"/>
              <w:left w:val="nil"/>
              <w:bottom w:val="single" w:sz="8" w:space="0" w:color="auto"/>
              <w:right w:val="single" w:sz="8" w:space="0" w:color="auto"/>
            </w:tcBorders>
            <w:shd w:val="clear" w:color="000000" w:fill="BFBFBF"/>
            <w:noWrap/>
            <w:vAlign w:val="center"/>
            <w:hideMark/>
          </w:tcPr>
          <w:p w14:paraId="714B29B0"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C6EF4" w:rsidRPr="00390A03" w14:paraId="44A582F8"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5535101"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CNECT</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857771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46" w:type="dxa"/>
            <w:tcBorders>
              <w:top w:val="nil"/>
              <w:left w:val="nil"/>
              <w:bottom w:val="single" w:sz="8" w:space="0" w:color="auto"/>
              <w:right w:val="single" w:sz="8" w:space="0" w:color="auto"/>
            </w:tcBorders>
            <w:shd w:val="clear" w:color="auto" w:fill="auto"/>
            <w:noWrap/>
            <w:vAlign w:val="center"/>
            <w:hideMark/>
          </w:tcPr>
          <w:p w14:paraId="4E80A47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715" w:type="dxa"/>
            <w:tcBorders>
              <w:top w:val="nil"/>
              <w:left w:val="nil"/>
              <w:bottom w:val="single" w:sz="8" w:space="0" w:color="auto"/>
              <w:right w:val="single" w:sz="8" w:space="0" w:color="auto"/>
            </w:tcBorders>
            <w:shd w:val="clear" w:color="000000" w:fill="BFBFBF"/>
            <w:noWrap/>
            <w:vAlign w:val="center"/>
            <w:hideMark/>
          </w:tcPr>
          <w:p w14:paraId="3833486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67" w:type="dxa"/>
            <w:tcBorders>
              <w:top w:val="nil"/>
              <w:left w:val="nil"/>
              <w:bottom w:val="single" w:sz="8" w:space="0" w:color="auto"/>
              <w:right w:val="single" w:sz="8" w:space="0" w:color="auto"/>
            </w:tcBorders>
            <w:shd w:val="clear" w:color="auto" w:fill="auto"/>
            <w:noWrap/>
            <w:vAlign w:val="center"/>
            <w:hideMark/>
          </w:tcPr>
          <w:p w14:paraId="226E182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4A042A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43295E3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50FB57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6B0DE5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2A4E4FC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9564FA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1F3B219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826" w:type="dxa"/>
            <w:tcBorders>
              <w:top w:val="nil"/>
              <w:left w:val="nil"/>
              <w:bottom w:val="single" w:sz="8" w:space="0" w:color="auto"/>
              <w:right w:val="single" w:sz="8" w:space="0" w:color="auto"/>
            </w:tcBorders>
            <w:shd w:val="clear" w:color="000000" w:fill="BFBFBF"/>
            <w:noWrap/>
            <w:vAlign w:val="center"/>
            <w:hideMark/>
          </w:tcPr>
          <w:p w14:paraId="3A83BEB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425" w:type="dxa"/>
            <w:tcBorders>
              <w:top w:val="nil"/>
              <w:left w:val="nil"/>
              <w:bottom w:val="nil"/>
              <w:right w:val="nil"/>
            </w:tcBorders>
            <w:shd w:val="clear" w:color="000000" w:fill="FFFFFF"/>
            <w:noWrap/>
            <w:vAlign w:val="center"/>
            <w:hideMark/>
          </w:tcPr>
          <w:p w14:paraId="6B3798A4"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EE7AD95"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w:t>
            </w:r>
          </w:p>
        </w:tc>
        <w:tc>
          <w:tcPr>
            <w:tcW w:w="608" w:type="dxa"/>
            <w:tcBorders>
              <w:top w:val="nil"/>
              <w:left w:val="nil"/>
              <w:bottom w:val="single" w:sz="8" w:space="0" w:color="auto"/>
              <w:right w:val="single" w:sz="8" w:space="0" w:color="auto"/>
            </w:tcBorders>
            <w:shd w:val="clear" w:color="000000" w:fill="BFBFBF"/>
            <w:noWrap/>
            <w:vAlign w:val="center"/>
            <w:hideMark/>
          </w:tcPr>
          <w:p w14:paraId="28FB1D73"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C6EF4" w:rsidRPr="00390A03" w14:paraId="593FDCC2"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1C9E34CB"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COMM</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C5C1B4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546" w:type="dxa"/>
            <w:tcBorders>
              <w:top w:val="nil"/>
              <w:left w:val="nil"/>
              <w:bottom w:val="single" w:sz="8" w:space="0" w:color="auto"/>
              <w:right w:val="single" w:sz="8" w:space="0" w:color="auto"/>
            </w:tcBorders>
            <w:shd w:val="clear" w:color="auto" w:fill="auto"/>
            <w:noWrap/>
            <w:vAlign w:val="center"/>
            <w:hideMark/>
          </w:tcPr>
          <w:p w14:paraId="748F29D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715" w:type="dxa"/>
            <w:tcBorders>
              <w:top w:val="nil"/>
              <w:left w:val="nil"/>
              <w:bottom w:val="single" w:sz="8" w:space="0" w:color="auto"/>
              <w:right w:val="single" w:sz="8" w:space="0" w:color="auto"/>
            </w:tcBorders>
            <w:shd w:val="clear" w:color="000000" w:fill="BFBFBF"/>
            <w:noWrap/>
            <w:vAlign w:val="center"/>
            <w:hideMark/>
          </w:tcPr>
          <w:p w14:paraId="3345F09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36</w:t>
            </w:r>
          </w:p>
        </w:tc>
        <w:tc>
          <w:tcPr>
            <w:tcW w:w="567" w:type="dxa"/>
            <w:tcBorders>
              <w:top w:val="nil"/>
              <w:left w:val="nil"/>
              <w:bottom w:val="single" w:sz="8" w:space="0" w:color="auto"/>
              <w:right w:val="single" w:sz="8" w:space="0" w:color="auto"/>
            </w:tcBorders>
            <w:shd w:val="clear" w:color="auto" w:fill="auto"/>
            <w:noWrap/>
            <w:vAlign w:val="center"/>
            <w:hideMark/>
          </w:tcPr>
          <w:p w14:paraId="1D2C44C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w:t>
            </w:r>
          </w:p>
        </w:tc>
        <w:tc>
          <w:tcPr>
            <w:tcW w:w="528" w:type="dxa"/>
            <w:tcBorders>
              <w:top w:val="nil"/>
              <w:left w:val="nil"/>
              <w:bottom w:val="single" w:sz="8" w:space="0" w:color="auto"/>
              <w:right w:val="single" w:sz="8" w:space="0" w:color="auto"/>
            </w:tcBorders>
            <w:shd w:val="clear" w:color="auto" w:fill="auto"/>
            <w:noWrap/>
            <w:vAlign w:val="center"/>
            <w:hideMark/>
          </w:tcPr>
          <w:p w14:paraId="4656367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127</w:t>
            </w:r>
          </w:p>
        </w:tc>
        <w:tc>
          <w:tcPr>
            <w:tcW w:w="747" w:type="dxa"/>
            <w:tcBorders>
              <w:top w:val="nil"/>
              <w:left w:val="nil"/>
              <w:bottom w:val="single" w:sz="8" w:space="0" w:color="auto"/>
              <w:right w:val="single" w:sz="8" w:space="0" w:color="auto"/>
            </w:tcBorders>
            <w:shd w:val="clear" w:color="000000" w:fill="BFBFBF"/>
            <w:noWrap/>
            <w:vAlign w:val="center"/>
            <w:hideMark/>
          </w:tcPr>
          <w:p w14:paraId="74736BD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159</w:t>
            </w:r>
          </w:p>
        </w:tc>
        <w:tc>
          <w:tcPr>
            <w:tcW w:w="567" w:type="dxa"/>
            <w:tcBorders>
              <w:top w:val="nil"/>
              <w:left w:val="nil"/>
              <w:bottom w:val="single" w:sz="8" w:space="0" w:color="auto"/>
              <w:right w:val="single" w:sz="8" w:space="0" w:color="auto"/>
            </w:tcBorders>
            <w:shd w:val="clear" w:color="auto" w:fill="auto"/>
            <w:noWrap/>
            <w:vAlign w:val="center"/>
            <w:hideMark/>
          </w:tcPr>
          <w:p w14:paraId="0AFCC1F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567" w:type="dxa"/>
            <w:tcBorders>
              <w:top w:val="nil"/>
              <w:left w:val="nil"/>
              <w:bottom w:val="single" w:sz="8" w:space="0" w:color="auto"/>
              <w:right w:val="single" w:sz="8" w:space="0" w:color="auto"/>
            </w:tcBorders>
            <w:shd w:val="clear" w:color="auto" w:fill="auto"/>
            <w:noWrap/>
            <w:vAlign w:val="center"/>
            <w:hideMark/>
          </w:tcPr>
          <w:p w14:paraId="1DA9F6A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66</w:t>
            </w:r>
          </w:p>
        </w:tc>
        <w:tc>
          <w:tcPr>
            <w:tcW w:w="851" w:type="dxa"/>
            <w:tcBorders>
              <w:top w:val="nil"/>
              <w:left w:val="nil"/>
              <w:bottom w:val="single" w:sz="8" w:space="0" w:color="auto"/>
              <w:right w:val="single" w:sz="8" w:space="0" w:color="auto"/>
            </w:tcBorders>
            <w:shd w:val="clear" w:color="000000" w:fill="BFBFBF"/>
            <w:noWrap/>
            <w:vAlign w:val="center"/>
            <w:hideMark/>
          </w:tcPr>
          <w:p w14:paraId="1C690B7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85</w:t>
            </w:r>
          </w:p>
        </w:tc>
        <w:tc>
          <w:tcPr>
            <w:tcW w:w="567" w:type="dxa"/>
            <w:tcBorders>
              <w:top w:val="nil"/>
              <w:left w:val="nil"/>
              <w:bottom w:val="single" w:sz="8" w:space="0" w:color="auto"/>
              <w:right w:val="single" w:sz="8" w:space="0" w:color="auto"/>
            </w:tcBorders>
            <w:shd w:val="clear" w:color="auto" w:fill="auto"/>
            <w:noWrap/>
            <w:vAlign w:val="center"/>
            <w:hideMark/>
          </w:tcPr>
          <w:p w14:paraId="04E8913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450" w:type="dxa"/>
            <w:tcBorders>
              <w:top w:val="nil"/>
              <w:left w:val="nil"/>
              <w:bottom w:val="single" w:sz="8" w:space="0" w:color="auto"/>
              <w:right w:val="single" w:sz="8" w:space="0" w:color="auto"/>
            </w:tcBorders>
            <w:shd w:val="clear" w:color="auto" w:fill="auto"/>
            <w:noWrap/>
            <w:vAlign w:val="center"/>
            <w:hideMark/>
          </w:tcPr>
          <w:p w14:paraId="6916E5E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826" w:type="dxa"/>
            <w:tcBorders>
              <w:top w:val="nil"/>
              <w:left w:val="nil"/>
              <w:bottom w:val="single" w:sz="8" w:space="0" w:color="auto"/>
              <w:right w:val="single" w:sz="8" w:space="0" w:color="auto"/>
            </w:tcBorders>
            <w:shd w:val="clear" w:color="000000" w:fill="BFBFBF"/>
            <w:noWrap/>
            <w:vAlign w:val="center"/>
            <w:hideMark/>
          </w:tcPr>
          <w:p w14:paraId="2E7EDEB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45</w:t>
            </w:r>
          </w:p>
        </w:tc>
        <w:tc>
          <w:tcPr>
            <w:tcW w:w="425" w:type="dxa"/>
            <w:tcBorders>
              <w:top w:val="nil"/>
              <w:left w:val="nil"/>
              <w:bottom w:val="nil"/>
              <w:right w:val="nil"/>
            </w:tcBorders>
            <w:shd w:val="clear" w:color="000000" w:fill="FFFFFF"/>
            <w:noWrap/>
            <w:vAlign w:val="center"/>
            <w:hideMark/>
          </w:tcPr>
          <w:p w14:paraId="54328F08"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2A61879"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325</w:t>
            </w:r>
          </w:p>
        </w:tc>
        <w:tc>
          <w:tcPr>
            <w:tcW w:w="608" w:type="dxa"/>
            <w:tcBorders>
              <w:top w:val="nil"/>
              <w:left w:val="nil"/>
              <w:bottom w:val="single" w:sz="8" w:space="0" w:color="auto"/>
              <w:right w:val="single" w:sz="8" w:space="0" w:color="auto"/>
            </w:tcBorders>
            <w:shd w:val="clear" w:color="000000" w:fill="BFBFBF"/>
            <w:noWrap/>
            <w:vAlign w:val="center"/>
            <w:hideMark/>
          </w:tcPr>
          <w:p w14:paraId="2905A962"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9,3 %</w:t>
            </w:r>
          </w:p>
        </w:tc>
      </w:tr>
      <w:tr w:rsidR="006C6EF4" w:rsidRPr="00390A03" w14:paraId="6D0CFDA9"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0204D53F"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COMP</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E75926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46" w:type="dxa"/>
            <w:tcBorders>
              <w:top w:val="nil"/>
              <w:left w:val="nil"/>
              <w:bottom w:val="single" w:sz="8" w:space="0" w:color="auto"/>
              <w:right w:val="single" w:sz="8" w:space="0" w:color="auto"/>
            </w:tcBorders>
            <w:shd w:val="clear" w:color="auto" w:fill="auto"/>
            <w:noWrap/>
            <w:vAlign w:val="center"/>
            <w:hideMark/>
          </w:tcPr>
          <w:p w14:paraId="4F7E3BF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715" w:type="dxa"/>
            <w:tcBorders>
              <w:top w:val="nil"/>
              <w:left w:val="nil"/>
              <w:bottom w:val="single" w:sz="8" w:space="0" w:color="auto"/>
              <w:right w:val="single" w:sz="8" w:space="0" w:color="auto"/>
            </w:tcBorders>
            <w:shd w:val="clear" w:color="000000" w:fill="BFBFBF"/>
            <w:noWrap/>
            <w:vAlign w:val="center"/>
            <w:hideMark/>
          </w:tcPr>
          <w:p w14:paraId="38CEFBD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67" w:type="dxa"/>
            <w:tcBorders>
              <w:top w:val="nil"/>
              <w:left w:val="nil"/>
              <w:bottom w:val="single" w:sz="8" w:space="0" w:color="auto"/>
              <w:right w:val="single" w:sz="8" w:space="0" w:color="auto"/>
            </w:tcBorders>
            <w:shd w:val="clear" w:color="auto" w:fill="auto"/>
            <w:noWrap/>
            <w:vAlign w:val="center"/>
            <w:hideMark/>
          </w:tcPr>
          <w:p w14:paraId="77A179F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8D1F94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7A54601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1F67F7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885961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77DB7BE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A2CD8F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658CF87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6C24BA8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815C4CF"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62C105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8</w:t>
            </w:r>
          </w:p>
        </w:tc>
        <w:tc>
          <w:tcPr>
            <w:tcW w:w="608" w:type="dxa"/>
            <w:tcBorders>
              <w:top w:val="nil"/>
              <w:left w:val="nil"/>
              <w:bottom w:val="single" w:sz="8" w:space="0" w:color="auto"/>
              <w:right w:val="single" w:sz="8" w:space="0" w:color="auto"/>
            </w:tcBorders>
            <w:shd w:val="clear" w:color="000000" w:fill="BFBFBF"/>
            <w:noWrap/>
            <w:vAlign w:val="center"/>
            <w:hideMark/>
          </w:tcPr>
          <w:p w14:paraId="737BBCF5"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70FB07CD"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266C2393"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DEFIS</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D9D768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6" w:type="dxa"/>
            <w:tcBorders>
              <w:top w:val="nil"/>
              <w:left w:val="nil"/>
              <w:bottom w:val="single" w:sz="8" w:space="0" w:color="auto"/>
              <w:right w:val="single" w:sz="8" w:space="0" w:color="auto"/>
            </w:tcBorders>
            <w:shd w:val="clear" w:color="auto" w:fill="auto"/>
            <w:noWrap/>
            <w:vAlign w:val="center"/>
            <w:hideMark/>
          </w:tcPr>
          <w:p w14:paraId="3CD8CE6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15" w:type="dxa"/>
            <w:tcBorders>
              <w:top w:val="nil"/>
              <w:left w:val="nil"/>
              <w:bottom w:val="single" w:sz="8" w:space="0" w:color="auto"/>
              <w:right w:val="single" w:sz="8" w:space="0" w:color="auto"/>
            </w:tcBorders>
            <w:shd w:val="clear" w:color="000000" w:fill="BFBFBF"/>
            <w:noWrap/>
            <w:vAlign w:val="center"/>
            <w:hideMark/>
          </w:tcPr>
          <w:p w14:paraId="6472B8C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2026A99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643F74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7871D28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1A580C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54AD52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22E0C24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38976E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6BA371B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784DF4E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1B9657C"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07733F8"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08" w:type="dxa"/>
            <w:tcBorders>
              <w:top w:val="nil"/>
              <w:left w:val="nil"/>
              <w:bottom w:val="single" w:sz="8" w:space="0" w:color="auto"/>
              <w:right w:val="single" w:sz="8" w:space="0" w:color="auto"/>
            </w:tcBorders>
            <w:shd w:val="clear" w:color="000000" w:fill="BFBFBF"/>
            <w:noWrap/>
            <w:vAlign w:val="center"/>
            <w:hideMark/>
          </w:tcPr>
          <w:p w14:paraId="1811767B"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C6EF4" w:rsidRPr="00390A03" w14:paraId="5DFE422A"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6967295F"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DEVCO</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5AB22E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46" w:type="dxa"/>
            <w:tcBorders>
              <w:top w:val="nil"/>
              <w:left w:val="nil"/>
              <w:bottom w:val="single" w:sz="8" w:space="0" w:color="auto"/>
              <w:right w:val="single" w:sz="8" w:space="0" w:color="auto"/>
            </w:tcBorders>
            <w:shd w:val="clear" w:color="auto" w:fill="auto"/>
            <w:noWrap/>
            <w:vAlign w:val="center"/>
            <w:hideMark/>
          </w:tcPr>
          <w:p w14:paraId="0167391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715" w:type="dxa"/>
            <w:tcBorders>
              <w:top w:val="nil"/>
              <w:left w:val="nil"/>
              <w:bottom w:val="single" w:sz="8" w:space="0" w:color="auto"/>
              <w:right w:val="single" w:sz="8" w:space="0" w:color="auto"/>
            </w:tcBorders>
            <w:shd w:val="clear" w:color="000000" w:fill="BFBFBF"/>
            <w:noWrap/>
            <w:vAlign w:val="center"/>
            <w:hideMark/>
          </w:tcPr>
          <w:p w14:paraId="7005BEC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2775DF6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008F78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230D6A0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4A8B8C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567" w:type="dxa"/>
            <w:tcBorders>
              <w:top w:val="nil"/>
              <w:left w:val="nil"/>
              <w:bottom w:val="single" w:sz="8" w:space="0" w:color="auto"/>
              <w:right w:val="single" w:sz="8" w:space="0" w:color="auto"/>
            </w:tcBorders>
            <w:shd w:val="clear" w:color="auto" w:fill="auto"/>
            <w:noWrap/>
            <w:vAlign w:val="center"/>
            <w:hideMark/>
          </w:tcPr>
          <w:p w14:paraId="67C4786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851" w:type="dxa"/>
            <w:tcBorders>
              <w:top w:val="nil"/>
              <w:left w:val="nil"/>
              <w:bottom w:val="single" w:sz="8" w:space="0" w:color="auto"/>
              <w:right w:val="single" w:sz="8" w:space="0" w:color="auto"/>
            </w:tcBorders>
            <w:shd w:val="clear" w:color="000000" w:fill="BFBFBF"/>
            <w:noWrap/>
            <w:vAlign w:val="center"/>
            <w:hideMark/>
          </w:tcPr>
          <w:p w14:paraId="774C4C1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35</w:t>
            </w:r>
          </w:p>
        </w:tc>
        <w:tc>
          <w:tcPr>
            <w:tcW w:w="567" w:type="dxa"/>
            <w:tcBorders>
              <w:top w:val="nil"/>
              <w:left w:val="nil"/>
              <w:bottom w:val="single" w:sz="8" w:space="0" w:color="auto"/>
              <w:right w:val="single" w:sz="8" w:space="0" w:color="auto"/>
            </w:tcBorders>
            <w:shd w:val="clear" w:color="auto" w:fill="auto"/>
            <w:noWrap/>
            <w:vAlign w:val="center"/>
            <w:hideMark/>
          </w:tcPr>
          <w:p w14:paraId="45107A3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356</w:t>
            </w:r>
          </w:p>
        </w:tc>
        <w:tc>
          <w:tcPr>
            <w:tcW w:w="450" w:type="dxa"/>
            <w:tcBorders>
              <w:top w:val="nil"/>
              <w:left w:val="nil"/>
              <w:bottom w:val="single" w:sz="8" w:space="0" w:color="auto"/>
              <w:right w:val="single" w:sz="8" w:space="0" w:color="auto"/>
            </w:tcBorders>
            <w:shd w:val="clear" w:color="auto" w:fill="auto"/>
            <w:noWrap/>
            <w:vAlign w:val="center"/>
            <w:hideMark/>
          </w:tcPr>
          <w:p w14:paraId="242DFBC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334</w:t>
            </w:r>
          </w:p>
        </w:tc>
        <w:tc>
          <w:tcPr>
            <w:tcW w:w="826" w:type="dxa"/>
            <w:tcBorders>
              <w:top w:val="nil"/>
              <w:left w:val="nil"/>
              <w:bottom w:val="single" w:sz="8" w:space="0" w:color="auto"/>
              <w:right w:val="single" w:sz="8" w:space="0" w:color="auto"/>
            </w:tcBorders>
            <w:shd w:val="clear" w:color="000000" w:fill="BFBFBF"/>
            <w:noWrap/>
            <w:vAlign w:val="center"/>
            <w:hideMark/>
          </w:tcPr>
          <w:p w14:paraId="1320F30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690</w:t>
            </w:r>
          </w:p>
        </w:tc>
        <w:tc>
          <w:tcPr>
            <w:tcW w:w="425" w:type="dxa"/>
            <w:tcBorders>
              <w:top w:val="nil"/>
              <w:left w:val="nil"/>
              <w:bottom w:val="nil"/>
              <w:right w:val="nil"/>
            </w:tcBorders>
            <w:shd w:val="clear" w:color="000000" w:fill="FFFFFF"/>
            <w:noWrap/>
            <w:vAlign w:val="center"/>
            <w:hideMark/>
          </w:tcPr>
          <w:p w14:paraId="72186FC4"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E84A7B1"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736</w:t>
            </w:r>
          </w:p>
        </w:tc>
        <w:tc>
          <w:tcPr>
            <w:tcW w:w="608" w:type="dxa"/>
            <w:tcBorders>
              <w:top w:val="nil"/>
              <w:left w:val="nil"/>
              <w:bottom w:val="single" w:sz="8" w:space="0" w:color="auto"/>
              <w:right w:val="single" w:sz="8" w:space="0" w:color="auto"/>
            </w:tcBorders>
            <w:shd w:val="clear" w:color="000000" w:fill="BFBFBF"/>
            <w:noWrap/>
            <w:vAlign w:val="center"/>
            <w:hideMark/>
          </w:tcPr>
          <w:p w14:paraId="322203F3"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21,1 %</w:t>
            </w:r>
          </w:p>
        </w:tc>
      </w:tr>
      <w:tr w:rsidR="006C6EF4" w:rsidRPr="00390A03" w14:paraId="67C9176B"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7E3D2AA2"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DGT</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B997FD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46" w:type="dxa"/>
            <w:tcBorders>
              <w:top w:val="nil"/>
              <w:left w:val="nil"/>
              <w:bottom w:val="single" w:sz="8" w:space="0" w:color="auto"/>
              <w:right w:val="single" w:sz="8" w:space="0" w:color="auto"/>
            </w:tcBorders>
            <w:shd w:val="clear" w:color="auto" w:fill="auto"/>
            <w:noWrap/>
            <w:vAlign w:val="center"/>
            <w:hideMark/>
          </w:tcPr>
          <w:p w14:paraId="1ACA1FA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715" w:type="dxa"/>
            <w:tcBorders>
              <w:top w:val="nil"/>
              <w:left w:val="nil"/>
              <w:bottom w:val="single" w:sz="8" w:space="0" w:color="auto"/>
              <w:right w:val="single" w:sz="8" w:space="0" w:color="auto"/>
            </w:tcBorders>
            <w:shd w:val="clear" w:color="000000" w:fill="BFBFBF"/>
            <w:noWrap/>
            <w:vAlign w:val="center"/>
            <w:hideMark/>
          </w:tcPr>
          <w:p w14:paraId="572D9E5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0C1F4FF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84A5AB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4787F97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67A779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34BA80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68795D1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2F5520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685907D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3A8DFA5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3CA1A38"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B5CDA25"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08" w:type="dxa"/>
            <w:tcBorders>
              <w:top w:val="nil"/>
              <w:left w:val="nil"/>
              <w:bottom w:val="single" w:sz="8" w:space="0" w:color="auto"/>
              <w:right w:val="single" w:sz="8" w:space="0" w:color="auto"/>
            </w:tcBorders>
            <w:shd w:val="clear" w:color="000000" w:fill="BFBFBF"/>
            <w:noWrap/>
            <w:vAlign w:val="center"/>
            <w:hideMark/>
          </w:tcPr>
          <w:p w14:paraId="2429846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56DC4660"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28943FF6"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DIGIT</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A667CE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28D2C77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715" w:type="dxa"/>
            <w:tcBorders>
              <w:top w:val="nil"/>
              <w:left w:val="nil"/>
              <w:bottom w:val="single" w:sz="8" w:space="0" w:color="auto"/>
              <w:right w:val="single" w:sz="8" w:space="0" w:color="auto"/>
            </w:tcBorders>
            <w:shd w:val="clear" w:color="000000" w:fill="BFBFBF"/>
            <w:noWrap/>
            <w:vAlign w:val="center"/>
            <w:hideMark/>
          </w:tcPr>
          <w:p w14:paraId="393C063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67" w:type="dxa"/>
            <w:tcBorders>
              <w:top w:val="nil"/>
              <w:left w:val="nil"/>
              <w:bottom w:val="single" w:sz="8" w:space="0" w:color="auto"/>
              <w:right w:val="single" w:sz="8" w:space="0" w:color="auto"/>
            </w:tcBorders>
            <w:shd w:val="clear" w:color="auto" w:fill="auto"/>
            <w:noWrap/>
            <w:vAlign w:val="center"/>
            <w:hideMark/>
          </w:tcPr>
          <w:p w14:paraId="4EC8275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F9A95B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186D73A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9FAAB1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082F1B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1A7EE6B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1651AE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6EC4BF8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0CF50BD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FD50B82"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B27351F"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w:t>
            </w:r>
          </w:p>
        </w:tc>
        <w:tc>
          <w:tcPr>
            <w:tcW w:w="608" w:type="dxa"/>
            <w:tcBorders>
              <w:top w:val="nil"/>
              <w:left w:val="nil"/>
              <w:bottom w:val="single" w:sz="8" w:space="0" w:color="auto"/>
              <w:right w:val="single" w:sz="8" w:space="0" w:color="auto"/>
            </w:tcBorders>
            <w:shd w:val="clear" w:color="000000" w:fill="BFBFBF"/>
            <w:noWrap/>
            <w:vAlign w:val="center"/>
            <w:hideMark/>
          </w:tcPr>
          <w:p w14:paraId="4A2DB742"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C6EF4" w:rsidRPr="00390A03" w14:paraId="40B5395A"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B84C430"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EAC</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F67542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46" w:type="dxa"/>
            <w:tcBorders>
              <w:top w:val="nil"/>
              <w:left w:val="nil"/>
              <w:bottom w:val="single" w:sz="8" w:space="0" w:color="auto"/>
              <w:right w:val="single" w:sz="8" w:space="0" w:color="auto"/>
            </w:tcBorders>
            <w:shd w:val="clear" w:color="auto" w:fill="auto"/>
            <w:noWrap/>
            <w:vAlign w:val="center"/>
            <w:hideMark/>
          </w:tcPr>
          <w:p w14:paraId="0A15546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15" w:type="dxa"/>
            <w:tcBorders>
              <w:top w:val="nil"/>
              <w:left w:val="nil"/>
              <w:bottom w:val="single" w:sz="8" w:space="0" w:color="auto"/>
              <w:right w:val="single" w:sz="8" w:space="0" w:color="auto"/>
            </w:tcBorders>
            <w:shd w:val="clear" w:color="000000" w:fill="BFBFBF"/>
            <w:noWrap/>
            <w:vAlign w:val="center"/>
            <w:hideMark/>
          </w:tcPr>
          <w:p w14:paraId="6F530E1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6051588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BBF40B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6321788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618BB2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DD10CF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67EBC10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A597DE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363F64D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390BDA0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6B9180A"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5DC0003"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w:t>
            </w:r>
          </w:p>
        </w:tc>
        <w:tc>
          <w:tcPr>
            <w:tcW w:w="608" w:type="dxa"/>
            <w:tcBorders>
              <w:top w:val="nil"/>
              <w:left w:val="nil"/>
              <w:bottom w:val="single" w:sz="8" w:space="0" w:color="auto"/>
              <w:right w:val="single" w:sz="8" w:space="0" w:color="auto"/>
            </w:tcBorders>
            <w:shd w:val="clear" w:color="000000" w:fill="BFBFBF"/>
            <w:noWrap/>
            <w:vAlign w:val="center"/>
            <w:hideMark/>
          </w:tcPr>
          <w:p w14:paraId="73F95EC2"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C6EF4" w:rsidRPr="00390A03" w14:paraId="22FD0F3A"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03661BB9"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ECFIN</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F423C8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2B1818D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15" w:type="dxa"/>
            <w:tcBorders>
              <w:top w:val="nil"/>
              <w:left w:val="nil"/>
              <w:bottom w:val="single" w:sz="8" w:space="0" w:color="auto"/>
              <w:right w:val="single" w:sz="8" w:space="0" w:color="auto"/>
            </w:tcBorders>
            <w:shd w:val="clear" w:color="000000" w:fill="BFBFBF"/>
            <w:noWrap/>
            <w:vAlign w:val="center"/>
            <w:hideMark/>
          </w:tcPr>
          <w:p w14:paraId="567D292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1AA0701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7FA1C8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7124EA3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039256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B5CC4E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50FA754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372412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413AEBA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0C7062F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E91F8D2"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1036EA0"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08" w:type="dxa"/>
            <w:tcBorders>
              <w:top w:val="nil"/>
              <w:left w:val="nil"/>
              <w:bottom w:val="single" w:sz="8" w:space="0" w:color="auto"/>
              <w:right w:val="single" w:sz="8" w:space="0" w:color="auto"/>
            </w:tcBorders>
            <w:shd w:val="clear" w:color="000000" w:fill="BFBFBF"/>
            <w:noWrap/>
            <w:vAlign w:val="center"/>
            <w:hideMark/>
          </w:tcPr>
          <w:p w14:paraId="0BB7BDE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C6EF4" w:rsidRPr="00390A03" w14:paraId="73EB1A96"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613DE269"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ECHO</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E23B4C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5ADB1FF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715" w:type="dxa"/>
            <w:tcBorders>
              <w:top w:val="nil"/>
              <w:left w:val="nil"/>
              <w:bottom w:val="single" w:sz="8" w:space="0" w:color="auto"/>
              <w:right w:val="single" w:sz="8" w:space="0" w:color="auto"/>
            </w:tcBorders>
            <w:shd w:val="clear" w:color="000000" w:fill="BFBFBF"/>
            <w:noWrap/>
            <w:vAlign w:val="center"/>
            <w:hideMark/>
          </w:tcPr>
          <w:p w14:paraId="23653EB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567" w:type="dxa"/>
            <w:tcBorders>
              <w:top w:val="nil"/>
              <w:left w:val="nil"/>
              <w:bottom w:val="single" w:sz="8" w:space="0" w:color="auto"/>
              <w:right w:val="single" w:sz="8" w:space="0" w:color="auto"/>
            </w:tcBorders>
            <w:shd w:val="clear" w:color="auto" w:fill="auto"/>
            <w:noWrap/>
            <w:vAlign w:val="center"/>
            <w:hideMark/>
          </w:tcPr>
          <w:p w14:paraId="7E24987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CFB370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2C7BAB6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F6AE19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25E060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C1AD52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C70D88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502F307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3D644B3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BA70122"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60E34200"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w:t>
            </w:r>
          </w:p>
        </w:tc>
        <w:tc>
          <w:tcPr>
            <w:tcW w:w="608" w:type="dxa"/>
            <w:tcBorders>
              <w:top w:val="nil"/>
              <w:left w:val="nil"/>
              <w:bottom w:val="single" w:sz="8" w:space="0" w:color="auto"/>
              <w:right w:val="single" w:sz="8" w:space="0" w:color="auto"/>
            </w:tcBorders>
            <w:shd w:val="clear" w:color="000000" w:fill="BFBFBF"/>
            <w:noWrap/>
            <w:vAlign w:val="center"/>
            <w:hideMark/>
          </w:tcPr>
          <w:p w14:paraId="0967F33D"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2164E339"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1D67EBDF"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EMPL</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6D09BC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46" w:type="dxa"/>
            <w:tcBorders>
              <w:top w:val="nil"/>
              <w:left w:val="nil"/>
              <w:bottom w:val="single" w:sz="8" w:space="0" w:color="auto"/>
              <w:right w:val="single" w:sz="8" w:space="0" w:color="auto"/>
            </w:tcBorders>
            <w:shd w:val="clear" w:color="auto" w:fill="auto"/>
            <w:noWrap/>
            <w:vAlign w:val="center"/>
            <w:hideMark/>
          </w:tcPr>
          <w:p w14:paraId="7BF441D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715" w:type="dxa"/>
            <w:tcBorders>
              <w:top w:val="nil"/>
              <w:left w:val="nil"/>
              <w:bottom w:val="single" w:sz="8" w:space="0" w:color="auto"/>
              <w:right w:val="single" w:sz="8" w:space="0" w:color="auto"/>
            </w:tcBorders>
            <w:shd w:val="clear" w:color="000000" w:fill="BFBFBF"/>
            <w:noWrap/>
            <w:vAlign w:val="center"/>
            <w:hideMark/>
          </w:tcPr>
          <w:p w14:paraId="648E78D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w:t>
            </w:r>
          </w:p>
        </w:tc>
        <w:tc>
          <w:tcPr>
            <w:tcW w:w="567" w:type="dxa"/>
            <w:tcBorders>
              <w:top w:val="nil"/>
              <w:left w:val="nil"/>
              <w:bottom w:val="single" w:sz="8" w:space="0" w:color="auto"/>
              <w:right w:val="single" w:sz="8" w:space="0" w:color="auto"/>
            </w:tcBorders>
            <w:shd w:val="clear" w:color="auto" w:fill="auto"/>
            <w:noWrap/>
            <w:vAlign w:val="center"/>
            <w:hideMark/>
          </w:tcPr>
          <w:p w14:paraId="48BEE90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EFECDB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7025EDD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A21680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EA1C81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F86D11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20FF6A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397677A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10DA103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8AD4C87"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B5D8726"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17</w:t>
            </w:r>
          </w:p>
        </w:tc>
        <w:tc>
          <w:tcPr>
            <w:tcW w:w="608" w:type="dxa"/>
            <w:tcBorders>
              <w:top w:val="nil"/>
              <w:left w:val="nil"/>
              <w:bottom w:val="single" w:sz="8" w:space="0" w:color="auto"/>
              <w:right w:val="single" w:sz="8" w:space="0" w:color="auto"/>
            </w:tcBorders>
            <w:shd w:val="clear" w:color="000000" w:fill="BFBFBF"/>
            <w:noWrap/>
            <w:vAlign w:val="center"/>
            <w:hideMark/>
          </w:tcPr>
          <w:p w14:paraId="5E1687CE"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6C6EF4" w:rsidRPr="00390A03" w14:paraId="0EA5A705"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366DBF13"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ENER</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B480CA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6" w:type="dxa"/>
            <w:tcBorders>
              <w:top w:val="nil"/>
              <w:left w:val="nil"/>
              <w:bottom w:val="single" w:sz="8" w:space="0" w:color="auto"/>
              <w:right w:val="single" w:sz="8" w:space="0" w:color="auto"/>
            </w:tcBorders>
            <w:shd w:val="clear" w:color="auto" w:fill="auto"/>
            <w:noWrap/>
            <w:vAlign w:val="center"/>
            <w:hideMark/>
          </w:tcPr>
          <w:p w14:paraId="061B1B5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715" w:type="dxa"/>
            <w:tcBorders>
              <w:top w:val="nil"/>
              <w:left w:val="nil"/>
              <w:bottom w:val="single" w:sz="8" w:space="0" w:color="auto"/>
              <w:right w:val="single" w:sz="8" w:space="0" w:color="auto"/>
            </w:tcBorders>
            <w:shd w:val="clear" w:color="000000" w:fill="BFBFBF"/>
            <w:noWrap/>
            <w:vAlign w:val="center"/>
            <w:hideMark/>
          </w:tcPr>
          <w:p w14:paraId="58F4D84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67" w:type="dxa"/>
            <w:tcBorders>
              <w:top w:val="nil"/>
              <w:left w:val="nil"/>
              <w:bottom w:val="single" w:sz="8" w:space="0" w:color="auto"/>
              <w:right w:val="single" w:sz="8" w:space="0" w:color="auto"/>
            </w:tcBorders>
            <w:shd w:val="clear" w:color="auto" w:fill="auto"/>
            <w:noWrap/>
            <w:vAlign w:val="center"/>
            <w:hideMark/>
          </w:tcPr>
          <w:p w14:paraId="441A2FC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BA7B52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2BDDFE3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E6EB51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826DC4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05DE237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602FCD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2BABC7C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781C3C8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E4A6D44"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84EB753"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w:t>
            </w:r>
          </w:p>
        </w:tc>
        <w:tc>
          <w:tcPr>
            <w:tcW w:w="608" w:type="dxa"/>
            <w:tcBorders>
              <w:top w:val="nil"/>
              <w:left w:val="nil"/>
              <w:bottom w:val="single" w:sz="8" w:space="0" w:color="auto"/>
              <w:right w:val="single" w:sz="8" w:space="0" w:color="auto"/>
            </w:tcBorders>
            <w:shd w:val="clear" w:color="000000" w:fill="BFBFBF"/>
            <w:noWrap/>
            <w:vAlign w:val="center"/>
            <w:hideMark/>
          </w:tcPr>
          <w:p w14:paraId="3EDBBB1A"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C6EF4" w:rsidRPr="00390A03" w14:paraId="7B03635B"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040524BD"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ENV</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45F29C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61D3475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15" w:type="dxa"/>
            <w:tcBorders>
              <w:top w:val="nil"/>
              <w:left w:val="nil"/>
              <w:bottom w:val="single" w:sz="8" w:space="0" w:color="auto"/>
              <w:right w:val="single" w:sz="8" w:space="0" w:color="auto"/>
            </w:tcBorders>
            <w:shd w:val="clear" w:color="000000" w:fill="BFBFBF"/>
            <w:noWrap/>
            <w:vAlign w:val="center"/>
            <w:hideMark/>
          </w:tcPr>
          <w:p w14:paraId="01655C8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289A90A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CAC8E6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12DF865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432222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2543A5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644FA44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E5D1A5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34C9704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2EE5FFE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89646A3"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820A445"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08" w:type="dxa"/>
            <w:tcBorders>
              <w:top w:val="nil"/>
              <w:left w:val="nil"/>
              <w:bottom w:val="single" w:sz="8" w:space="0" w:color="auto"/>
              <w:right w:val="single" w:sz="8" w:space="0" w:color="auto"/>
            </w:tcBorders>
            <w:shd w:val="clear" w:color="000000" w:fill="BFBFBF"/>
            <w:noWrap/>
            <w:vAlign w:val="center"/>
            <w:hideMark/>
          </w:tcPr>
          <w:p w14:paraId="274AC8BB"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C6EF4" w:rsidRPr="00390A03" w14:paraId="54590EC3"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4C078774"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EPSO</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7E44E7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6CA34FE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15" w:type="dxa"/>
            <w:tcBorders>
              <w:top w:val="nil"/>
              <w:left w:val="nil"/>
              <w:bottom w:val="single" w:sz="8" w:space="0" w:color="auto"/>
              <w:right w:val="single" w:sz="8" w:space="0" w:color="auto"/>
            </w:tcBorders>
            <w:shd w:val="clear" w:color="000000" w:fill="BFBFBF"/>
            <w:noWrap/>
            <w:vAlign w:val="center"/>
            <w:hideMark/>
          </w:tcPr>
          <w:p w14:paraId="503DF40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73C70AD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28" w:type="dxa"/>
            <w:tcBorders>
              <w:top w:val="nil"/>
              <w:left w:val="nil"/>
              <w:bottom w:val="single" w:sz="8" w:space="0" w:color="auto"/>
              <w:right w:val="single" w:sz="8" w:space="0" w:color="auto"/>
            </w:tcBorders>
            <w:shd w:val="clear" w:color="auto" w:fill="auto"/>
            <w:noWrap/>
            <w:vAlign w:val="center"/>
            <w:hideMark/>
          </w:tcPr>
          <w:p w14:paraId="35F83F6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747" w:type="dxa"/>
            <w:tcBorders>
              <w:top w:val="nil"/>
              <w:left w:val="nil"/>
              <w:bottom w:val="single" w:sz="8" w:space="0" w:color="auto"/>
              <w:right w:val="single" w:sz="8" w:space="0" w:color="auto"/>
            </w:tcBorders>
            <w:shd w:val="clear" w:color="000000" w:fill="BFBFBF"/>
            <w:noWrap/>
            <w:vAlign w:val="center"/>
            <w:hideMark/>
          </w:tcPr>
          <w:p w14:paraId="0FA48BE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20</w:t>
            </w:r>
          </w:p>
        </w:tc>
        <w:tc>
          <w:tcPr>
            <w:tcW w:w="567" w:type="dxa"/>
            <w:tcBorders>
              <w:top w:val="nil"/>
              <w:left w:val="nil"/>
              <w:bottom w:val="single" w:sz="8" w:space="0" w:color="auto"/>
              <w:right w:val="single" w:sz="8" w:space="0" w:color="auto"/>
            </w:tcBorders>
            <w:shd w:val="clear" w:color="auto" w:fill="auto"/>
            <w:noWrap/>
            <w:vAlign w:val="center"/>
            <w:hideMark/>
          </w:tcPr>
          <w:p w14:paraId="3698466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AD1D8A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851" w:type="dxa"/>
            <w:tcBorders>
              <w:top w:val="nil"/>
              <w:left w:val="nil"/>
              <w:bottom w:val="single" w:sz="8" w:space="0" w:color="auto"/>
              <w:right w:val="single" w:sz="8" w:space="0" w:color="auto"/>
            </w:tcBorders>
            <w:shd w:val="clear" w:color="000000" w:fill="BFBFBF"/>
            <w:noWrap/>
            <w:vAlign w:val="center"/>
            <w:hideMark/>
          </w:tcPr>
          <w:p w14:paraId="2F7236F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4BB3A4E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45CB1A5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826" w:type="dxa"/>
            <w:tcBorders>
              <w:top w:val="nil"/>
              <w:left w:val="nil"/>
              <w:bottom w:val="single" w:sz="8" w:space="0" w:color="auto"/>
              <w:right w:val="single" w:sz="8" w:space="0" w:color="auto"/>
            </w:tcBorders>
            <w:shd w:val="clear" w:color="000000" w:fill="BFBFBF"/>
            <w:noWrap/>
            <w:vAlign w:val="center"/>
            <w:hideMark/>
          </w:tcPr>
          <w:p w14:paraId="1BBDB02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425" w:type="dxa"/>
            <w:tcBorders>
              <w:top w:val="nil"/>
              <w:left w:val="nil"/>
              <w:bottom w:val="nil"/>
              <w:right w:val="nil"/>
            </w:tcBorders>
            <w:shd w:val="clear" w:color="000000" w:fill="FFFFFF"/>
            <w:noWrap/>
            <w:vAlign w:val="center"/>
            <w:hideMark/>
          </w:tcPr>
          <w:p w14:paraId="571BA561"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AA45294"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24</w:t>
            </w:r>
          </w:p>
        </w:tc>
        <w:tc>
          <w:tcPr>
            <w:tcW w:w="608" w:type="dxa"/>
            <w:tcBorders>
              <w:top w:val="nil"/>
              <w:left w:val="nil"/>
              <w:bottom w:val="single" w:sz="8" w:space="0" w:color="auto"/>
              <w:right w:val="single" w:sz="8" w:space="0" w:color="auto"/>
            </w:tcBorders>
            <w:shd w:val="clear" w:color="000000" w:fill="BFBFBF"/>
            <w:noWrap/>
            <w:vAlign w:val="center"/>
            <w:hideMark/>
          </w:tcPr>
          <w:p w14:paraId="6D00D786"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0,7 %</w:t>
            </w:r>
          </w:p>
        </w:tc>
      </w:tr>
      <w:tr w:rsidR="006C6EF4" w:rsidRPr="00390A03" w14:paraId="58EEA54E"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77983C02"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ESTAT</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26430B8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6" w:type="dxa"/>
            <w:tcBorders>
              <w:top w:val="nil"/>
              <w:left w:val="nil"/>
              <w:bottom w:val="single" w:sz="8" w:space="0" w:color="auto"/>
              <w:right w:val="single" w:sz="8" w:space="0" w:color="auto"/>
            </w:tcBorders>
            <w:shd w:val="clear" w:color="auto" w:fill="auto"/>
            <w:noWrap/>
            <w:vAlign w:val="center"/>
            <w:hideMark/>
          </w:tcPr>
          <w:p w14:paraId="751DAB4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715" w:type="dxa"/>
            <w:tcBorders>
              <w:top w:val="nil"/>
              <w:left w:val="nil"/>
              <w:bottom w:val="single" w:sz="8" w:space="0" w:color="auto"/>
              <w:right w:val="single" w:sz="8" w:space="0" w:color="auto"/>
            </w:tcBorders>
            <w:shd w:val="clear" w:color="000000" w:fill="BFBFBF"/>
            <w:noWrap/>
            <w:vAlign w:val="center"/>
            <w:hideMark/>
          </w:tcPr>
          <w:p w14:paraId="0E40CB5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66C4941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E7293B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2C98DCD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F5E1C3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86E706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1FDC1A2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9E537F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49A0F61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3F0DB7C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0C4F5A6E"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B4CF65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w:t>
            </w:r>
          </w:p>
        </w:tc>
        <w:tc>
          <w:tcPr>
            <w:tcW w:w="608" w:type="dxa"/>
            <w:tcBorders>
              <w:top w:val="nil"/>
              <w:left w:val="nil"/>
              <w:bottom w:val="single" w:sz="8" w:space="0" w:color="auto"/>
              <w:right w:val="single" w:sz="8" w:space="0" w:color="auto"/>
            </w:tcBorders>
            <w:shd w:val="clear" w:color="000000" w:fill="BFBFBF"/>
            <w:noWrap/>
            <w:vAlign w:val="center"/>
            <w:hideMark/>
          </w:tcPr>
          <w:p w14:paraId="3293534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C6EF4" w:rsidRPr="00390A03" w14:paraId="374EA33F"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6488B5C"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FISMA</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817231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6" w:type="dxa"/>
            <w:tcBorders>
              <w:top w:val="nil"/>
              <w:left w:val="nil"/>
              <w:bottom w:val="single" w:sz="8" w:space="0" w:color="auto"/>
              <w:right w:val="single" w:sz="8" w:space="0" w:color="auto"/>
            </w:tcBorders>
            <w:shd w:val="clear" w:color="auto" w:fill="auto"/>
            <w:noWrap/>
            <w:vAlign w:val="center"/>
            <w:hideMark/>
          </w:tcPr>
          <w:p w14:paraId="6AA9D49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715" w:type="dxa"/>
            <w:tcBorders>
              <w:top w:val="nil"/>
              <w:left w:val="nil"/>
              <w:bottom w:val="single" w:sz="8" w:space="0" w:color="auto"/>
              <w:right w:val="single" w:sz="8" w:space="0" w:color="auto"/>
            </w:tcBorders>
            <w:shd w:val="clear" w:color="000000" w:fill="BFBFBF"/>
            <w:noWrap/>
            <w:vAlign w:val="center"/>
            <w:hideMark/>
          </w:tcPr>
          <w:p w14:paraId="104D774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06E5B12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4C97D7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30DEC10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C9F127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D95180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BC8B86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E57807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2DE92E4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65A11EC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1278379"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3EBB378"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w:t>
            </w:r>
          </w:p>
        </w:tc>
        <w:tc>
          <w:tcPr>
            <w:tcW w:w="608" w:type="dxa"/>
            <w:tcBorders>
              <w:top w:val="nil"/>
              <w:left w:val="nil"/>
              <w:bottom w:val="single" w:sz="8" w:space="0" w:color="auto"/>
              <w:right w:val="single" w:sz="8" w:space="0" w:color="auto"/>
            </w:tcBorders>
            <w:shd w:val="clear" w:color="000000" w:fill="BFBFBF"/>
            <w:noWrap/>
            <w:vAlign w:val="center"/>
            <w:hideMark/>
          </w:tcPr>
          <w:p w14:paraId="5450B578"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C6EF4" w:rsidRPr="00390A03" w14:paraId="3E0E655A"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ED97BE1"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FPI</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872585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6" w:type="dxa"/>
            <w:tcBorders>
              <w:top w:val="nil"/>
              <w:left w:val="nil"/>
              <w:bottom w:val="single" w:sz="8" w:space="0" w:color="auto"/>
              <w:right w:val="single" w:sz="8" w:space="0" w:color="auto"/>
            </w:tcBorders>
            <w:shd w:val="clear" w:color="auto" w:fill="auto"/>
            <w:noWrap/>
            <w:vAlign w:val="center"/>
            <w:hideMark/>
          </w:tcPr>
          <w:p w14:paraId="35B3767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715" w:type="dxa"/>
            <w:tcBorders>
              <w:top w:val="nil"/>
              <w:left w:val="nil"/>
              <w:bottom w:val="single" w:sz="8" w:space="0" w:color="auto"/>
              <w:right w:val="single" w:sz="8" w:space="0" w:color="auto"/>
            </w:tcBorders>
            <w:shd w:val="clear" w:color="000000" w:fill="BFBFBF"/>
            <w:noWrap/>
            <w:vAlign w:val="center"/>
            <w:hideMark/>
          </w:tcPr>
          <w:p w14:paraId="40D3A46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12576EC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F41437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47" w:type="dxa"/>
            <w:tcBorders>
              <w:top w:val="nil"/>
              <w:left w:val="nil"/>
              <w:bottom w:val="single" w:sz="8" w:space="0" w:color="auto"/>
              <w:right w:val="single" w:sz="8" w:space="0" w:color="auto"/>
            </w:tcBorders>
            <w:shd w:val="clear" w:color="000000" w:fill="BFBFBF"/>
            <w:noWrap/>
            <w:vAlign w:val="center"/>
            <w:hideMark/>
          </w:tcPr>
          <w:p w14:paraId="45C7475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090987A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4DA6462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851" w:type="dxa"/>
            <w:tcBorders>
              <w:top w:val="nil"/>
              <w:left w:val="nil"/>
              <w:bottom w:val="single" w:sz="8" w:space="0" w:color="auto"/>
              <w:right w:val="single" w:sz="8" w:space="0" w:color="auto"/>
            </w:tcBorders>
            <w:shd w:val="clear" w:color="000000" w:fill="BFBFBF"/>
            <w:noWrap/>
            <w:vAlign w:val="center"/>
            <w:hideMark/>
          </w:tcPr>
          <w:p w14:paraId="7EDECF6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567" w:type="dxa"/>
            <w:tcBorders>
              <w:top w:val="nil"/>
              <w:left w:val="nil"/>
              <w:bottom w:val="single" w:sz="8" w:space="0" w:color="auto"/>
              <w:right w:val="single" w:sz="8" w:space="0" w:color="auto"/>
            </w:tcBorders>
            <w:shd w:val="clear" w:color="auto" w:fill="auto"/>
            <w:noWrap/>
            <w:vAlign w:val="center"/>
            <w:hideMark/>
          </w:tcPr>
          <w:p w14:paraId="44C7EFA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28</w:t>
            </w:r>
          </w:p>
        </w:tc>
        <w:tc>
          <w:tcPr>
            <w:tcW w:w="450" w:type="dxa"/>
            <w:tcBorders>
              <w:top w:val="nil"/>
              <w:left w:val="nil"/>
              <w:bottom w:val="single" w:sz="8" w:space="0" w:color="auto"/>
              <w:right w:val="single" w:sz="8" w:space="0" w:color="auto"/>
            </w:tcBorders>
            <w:shd w:val="clear" w:color="auto" w:fill="auto"/>
            <w:noWrap/>
            <w:vAlign w:val="center"/>
            <w:hideMark/>
          </w:tcPr>
          <w:p w14:paraId="45417A9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826" w:type="dxa"/>
            <w:tcBorders>
              <w:top w:val="nil"/>
              <w:left w:val="nil"/>
              <w:bottom w:val="single" w:sz="8" w:space="0" w:color="auto"/>
              <w:right w:val="single" w:sz="8" w:space="0" w:color="auto"/>
            </w:tcBorders>
            <w:shd w:val="clear" w:color="000000" w:fill="BFBFBF"/>
            <w:noWrap/>
            <w:vAlign w:val="center"/>
            <w:hideMark/>
          </w:tcPr>
          <w:p w14:paraId="7C07B62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54</w:t>
            </w:r>
          </w:p>
        </w:tc>
        <w:tc>
          <w:tcPr>
            <w:tcW w:w="425" w:type="dxa"/>
            <w:tcBorders>
              <w:top w:val="nil"/>
              <w:left w:val="nil"/>
              <w:bottom w:val="nil"/>
              <w:right w:val="nil"/>
            </w:tcBorders>
            <w:shd w:val="clear" w:color="000000" w:fill="FFFFFF"/>
            <w:noWrap/>
            <w:vAlign w:val="center"/>
            <w:hideMark/>
          </w:tcPr>
          <w:p w14:paraId="4EE51B0A"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64B331D"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60</w:t>
            </w:r>
          </w:p>
        </w:tc>
        <w:tc>
          <w:tcPr>
            <w:tcW w:w="608" w:type="dxa"/>
            <w:tcBorders>
              <w:top w:val="nil"/>
              <w:left w:val="nil"/>
              <w:bottom w:val="single" w:sz="8" w:space="0" w:color="auto"/>
              <w:right w:val="single" w:sz="8" w:space="0" w:color="auto"/>
            </w:tcBorders>
            <w:shd w:val="clear" w:color="000000" w:fill="BFBFBF"/>
            <w:noWrap/>
            <w:vAlign w:val="center"/>
            <w:hideMark/>
          </w:tcPr>
          <w:p w14:paraId="4DF4A944"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1,7 %</w:t>
            </w:r>
          </w:p>
        </w:tc>
      </w:tr>
      <w:tr w:rsidR="006C6EF4" w:rsidRPr="00390A03" w14:paraId="16FB1475"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49530AC2"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GROW</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1D07EE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06A065B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715" w:type="dxa"/>
            <w:tcBorders>
              <w:top w:val="nil"/>
              <w:left w:val="nil"/>
              <w:bottom w:val="single" w:sz="8" w:space="0" w:color="auto"/>
              <w:right w:val="single" w:sz="8" w:space="0" w:color="auto"/>
            </w:tcBorders>
            <w:shd w:val="clear" w:color="000000" w:fill="BFBFBF"/>
            <w:noWrap/>
            <w:vAlign w:val="center"/>
            <w:hideMark/>
          </w:tcPr>
          <w:p w14:paraId="526BE1F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0FC9C16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A0DC7D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0DB75B4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E351E5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6D9B2E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8B0B30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DD0604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7E0AEDC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045168B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22A80DB"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739E25A0"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08" w:type="dxa"/>
            <w:tcBorders>
              <w:top w:val="nil"/>
              <w:left w:val="nil"/>
              <w:bottom w:val="single" w:sz="8" w:space="0" w:color="auto"/>
              <w:right w:val="single" w:sz="8" w:space="0" w:color="auto"/>
            </w:tcBorders>
            <w:shd w:val="clear" w:color="000000" w:fill="BFBFBF"/>
            <w:noWrap/>
            <w:vAlign w:val="center"/>
            <w:hideMark/>
          </w:tcPr>
          <w:p w14:paraId="151663B0"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3C9929FC"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394C84DA"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HR</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791697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28</w:t>
            </w:r>
          </w:p>
        </w:tc>
        <w:tc>
          <w:tcPr>
            <w:tcW w:w="546" w:type="dxa"/>
            <w:tcBorders>
              <w:top w:val="nil"/>
              <w:left w:val="nil"/>
              <w:bottom w:val="single" w:sz="8" w:space="0" w:color="auto"/>
              <w:right w:val="single" w:sz="8" w:space="0" w:color="auto"/>
            </w:tcBorders>
            <w:shd w:val="clear" w:color="auto" w:fill="auto"/>
            <w:noWrap/>
            <w:vAlign w:val="center"/>
            <w:hideMark/>
          </w:tcPr>
          <w:p w14:paraId="30873AD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715" w:type="dxa"/>
            <w:tcBorders>
              <w:top w:val="nil"/>
              <w:left w:val="nil"/>
              <w:bottom w:val="single" w:sz="8" w:space="0" w:color="auto"/>
              <w:right w:val="single" w:sz="8" w:space="0" w:color="auto"/>
            </w:tcBorders>
            <w:shd w:val="clear" w:color="000000" w:fill="BFBFBF"/>
            <w:noWrap/>
            <w:vAlign w:val="center"/>
            <w:hideMark/>
          </w:tcPr>
          <w:p w14:paraId="4EE930A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52</w:t>
            </w:r>
          </w:p>
        </w:tc>
        <w:tc>
          <w:tcPr>
            <w:tcW w:w="567" w:type="dxa"/>
            <w:tcBorders>
              <w:top w:val="nil"/>
              <w:left w:val="nil"/>
              <w:bottom w:val="single" w:sz="8" w:space="0" w:color="auto"/>
              <w:right w:val="single" w:sz="8" w:space="0" w:color="auto"/>
            </w:tcBorders>
            <w:shd w:val="clear" w:color="auto" w:fill="auto"/>
            <w:noWrap/>
            <w:vAlign w:val="center"/>
            <w:hideMark/>
          </w:tcPr>
          <w:p w14:paraId="62FD769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0BBC14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2DF341C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83009F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5FC622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0E4DC52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890A32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3FD1294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56285AA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52ADA23"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7FF5B44"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52</w:t>
            </w:r>
          </w:p>
        </w:tc>
        <w:tc>
          <w:tcPr>
            <w:tcW w:w="608" w:type="dxa"/>
            <w:tcBorders>
              <w:top w:val="nil"/>
              <w:left w:val="nil"/>
              <w:bottom w:val="single" w:sz="8" w:space="0" w:color="auto"/>
              <w:right w:val="single" w:sz="8" w:space="0" w:color="auto"/>
            </w:tcBorders>
            <w:shd w:val="clear" w:color="000000" w:fill="BFBFBF"/>
            <w:noWrap/>
            <w:vAlign w:val="center"/>
            <w:hideMark/>
          </w:tcPr>
          <w:p w14:paraId="5A5CFE6B"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1,5 %</w:t>
            </w:r>
          </w:p>
        </w:tc>
      </w:tr>
      <w:tr w:rsidR="006C6EF4" w:rsidRPr="00390A03" w14:paraId="70B9E4B2"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AEC7D97"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JRC</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D9AE9E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56</w:t>
            </w:r>
          </w:p>
        </w:tc>
        <w:tc>
          <w:tcPr>
            <w:tcW w:w="546" w:type="dxa"/>
            <w:tcBorders>
              <w:top w:val="nil"/>
              <w:left w:val="nil"/>
              <w:bottom w:val="single" w:sz="8" w:space="0" w:color="auto"/>
              <w:right w:val="single" w:sz="8" w:space="0" w:color="auto"/>
            </w:tcBorders>
            <w:shd w:val="clear" w:color="auto" w:fill="auto"/>
            <w:noWrap/>
            <w:vAlign w:val="center"/>
            <w:hideMark/>
          </w:tcPr>
          <w:p w14:paraId="7B0C8A9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715" w:type="dxa"/>
            <w:tcBorders>
              <w:top w:val="nil"/>
              <w:left w:val="nil"/>
              <w:bottom w:val="single" w:sz="8" w:space="0" w:color="auto"/>
              <w:right w:val="single" w:sz="8" w:space="0" w:color="auto"/>
            </w:tcBorders>
            <w:shd w:val="clear" w:color="000000" w:fill="BFBFBF"/>
            <w:noWrap/>
            <w:vAlign w:val="center"/>
            <w:hideMark/>
          </w:tcPr>
          <w:p w14:paraId="2B2E128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64</w:t>
            </w:r>
          </w:p>
        </w:tc>
        <w:tc>
          <w:tcPr>
            <w:tcW w:w="567" w:type="dxa"/>
            <w:tcBorders>
              <w:top w:val="nil"/>
              <w:left w:val="nil"/>
              <w:bottom w:val="single" w:sz="8" w:space="0" w:color="auto"/>
              <w:right w:val="single" w:sz="8" w:space="0" w:color="auto"/>
            </w:tcBorders>
            <w:shd w:val="clear" w:color="auto" w:fill="auto"/>
            <w:noWrap/>
            <w:vAlign w:val="center"/>
            <w:hideMark/>
          </w:tcPr>
          <w:p w14:paraId="218ABEE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2CAA4A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131B2A0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428317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4FDD99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7992A89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A5A7E0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4CA2806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1125CF4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28DD665"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666C758"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64</w:t>
            </w:r>
          </w:p>
        </w:tc>
        <w:tc>
          <w:tcPr>
            <w:tcW w:w="608" w:type="dxa"/>
            <w:tcBorders>
              <w:top w:val="nil"/>
              <w:left w:val="nil"/>
              <w:bottom w:val="single" w:sz="8" w:space="0" w:color="auto"/>
              <w:right w:val="single" w:sz="8" w:space="0" w:color="auto"/>
            </w:tcBorders>
            <w:shd w:val="clear" w:color="000000" w:fill="BFBFBF"/>
            <w:noWrap/>
            <w:vAlign w:val="center"/>
            <w:hideMark/>
          </w:tcPr>
          <w:p w14:paraId="6FFA4F1C"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1,8 %</w:t>
            </w:r>
          </w:p>
        </w:tc>
      </w:tr>
      <w:tr w:rsidR="006C6EF4" w:rsidRPr="00390A03" w14:paraId="7A3A99AC"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268786DD"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JUST</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84D8C0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1202984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15" w:type="dxa"/>
            <w:tcBorders>
              <w:top w:val="nil"/>
              <w:left w:val="nil"/>
              <w:bottom w:val="single" w:sz="8" w:space="0" w:color="auto"/>
              <w:right w:val="single" w:sz="8" w:space="0" w:color="auto"/>
            </w:tcBorders>
            <w:shd w:val="clear" w:color="000000" w:fill="BFBFBF"/>
            <w:noWrap/>
            <w:vAlign w:val="center"/>
            <w:hideMark/>
          </w:tcPr>
          <w:p w14:paraId="0899AA0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0A1D73A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6EB0A6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21FB4D3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0CD0B9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5439CC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5DE2DCE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3417CD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625FCFD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10B4AB9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E26B250"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D93A2B2"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w:t>
            </w:r>
          </w:p>
        </w:tc>
        <w:tc>
          <w:tcPr>
            <w:tcW w:w="608" w:type="dxa"/>
            <w:tcBorders>
              <w:top w:val="nil"/>
              <w:left w:val="nil"/>
              <w:bottom w:val="single" w:sz="8" w:space="0" w:color="auto"/>
              <w:right w:val="single" w:sz="8" w:space="0" w:color="auto"/>
            </w:tcBorders>
            <w:shd w:val="clear" w:color="000000" w:fill="BFBFBF"/>
            <w:noWrap/>
            <w:vAlign w:val="center"/>
            <w:hideMark/>
          </w:tcPr>
          <w:p w14:paraId="13D5556B"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C6EF4" w:rsidRPr="00390A03" w14:paraId="6DAE7CC0"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35265758"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MARE</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AF1883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46" w:type="dxa"/>
            <w:tcBorders>
              <w:top w:val="nil"/>
              <w:left w:val="nil"/>
              <w:bottom w:val="single" w:sz="8" w:space="0" w:color="auto"/>
              <w:right w:val="single" w:sz="8" w:space="0" w:color="auto"/>
            </w:tcBorders>
            <w:shd w:val="clear" w:color="auto" w:fill="auto"/>
            <w:noWrap/>
            <w:vAlign w:val="center"/>
            <w:hideMark/>
          </w:tcPr>
          <w:p w14:paraId="3F025C4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715" w:type="dxa"/>
            <w:tcBorders>
              <w:top w:val="nil"/>
              <w:left w:val="nil"/>
              <w:bottom w:val="single" w:sz="8" w:space="0" w:color="auto"/>
              <w:right w:val="single" w:sz="8" w:space="0" w:color="auto"/>
            </w:tcBorders>
            <w:shd w:val="clear" w:color="000000" w:fill="BFBFBF"/>
            <w:noWrap/>
            <w:vAlign w:val="center"/>
            <w:hideMark/>
          </w:tcPr>
          <w:p w14:paraId="589AC42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14</w:t>
            </w:r>
          </w:p>
        </w:tc>
        <w:tc>
          <w:tcPr>
            <w:tcW w:w="567" w:type="dxa"/>
            <w:tcBorders>
              <w:top w:val="nil"/>
              <w:left w:val="nil"/>
              <w:bottom w:val="single" w:sz="8" w:space="0" w:color="auto"/>
              <w:right w:val="single" w:sz="8" w:space="0" w:color="auto"/>
            </w:tcBorders>
            <w:shd w:val="clear" w:color="auto" w:fill="auto"/>
            <w:noWrap/>
            <w:vAlign w:val="center"/>
            <w:hideMark/>
          </w:tcPr>
          <w:p w14:paraId="44647E3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E49C5B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4F33B66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DE8957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EBA8AC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56A2BD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520982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450" w:type="dxa"/>
            <w:tcBorders>
              <w:top w:val="nil"/>
              <w:left w:val="nil"/>
              <w:bottom w:val="single" w:sz="8" w:space="0" w:color="auto"/>
              <w:right w:val="single" w:sz="8" w:space="0" w:color="auto"/>
            </w:tcBorders>
            <w:shd w:val="clear" w:color="auto" w:fill="auto"/>
            <w:noWrap/>
            <w:vAlign w:val="center"/>
            <w:hideMark/>
          </w:tcPr>
          <w:p w14:paraId="1E79906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826" w:type="dxa"/>
            <w:tcBorders>
              <w:top w:val="nil"/>
              <w:left w:val="nil"/>
              <w:bottom w:val="single" w:sz="8" w:space="0" w:color="auto"/>
              <w:right w:val="single" w:sz="8" w:space="0" w:color="auto"/>
            </w:tcBorders>
            <w:shd w:val="clear" w:color="000000" w:fill="BFBFBF"/>
            <w:noWrap/>
            <w:vAlign w:val="center"/>
            <w:hideMark/>
          </w:tcPr>
          <w:p w14:paraId="38A53B1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425" w:type="dxa"/>
            <w:tcBorders>
              <w:top w:val="nil"/>
              <w:left w:val="nil"/>
              <w:bottom w:val="nil"/>
              <w:right w:val="nil"/>
            </w:tcBorders>
            <w:shd w:val="clear" w:color="000000" w:fill="FFFFFF"/>
            <w:noWrap/>
            <w:vAlign w:val="center"/>
            <w:hideMark/>
          </w:tcPr>
          <w:p w14:paraId="35D80D36"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C7FAB22"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20</w:t>
            </w:r>
          </w:p>
        </w:tc>
        <w:tc>
          <w:tcPr>
            <w:tcW w:w="608" w:type="dxa"/>
            <w:tcBorders>
              <w:top w:val="nil"/>
              <w:left w:val="nil"/>
              <w:bottom w:val="single" w:sz="8" w:space="0" w:color="auto"/>
              <w:right w:val="single" w:sz="8" w:space="0" w:color="auto"/>
            </w:tcBorders>
            <w:shd w:val="clear" w:color="000000" w:fill="BFBFBF"/>
            <w:noWrap/>
            <w:vAlign w:val="center"/>
            <w:hideMark/>
          </w:tcPr>
          <w:p w14:paraId="08D4FB04"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6C6EF4" w:rsidRPr="00390A03" w14:paraId="5F190502"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9F4C9B5"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MOVE</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EEB1D9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6" w:type="dxa"/>
            <w:tcBorders>
              <w:top w:val="nil"/>
              <w:left w:val="nil"/>
              <w:bottom w:val="single" w:sz="8" w:space="0" w:color="auto"/>
              <w:right w:val="single" w:sz="8" w:space="0" w:color="auto"/>
            </w:tcBorders>
            <w:shd w:val="clear" w:color="auto" w:fill="auto"/>
            <w:noWrap/>
            <w:vAlign w:val="center"/>
            <w:hideMark/>
          </w:tcPr>
          <w:p w14:paraId="3CDBE95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715" w:type="dxa"/>
            <w:tcBorders>
              <w:top w:val="nil"/>
              <w:left w:val="nil"/>
              <w:bottom w:val="single" w:sz="8" w:space="0" w:color="auto"/>
              <w:right w:val="single" w:sz="8" w:space="0" w:color="auto"/>
            </w:tcBorders>
            <w:shd w:val="clear" w:color="000000" w:fill="BFBFBF"/>
            <w:noWrap/>
            <w:vAlign w:val="center"/>
            <w:hideMark/>
          </w:tcPr>
          <w:p w14:paraId="5B93E8F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67" w:type="dxa"/>
            <w:tcBorders>
              <w:top w:val="nil"/>
              <w:left w:val="nil"/>
              <w:bottom w:val="single" w:sz="8" w:space="0" w:color="auto"/>
              <w:right w:val="single" w:sz="8" w:space="0" w:color="auto"/>
            </w:tcBorders>
            <w:shd w:val="clear" w:color="auto" w:fill="auto"/>
            <w:noWrap/>
            <w:vAlign w:val="center"/>
            <w:hideMark/>
          </w:tcPr>
          <w:p w14:paraId="545CA88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1B99B8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48917AF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028250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F21B50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7B2B3A9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4748E2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467E1E0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6F538ED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39AEDAC"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99CC22B"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8</w:t>
            </w:r>
          </w:p>
        </w:tc>
        <w:tc>
          <w:tcPr>
            <w:tcW w:w="608" w:type="dxa"/>
            <w:tcBorders>
              <w:top w:val="nil"/>
              <w:left w:val="nil"/>
              <w:bottom w:val="single" w:sz="8" w:space="0" w:color="auto"/>
              <w:right w:val="single" w:sz="8" w:space="0" w:color="auto"/>
            </w:tcBorders>
            <w:shd w:val="clear" w:color="000000" w:fill="BFBFBF"/>
            <w:noWrap/>
            <w:vAlign w:val="center"/>
            <w:hideMark/>
          </w:tcPr>
          <w:p w14:paraId="2DD1A7A4"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332DA4A8"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5DE21409"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NEAR</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527963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46" w:type="dxa"/>
            <w:tcBorders>
              <w:top w:val="nil"/>
              <w:left w:val="nil"/>
              <w:bottom w:val="single" w:sz="8" w:space="0" w:color="auto"/>
              <w:right w:val="single" w:sz="8" w:space="0" w:color="auto"/>
            </w:tcBorders>
            <w:shd w:val="clear" w:color="auto" w:fill="auto"/>
            <w:noWrap/>
            <w:vAlign w:val="center"/>
            <w:hideMark/>
          </w:tcPr>
          <w:p w14:paraId="1ABA292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715" w:type="dxa"/>
            <w:tcBorders>
              <w:top w:val="nil"/>
              <w:left w:val="nil"/>
              <w:bottom w:val="single" w:sz="8" w:space="0" w:color="auto"/>
              <w:right w:val="single" w:sz="8" w:space="0" w:color="auto"/>
            </w:tcBorders>
            <w:shd w:val="clear" w:color="000000" w:fill="BFBFBF"/>
            <w:noWrap/>
            <w:vAlign w:val="center"/>
            <w:hideMark/>
          </w:tcPr>
          <w:p w14:paraId="72CA667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67" w:type="dxa"/>
            <w:tcBorders>
              <w:top w:val="nil"/>
              <w:left w:val="nil"/>
              <w:bottom w:val="single" w:sz="8" w:space="0" w:color="auto"/>
              <w:right w:val="single" w:sz="8" w:space="0" w:color="auto"/>
            </w:tcBorders>
            <w:shd w:val="clear" w:color="auto" w:fill="auto"/>
            <w:noWrap/>
            <w:vAlign w:val="center"/>
            <w:hideMark/>
          </w:tcPr>
          <w:p w14:paraId="59CA734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6B5F2C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4D2F1FF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3EA53F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567" w:type="dxa"/>
            <w:tcBorders>
              <w:top w:val="nil"/>
              <w:left w:val="nil"/>
              <w:bottom w:val="single" w:sz="8" w:space="0" w:color="auto"/>
              <w:right w:val="single" w:sz="8" w:space="0" w:color="auto"/>
            </w:tcBorders>
            <w:shd w:val="clear" w:color="auto" w:fill="auto"/>
            <w:noWrap/>
            <w:vAlign w:val="center"/>
            <w:hideMark/>
          </w:tcPr>
          <w:p w14:paraId="6FA439F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851" w:type="dxa"/>
            <w:tcBorders>
              <w:top w:val="nil"/>
              <w:left w:val="nil"/>
              <w:bottom w:val="single" w:sz="8" w:space="0" w:color="auto"/>
              <w:right w:val="single" w:sz="8" w:space="0" w:color="auto"/>
            </w:tcBorders>
            <w:shd w:val="clear" w:color="000000" w:fill="BFBFBF"/>
            <w:noWrap/>
            <w:vAlign w:val="center"/>
            <w:hideMark/>
          </w:tcPr>
          <w:p w14:paraId="0A51AA8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23</w:t>
            </w:r>
          </w:p>
        </w:tc>
        <w:tc>
          <w:tcPr>
            <w:tcW w:w="567" w:type="dxa"/>
            <w:tcBorders>
              <w:top w:val="nil"/>
              <w:left w:val="nil"/>
              <w:bottom w:val="single" w:sz="8" w:space="0" w:color="auto"/>
              <w:right w:val="single" w:sz="8" w:space="0" w:color="auto"/>
            </w:tcBorders>
            <w:shd w:val="clear" w:color="auto" w:fill="auto"/>
            <w:noWrap/>
            <w:vAlign w:val="center"/>
            <w:hideMark/>
          </w:tcPr>
          <w:p w14:paraId="7A06D99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156</w:t>
            </w:r>
          </w:p>
        </w:tc>
        <w:tc>
          <w:tcPr>
            <w:tcW w:w="450" w:type="dxa"/>
            <w:tcBorders>
              <w:top w:val="nil"/>
              <w:left w:val="nil"/>
              <w:bottom w:val="single" w:sz="8" w:space="0" w:color="auto"/>
              <w:right w:val="single" w:sz="8" w:space="0" w:color="auto"/>
            </w:tcBorders>
            <w:shd w:val="clear" w:color="auto" w:fill="auto"/>
            <w:noWrap/>
            <w:vAlign w:val="center"/>
            <w:hideMark/>
          </w:tcPr>
          <w:p w14:paraId="73D7A2E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139</w:t>
            </w:r>
          </w:p>
        </w:tc>
        <w:tc>
          <w:tcPr>
            <w:tcW w:w="826" w:type="dxa"/>
            <w:tcBorders>
              <w:top w:val="nil"/>
              <w:left w:val="nil"/>
              <w:bottom w:val="single" w:sz="8" w:space="0" w:color="auto"/>
              <w:right w:val="single" w:sz="8" w:space="0" w:color="auto"/>
            </w:tcBorders>
            <w:shd w:val="clear" w:color="000000" w:fill="BFBFBF"/>
            <w:noWrap/>
            <w:vAlign w:val="center"/>
            <w:hideMark/>
          </w:tcPr>
          <w:p w14:paraId="3291080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295</w:t>
            </w:r>
          </w:p>
        </w:tc>
        <w:tc>
          <w:tcPr>
            <w:tcW w:w="425" w:type="dxa"/>
            <w:tcBorders>
              <w:top w:val="nil"/>
              <w:left w:val="nil"/>
              <w:bottom w:val="nil"/>
              <w:right w:val="nil"/>
            </w:tcBorders>
            <w:shd w:val="clear" w:color="000000" w:fill="FFFFFF"/>
            <w:noWrap/>
            <w:vAlign w:val="center"/>
            <w:hideMark/>
          </w:tcPr>
          <w:p w14:paraId="00EDD07C"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E63D3A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328</w:t>
            </w:r>
          </w:p>
        </w:tc>
        <w:tc>
          <w:tcPr>
            <w:tcW w:w="608" w:type="dxa"/>
            <w:tcBorders>
              <w:top w:val="nil"/>
              <w:left w:val="nil"/>
              <w:bottom w:val="single" w:sz="8" w:space="0" w:color="auto"/>
              <w:right w:val="single" w:sz="8" w:space="0" w:color="auto"/>
            </w:tcBorders>
            <w:shd w:val="clear" w:color="000000" w:fill="BFBFBF"/>
            <w:noWrap/>
            <w:vAlign w:val="center"/>
            <w:hideMark/>
          </w:tcPr>
          <w:p w14:paraId="16BB86C3"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9,4 %</w:t>
            </w:r>
          </w:p>
        </w:tc>
      </w:tr>
      <w:tr w:rsidR="006C6EF4" w:rsidRPr="00390A03" w14:paraId="6AFEAB4E"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7912953F"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OIB</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8F4986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222</w:t>
            </w:r>
          </w:p>
        </w:tc>
        <w:tc>
          <w:tcPr>
            <w:tcW w:w="546" w:type="dxa"/>
            <w:tcBorders>
              <w:top w:val="nil"/>
              <w:left w:val="nil"/>
              <w:bottom w:val="single" w:sz="8" w:space="0" w:color="auto"/>
              <w:right w:val="single" w:sz="8" w:space="0" w:color="auto"/>
            </w:tcBorders>
            <w:shd w:val="clear" w:color="auto" w:fill="auto"/>
            <w:noWrap/>
            <w:vAlign w:val="center"/>
            <w:hideMark/>
          </w:tcPr>
          <w:p w14:paraId="3A86C33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w:t>
            </w:r>
          </w:p>
        </w:tc>
        <w:tc>
          <w:tcPr>
            <w:tcW w:w="715" w:type="dxa"/>
            <w:tcBorders>
              <w:top w:val="nil"/>
              <w:left w:val="nil"/>
              <w:bottom w:val="single" w:sz="8" w:space="0" w:color="auto"/>
              <w:right w:val="single" w:sz="8" w:space="0" w:color="auto"/>
            </w:tcBorders>
            <w:shd w:val="clear" w:color="000000" w:fill="BFBFBF"/>
            <w:noWrap/>
            <w:vAlign w:val="center"/>
            <w:hideMark/>
          </w:tcPr>
          <w:p w14:paraId="5EFCDA9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290</w:t>
            </w:r>
          </w:p>
        </w:tc>
        <w:tc>
          <w:tcPr>
            <w:tcW w:w="567" w:type="dxa"/>
            <w:tcBorders>
              <w:top w:val="nil"/>
              <w:left w:val="nil"/>
              <w:bottom w:val="single" w:sz="8" w:space="0" w:color="auto"/>
              <w:right w:val="single" w:sz="8" w:space="0" w:color="auto"/>
            </w:tcBorders>
            <w:shd w:val="clear" w:color="auto" w:fill="auto"/>
            <w:noWrap/>
            <w:vAlign w:val="center"/>
            <w:hideMark/>
          </w:tcPr>
          <w:p w14:paraId="255BC8F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85</w:t>
            </w:r>
          </w:p>
        </w:tc>
        <w:tc>
          <w:tcPr>
            <w:tcW w:w="528" w:type="dxa"/>
            <w:tcBorders>
              <w:top w:val="nil"/>
              <w:left w:val="nil"/>
              <w:bottom w:val="single" w:sz="8" w:space="0" w:color="auto"/>
              <w:right w:val="single" w:sz="8" w:space="0" w:color="auto"/>
            </w:tcBorders>
            <w:shd w:val="clear" w:color="auto" w:fill="auto"/>
            <w:noWrap/>
            <w:vAlign w:val="center"/>
            <w:hideMark/>
          </w:tcPr>
          <w:p w14:paraId="4D39CFA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502</w:t>
            </w:r>
          </w:p>
        </w:tc>
        <w:tc>
          <w:tcPr>
            <w:tcW w:w="747" w:type="dxa"/>
            <w:tcBorders>
              <w:top w:val="nil"/>
              <w:left w:val="nil"/>
              <w:bottom w:val="single" w:sz="8" w:space="0" w:color="auto"/>
              <w:right w:val="single" w:sz="8" w:space="0" w:color="auto"/>
            </w:tcBorders>
            <w:shd w:val="clear" w:color="000000" w:fill="BFBFBF"/>
            <w:noWrap/>
            <w:vAlign w:val="center"/>
            <w:hideMark/>
          </w:tcPr>
          <w:p w14:paraId="3DE0E3C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587</w:t>
            </w:r>
          </w:p>
        </w:tc>
        <w:tc>
          <w:tcPr>
            <w:tcW w:w="567" w:type="dxa"/>
            <w:tcBorders>
              <w:top w:val="nil"/>
              <w:left w:val="nil"/>
              <w:bottom w:val="single" w:sz="8" w:space="0" w:color="auto"/>
              <w:right w:val="single" w:sz="8" w:space="0" w:color="auto"/>
            </w:tcBorders>
            <w:shd w:val="clear" w:color="auto" w:fill="auto"/>
            <w:noWrap/>
            <w:vAlign w:val="center"/>
            <w:hideMark/>
          </w:tcPr>
          <w:p w14:paraId="77904C5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41</w:t>
            </w:r>
          </w:p>
        </w:tc>
        <w:tc>
          <w:tcPr>
            <w:tcW w:w="567" w:type="dxa"/>
            <w:tcBorders>
              <w:top w:val="nil"/>
              <w:left w:val="nil"/>
              <w:bottom w:val="single" w:sz="8" w:space="0" w:color="auto"/>
              <w:right w:val="single" w:sz="8" w:space="0" w:color="auto"/>
            </w:tcBorders>
            <w:shd w:val="clear" w:color="auto" w:fill="auto"/>
            <w:noWrap/>
            <w:vAlign w:val="center"/>
            <w:hideMark/>
          </w:tcPr>
          <w:p w14:paraId="75CEBFF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43</w:t>
            </w:r>
          </w:p>
        </w:tc>
        <w:tc>
          <w:tcPr>
            <w:tcW w:w="851" w:type="dxa"/>
            <w:tcBorders>
              <w:top w:val="nil"/>
              <w:left w:val="nil"/>
              <w:bottom w:val="single" w:sz="8" w:space="0" w:color="auto"/>
              <w:right w:val="single" w:sz="8" w:space="0" w:color="auto"/>
            </w:tcBorders>
            <w:shd w:val="clear" w:color="000000" w:fill="BFBFBF"/>
            <w:noWrap/>
            <w:vAlign w:val="center"/>
            <w:hideMark/>
          </w:tcPr>
          <w:p w14:paraId="17A820E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84</w:t>
            </w:r>
          </w:p>
        </w:tc>
        <w:tc>
          <w:tcPr>
            <w:tcW w:w="567" w:type="dxa"/>
            <w:tcBorders>
              <w:top w:val="nil"/>
              <w:left w:val="nil"/>
              <w:bottom w:val="single" w:sz="8" w:space="0" w:color="auto"/>
              <w:right w:val="single" w:sz="8" w:space="0" w:color="auto"/>
            </w:tcBorders>
            <w:shd w:val="clear" w:color="auto" w:fill="auto"/>
            <w:noWrap/>
            <w:vAlign w:val="center"/>
            <w:hideMark/>
          </w:tcPr>
          <w:p w14:paraId="28032F9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450" w:type="dxa"/>
            <w:tcBorders>
              <w:top w:val="nil"/>
              <w:left w:val="nil"/>
              <w:bottom w:val="single" w:sz="8" w:space="0" w:color="auto"/>
              <w:right w:val="single" w:sz="8" w:space="0" w:color="auto"/>
            </w:tcBorders>
            <w:shd w:val="clear" w:color="auto" w:fill="auto"/>
            <w:noWrap/>
            <w:vAlign w:val="center"/>
            <w:hideMark/>
          </w:tcPr>
          <w:p w14:paraId="1D45560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826" w:type="dxa"/>
            <w:tcBorders>
              <w:top w:val="nil"/>
              <w:left w:val="nil"/>
              <w:bottom w:val="single" w:sz="8" w:space="0" w:color="auto"/>
              <w:right w:val="single" w:sz="8" w:space="0" w:color="auto"/>
            </w:tcBorders>
            <w:shd w:val="clear" w:color="000000" w:fill="BFBFBF"/>
            <w:noWrap/>
            <w:vAlign w:val="center"/>
            <w:hideMark/>
          </w:tcPr>
          <w:p w14:paraId="0801F76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25</w:t>
            </w:r>
          </w:p>
        </w:tc>
        <w:tc>
          <w:tcPr>
            <w:tcW w:w="425" w:type="dxa"/>
            <w:tcBorders>
              <w:top w:val="nil"/>
              <w:left w:val="nil"/>
              <w:bottom w:val="nil"/>
              <w:right w:val="nil"/>
            </w:tcBorders>
            <w:shd w:val="clear" w:color="000000" w:fill="FFFFFF"/>
            <w:noWrap/>
            <w:vAlign w:val="center"/>
            <w:hideMark/>
          </w:tcPr>
          <w:p w14:paraId="4E7DE2DE"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E75496C"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986</w:t>
            </w:r>
          </w:p>
        </w:tc>
        <w:tc>
          <w:tcPr>
            <w:tcW w:w="608" w:type="dxa"/>
            <w:tcBorders>
              <w:top w:val="nil"/>
              <w:left w:val="nil"/>
              <w:bottom w:val="single" w:sz="8" w:space="0" w:color="auto"/>
              <w:right w:val="single" w:sz="8" w:space="0" w:color="auto"/>
            </w:tcBorders>
            <w:shd w:val="clear" w:color="000000" w:fill="BFBFBF"/>
            <w:noWrap/>
            <w:vAlign w:val="center"/>
            <w:hideMark/>
          </w:tcPr>
          <w:p w14:paraId="048E87DC"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28,2 %</w:t>
            </w:r>
          </w:p>
        </w:tc>
      </w:tr>
      <w:tr w:rsidR="006C6EF4" w:rsidRPr="00390A03" w14:paraId="0E6FCF3D"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46FECBDE"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OIL</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7DFD94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w:t>
            </w:r>
          </w:p>
        </w:tc>
        <w:tc>
          <w:tcPr>
            <w:tcW w:w="546" w:type="dxa"/>
            <w:tcBorders>
              <w:top w:val="nil"/>
              <w:left w:val="nil"/>
              <w:bottom w:val="single" w:sz="8" w:space="0" w:color="auto"/>
              <w:right w:val="single" w:sz="8" w:space="0" w:color="auto"/>
            </w:tcBorders>
            <w:shd w:val="clear" w:color="auto" w:fill="auto"/>
            <w:noWrap/>
            <w:vAlign w:val="center"/>
            <w:hideMark/>
          </w:tcPr>
          <w:p w14:paraId="219FDD5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715" w:type="dxa"/>
            <w:tcBorders>
              <w:top w:val="nil"/>
              <w:left w:val="nil"/>
              <w:bottom w:val="single" w:sz="8" w:space="0" w:color="auto"/>
              <w:right w:val="single" w:sz="8" w:space="0" w:color="auto"/>
            </w:tcBorders>
            <w:shd w:val="clear" w:color="000000" w:fill="BFBFBF"/>
            <w:noWrap/>
            <w:vAlign w:val="center"/>
            <w:hideMark/>
          </w:tcPr>
          <w:p w14:paraId="0CFA932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45</w:t>
            </w:r>
          </w:p>
        </w:tc>
        <w:tc>
          <w:tcPr>
            <w:tcW w:w="567" w:type="dxa"/>
            <w:tcBorders>
              <w:top w:val="nil"/>
              <w:left w:val="nil"/>
              <w:bottom w:val="single" w:sz="8" w:space="0" w:color="auto"/>
              <w:right w:val="single" w:sz="8" w:space="0" w:color="auto"/>
            </w:tcBorders>
            <w:shd w:val="clear" w:color="auto" w:fill="auto"/>
            <w:noWrap/>
            <w:vAlign w:val="center"/>
            <w:hideMark/>
          </w:tcPr>
          <w:p w14:paraId="03EBABB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44</w:t>
            </w:r>
          </w:p>
        </w:tc>
        <w:tc>
          <w:tcPr>
            <w:tcW w:w="528" w:type="dxa"/>
            <w:tcBorders>
              <w:top w:val="nil"/>
              <w:left w:val="nil"/>
              <w:bottom w:val="single" w:sz="8" w:space="0" w:color="auto"/>
              <w:right w:val="single" w:sz="8" w:space="0" w:color="auto"/>
            </w:tcBorders>
            <w:shd w:val="clear" w:color="auto" w:fill="auto"/>
            <w:noWrap/>
            <w:vAlign w:val="center"/>
            <w:hideMark/>
          </w:tcPr>
          <w:p w14:paraId="0326501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106</w:t>
            </w:r>
          </w:p>
        </w:tc>
        <w:tc>
          <w:tcPr>
            <w:tcW w:w="747" w:type="dxa"/>
            <w:tcBorders>
              <w:top w:val="nil"/>
              <w:left w:val="nil"/>
              <w:bottom w:val="single" w:sz="8" w:space="0" w:color="auto"/>
              <w:right w:val="single" w:sz="8" w:space="0" w:color="auto"/>
            </w:tcBorders>
            <w:shd w:val="clear" w:color="000000" w:fill="BFBFBF"/>
            <w:noWrap/>
            <w:vAlign w:val="center"/>
            <w:hideMark/>
          </w:tcPr>
          <w:p w14:paraId="6FDB2AF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150</w:t>
            </w:r>
          </w:p>
        </w:tc>
        <w:tc>
          <w:tcPr>
            <w:tcW w:w="567" w:type="dxa"/>
            <w:tcBorders>
              <w:top w:val="nil"/>
              <w:left w:val="nil"/>
              <w:bottom w:val="single" w:sz="8" w:space="0" w:color="auto"/>
              <w:right w:val="single" w:sz="8" w:space="0" w:color="auto"/>
            </w:tcBorders>
            <w:shd w:val="clear" w:color="auto" w:fill="auto"/>
            <w:noWrap/>
            <w:vAlign w:val="center"/>
            <w:hideMark/>
          </w:tcPr>
          <w:p w14:paraId="460C30C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67" w:type="dxa"/>
            <w:tcBorders>
              <w:top w:val="nil"/>
              <w:left w:val="nil"/>
              <w:bottom w:val="single" w:sz="8" w:space="0" w:color="auto"/>
              <w:right w:val="single" w:sz="8" w:space="0" w:color="auto"/>
            </w:tcBorders>
            <w:shd w:val="clear" w:color="auto" w:fill="auto"/>
            <w:noWrap/>
            <w:vAlign w:val="center"/>
            <w:hideMark/>
          </w:tcPr>
          <w:p w14:paraId="5CB92EF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851" w:type="dxa"/>
            <w:tcBorders>
              <w:top w:val="nil"/>
              <w:left w:val="nil"/>
              <w:bottom w:val="single" w:sz="8" w:space="0" w:color="auto"/>
              <w:right w:val="single" w:sz="8" w:space="0" w:color="auto"/>
            </w:tcBorders>
            <w:shd w:val="clear" w:color="000000" w:fill="BFBFBF"/>
            <w:noWrap/>
            <w:vAlign w:val="center"/>
            <w:hideMark/>
          </w:tcPr>
          <w:p w14:paraId="474BBBA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32</w:t>
            </w:r>
          </w:p>
        </w:tc>
        <w:tc>
          <w:tcPr>
            <w:tcW w:w="567" w:type="dxa"/>
            <w:tcBorders>
              <w:top w:val="nil"/>
              <w:left w:val="nil"/>
              <w:bottom w:val="single" w:sz="8" w:space="0" w:color="auto"/>
              <w:right w:val="single" w:sz="8" w:space="0" w:color="auto"/>
            </w:tcBorders>
            <w:shd w:val="clear" w:color="auto" w:fill="auto"/>
            <w:noWrap/>
            <w:vAlign w:val="center"/>
            <w:hideMark/>
          </w:tcPr>
          <w:p w14:paraId="3F6AF48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450" w:type="dxa"/>
            <w:tcBorders>
              <w:top w:val="nil"/>
              <w:left w:val="nil"/>
              <w:bottom w:val="single" w:sz="8" w:space="0" w:color="auto"/>
              <w:right w:val="single" w:sz="8" w:space="0" w:color="auto"/>
            </w:tcBorders>
            <w:shd w:val="clear" w:color="auto" w:fill="auto"/>
            <w:noWrap/>
            <w:vAlign w:val="center"/>
            <w:hideMark/>
          </w:tcPr>
          <w:p w14:paraId="0533800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826" w:type="dxa"/>
            <w:tcBorders>
              <w:top w:val="nil"/>
              <w:left w:val="nil"/>
              <w:bottom w:val="single" w:sz="8" w:space="0" w:color="auto"/>
              <w:right w:val="single" w:sz="8" w:space="0" w:color="auto"/>
            </w:tcBorders>
            <w:shd w:val="clear" w:color="000000" w:fill="BFBFBF"/>
            <w:noWrap/>
            <w:vAlign w:val="center"/>
            <w:hideMark/>
          </w:tcPr>
          <w:p w14:paraId="23C2C9E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425" w:type="dxa"/>
            <w:tcBorders>
              <w:top w:val="nil"/>
              <w:left w:val="nil"/>
              <w:bottom w:val="nil"/>
              <w:right w:val="nil"/>
            </w:tcBorders>
            <w:shd w:val="clear" w:color="000000" w:fill="FFFFFF"/>
            <w:noWrap/>
            <w:vAlign w:val="center"/>
            <w:hideMark/>
          </w:tcPr>
          <w:p w14:paraId="02C99D4F"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0BA49E1E"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232</w:t>
            </w:r>
          </w:p>
        </w:tc>
        <w:tc>
          <w:tcPr>
            <w:tcW w:w="608" w:type="dxa"/>
            <w:tcBorders>
              <w:top w:val="nil"/>
              <w:left w:val="nil"/>
              <w:bottom w:val="single" w:sz="8" w:space="0" w:color="auto"/>
              <w:right w:val="single" w:sz="8" w:space="0" w:color="auto"/>
            </w:tcBorders>
            <w:shd w:val="clear" w:color="000000" w:fill="BFBFBF"/>
            <w:noWrap/>
            <w:vAlign w:val="center"/>
            <w:hideMark/>
          </w:tcPr>
          <w:p w14:paraId="4552A424"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6,6 %</w:t>
            </w:r>
          </w:p>
        </w:tc>
      </w:tr>
      <w:tr w:rsidR="006C6EF4" w:rsidRPr="00390A03" w14:paraId="41AFFFCE"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726E1D5D"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OLAF</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0569808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46" w:type="dxa"/>
            <w:tcBorders>
              <w:top w:val="nil"/>
              <w:left w:val="nil"/>
              <w:bottom w:val="single" w:sz="8" w:space="0" w:color="auto"/>
              <w:right w:val="single" w:sz="8" w:space="0" w:color="auto"/>
            </w:tcBorders>
            <w:shd w:val="clear" w:color="auto" w:fill="auto"/>
            <w:noWrap/>
            <w:vAlign w:val="center"/>
            <w:hideMark/>
          </w:tcPr>
          <w:p w14:paraId="3B75A68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715" w:type="dxa"/>
            <w:tcBorders>
              <w:top w:val="nil"/>
              <w:left w:val="nil"/>
              <w:bottom w:val="single" w:sz="8" w:space="0" w:color="auto"/>
              <w:right w:val="single" w:sz="8" w:space="0" w:color="auto"/>
            </w:tcBorders>
            <w:shd w:val="clear" w:color="000000" w:fill="BFBFBF"/>
            <w:noWrap/>
            <w:vAlign w:val="center"/>
            <w:hideMark/>
          </w:tcPr>
          <w:p w14:paraId="2B821B7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3964E50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EB2D88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5E2928C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C0E38A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89F464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1157672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11D5C3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3E68BA3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52BDE92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AA6C7C6"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B4AD6C3"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08" w:type="dxa"/>
            <w:tcBorders>
              <w:top w:val="nil"/>
              <w:left w:val="nil"/>
              <w:bottom w:val="single" w:sz="8" w:space="0" w:color="auto"/>
              <w:right w:val="single" w:sz="8" w:space="0" w:color="auto"/>
            </w:tcBorders>
            <w:shd w:val="clear" w:color="000000" w:fill="BFBFBF"/>
            <w:noWrap/>
            <w:vAlign w:val="center"/>
            <w:hideMark/>
          </w:tcPr>
          <w:p w14:paraId="111DDCE5"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1A66A10E"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17F547AC"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OP</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7CB500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6" w:type="dxa"/>
            <w:tcBorders>
              <w:top w:val="nil"/>
              <w:left w:val="nil"/>
              <w:bottom w:val="single" w:sz="8" w:space="0" w:color="auto"/>
              <w:right w:val="single" w:sz="8" w:space="0" w:color="auto"/>
            </w:tcBorders>
            <w:shd w:val="clear" w:color="auto" w:fill="auto"/>
            <w:noWrap/>
            <w:vAlign w:val="center"/>
            <w:hideMark/>
          </w:tcPr>
          <w:p w14:paraId="0DCACFE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15" w:type="dxa"/>
            <w:tcBorders>
              <w:top w:val="nil"/>
              <w:left w:val="nil"/>
              <w:bottom w:val="single" w:sz="8" w:space="0" w:color="auto"/>
              <w:right w:val="single" w:sz="8" w:space="0" w:color="auto"/>
            </w:tcBorders>
            <w:shd w:val="clear" w:color="000000" w:fill="BFBFBF"/>
            <w:noWrap/>
            <w:vAlign w:val="center"/>
            <w:hideMark/>
          </w:tcPr>
          <w:p w14:paraId="389687D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01E6226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4C3182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7B8222E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A81D23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16A107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0D05D36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38C2F7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2406F88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3A78066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99AE807"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6C40E04"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w:t>
            </w:r>
          </w:p>
        </w:tc>
        <w:tc>
          <w:tcPr>
            <w:tcW w:w="608" w:type="dxa"/>
            <w:tcBorders>
              <w:top w:val="nil"/>
              <w:left w:val="nil"/>
              <w:bottom w:val="single" w:sz="8" w:space="0" w:color="auto"/>
              <w:right w:val="single" w:sz="8" w:space="0" w:color="auto"/>
            </w:tcBorders>
            <w:shd w:val="clear" w:color="000000" w:fill="BFBFBF"/>
            <w:noWrap/>
            <w:vAlign w:val="center"/>
            <w:hideMark/>
          </w:tcPr>
          <w:p w14:paraId="1A5A6F25"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C6EF4" w:rsidRPr="00390A03" w14:paraId="5E02A80B"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6E3D5BEB"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PMO</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42FC2B4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28</w:t>
            </w:r>
          </w:p>
        </w:tc>
        <w:tc>
          <w:tcPr>
            <w:tcW w:w="546" w:type="dxa"/>
            <w:tcBorders>
              <w:top w:val="nil"/>
              <w:left w:val="nil"/>
              <w:bottom w:val="single" w:sz="8" w:space="0" w:color="auto"/>
              <w:right w:val="single" w:sz="8" w:space="0" w:color="auto"/>
            </w:tcBorders>
            <w:shd w:val="clear" w:color="auto" w:fill="auto"/>
            <w:noWrap/>
            <w:vAlign w:val="center"/>
            <w:hideMark/>
          </w:tcPr>
          <w:p w14:paraId="5F15F63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715" w:type="dxa"/>
            <w:tcBorders>
              <w:top w:val="nil"/>
              <w:left w:val="nil"/>
              <w:bottom w:val="single" w:sz="8" w:space="0" w:color="auto"/>
              <w:right w:val="single" w:sz="8" w:space="0" w:color="auto"/>
            </w:tcBorders>
            <w:shd w:val="clear" w:color="000000" w:fill="BFBFBF"/>
            <w:noWrap/>
            <w:vAlign w:val="center"/>
            <w:hideMark/>
          </w:tcPr>
          <w:p w14:paraId="6893CCF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37</w:t>
            </w:r>
          </w:p>
        </w:tc>
        <w:tc>
          <w:tcPr>
            <w:tcW w:w="567" w:type="dxa"/>
            <w:tcBorders>
              <w:top w:val="nil"/>
              <w:left w:val="nil"/>
              <w:bottom w:val="single" w:sz="8" w:space="0" w:color="auto"/>
              <w:right w:val="single" w:sz="8" w:space="0" w:color="auto"/>
            </w:tcBorders>
            <w:shd w:val="clear" w:color="auto" w:fill="auto"/>
            <w:noWrap/>
            <w:vAlign w:val="center"/>
            <w:hideMark/>
          </w:tcPr>
          <w:p w14:paraId="092AD48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58</w:t>
            </w:r>
          </w:p>
        </w:tc>
        <w:tc>
          <w:tcPr>
            <w:tcW w:w="528" w:type="dxa"/>
            <w:tcBorders>
              <w:top w:val="nil"/>
              <w:left w:val="nil"/>
              <w:bottom w:val="single" w:sz="8" w:space="0" w:color="auto"/>
              <w:right w:val="single" w:sz="8" w:space="0" w:color="auto"/>
            </w:tcBorders>
            <w:shd w:val="clear" w:color="auto" w:fill="auto"/>
            <w:noWrap/>
            <w:vAlign w:val="center"/>
            <w:hideMark/>
          </w:tcPr>
          <w:p w14:paraId="4B29279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258</w:t>
            </w:r>
          </w:p>
        </w:tc>
        <w:tc>
          <w:tcPr>
            <w:tcW w:w="747" w:type="dxa"/>
            <w:tcBorders>
              <w:top w:val="nil"/>
              <w:left w:val="nil"/>
              <w:bottom w:val="single" w:sz="8" w:space="0" w:color="auto"/>
              <w:right w:val="single" w:sz="8" w:space="0" w:color="auto"/>
            </w:tcBorders>
            <w:shd w:val="clear" w:color="000000" w:fill="BFBFBF"/>
            <w:noWrap/>
            <w:vAlign w:val="center"/>
            <w:hideMark/>
          </w:tcPr>
          <w:p w14:paraId="04E0F48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316</w:t>
            </w:r>
          </w:p>
        </w:tc>
        <w:tc>
          <w:tcPr>
            <w:tcW w:w="567" w:type="dxa"/>
            <w:tcBorders>
              <w:top w:val="nil"/>
              <w:left w:val="nil"/>
              <w:bottom w:val="single" w:sz="8" w:space="0" w:color="auto"/>
              <w:right w:val="single" w:sz="8" w:space="0" w:color="auto"/>
            </w:tcBorders>
            <w:shd w:val="clear" w:color="auto" w:fill="auto"/>
            <w:noWrap/>
            <w:vAlign w:val="center"/>
            <w:hideMark/>
          </w:tcPr>
          <w:p w14:paraId="4511674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39</w:t>
            </w:r>
          </w:p>
        </w:tc>
        <w:tc>
          <w:tcPr>
            <w:tcW w:w="567" w:type="dxa"/>
            <w:tcBorders>
              <w:top w:val="nil"/>
              <w:left w:val="nil"/>
              <w:bottom w:val="single" w:sz="8" w:space="0" w:color="auto"/>
              <w:right w:val="single" w:sz="8" w:space="0" w:color="auto"/>
            </w:tcBorders>
            <w:shd w:val="clear" w:color="auto" w:fill="auto"/>
            <w:noWrap/>
            <w:vAlign w:val="center"/>
            <w:hideMark/>
          </w:tcPr>
          <w:p w14:paraId="47B4349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50</w:t>
            </w:r>
          </w:p>
        </w:tc>
        <w:tc>
          <w:tcPr>
            <w:tcW w:w="851" w:type="dxa"/>
            <w:tcBorders>
              <w:top w:val="nil"/>
              <w:left w:val="nil"/>
              <w:bottom w:val="single" w:sz="8" w:space="0" w:color="auto"/>
              <w:right w:val="single" w:sz="8" w:space="0" w:color="auto"/>
            </w:tcBorders>
            <w:shd w:val="clear" w:color="000000" w:fill="BFBFBF"/>
            <w:noWrap/>
            <w:vAlign w:val="center"/>
            <w:hideMark/>
          </w:tcPr>
          <w:p w14:paraId="67531D6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89</w:t>
            </w:r>
          </w:p>
        </w:tc>
        <w:tc>
          <w:tcPr>
            <w:tcW w:w="567" w:type="dxa"/>
            <w:tcBorders>
              <w:top w:val="nil"/>
              <w:left w:val="nil"/>
              <w:bottom w:val="single" w:sz="8" w:space="0" w:color="auto"/>
              <w:right w:val="single" w:sz="8" w:space="0" w:color="auto"/>
            </w:tcBorders>
            <w:shd w:val="clear" w:color="auto" w:fill="auto"/>
            <w:noWrap/>
            <w:vAlign w:val="center"/>
            <w:hideMark/>
          </w:tcPr>
          <w:p w14:paraId="7A9B3B3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450" w:type="dxa"/>
            <w:tcBorders>
              <w:top w:val="nil"/>
              <w:left w:val="nil"/>
              <w:bottom w:val="single" w:sz="8" w:space="0" w:color="auto"/>
              <w:right w:val="single" w:sz="8" w:space="0" w:color="auto"/>
            </w:tcBorders>
            <w:shd w:val="clear" w:color="auto" w:fill="auto"/>
            <w:noWrap/>
            <w:vAlign w:val="center"/>
            <w:hideMark/>
          </w:tcPr>
          <w:p w14:paraId="303B045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6323794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425" w:type="dxa"/>
            <w:tcBorders>
              <w:top w:val="nil"/>
              <w:left w:val="nil"/>
              <w:bottom w:val="nil"/>
              <w:right w:val="nil"/>
            </w:tcBorders>
            <w:shd w:val="clear" w:color="000000" w:fill="FFFFFF"/>
            <w:noWrap/>
            <w:vAlign w:val="center"/>
            <w:hideMark/>
          </w:tcPr>
          <w:p w14:paraId="62F00DDA"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E505078"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444</w:t>
            </w:r>
          </w:p>
        </w:tc>
        <w:tc>
          <w:tcPr>
            <w:tcW w:w="608" w:type="dxa"/>
            <w:tcBorders>
              <w:top w:val="nil"/>
              <w:left w:val="nil"/>
              <w:bottom w:val="single" w:sz="8" w:space="0" w:color="auto"/>
              <w:right w:val="single" w:sz="8" w:space="0" w:color="auto"/>
            </w:tcBorders>
            <w:shd w:val="clear" w:color="000000" w:fill="BFBFBF"/>
            <w:noWrap/>
            <w:vAlign w:val="center"/>
            <w:hideMark/>
          </w:tcPr>
          <w:p w14:paraId="5A2BD120"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12,7 %</w:t>
            </w:r>
          </w:p>
        </w:tc>
      </w:tr>
      <w:tr w:rsidR="006C6EF4" w:rsidRPr="00390A03" w14:paraId="622472DE"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26F58BA9"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REGIO</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4FB87D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46" w:type="dxa"/>
            <w:tcBorders>
              <w:top w:val="nil"/>
              <w:left w:val="nil"/>
              <w:bottom w:val="single" w:sz="8" w:space="0" w:color="auto"/>
              <w:right w:val="single" w:sz="8" w:space="0" w:color="auto"/>
            </w:tcBorders>
            <w:shd w:val="clear" w:color="auto" w:fill="auto"/>
            <w:noWrap/>
            <w:vAlign w:val="center"/>
            <w:hideMark/>
          </w:tcPr>
          <w:p w14:paraId="30964A5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715" w:type="dxa"/>
            <w:tcBorders>
              <w:top w:val="nil"/>
              <w:left w:val="nil"/>
              <w:bottom w:val="single" w:sz="8" w:space="0" w:color="auto"/>
              <w:right w:val="single" w:sz="8" w:space="0" w:color="auto"/>
            </w:tcBorders>
            <w:shd w:val="clear" w:color="000000" w:fill="BFBFBF"/>
            <w:noWrap/>
            <w:vAlign w:val="center"/>
            <w:hideMark/>
          </w:tcPr>
          <w:p w14:paraId="10AE0D2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003A363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43F325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177B740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61EDD6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92170D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32F3DF9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0D4C59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0DAD451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4B405A46"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ED3FDE0"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5BF8166"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08" w:type="dxa"/>
            <w:tcBorders>
              <w:top w:val="nil"/>
              <w:left w:val="nil"/>
              <w:bottom w:val="single" w:sz="8" w:space="0" w:color="auto"/>
              <w:right w:val="single" w:sz="8" w:space="0" w:color="auto"/>
            </w:tcBorders>
            <w:shd w:val="clear" w:color="000000" w:fill="BFBFBF"/>
            <w:noWrap/>
            <w:vAlign w:val="center"/>
            <w:hideMark/>
          </w:tcPr>
          <w:p w14:paraId="3ED3E5D2"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5CF9F9E7"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2B5796BA"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RTD</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A3E1C8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46" w:type="dxa"/>
            <w:tcBorders>
              <w:top w:val="nil"/>
              <w:left w:val="nil"/>
              <w:bottom w:val="single" w:sz="8" w:space="0" w:color="auto"/>
              <w:right w:val="single" w:sz="8" w:space="0" w:color="auto"/>
            </w:tcBorders>
            <w:shd w:val="clear" w:color="auto" w:fill="auto"/>
            <w:noWrap/>
            <w:vAlign w:val="center"/>
            <w:hideMark/>
          </w:tcPr>
          <w:p w14:paraId="1BD8973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715" w:type="dxa"/>
            <w:tcBorders>
              <w:top w:val="nil"/>
              <w:left w:val="nil"/>
              <w:bottom w:val="single" w:sz="8" w:space="0" w:color="auto"/>
              <w:right w:val="single" w:sz="8" w:space="0" w:color="auto"/>
            </w:tcBorders>
            <w:shd w:val="clear" w:color="000000" w:fill="BFBFBF"/>
            <w:noWrap/>
            <w:vAlign w:val="center"/>
            <w:hideMark/>
          </w:tcPr>
          <w:p w14:paraId="5F2F149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16</w:t>
            </w:r>
          </w:p>
        </w:tc>
        <w:tc>
          <w:tcPr>
            <w:tcW w:w="567" w:type="dxa"/>
            <w:tcBorders>
              <w:top w:val="nil"/>
              <w:left w:val="nil"/>
              <w:bottom w:val="single" w:sz="8" w:space="0" w:color="auto"/>
              <w:right w:val="single" w:sz="8" w:space="0" w:color="auto"/>
            </w:tcBorders>
            <w:shd w:val="clear" w:color="auto" w:fill="auto"/>
            <w:noWrap/>
            <w:vAlign w:val="center"/>
            <w:hideMark/>
          </w:tcPr>
          <w:p w14:paraId="2C34DFD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37CC4F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649C89C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45F4A0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6A8A0A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7E26F40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76CFC4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450" w:type="dxa"/>
            <w:tcBorders>
              <w:top w:val="nil"/>
              <w:left w:val="nil"/>
              <w:bottom w:val="single" w:sz="8" w:space="0" w:color="auto"/>
              <w:right w:val="single" w:sz="8" w:space="0" w:color="auto"/>
            </w:tcBorders>
            <w:shd w:val="clear" w:color="auto" w:fill="auto"/>
            <w:noWrap/>
            <w:vAlign w:val="center"/>
            <w:hideMark/>
          </w:tcPr>
          <w:p w14:paraId="6B16DEC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676D277F"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425" w:type="dxa"/>
            <w:tcBorders>
              <w:top w:val="nil"/>
              <w:left w:val="nil"/>
              <w:bottom w:val="nil"/>
              <w:right w:val="nil"/>
            </w:tcBorders>
            <w:shd w:val="clear" w:color="000000" w:fill="FFFFFF"/>
            <w:noWrap/>
            <w:vAlign w:val="center"/>
            <w:hideMark/>
          </w:tcPr>
          <w:p w14:paraId="61911DC2"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72F878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w:t>
            </w:r>
          </w:p>
        </w:tc>
        <w:tc>
          <w:tcPr>
            <w:tcW w:w="608" w:type="dxa"/>
            <w:tcBorders>
              <w:top w:val="nil"/>
              <w:left w:val="nil"/>
              <w:bottom w:val="single" w:sz="8" w:space="0" w:color="auto"/>
              <w:right w:val="single" w:sz="8" w:space="0" w:color="auto"/>
            </w:tcBorders>
            <w:shd w:val="clear" w:color="000000" w:fill="BFBFBF"/>
            <w:noWrap/>
            <w:vAlign w:val="center"/>
            <w:hideMark/>
          </w:tcPr>
          <w:p w14:paraId="156EF6AD"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6C6EF4" w:rsidRPr="00390A03" w14:paraId="27267C1C"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7CF4EF73"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SANTE</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5B931B7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35928F6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715" w:type="dxa"/>
            <w:tcBorders>
              <w:top w:val="nil"/>
              <w:left w:val="nil"/>
              <w:bottom w:val="single" w:sz="8" w:space="0" w:color="auto"/>
              <w:right w:val="single" w:sz="8" w:space="0" w:color="auto"/>
            </w:tcBorders>
            <w:shd w:val="clear" w:color="000000" w:fill="BFBFBF"/>
            <w:noWrap/>
            <w:vAlign w:val="center"/>
            <w:hideMark/>
          </w:tcPr>
          <w:p w14:paraId="5294726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23F6C42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CCFA5A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55127B7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1184E5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C832B7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2F273A5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EF6DC3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2F6B59C3"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445F6CA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BD7075A"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341B74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08" w:type="dxa"/>
            <w:tcBorders>
              <w:top w:val="nil"/>
              <w:left w:val="nil"/>
              <w:bottom w:val="single" w:sz="8" w:space="0" w:color="auto"/>
              <w:right w:val="single" w:sz="8" w:space="0" w:color="auto"/>
            </w:tcBorders>
            <w:shd w:val="clear" w:color="000000" w:fill="BFBFBF"/>
            <w:noWrap/>
            <w:vAlign w:val="center"/>
            <w:hideMark/>
          </w:tcPr>
          <w:p w14:paraId="2B20DF62"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C6EF4" w:rsidRPr="00390A03" w14:paraId="640F3862"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0A73F8EB"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SCIC</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E21126F"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17</w:t>
            </w:r>
          </w:p>
        </w:tc>
        <w:tc>
          <w:tcPr>
            <w:tcW w:w="546" w:type="dxa"/>
            <w:tcBorders>
              <w:top w:val="nil"/>
              <w:left w:val="nil"/>
              <w:bottom w:val="single" w:sz="8" w:space="0" w:color="auto"/>
              <w:right w:val="single" w:sz="8" w:space="0" w:color="auto"/>
            </w:tcBorders>
            <w:shd w:val="clear" w:color="auto" w:fill="auto"/>
            <w:noWrap/>
            <w:vAlign w:val="center"/>
            <w:hideMark/>
          </w:tcPr>
          <w:p w14:paraId="75CCF59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715" w:type="dxa"/>
            <w:tcBorders>
              <w:top w:val="nil"/>
              <w:left w:val="nil"/>
              <w:bottom w:val="single" w:sz="8" w:space="0" w:color="auto"/>
              <w:right w:val="single" w:sz="8" w:space="0" w:color="auto"/>
            </w:tcBorders>
            <w:shd w:val="clear" w:color="000000" w:fill="BFBFBF"/>
            <w:noWrap/>
            <w:vAlign w:val="center"/>
            <w:hideMark/>
          </w:tcPr>
          <w:p w14:paraId="52F7078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25</w:t>
            </w:r>
          </w:p>
        </w:tc>
        <w:tc>
          <w:tcPr>
            <w:tcW w:w="567" w:type="dxa"/>
            <w:tcBorders>
              <w:top w:val="nil"/>
              <w:left w:val="nil"/>
              <w:bottom w:val="single" w:sz="8" w:space="0" w:color="auto"/>
              <w:right w:val="single" w:sz="8" w:space="0" w:color="auto"/>
            </w:tcBorders>
            <w:shd w:val="clear" w:color="auto" w:fill="auto"/>
            <w:noWrap/>
            <w:vAlign w:val="center"/>
            <w:hideMark/>
          </w:tcPr>
          <w:p w14:paraId="69E7FC1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3BECD7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49DDBA5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A420FC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3363B79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13869FC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EAB73A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02816F0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3A8DBF8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AF88EC8"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C8A741C"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25</w:t>
            </w:r>
          </w:p>
        </w:tc>
        <w:tc>
          <w:tcPr>
            <w:tcW w:w="608" w:type="dxa"/>
            <w:tcBorders>
              <w:top w:val="nil"/>
              <w:left w:val="nil"/>
              <w:bottom w:val="single" w:sz="8" w:space="0" w:color="auto"/>
              <w:right w:val="single" w:sz="8" w:space="0" w:color="auto"/>
            </w:tcBorders>
            <w:shd w:val="clear" w:color="000000" w:fill="BFBFBF"/>
            <w:noWrap/>
            <w:vAlign w:val="center"/>
            <w:hideMark/>
          </w:tcPr>
          <w:p w14:paraId="46952DEA"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0,7 %</w:t>
            </w:r>
          </w:p>
        </w:tc>
      </w:tr>
      <w:tr w:rsidR="006C6EF4" w:rsidRPr="00390A03" w14:paraId="2A6CF98A"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36F2E14B"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SG</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EB9BDF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46" w:type="dxa"/>
            <w:tcBorders>
              <w:top w:val="nil"/>
              <w:left w:val="nil"/>
              <w:bottom w:val="single" w:sz="8" w:space="0" w:color="auto"/>
              <w:right w:val="single" w:sz="8" w:space="0" w:color="auto"/>
            </w:tcBorders>
            <w:shd w:val="clear" w:color="auto" w:fill="auto"/>
            <w:noWrap/>
            <w:vAlign w:val="center"/>
            <w:hideMark/>
          </w:tcPr>
          <w:p w14:paraId="56BA27D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715" w:type="dxa"/>
            <w:tcBorders>
              <w:top w:val="nil"/>
              <w:left w:val="nil"/>
              <w:bottom w:val="single" w:sz="8" w:space="0" w:color="auto"/>
              <w:right w:val="single" w:sz="8" w:space="0" w:color="auto"/>
            </w:tcBorders>
            <w:shd w:val="clear" w:color="000000" w:fill="BFBFBF"/>
            <w:noWrap/>
            <w:vAlign w:val="center"/>
            <w:hideMark/>
          </w:tcPr>
          <w:p w14:paraId="3E964A67"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18</w:t>
            </w:r>
          </w:p>
        </w:tc>
        <w:tc>
          <w:tcPr>
            <w:tcW w:w="567" w:type="dxa"/>
            <w:tcBorders>
              <w:top w:val="nil"/>
              <w:left w:val="nil"/>
              <w:bottom w:val="single" w:sz="8" w:space="0" w:color="auto"/>
              <w:right w:val="single" w:sz="8" w:space="0" w:color="auto"/>
            </w:tcBorders>
            <w:shd w:val="clear" w:color="auto" w:fill="auto"/>
            <w:noWrap/>
            <w:vAlign w:val="center"/>
            <w:hideMark/>
          </w:tcPr>
          <w:p w14:paraId="26B1243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4C720CD"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16425BF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ACF30E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993F8C4"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CBB51C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93DA36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5CB1706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1E328AD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4054F5F"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AC2AD41"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w:t>
            </w:r>
          </w:p>
        </w:tc>
        <w:tc>
          <w:tcPr>
            <w:tcW w:w="608" w:type="dxa"/>
            <w:tcBorders>
              <w:top w:val="nil"/>
              <w:left w:val="nil"/>
              <w:bottom w:val="single" w:sz="8" w:space="0" w:color="auto"/>
              <w:right w:val="single" w:sz="8" w:space="0" w:color="auto"/>
            </w:tcBorders>
            <w:shd w:val="clear" w:color="000000" w:fill="BFBFBF"/>
            <w:noWrap/>
            <w:vAlign w:val="center"/>
            <w:hideMark/>
          </w:tcPr>
          <w:p w14:paraId="097D63DE"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6C6EF4" w:rsidRPr="00390A03" w14:paraId="4AC347AE"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31ADFE52"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SJ</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7B026BCC"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26EE7369"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15" w:type="dxa"/>
            <w:tcBorders>
              <w:top w:val="nil"/>
              <w:left w:val="nil"/>
              <w:bottom w:val="single" w:sz="8" w:space="0" w:color="auto"/>
              <w:right w:val="single" w:sz="8" w:space="0" w:color="auto"/>
            </w:tcBorders>
            <w:shd w:val="clear" w:color="000000" w:fill="BFBFBF"/>
            <w:noWrap/>
            <w:vAlign w:val="center"/>
            <w:hideMark/>
          </w:tcPr>
          <w:p w14:paraId="24CE583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1B1A098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0EB21B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6779DF8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981C4D1"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268604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4942D2F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23A4570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72AA6BD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0EF83D4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45461F3"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43EA336"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08" w:type="dxa"/>
            <w:tcBorders>
              <w:top w:val="nil"/>
              <w:left w:val="nil"/>
              <w:bottom w:val="single" w:sz="8" w:space="0" w:color="auto"/>
              <w:right w:val="single" w:sz="8" w:space="0" w:color="auto"/>
            </w:tcBorders>
            <w:shd w:val="clear" w:color="000000" w:fill="BFBFBF"/>
            <w:noWrap/>
            <w:vAlign w:val="center"/>
            <w:hideMark/>
          </w:tcPr>
          <w:p w14:paraId="420812BA"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C6EF4" w:rsidRPr="00390A03" w14:paraId="1536E9AB"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40A1BD72"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TAXUD</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17ED931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6" w:type="dxa"/>
            <w:tcBorders>
              <w:top w:val="nil"/>
              <w:left w:val="nil"/>
              <w:bottom w:val="single" w:sz="8" w:space="0" w:color="auto"/>
              <w:right w:val="single" w:sz="8" w:space="0" w:color="auto"/>
            </w:tcBorders>
            <w:shd w:val="clear" w:color="auto" w:fill="auto"/>
            <w:noWrap/>
            <w:vAlign w:val="center"/>
            <w:hideMark/>
          </w:tcPr>
          <w:p w14:paraId="10307036"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15" w:type="dxa"/>
            <w:tcBorders>
              <w:top w:val="nil"/>
              <w:left w:val="nil"/>
              <w:bottom w:val="single" w:sz="8" w:space="0" w:color="auto"/>
              <w:right w:val="single" w:sz="8" w:space="0" w:color="auto"/>
            </w:tcBorders>
            <w:shd w:val="clear" w:color="000000" w:fill="BFBFBF"/>
            <w:noWrap/>
            <w:vAlign w:val="center"/>
            <w:hideMark/>
          </w:tcPr>
          <w:p w14:paraId="2D4D8A74"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12C55EE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8D5B64E"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47" w:type="dxa"/>
            <w:tcBorders>
              <w:top w:val="nil"/>
              <w:left w:val="nil"/>
              <w:bottom w:val="single" w:sz="8" w:space="0" w:color="auto"/>
              <w:right w:val="single" w:sz="8" w:space="0" w:color="auto"/>
            </w:tcBorders>
            <w:shd w:val="clear" w:color="000000" w:fill="BFBFBF"/>
            <w:noWrap/>
            <w:vAlign w:val="center"/>
            <w:hideMark/>
          </w:tcPr>
          <w:p w14:paraId="79BF9CA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46E8EBF0"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0B01E0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2F7D6D4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9D527C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450" w:type="dxa"/>
            <w:tcBorders>
              <w:top w:val="nil"/>
              <w:left w:val="nil"/>
              <w:bottom w:val="single" w:sz="8" w:space="0" w:color="auto"/>
              <w:right w:val="single" w:sz="8" w:space="0" w:color="auto"/>
            </w:tcBorders>
            <w:shd w:val="clear" w:color="auto" w:fill="auto"/>
            <w:noWrap/>
            <w:vAlign w:val="center"/>
            <w:hideMark/>
          </w:tcPr>
          <w:p w14:paraId="016332D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26" w:type="dxa"/>
            <w:tcBorders>
              <w:top w:val="nil"/>
              <w:left w:val="nil"/>
              <w:bottom w:val="single" w:sz="8" w:space="0" w:color="auto"/>
              <w:right w:val="single" w:sz="8" w:space="0" w:color="auto"/>
            </w:tcBorders>
            <w:shd w:val="clear" w:color="000000" w:fill="BFBFBF"/>
            <w:noWrap/>
            <w:vAlign w:val="center"/>
            <w:hideMark/>
          </w:tcPr>
          <w:p w14:paraId="55A140C9"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63F3617"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620AD1D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08" w:type="dxa"/>
            <w:tcBorders>
              <w:top w:val="nil"/>
              <w:left w:val="nil"/>
              <w:bottom w:val="single" w:sz="8" w:space="0" w:color="auto"/>
              <w:right w:val="single" w:sz="8" w:space="0" w:color="auto"/>
            </w:tcBorders>
            <w:shd w:val="clear" w:color="000000" w:fill="BFBFBF"/>
            <w:noWrap/>
            <w:vAlign w:val="center"/>
            <w:hideMark/>
          </w:tcPr>
          <w:p w14:paraId="54211BDE"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C6EF4" w:rsidRPr="00390A03" w14:paraId="617CDF91"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76AF0CAD"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TRADE</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4863498"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6" w:type="dxa"/>
            <w:tcBorders>
              <w:top w:val="nil"/>
              <w:left w:val="nil"/>
              <w:bottom w:val="single" w:sz="8" w:space="0" w:color="auto"/>
              <w:right w:val="single" w:sz="8" w:space="0" w:color="auto"/>
            </w:tcBorders>
            <w:shd w:val="clear" w:color="auto" w:fill="auto"/>
            <w:noWrap/>
            <w:vAlign w:val="center"/>
            <w:hideMark/>
          </w:tcPr>
          <w:p w14:paraId="1B9C8CD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715" w:type="dxa"/>
            <w:tcBorders>
              <w:top w:val="nil"/>
              <w:left w:val="nil"/>
              <w:bottom w:val="single" w:sz="8" w:space="0" w:color="auto"/>
              <w:right w:val="single" w:sz="8" w:space="0" w:color="auto"/>
            </w:tcBorders>
            <w:shd w:val="clear" w:color="000000" w:fill="BFBFBF"/>
            <w:noWrap/>
            <w:vAlign w:val="center"/>
            <w:hideMark/>
          </w:tcPr>
          <w:p w14:paraId="5FD454AB"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67" w:type="dxa"/>
            <w:tcBorders>
              <w:top w:val="nil"/>
              <w:left w:val="nil"/>
              <w:bottom w:val="single" w:sz="8" w:space="0" w:color="auto"/>
              <w:right w:val="single" w:sz="8" w:space="0" w:color="auto"/>
            </w:tcBorders>
            <w:shd w:val="clear" w:color="auto" w:fill="auto"/>
            <w:noWrap/>
            <w:vAlign w:val="center"/>
            <w:hideMark/>
          </w:tcPr>
          <w:p w14:paraId="6FC11D4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5E8D21FB"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747" w:type="dxa"/>
            <w:tcBorders>
              <w:top w:val="nil"/>
              <w:left w:val="nil"/>
              <w:bottom w:val="single" w:sz="8" w:space="0" w:color="auto"/>
              <w:right w:val="single" w:sz="8" w:space="0" w:color="auto"/>
            </w:tcBorders>
            <w:shd w:val="clear" w:color="000000" w:fill="BFBFBF"/>
            <w:noWrap/>
            <w:vAlign w:val="center"/>
            <w:hideMark/>
          </w:tcPr>
          <w:p w14:paraId="675D7751"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567" w:type="dxa"/>
            <w:tcBorders>
              <w:top w:val="nil"/>
              <w:left w:val="nil"/>
              <w:bottom w:val="single" w:sz="8" w:space="0" w:color="auto"/>
              <w:right w:val="single" w:sz="8" w:space="0" w:color="auto"/>
            </w:tcBorders>
            <w:shd w:val="clear" w:color="auto" w:fill="auto"/>
            <w:noWrap/>
            <w:vAlign w:val="center"/>
            <w:hideMark/>
          </w:tcPr>
          <w:p w14:paraId="07B7562A"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F7146C7"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1" w:type="dxa"/>
            <w:tcBorders>
              <w:top w:val="nil"/>
              <w:left w:val="nil"/>
              <w:bottom w:val="single" w:sz="8" w:space="0" w:color="auto"/>
              <w:right w:val="single" w:sz="8" w:space="0" w:color="auto"/>
            </w:tcBorders>
            <w:shd w:val="clear" w:color="000000" w:fill="BFBFBF"/>
            <w:noWrap/>
            <w:vAlign w:val="center"/>
            <w:hideMark/>
          </w:tcPr>
          <w:p w14:paraId="57B4F8A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54B375D5"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450" w:type="dxa"/>
            <w:tcBorders>
              <w:top w:val="nil"/>
              <w:left w:val="nil"/>
              <w:bottom w:val="single" w:sz="8" w:space="0" w:color="auto"/>
              <w:right w:val="single" w:sz="8" w:space="0" w:color="auto"/>
            </w:tcBorders>
            <w:shd w:val="clear" w:color="auto" w:fill="auto"/>
            <w:noWrap/>
            <w:vAlign w:val="center"/>
            <w:hideMark/>
          </w:tcPr>
          <w:p w14:paraId="03BC4672" w14:textId="77777777" w:rsidR="00390A03" w:rsidRPr="00390A03" w:rsidRDefault="00390A03" w:rsidP="00390A03">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826" w:type="dxa"/>
            <w:tcBorders>
              <w:top w:val="nil"/>
              <w:left w:val="nil"/>
              <w:bottom w:val="single" w:sz="8" w:space="0" w:color="auto"/>
              <w:right w:val="single" w:sz="8" w:space="0" w:color="auto"/>
            </w:tcBorders>
            <w:shd w:val="clear" w:color="000000" w:fill="BFBFBF"/>
            <w:noWrap/>
            <w:vAlign w:val="center"/>
            <w:hideMark/>
          </w:tcPr>
          <w:p w14:paraId="68E743A0"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425" w:type="dxa"/>
            <w:tcBorders>
              <w:top w:val="nil"/>
              <w:left w:val="nil"/>
              <w:bottom w:val="nil"/>
              <w:right w:val="nil"/>
            </w:tcBorders>
            <w:shd w:val="clear" w:color="000000" w:fill="FFFFFF"/>
            <w:noWrap/>
            <w:vAlign w:val="center"/>
            <w:hideMark/>
          </w:tcPr>
          <w:p w14:paraId="0B1A4485"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09C34B4E"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w:t>
            </w:r>
          </w:p>
        </w:tc>
        <w:tc>
          <w:tcPr>
            <w:tcW w:w="608" w:type="dxa"/>
            <w:tcBorders>
              <w:top w:val="nil"/>
              <w:left w:val="nil"/>
              <w:bottom w:val="single" w:sz="8" w:space="0" w:color="auto"/>
              <w:right w:val="single" w:sz="8" w:space="0" w:color="auto"/>
            </w:tcBorders>
            <w:shd w:val="clear" w:color="000000" w:fill="BFBFBF"/>
            <w:noWrap/>
            <w:vAlign w:val="center"/>
            <w:hideMark/>
          </w:tcPr>
          <w:p w14:paraId="242CB087" w14:textId="77777777" w:rsidR="00390A03" w:rsidRPr="00390A03" w:rsidRDefault="00390A03" w:rsidP="00390A03">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D02D7A" w:rsidRPr="00390A03" w14:paraId="126DF4E1" w14:textId="77777777" w:rsidTr="002A027D">
        <w:trPr>
          <w:trHeight w:val="227"/>
        </w:trPr>
        <w:tc>
          <w:tcPr>
            <w:tcW w:w="887" w:type="dxa"/>
            <w:tcBorders>
              <w:top w:val="nil"/>
              <w:left w:val="single" w:sz="8" w:space="0" w:color="auto"/>
              <w:bottom w:val="single" w:sz="8" w:space="0" w:color="auto"/>
              <w:right w:val="nil"/>
            </w:tcBorders>
            <w:shd w:val="clear" w:color="000000" w:fill="666699"/>
            <w:noWrap/>
            <w:vAlign w:val="center"/>
            <w:hideMark/>
          </w:tcPr>
          <w:p w14:paraId="0E99A42E" w14:textId="77777777" w:rsidR="00390A03" w:rsidRPr="00390A03" w:rsidRDefault="00390A03" w:rsidP="00390A03">
            <w:pPr>
              <w:spacing w:after="0" w:line="240" w:lineRule="auto"/>
              <w:rPr>
                <w:rFonts w:ascii="Arial" w:eastAsia="Times New Roman" w:hAnsi="Arial" w:cs="Arial"/>
                <w:b/>
                <w:bCs/>
                <w:noProof/>
                <w:color w:val="FFFFFF"/>
                <w:sz w:val="14"/>
                <w:szCs w:val="14"/>
              </w:rPr>
            </w:pPr>
            <w:r>
              <w:rPr>
                <w:rFonts w:ascii="Arial" w:hAnsi="Arial"/>
                <w:b/>
                <w:noProof/>
                <w:color w:val="FFFFFF"/>
                <w:sz w:val="14"/>
              </w:rPr>
              <w:t>TOTAL</w:t>
            </w:r>
          </w:p>
        </w:tc>
        <w:tc>
          <w:tcPr>
            <w:tcW w:w="546" w:type="dxa"/>
            <w:tcBorders>
              <w:top w:val="nil"/>
              <w:left w:val="single" w:sz="8" w:space="0" w:color="auto"/>
              <w:bottom w:val="single" w:sz="8" w:space="0" w:color="auto"/>
              <w:right w:val="single" w:sz="8" w:space="0" w:color="auto"/>
            </w:tcBorders>
            <w:shd w:val="clear" w:color="auto" w:fill="auto"/>
            <w:noWrap/>
            <w:vAlign w:val="center"/>
            <w:hideMark/>
          </w:tcPr>
          <w:p w14:paraId="373C3EC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513</w:t>
            </w:r>
          </w:p>
        </w:tc>
        <w:tc>
          <w:tcPr>
            <w:tcW w:w="546" w:type="dxa"/>
            <w:tcBorders>
              <w:top w:val="nil"/>
              <w:left w:val="nil"/>
              <w:bottom w:val="single" w:sz="8" w:space="0" w:color="auto"/>
              <w:right w:val="single" w:sz="8" w:space="0" w:color="auto"/>
            </w:tcBorders>
            <w:shd w:val="clear" w:color="auto" w:fill="auto"/>
            <w:noWrap/>
            <w:vAlign w:val="center"/>
            <w:hideMark/>
          </w:tcPr>
          <w:p w14:paraId="1D40DF0A"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261</w:t>
            </w:r>
          </w:p>
        </w:tc>
        <w:tc>
          <w:tcPr>
            <w:tcW w:w="715" w:type="dxa"/>
            <w:tcBorders>
              <w:top w:val="nil"/>
              <w:left w:val="nil"/>
              <w:bottom w:val="single" w:sz="8" w:space="0" w:color="auto"/>
              <w:right w:val="single" w:sz="8" w:space="0" w:color="auto"/>
            </w:tcBorders>
            <w:shd w:val="clear" w:color="auto" w:fill="auto"/>
            <w:noWrap/>
            <w:vAlign w:val="center"/>
            <w:hideMark/>
          </w:tcPr>
          <w:p w14:paraId="5CB9437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774</w:t>
            </w:r>
          </w:p>
        </w:tc>
        <w:tc>
          <w:tcPr>
            <w:tcW w:w="567" w:type="dxa"/>
            <w:tcBorders>
              <w:top w:val="nil"/>
              <w:left w:val="nil"/>
              <w:bottom w:val="single" w:sz="8" w:space="0" w:color="auto"/>
              <w:right w:val="single" w:sz="8" w:space="0" w:color="auto"/>
            </w:tcBorders>
            <w:shd w:val="clear" w:color="auto" w:fill="auto"/>
            <w:noWrap/>
            <w:vAlign w:val="center"/>
            <w:hideMark/>
          </w:tcPr>
          <w:p w14:paraId="4A5D4AD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224</w:t>
            </w:r>
          </w:p>
        </w:tc>
        <w:tc>
          <w:tcPr>
            <w:tcW w:w="528" w:type="dxa"/>
            <w:tcBorders>
              <w:top w:val="nil"/>
              <w:left w:val="nil"/>
              <w:bottom w:val="single" w:sz="8" w:space="0" w:color="auto"/>
              <w:right w:val="single" w:sz="8" w:space="0" w:color="auto"/>
            </w:tcBorders>
            <w:shd w:val="clear" w:color="auto" w:fill="auto"/>
            <w:noWrap/>
            <w:vAlign w:val="center"/>
            <w:hideMark/>
          </w:tcPr>
          <w:p w14:paraId="780C5565"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1 012</w:t>
            </w:r>
          </w:p>
        </w:tc>
        <w:tc>
          <w:tcPr>
            <w:tcW w:w="747" w:type="dxa"/>
            <w:tcBorders>
              <w:top w:val="nil"/>
              <w:left w:val="nil"/>
              <w:bottom w:val="single" w:sz="8" w:space="0" w:color="auto"/>
              <w:right w:val="single" w:sz="8" w:space="0" w:color="auto"/>
            </w:tcBorders>
            <w:shd w:val="clear" w:color="auto" w:fill="auto"/>
            <w:noWrap/>
            <w:vAlign w:val="center"/>
            <w:hideMark/>
          </w:tcPr>
          <w:p w14:paraId="0C34EE3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1 236</w:t>
            </w:r>
          </w:p>
        </w:tc>
        <w:tc>
          <w:tcPr>
            <w:tcW w:w="567" w:type="dxa"/>
            <w:tcBorders>
              <w:top w:val="nil"/>
              <w:left w:val="nil"/>
              <w:bottom w:val="single" w:sz="8" w:space="0" w:color="auto"/>
              <w:right w:val="single" w:sz="8" w:space="0" w:color="auto"/>
            </w:tcBorders>
            <w:shd w:val="clear" w:color="auto" w:fill="auto"/>
            <w:noWrap/>
            <w:vAlign w:val="center"/>
            <w:hideMark/>
          </w:tcPr>
          <w:p w14:paraId="65A47F6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151</w:t>
            </w:r>
          </w:p>
        </w:tc>
        <w:tc>
          <w:tcPr>
            <w:tcW w:w="567" w:type="dxa"/>
            <w:tcBorders>
              <w:top w:val="nil"/>
              <w:left w:val="nil"/>
              <w:bottom w:val="single" w:sz="8" w:space="0" w:color="auto"/>
              <w:right w:val="single" w:sz="8" w:space="0" w:color="auto"/>
            </w:tcBorders>
            <w:shd w:val="clear" w:color="auto" w:fill="auto"/>
            <w:noWrap/>
            <w:vAlign w:val="center"/>
            <w:hideMark/>
          </w:tcPr>
          <w:p w14:paraId="72B7E203"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202</w:t>
            </w:r>
          </w:p>
        </w:tc>
        <w:tc>
          <w:tcPr>
            <w:tcW w:w="851" w:type="dxa"/>
            <w:tcBorders>
              <w:top w:val="nil"/>
              <w:left w:val="nil"/>
              <w:bottom w:val="single" w:sz="8" w:space="0" w:color="auto"/>
              <w:right w:val="single" w:sz="8" w:space="0" w:color="auto"/>
            </w:tcBorders>
            <w:shd w:val="clear" w:color="auto" w:fill="auto"/>
            <w:noWrap/>
            <w:vAlign w:val="center"/>
            <w:hideMark/>
          </w:tcPr>
          <w:p w14:paraId="13668042"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353</w:t>
            </w:r>
          </w:p>
        </w:tc>
        <w:tc>
          <w:tcPr>
            <w:tcW w:w="567" w:type="dxa"/>
            <w:tcBorders>
              <w:top w:val="nil"/>
              <w:left w:val="nil"/>
              <w:bottom w:val="single" w:sz="8" w:space="0" w:color="auto"/>
              <w:right w:val="single" w:sz="8" w:space="0" w:color="auto"/>
            </w:tcBorders>
            <w:shd w:val="clear" w:color="auto" w:fill="auto"/>
            <w:noWrap/>
            <w:vAlign w:val="center"/>
            <w:hideMark/>
          </w:tcPr>
          <w:p w14:paraId="5E531E7E"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574</w:t>
            </w:r>
          </w:p>
        </w:tc>
        <w:tc>
          <w:tcPr>
            <w:tcW w:w="450" w:type="dxa"/>
            <w:tcBorders>
              <w:top w:val="nil"/>
              <w:left w:val="nil"/>
              <w:bottom w:val="single" w:sz="8" w:space="0" w:color="auto"/>
              <w:right w:val="single" w:sz="8" w:space="0" w:color="auto"/>
            </w:tcBorders>
            <w:shd w:val="clear" w:color="auto" w:fill="auto"/>
            <w:noWrap/>
            <w:vAlign w:val="center"/>
            <w:hideMark/>
          </w:tcPr>
          <w:p w14:paraId="35C5C2A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559</w:t>
            </w:r>
          </w:p>
        </w:tc>
        <w:tc>
          <w:tcPr>
            <w:tcW w:w="826" w:type="dxa"/>
            <w:tcBorders>
              <w:top w:val="nil"/>
              <w:left w:val="nil"/>
              <w:bottom w:val="single" w:sz="8" w:space="0" w:color="auto"/>
              <w:right w:val="single" w:sz="8" w:space="0" w:color="auto"/>
            </w:tcBorders>
            <w:shd w:val="clear" w:color="auto" w:fill="auto"/>
            <w:noWrap/>
            <w:vAlign w:val="center"/>
            <w:hideMark/>
          </w:tcPr>
          <w:p w14:paraId="7EC97CAC"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1 133</w:t>
            </w:r>
          </w:p>
        </w:tc>
        <w:tc>
          <w:tcPr>
            <w:tcW w:w="425" w:type="dxa"/>
            <w:tcBorders>
              <w:top w:val="nil"/>
              <w:left w:val="nil"/>
              <w:bottom w:val="nil"/>
              <w:right w:val="nil"/>
            </w:tcBorders>
            <w:shd w:val="clear" w:color="000000" w:fill="FFFFFF"/>
            <w:noWrap/>
            <w:vAlign w:val="center"/>
            <w:hideMark/>
          </w:tcPr>
          <w:p w14:paraId="12C0C3EE" w14:textId="77777777" w:rsidR="00390A03" w:rsidRPr="00390A03" w:rsidRDefault="00390A03" w:rsidP="00390A03">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auto" w:fill="auto"/>
            <w:noWrap/>
            <w:vAlign w:val="center"/>
            <w:hideMark/>
          </w:tcPr>
          <w:p w14:paraId="0829353D"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3 496</w:t>
            </w:r>
          </w:p>
        </w:tc>
        <w:tc>
          <w:tcPr>
            <w:tcW w:w="608" w:type="dxa"/>
            <w:tcBorders>
              <w:top w:val="nil"/>
              <w:left w:val="nil"/>
              <w:bottom w:val="single" w:sz="8" w:space="0" w:color="auto"/>
              <w:right w:val="single" w:sz="8" w:space="0" w:color="auto"/>
            </w:tcBorders>
            <w:shd w:val="clear" w:color="auto" w:fill="auto"/>
            <w:noWrap/>
            <w:vAlign w:val="center"/>
            <w:hideMark/>
          </w:tcPr>
          <w:p w14:paraId="2FEC2C58" w14:textId="77777777" w:rsidR="00390A03" w:rsidRPr="00390A03" w:rsidRDefault="00390A03" w:rsidP="00390A03">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100 %</w:t>
            </w:r>
          </w:p>
        </w:tc>
      </w:tr>
    </w:tbl>
    <w:p w14:paraId="1F58051A" w14:textId="77777777" w:rsidR="00EA5F52" w:rsidRPr="00EA5F52" w:rsidRDefault="00EA5F52" w:rsidP="00EA5F52">
      <w:pPr>
        <w:pStyle w:val="Text1"/>
        <w:spacing w:after="240"/>
        <w:ind w:left="0"/>
        <w:rPr>
          <w:b/>
          <w:noProof/>
          <w:sz w:val="22"/>
        </w:rPr>
      </w:pPr>
    </w:p>
    <w:p w14:paraId="0EC8741D" w14:textId="77777777" w:rsidR="00EA5F52" w:rsidRDefault="00EA5F52">
      <w:pPr>
        <w:spacing w:after="0" w:line="240" w:lineRule="auto"/>
        <w:rPr>
          <w:noProof/>
        </w:rPr>
      </w:pPr>
      <w:r>
        <w:rPr>
          <w:noProof/>
        </w:rPr>
        <w:br w:type="page"/>
      </w:r>
    </w:p>
    <w:p w14:paraId="3B1B42D2" w14:textId="01A7ECF7" w:rsidR="002E5223" w:rsidRPr="004D4D1D" w:rsidRDefault="002E5223" w:rsidP="002E5223">
      <w:pPr>
        <w:pStyle w:val="NormalCentered"/>
        <w:spacing w:before="0" w:after="240"/>
        <w:jc w:val="both"/>
        <w:rPr>
          <w:rFonts w:eastAsiaTheme="minorHAnsi"/>
          <w:b/>
          <w:noProof/>
          <w:sz w:val="22"/>
          <w:szCs w:val="22"/>
        </w:rPr>
      </w:pPr>
      <w:r>
        <w:rPr>
          <w:b/>
          <w:noProof/>
          <w:sz w:val="22"/>
        </w:rPr>
        <w:t>Tableau 16b - Agents contractuels 3 </w:t>
      </w:r>
      <w:r>
        <w:rPr>
          <w:b/>
          <w:i/>
          <w:noProof/>
          <w:sz w:val="22"/>
        </w:rPr>
        <w:t>bis</w:t>
      </w:r>
      <w:r>
        <w:rPr>
          <w:b/>
          <w:noProof/>
          <w:sz w:val="22"/>
        </w:rPr>
        <w:t xml:space="preserve"> par GF, par genre et par DG en 2021 à la Commission</w:t>
      </w:r>
    </w:p>
    <w:tbl>
      <w:tblPr>
        <w:tblW w:w="10269" w:type="dxa"/>
        <w:tblInd w:w="108" w:type="dxa"/>
        <w:tblLook w:val="04A0" w:firstRow="1" w:lastRow="0" w:firstColumn="1" w:lastColumn="0" w:noHBand="0" w:noVBand="1"/>
      </w:tblPr>
      <w:tblGrid>
        <w:gridCol w:w="960"/>
        <w:gridCol w:w="600"/>
        <w:gridCol w:w="528"/>
        <w:gridCol w:w="683"/>
        <w:gridCol w:w="6"/>
        <w:gridCol w:w="522"/>
        <w:gridCol w:w="606"/>
        <w:gridCol w:w="683"/>
        <w:gridCol w:w="528"/>
        <w:gridCol w:w="528"/>
        <w:gridCol w:w="761"/>
        <w:gridCol w:w="528"/>
        <w:gridCol w:w="528"/>
        <w:gridCol w:w="761"/>
        <w:gridCol w:w="425"/>
        <w:gridCol w:w="668"/>
        <w:gridCol w:w="23"/>
        <w:gridCol w:w="236"/>
        <w:gridCol w:w="432"/>
        <w:gridCol w:w="263"/>
      </w:tblGrid>
      <w:tr w:rsidR="006C6EF4" w:rsidRPr="006C6EF4" w14:paraId="14C90979" w14:textId="77777777" w:rsidTr="002A027D">
        <w:trPr>
          <w:trHeight w:val="227"/>
        </w:trPr>
        <w:tc>
          <w:tcPr>
            <w:tcW w:w="960" w:type="dxa"/>
            <w:vMerge w:val="restart"/>
            <w:tcBorders>
              <w:top w:val="nil"/>
              <w:left w:val="nil"/>
              <w:bottom w:val="single" w:sz="8" w:space="0" w:color="000000"/>
              <w:right w:val="single" w:sz="8" w:space="0" w:color="auto"/>
            </w:tcBorders>
            <w:shd w:val="clear" w:color="000000" w:fill="FFFFFF"/>
            <w:noWrap/>
            <w:vAlign w:val="center"/>
            <w:hideMark/>
          </w:tcPr>
          <w:p w14:paraId="1FDF344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w:t>
            </w:r>
          </w:p>
        </w:tc>
        <w:tc>
          <w:tcPr>
            <w:tcW w:w="1817" w:type="dxa"/>
            <w:gridSpan w:val="4"/>
            <w:tcBorders>
              <w:top w:val="single" w:sz="8" w:space="0" w:color="auto"/>
              <w:left w:val="nil"/>
              <w:bottom w:val="single" w:sz="8" w:space="0" w:color="auto"/>
              <w:right w:val="single" w:sz="8" w:space="0" w:color="000000"/>
            </w:tcBorders>
            <w:shd w:val="clear" w:color="000000" w:fill="FFC800"/>
            <w:noWrap/>
            <w:vAlign w:val="center"/>
            <w:hideMark/>
          </w:tcPr>
          <w:p w14:paraId="50E648C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w:t>
            </w:r>
          </w:p>
        </w:tc>
        <w:tc>
          <w:tcPr>
            <w:tcW w:w="1811"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2D83268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w:t>
            </w:r>
          </w:p>
        </w:tc>
        <w:tc>
          <w:tcPr>
            <w:tcW w:w="1817"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1B6ADFC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III</w:t>
            </w:r>
          </w:p>
        </w:tc>
        <w:tc>
          <w:tcPr>
            <w:tcW w:w="1817"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6E17354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IV</w:t>
            </w:r>
          </w:p>
        </w:tc>
        <w:tc>
          <w:tcPr>
            <w:tcW w:w="1116" w:type="dxa"/>
            <w:gridSpan w:val="3"/>
            <w:tcBorders>
              <w:top w:val="nil"/>
              <w:left w:val="nil"/>
              <w:bottom w:val="nil"/>
              <w:right w:val="nil"/>
            </w:tcBorders>
            <w:shd w:val="clear" w:color="000000" w:fill="FFFFFF"/>
            <w:noWrap/>
            <w:vAlign w:val="center"/>
            <w:hideMark/>
          </w:tcPr>
          <w:p w14:paraId="0B648F50"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236" w:type="dxa"/>
            <w:tcBorders>
              <w:top w:val="nil"/>
              <w:left w:val="nil"/>
              <w:bottom w:val="nil"/>
              <w:right w:val="nil"/>
            </w:tcBorders>
            <w:shd w:val="clear" w:color="000000" w:fill="FFFFFF"/>
            <w:noWrap/>
            <w:vAlign w:val="center"/>
            <w:hideMark/>
          </w:tcPr>
          <w:p w14:paraId="2BDA965A"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95" w:type="dxa"/>
            <w:gridSpan w:val="2"/>
            <w:tcBorders>
              <w:top w:val="nil"/>
              <w:left w:val="nil"/>
              <w:bottom w:val="nil"/>
              <w:right w:val="nil"/>
            </w:tcBorders>
            <w:shd w:val="clear" w:color="000000" w:fill="FFFFFF"/>
            <w:noWrap/>
            <w:vAlign w:val="center"/>
            <w:hideMark/>
          </w:tcPr>
          <w:p w14:paraId="7BC6CD90"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r>
      <w:tr w:rsidR="00666BE6" w:rsidRPr="006C6EF4" w14:paraId="7260AFC5" w14:textId="77777777" w:rsidTr="002A027D">
        <w:trPr>
          <w:gridAfter w:val="1"/>
          <w:wAfter w:w="263" w:type="dxa"/>
          <w:trHeight w:val="227"/>
        </w:trPr>
        <w:tc>
          <w:tcPr>
            <w:tcW w:w="960" w:type="dxa"/>
            <w:vMerge/>
            <w:tcBorders>
              <w:top w:val="nil"/>
              <w:left w:val="nil"/>
              <w:bottom w:val="single" w:sz="8" w:space="0" w:color="000000"/>
              <w:right w:val="single" w:sz="8" w:space="0" w:color="auto"/>
            </w:tcBorders>
            <w:vAlign w:val="center"/>
            <w:hideMark/>
          </w:tcPr>
          <w:p w14:paraId="7F7D19AE" w14:textId="77777777" w:rsidR="006C6EF4" w:rsidRPr="006C6EF4" w:rsidRDefault="006C6EF4" w:rsidP="006C6EF4">
            <w:pPr>
              <w:spacing w:after="0" w:line="240" w:lineRule="auto"/>
              <w:rPr>
                <w:rFonts w:ascii="Arial" w:eastAsia="Times New Roman" w:hAnsi="Arial" w:cs="Arial"/>
                <w:b/>
                <w:bCs/>
                <w:noProof/>
                <w:color w:val="000000"/>
                <w:sz w:val="14"/>
                <w:szCs w:val="14"/>
                <w:lang w:bidi="ar-SA"/>
              </w:rPr>
            </w:pPr>
          </w:p>
        </w:tc>
        <w:tc>
          <w:tcPr>
            <w:tcW w:w="600" w:type="dxa"/>
            <w:tcBorders>
              <w:top w:val="nil"/>
              <w:left w:val="nil"/>
              <w:bottom w:val="single" w:sz="8" w:space="0" w:color="auto"/>
              <w:right w:val="single" w:sz="8" w:space="0" w:color="auto"/>
            </w:tcBorders>
            <w:shd w:val="clear" w:color="000000" w:fill="0000FF"/>
            <w:noWrap/>
            <w:vAlign w:val="center"/>
            <w:hideMark/>
          </w:tcPr>
          <w:p w14:paraId="7D4F2749"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28" w:type="dxa"/>
            <w:tcBorders>
              <w:top w:val="nil"/>
              <w:left w:val="nil"/>
              <w:bottom w:val="single" w:sz="8" w:space="0" w:color="auto"/>
              <w:right w:val="single" w:sz="8" w:space="0" w:color="auto"/>
            </w:tcBorders>
            <w:shd w:val="clear" w:color="000000" w:fill="FF00FF"/>
            <w:noWrap/>
            <w:vAlign w:val="center"/>
            <w:hideMark/>
          </w:tcPr>
          <w:p w14:paraId="60A31E1E"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683" w:type="dxa"/>
            <w:tcBorders>
              <w:top w:val="nil"/>
              <w:left w:val="nil"/>
              <w:bottom w:val="single" w:sz="8" w:space="0" w:color="auto"/>
              <w:right w:val="single" w:sz="8" w:space="0" w:color="auto"/>
            </w:tcBorders>
            <w:shd w:val="clear" w:color="000000" w:fill="BFBFBF"/>
            <w:noWrap/>
            <w:vAlign w:val="center"/>
            <w:hideMark/>
          </w:tcPr>
          <w:p w14:paraId="6CC755D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28" w:type="dxa"/>
            <w:gridSpan w:val="2"/>
            <w:tcBorders>
              <w:top w:val="nil"/>
              <w:left w:val="nil"/>
              <w:bottom w:val="single" w:sz="8" w:space="0" w:color="auto"/>
              <w:right w:val="single" w:sz="8" w:space="0" w:color="auto"/>
            </w:tcBorders>
            <w:shd w:val="clear" w:color="000000" w:fill="0000FF"/>
            <w:noWrap/>
            <w:vAlign w:val="center"/>
            <w:hideMark/>
          </w:tcPr>
          <w:p w14:paraId="36340280"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606" w:type="dxa"/>
            <w:tcBorders>
              <w:top w:val="nil"/>
              <w:left w:val="nil"/>
              <w:bottom w:val="single" w:sz="8" w:space="0" w:color="auto"/>
              <w:right w:val="single" w:sz="8" w:space="0" w:color="auto"/>
            </w:tcBorders>
            <w:shd w:val="clear" w:color="000000" w:fill="FF00FF"/>
            <w:noWrap/>
            <w:vAlign w:val="center"/>
            <w:hideMark/>
          </w:tcPr>
          <w:p w14:paraId="0450BEBF"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683" w:type="dxa"/>
            <w:tcBorders>
              <w:top w:val="nil"/>
              <w:left w:val="nil"/>
              <w:bottom w:val="single" w:sz="8" w:space="0" w:color="auto"/>
              <w:right w:val="single" w:sz="8" w:space="0" w:color="auto"/>
            </w:tcBorders>
            <w:shd w:val="clear" w:color="000000" w:fill="BFBFBF"/>
            <w:noWrap/>
            <w:vAlign w:val="center"/>
            <w:hideMark/>
          </w:tcPr>
          <w:p w14:paraId="28B25B7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28" w:type="dxa"/>
            <w:tcBorders>
              <w:top w:val="nil"/>
              <w:left w:val="nil"/>
              <w:bottom w:val="single" w:sz="8" w:space="0" w:color="auto"/>
              <w:right w:val="single" w:sz="8" w:space="0" w:color="auto"/>
            </w:tcBorders>
            <w:shd w:val="clear" w:color="000000" w:fill="0000FF"/>
            <w:noWrap/>
            <w:vAlign w:val="center"/>
            <w:hideMark/>
          </w:tcPr>
          <w:p w14:paraId="5D6C836E"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28" w:type="dxa"/>
            <w:tcBorders>
              <w:top w:val="nil"/>
              <w:left w:val="nil"/>
              <w:bottom w:val="single" w:sz="8" w:space="0" w:color="auto"/>
              <w:right w:val="single" w:sz="8" w:space="0" w:color="auto"/>
            </w:tcBorders>
            <w:shd w:val="clear" w:color="000000" w:fill="FF00FF"/>
            <w:noWrap/>
            <w:vAlign w:val="center"/>
            <w:hideMark/>
          </w:tcPr>
          <w:p w14:paraId="26FAF592"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761" w:type="dxa"/>
            <w:tcBorders>
              <w:top w:val="nil"/>
              <w:left w:val="nil"/>
              <w:bottom w:val="single" w:sz="8" w:space="0" w:color="auto"/>
              <w:right w:val="single" w:sz="8" w:space="0" w:color="auto"/>
            </w:tcBorders>
            <w:shd w:val="clear" w:color="000000" w:fill="BFBFBF"/>
            <w:noWrap/>
            <w:vAlign w:val="center"/>
            <w:hideMark/>
          </w:tcPr>
          <w:p w14:paraId="04AB970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28" w:type="dxa"/>
            <w:tcBorders>
              <w:top w:val="nil"/>
              <w:left w:val="nil"/>
              <w:bottom w:val="single" w:sz="8" w:space="0" w:color="auto"/>
              <w:right w:val="single" w:sz="8" w:space="0" w:color="auto"/>
            </w:tcBorders>
            <w:shd w:val="clear" w:color="000000" w:fill="0000FF"/>
            <w:noWrap/>
            <w:vAlign w:val="center"/>
            <w:hideMark/>
          </w:tcPr>
          <w:p w14:paraId="45CD380A"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28" w:type="dxa"/>
            <w:tcBorders>
              <w:top w:val="nil"/>
              <w:left w:val="nil"/>
              <w:bottom w:val="single" w:sz="8" w:space="0" w:color="auto"/>
              <w:right w:val="single" w:sz="8" w:space="0" w:color="auto"/>
            </w:tcBorders>
            <w:shd w:val="clear" w:color="000000" w:fill="FF00FF"/>
            <w:noWrap/>
            <w:vAlign w:val="center"/>
            <w:hideMark/>
          </w:tcPr>
          <w:p w14:paraId="6CEBAB53" w14:textId="77777777" w:rsidR="006C6EF4" w:rsidRPr="006C6EF4" w:rsidRDefault="006C6EF4" w:rsidP="006C6EF4">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 xml:space="preserve">F </w:t>
            </w:r>
          </w:p>
        </w:tc>
        <w:tc>
          <w:tcPr>
            <w:tcW w:w="761" w:type="dxa"/>
            <w:tcBorders>
              <w:top w:val="nil"/>
              <w:left w:val="nil"/>
              <w:bottom w:val="single" w:sz="8" w:space="0" w:color="auto"/>
              <w:right w:val="single" w:sz="8" w:space="0" w:color="auto"/>
            </w:tcBorders>
            <w:shd w:val="clear" w:color="000000" w:fill="BFBFBF"/>
            <w:noWrap/>
            <w:vAlign w:val="center"/>
            <w:hideMark/>
          </w:tcPr>
          <w:p w14:paraId="28188B3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425" w:type="dxa"/>
            <w:tcBorders>
              <w:top w:val="nil"/>
              <w:left w:val="nil"/>
              <w:bottom w:val="nil"/>
              <w:right w:val="nil"/>
            </w:tcBorders>
            <w:shd w:val="clear" w:color="000000" w:fill="FFFFFF"/>
            <w:noWrap/>
            <w:vAlign w:val="center"/>
            <w:hideMark/>
          </w:tcPr>
          <w:p w14:paraId="50A24ED8"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DB78A5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Total</w:t>
            </w:r>
          </w:p>
        </w:tc>
        <w:tc>
          <w:tcPr>
            <w:tcW w:w="691" w:type="dxa"/>
            <w:gridSpan w:val="3"/>
            <w:tcBorders>
              <w:top w:val="single" w:sz="8" w:space="0" w:color="auto"/>
              <w:left w:val="nil"/>
              <w:bottom w:val="single" w:sz="8" w:space="0" w:color="auto"/>
              <w:right w:val="single" w:sz="8" w:space="0" w:color="auto"/>
            </w:tcBorders>
            <w:shd w:val="clear" w:color="000000" w:fill="BFBFBF"/>
            <w:noWrap/>
            <w:vAlign w:val="center"/>
            <w:hideMark/>
          </w:tcPr>
          <w:p w14:paraId="0542E53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w:t>
            </w:r>
          </w:p>
        </w:tc>
      </w:tr>
      <w:tr w:rsidR="00666BE6" w:rsidRPr="006C6EF4" w14:paraId="4113E2AA"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2440045"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AGRI</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5CB198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28" w:type="dxa"/>
            <w:tcBorders>
              <w:top w:val="nil"/>
              <w:left w:val="nil"/>
              <w:bottom w:val="single" w:sz="8" w:space="0" w:color="auto"/>
              <w:right w:val="single" w:sz="8" w:space="0" w:color="auto"/>
            </w:tcBorders>
            <w:shd w:val="clear" w:color="auto" w:fill="auto"/>
            <w:noWrap/>
            <w:vAlign w:val="center"/>
            <w:hideMark/>
          </w:tcPr>
          <w:p w14:paraId="5B9F2E4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683" w:type="dxa"/>
            <w:tcBorders>
              <w:top w:val="nil"/>
              <w:left w:val="nil"/>
              <w:bottom w:val="single" w:sz="8" w:space="0" w:color="auto"/>
              <w:right w:val="single" w:sz="8" w:space="0" w:color="auto"/>
            </w:tcBorders>
            <w:shd w:val="clear" w:color="000000" w:fill="BFBFBF"/>
            <w:noWrap/>
            <w:vAlign w:val="center"/>
            <w:hideMark/>
          </w:tcPr>
          <w:p w14:paraId="04C0442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5F02CD2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0985343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6314D7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C76ABF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FB12B9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AE1B3B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FB8635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5FC82E7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61" w:type="dxa"/>
            <w:tcBorders>
              <w:top w:val="nil"/>
              <w:left w:val="nil"/>
              <w:bottom w:val="single" w:sz="8" w:space="0" w:color="auto"/>
              <w:right w:val="single" w:sz="8" w:space="0" w:color="auto"/>
            </w:tcBorders>
            <w:shd w:val="clear" w:color="000000" w:fill="BFBFBF"/>
            <w:noWrap/>
            <w:vAlign w:val="center"/>
            <w:hideMark/>
          </w:tcPr>
          <w:p w14:paraId="1DAA681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425" w:type="dxa"/>
            <w:tcBorders>
              <w:top w:val="nil"/>
              <w:left w:val="nil"/>
              <w:bottom w:val="nil"/>
              <w:right w:val="nil"/>
            </w:tcBorders>
            <w:shd w:val="clear" w:color="000000" w:fill="FFFFFF"/>
            <w:noWrap/>
            <w:vAlign w:val="center"/>
            <w:hideMark/>
          </w:tcPr>
          <w:p w14:paraId="2D68E9D1"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CDEC321"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78F09869"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66BE6" w:rsidRPr="006C6EF4" w14:paraId="5F9185D4"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2EB6A9A"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BUDG</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C655D6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28" w:type="dxa"/>
            <w:tcBorders>
              <w:top w:val="nil"/>
              <w:left w:val="nil"/>
              <w:bottom w:val="single" w:sz="8" w:space="0" w:color="auto"/>
              <w:right w:val="single" w:sz="8" w:space="0" w:color="auto"/>
            </w:tcBorders>
            <w:shd w:val="clear" w:color="auto" w:fill="auto"/>
            <w:noWrap/>
            <w:vAlign w:val="center"/>
            <w:hideMark/>
          </w:tcPr>
          <w:p w14:paraId="27BE036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683" w:type="dxa"/>
            <w:tcBorders>
              <w:top w:val="nil"/>
              <w:left w:val="nil"/>
              <w:bottom w:val="single" w:sz="8" w:space="0" w:color="auto"/>
              <w:right w:val="single" w:sz="8" w:space="0" w:color="auto"/>
            </w:tcBorders>
            <w:shd w:val="clear" w:color="000000" w:fill="BFBFBF"/>
            <w:noWrap/>
            <w:vAlign w:val="center"/>
            <w:hideMark/>
          </w:tcPr>
          <w:p w14:paraId="3F945F7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3A1FB0D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CD0536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0F1C060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11F5D1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B43C19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2167274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D59E1A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C31780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20D5F07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A76FC37"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1B6B4E7"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15</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946E379"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0,4 %</w:t>
            </w:r>
          </w:p>
        </w:tc>
      </w:tr>
      <w:tr w:rsidR="00666BE6" w:rsidRPr="006C6EF4" w14:paraId="22E866DF"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CC7ECEE"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CdP-OSP</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CD95B4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98F6D2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1E5BAAD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3DB5D7F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042BF59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2579F5F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2DE5A4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73A233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C6500F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9E3E33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690B81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8F3B8B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901A383"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EEAB56D"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D3EF27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66BE6" w:rsidRPr="006C6EF4" w14:paraId="545763E2"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8BF2FEF"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CLIMA</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99EC32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AB0CAF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83" w:type="dxa"/>
            <w:tcBorders>
              <w:top w:val="nil"/>
              <w:left w:val="nil"/>
              <w:bottom w:val="single" w:sz="8" w:space="0" w:color="auto"/>
              <w:right w:val="single" w:sz="8" w:space="0" w:color="auto"/>
            </w:tcBorders>
            <w:shd w:val="clear" w:color="000000" w:fill="BFBFBF"/>
            <w:noWrap/>
            <w:vAlign w:val="center"/>
            <w:hideMark/>
          </w:tcPr>
          <w:p w14:paraId="3B682B5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26549EB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1759F66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714F778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0AA792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6F581E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384C35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746035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3FA352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20D62D9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3A04044"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5CE49F1"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15F7893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66BE6" w:rsidRPr="006C6EF4" w14:paraId="7ABD144A"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79FC6B2"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CNECT</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7965C3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28" w:type="dxa"/>
            <w:tcBorders>
              <w:top w:val="nil"/>
              <w:left w:val="nil"/>
              <w:bottom w:val="single" w:sz="8" w:space="0" w:color="auto"/>
              <w:right w:val="single" w:sz="8" w:space="0" w:color="auto"/>
            </w:tcBorders>
            <w:shd w:val="clear" w:color="auto" w:fill="auto"/>
            <w:noWrap/>
            <w:vAlign w:val="center"/>
            <w:hideMark/>
          </w:tcPr>
          <w:p w14:paraId="2E5CF47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683" w:type="dxa"/>
            <w:tcBorders>
              <w:top w:val="nil"/>
              <w:left w:val="nil"/>
              <w:bottom w:val="single" w:sz="8" w:space="0" w:color="auto"/>
              <w:right w:val="single" w:sz="8" w:space="0" w:color="auto"/>
            </w:tcBorders>
            <w:shd w:val="clear" w:color="000000" w:fill="BFBFBF"/>
            <w:noWrap/>
            <w:vAlign w:val="center"/>
            <w:hideMark/>
          </w:tcPr>
          <w:p w14:paraId="3F1A3E9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CDFC86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018BF7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075DED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4F1E6A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F2B19C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73895B4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77EDCF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8F123B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5F4E24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0E9A793F"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72A0E1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36CA9DC"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66BE6" w:rsidRPr="006C6EF4" w14:paraId="4978455E"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2C06400"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COMM</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9C93D6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w:t>
            </w:r>
          </w:p>
        </w:tc>
        <w:tc>
          <w:tcPr>
            <w:tcW w:w="528" w:type="dxa"/>
            <w:tcBorders>
              <w:top w:val="nil"/>
              <w:left w:val="nil"/>
              <w:bottom w:val="single" w:sz="8" w:space="0" w:color="auto"/>
              <w:right w:val="single" w:sz="8" w:space="0" w:color="auto"/>
            </w:tcBorders>
            <w:shd w:val="clear" w:color="auto" w:fill="auto"/>
            <w:noWrap/>
            <w:vAlign w:val="center"/>
            <w:hideMark/>
          </w:tcPr>
          <w:p w14:paraId="684647E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683" w:type="dxa"/>
            <w:tcBorders>
              <w:top w:val="nil"/>
              <w:left w:val="nil"/>
              <w:bottom w:val="single" w:sz="8" w:space="0" w:color="auto"/>
              <w:right w:val="single" w:sz="8" w:space="0" w:color="auto"/>
            </w:tcBorders>
            <w:shd w:val="clear" w:color="000000" w:fill="BFBFBF"/>
            <w:noWrap/>
            <w:vAlign w:val="center"/>
            <w:hideMark/>
          </w:tcPr>
          <w:p w14:paraId="6B404EF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37</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1D2142F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28</w:t>
            </w:r>
          </w:p>
        </w:tc>
        <w:tc>
          <w:tcPr>
            <w:tcW w:w="606" w:type="dxa"/>
            <w:tcBorders>
              <w:top w:val="nil"/>
              <w:left w:val="nil"/>
              <w:bottom w:val="single" w:sz="8" w:space="0" w:color="auto"/>
              <w:right w:val="single" w:sz="8" w:space="0" w:color="auto"/>
            </w:tcBorders>
            <w:shd w:val="clear" w:color="auto" w:fill="auto"/>
            <w:noWrap/>
            <w:vAlign w:val="center"/>
            <w:hideMark/>
          </w:tcPr>
          <w:p w14:paraId="201338F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132</w:t>
            </w:r>
          </w:p>
        </w:tc>
        <w:tc>
          <w:tcPr>
            <w:tcW w:w="683" w:type="dxa"/>
            <w:tcBorders>
              <w:top w:val="nil"/>
              <w:left w:val="nil"/>
              <w:bottom w:val="single" w:sz="8" w:space="0" w:color="auto"/>
              <w:right w:val="single" w:sz="8" w:space="0" w:color="auto"/>
            </w:tcBorders>
            <w:shd w:val="clear" w:color="000000" w:fill="BFBFBF"/>
            <w:noWrap/>
            <w:vAlign w:val="center"/>
            <w:hideMark/>
          </w:tcPr>
          <w:p w14:paraId="1C7DA59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160</w:t>
            </w:r>
          </w:p>
        </w:tc>
        <w:tc>
          <w:tcPr>
            <w:tcW w:w="528" w:type="dxa"/>
            <w:tcBorders>
              <w:top w:val="nil"/>
              <w:left w:val="nil"/>
              <w:bottom w:val="single" w:sz="8" w:space="0" w:color="auto"/>
              <w:right w:val="single" w:sz="8" w:space="0" w:color="auto"/>
            </w:tcBorders>
            <w:shd w:val="clear" w:color="auto" w:fill="auto"/>
            <w:noWrap/>
            <w:vAlign w:val="center"/>
            <w:hideMark/>
          </w:tcPr>
          <w:p w14:paraId="1B46525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w:t>
            </w:r>
          </w:p>
        </w:tc>
        <w:tc>
          <w:tcPr>
            <w:tcW w:w="528" w:type="dxa"/>
            <w:tcBorders>
              <w:top w:val="nil"/>
              <w:left w:val="nil"/>
              <w:bottom w:val="single" w:sz="8" w:space="0" w:color="auto"/>
              <w:right w:val="single" w:sz="8" w:space="0" w:color="auto"/>
            </w:tcBorders>
            <w:shd w:val="clear" w:color="auto" w:fill="auto"/>
            <w:noWrap/>
            <w:vAlign w:val="center"/>
            <w:hideMark/>
          </w:tcPr>
          <w:p w14:paraId="73D2C90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72</w:t>
            </w:r>
          </w:p>
        </w:tc>
        <w:tc>
          <w:tcPr>
            <w:tcW w:w="761" w:type="dxa"/>
            <w:tcBorders>
              <w:top w:val="nil"/>
              <w:left w:val="nil"/>
              <w:bottom w:val="single" w:sz="8" w:space="0" w:color="auto"/>
              <w:right w:val="single" w:sz="8" w:space="0" w:color="auto"/>
            </w:tcBorders>
            <w:shd w:val="clear" w:color="000000" w:fill="BFBFBF"/>
            <w:noWrap/>
            <w:vAlign w:val="center"/>
            <w:hideMark/>
          </w:tcPr>
          <w:p w14:paraId="7877B69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92</w:t>
            </w:r>
          </w:p>
        </w:tc>
        <w:tc>
          <w:tcPr>
            <w:tcW w:w="528" w:type="dxa"/>
            <w:tcBorders>
              <w:top w:val="nil"/>
              <w:left w:val="nil"/>
              <w:bottom w:val="single" w:sz="8" w:space="0" w:color="auto"/>
              <w:right w:val="single" w:sz="8" w:space="0" w:color="auto"/>
            </w:tcBorders>
            <w:shd w:val="clear" w:color="auto" w:fill="auto"/>
            <w:noWrap/>
            <w:vAlign w:val="center"/>
            <w:hideMark/>
          </w:tcPr>
          <w:p w14:paraId="23A4819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28" w:type="dxa"/>
            <w:tcBorders>
              <w:top w:val="nil"/>
              <w:left w:val="nil"/>
              <w:bottom w:val="single" w:sz="8" w:space="0" w:color="auto"/>
              <w:right w:val="single" w:sz="8" w:space="0" w:color="auto"/>
            </w:tcBorders>
            <w:shd w:val="clear" w:color="auto" w:fill="auto"/>
            <w:noWrap/>
            <w:vAlign w:val="center"/>
            <w:hideMark/>
          </w:tcPr>
          <w:p w14:paraId="790D5E3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761" w:type="dxa"/>
            <w:tcBorders>
              <w:top w:val="nil"/>
              <w:left w:val="nil"/>
              <w:bottom w:val="single" w:sz="8" w:space="0" w:color="auto"/>
              <w:right w:val="single" w:sz="8" w:space="0" w:color="auto"/>
            </w:tcBorders>
            <w:shd w:val="clear" w:color="000000" w:fill="BFBFBF"/>
            <w:noWrap/>
            <w:vAlign w:val="center"/>
            <w:hideMark/>
          </w:tcPr>
          <w:p w14:paraId="10E5542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48</w:t>
            </w:r>
          </w:p>
        </w:tc>
        <w:tc>
          <w:tcPr>
            <w:tcW w:w="425" w:type="dxa"/>
            <w:tcBorders>
              <w:top w:val="nil"/>
              <w:left w:val="nil"/>
              <w:bottom w:val="nil"/>
              <w:right w:val="nil"/>
            </w:tcBorders>
            <w:shd w:val="clear" w:color="000000" w:fill="FFFFFF"/>
            <w:noWrap/>
            <w:vAlign w:val="center"/>
            <w:hideMark/>
          </w:tcPr>
          <w:p w14:paraId="48DB32AA"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C338850"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337</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00135C4"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9,5 %</w:t>
            </w:r>
          </w:p>
        </w:tc>
      </w:tr>
      <w:tr w:rsidR="00666BE6" w:rsidRPr="006C6EF4" w14:paraId="023CDFD4"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60A0496"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COMP</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95EC33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28" w:type="dxa"/>
            <w:tcBorders>
              <w:top w:val="nil"/>
              <w:left w:val="nil"/>
              <w:bottom w:val="single" w:sz="8" w:space="0" w:color="auto"/>
              <w:right w:val="single" w:sz="8" w:space="0" w:color="auto"/>
            </w:tcBorders>
            <w:shd w:val="clear" w:color="auto" w:fill="auto"/>
            <w:noWrap/>
            <w:vAlign w:val="center"/>
            <w:hideMark/>
          </w:tcPr>
          <w:p w14:paraId="7374BF5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683" w:type="dxa"/>
            <w:tcBorders>
              <w:top w:val="nil"/>
              <w:left w:val="nil"/>
              <w:bottom w:val="single" w:sz="8" w:space="0" w:color="auto"/>
              <w:right w:val="single" w:sz="8" w:space="0" w:color="auto"/>
            </w:tcBorders>
            <w:shd w:val="clear" w:color="000000" w:fill="BFBFBF"/>
            <w:noWrap/>
            <w:vAlign w:val="center"/>
            <w:hideMark/>
          </w:tcPr>
          <w:p w14:paraId="60DD780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2B533F8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33B9B9D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771C7BF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ACBEE4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C7FC02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BFA724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1FEE1C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A28CDB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7A67A17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4AA62D7"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79EC1D3"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07E8EE6"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0C564EB9"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4638C6C"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DEFIS</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2A0F053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D481B2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83" w:type="dxa"/>
            <w:tcBorders>
              <w:top w:val="nil"/>
              <w:left w:val="nil"/>
              <w:bottom w:val="single" w:sz="8" w:space="0" w:color="auto"/>
              <w:right w:val="single" w:sz="8" w:space="0" w:color="auto"/>
            </w:tcBorders>
            <w:shd w:val="clear" w:color="000000" w:fill="BFBFBF"/>
            <w:noWrap/>
            <w:vAlign w:val="center"/>
            <w:hideMark/>
          </w:tcPr>
          <w:p w14:paraId="72473B0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31B15A4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7BE1600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102E17F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35AC27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BE21CC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C75D85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FF8DB8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90B32D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2DAA700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E984AB3"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376C1E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DF9343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66BE6" w:rsidRPr="006C6EF4" w14:paraId="282BF582"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616D02B"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DGT</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143CEDF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28" w:type="dxa"/>
            <w:tcBorders>
              <w:top w:val="nil"/>
              <w:left w:val="nil"/>
              <w:bottom w:val="single" w:sz="8" w:space="0" w:color="auto"/>
              <w:right w:val="single" w:sz="8" w:space="0" w:color="auto"/>
            </w:tcBorders>
            <w:shd w:val="clear" w:color="auto" w:fill="auto"/>
            <w:noWrap/>
            <w:vAlign w:val="center"/>
            <w:hideMark/>
          </w:tcPr>
          <w:p w14:paraId="00820F9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683" w:type="dxa"/>
            <w:tcBorders>
              <w:top w:val="nil"/>
              <w:left w:val="nil"/>
              <w:bottom w:val="single" w:sz="8" w:space="0" w:color="auto"/>
              <w:right w:val="single" w:sz="8" w:space="0" w:color="auto"/>
            </w:tcBorders>
            <w:shd w:val="clear" w:color="000000" w:fill="BFBFBF"/>
            <w:noWrap/>
            <w:vAlign w:val="center"/>
            <w:hideMark/>
          </w:tcPr>
          <w:p w14:paraId="189D258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5FB516F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13FCBA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4775934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49ECB3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AE6524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0EF0CB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DC8892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143470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D07F27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4ED97CC"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79E53B68"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A24FDDD"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7381599B"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976371F"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DIGIT</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72D714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755ED86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683" w:type="dxa"/>
            <w:tcBorders>
              <w:top w:val="nil"/>
              <w:left w:val="nil"/>
              <w:bottom w:val="single" w:sz="8" w:space="0" w:color="auto"/>
              <w:right w:val="single" w:sz="8" w:space="0" w:color="auto"/>
            </w:tcBorders>
            <w:shd w:val="clear" w:color="000000" w:fill="BFBFBF"/>
            <w:noWrap/>
            <w:vAlign w:val="center"/>
            <w:hideMark/>
          </w:tcPr>
          <w:p w14:paraId="529FCE3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57B5F64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7AB50E4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0EF0AA0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1B6D2D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DC339D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58F3F6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38133A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EA68B1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631F46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578E19D"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9741C9A"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67A0E3E"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66BE6" w:rsidRPr="006C6EF4" w14:paraId="7BEF6A49"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4577D87"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EAC</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B77855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28" w:type="dxa"/>
            <w:tcBorders>
              <w:top w:val="nil"/>
              <w:left w:val="nil"/>
              <w:bottom w:val="single" w:sz="8" w:space="0" w:color="auto"/>
              <w:right w:val="single" w:sz="8" w:space="0" w:color="auto"/>
            </w:tcBorders>
            <w:shd w:val="clear" w:color="auto" w:fill="auto"/>
            <w:noWrap/>
            <w:vAlign w:val="center"/>
            <w:hideMark/>
          </w:tcPr>
          <w:p w14:paraId="63448BD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83" w:type="dxa"/>
            <w:tcBorders>
              <w:top w:val="nil"/>
              <w:left w:val="nil"/>
              <w:bottom w:val="single" w:sz="8" w:space="0" w:color="auto"/>
              <w:right w:val="single" w:sz="8" w:space="0" w:color="auto"/>
            </w:tcBorders>
            <w:shd w:val="clear" w:color="000000" w:fill="BFBFBF"/>
            <w:noWrap/>
            <w:vAlign w:val="center"/>
            <w:hideMark/>
          </w:tcPr>
          <w:p w14:paraId="57B59A8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CF6550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128F6E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B943A5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08F915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EC8BAF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75B933D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D070CE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288057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7467B7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5FCAC41"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968E96C"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8CF835D"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66BE6" w:rsidRPr="006C6EF4" w14:paraId="73F54288"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ACD7B1E"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ECFIN</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27F8E67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12AE68C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47F581D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3081F04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03EB232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6EB0E08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2A2152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F11392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2C96BE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43E1AC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D95CFD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7530E2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8532C1D"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9D0199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5F73AE5E"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66BE6" w:rsidRPr="006C6EF4" w14:paraId="09FC33B8"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3065B50"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ECHO</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5E9C1F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33C1DEA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683" w:type="dxa"/>
            <w:tcBorders>
              <w:top w:val="nil"/>
              <w:left w:val="nil"/>
              <w:bottom w:val="single" w:sz="8" w:space="0" w:color="auto"/>
              <w:right w:val="single" w:sz="8" w:space="0" w:color="auto"/>
            </w:tcBorders>
            <w:shd w:val="clear" w:color="000000" w:fill="BFBFBF"/>
            <w:noWrap/>
            <w:vAlign w:val="center"/>
            <w:hideMark/>
          </w:tcPr>
          <w:p w14:paraId="2F880EB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11A9CFC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3A95202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05FFFCC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890E1A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92E174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783F63B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2E25A5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0B0D89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B71943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F4FAB6B"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E6FEC81"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6D0F964"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43BF5D3C"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B58CAC6"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EMPL</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867D8D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28" w:type="dxa"/>
            <w:tcBorders>
              <w:top w:val="nil"/>
              <w:left w:val="nil"/>
              <w:bottom w:val="single" w:sz="8" w:space="0" w:color="auto"/>
              <w:right w:val="single" w:sz="8" w:space="0" w:color="auto"/>
            </w:tcBorders>
            <w:shd w:val="clear" w:color="auto" w:fill="auto"/>
            <w:noWrap/>
            <w:vAlign w:val="center"/>
            <w:hideMark/>
          </w:tcPr>
          <w:p w14:paraId="12F73BF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683" w:type="dxa"/>
            <w:tcBorders>
              <w:top w:val="nil"/>
              <w:left w:val="nil"/>
              <w:bottom w:val="single" w:sz="8" w:space="0" w:color="auto"/>
              <w:right w:val="single" w:sz="8" w:space="0" w:color="auto"/>
            </w:tcBorders>
            <w:shd w:val="clear" w:color="000000" w:fill="BFBFBF"/>
            <w:noWrap/>
            <w:vAlign w:val="center"/>
            <w:hideMark/>
          </w:tcPr>
          <w:p w14:paraId="31C4A74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16</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053521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77815F1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92A300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2805BD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14F6FB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F7E877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41ED57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DF000C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2B5AEE9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A801376"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7E777253"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16</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4769DFE6"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666BE6" w:rsidRPr="006C6EF4" w14:paraId="1EF53963"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F68A91B"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ENER</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D2C304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7344C17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683" w:type="dxa"/>
            <w:tcBorders>
              <w:top w:val="nil"/>
              <w:left w:val="nil"/>
              <w:bottom w:val="single" w:sz="8" w:space="0" w:color="auto"/>
              <w:right w:val="single" w:sz="8" w:space="0" w:color="auto"/>
            </w:tcBorders>
            <w:shd w:val="clear" w:color="000000" w:fill="BFBFBF"/>
            <w:noWrap/>
            <w:vAlign w:val="center"/>
            <w:hideMark/>
          </w:tcPr>
          <w:p w14:paraId="2FC01DB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840198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E20C83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AAD638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8CF4C4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3AE997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C4210E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D8EF08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FAEC5C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EE5855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638F043"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716600C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71387BE0"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66BE6" w:rsidRPr="006C6EF4" w14:paraId="132E25AF"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0A74BEE"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ENV</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D18AF7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670F74E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705206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AB80E3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020734A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697C5D5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316791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02FB8E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71D5381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BD5401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F0890B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6A3A41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EDA5B93"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09F7D4B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3A95BA9"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66BE6" w:rsidRPr="006C6EF4" w14:paraId="048596A4"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C686265"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EPSO</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7B93A2E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69DCFBB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DB265B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1FF3FD9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606" w:type="dxa"/>
            <w:tcBorders>
              <w:top w:val="nil"/>
              <w:left w:val="nil"/>
              <w:bottom w:val="single" w:sz="8" w:space="0" w:color="auto"/>
              <w:right w:val="single" w:sz="8" w:space="0" w:color="auto"/>
            </w:tcBorders>
            <w:shd w:val="clear" w:color="auto" w:fill="auto"/>
            <w:noWrap/>
            <w:vAlign w:val="center"/>
            <w:hideMark/>
          </w:tcPr>
          <w:p w14:paraId="6E54258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683" w:type="dxa"/>
            <w:tcBorders>
              <w:top w:val="nil"/>
              <w:left w:val="nil"/>
              <w:bottom w:val="single" w:sz="8" w:space="0" w:color="auto"/>
              <w:right w:val="single" w:sz="8" w:space="0" w:color="auto"/>
            </w:tcBorders>
            <w:shd w:val="clear" w:color="000000" w:fill="BFBFBF"/>
            <w:noWrap/>
            <w:vAlign w:val="center"/>
            <w:hideMark/>
          </w:tcPr>
          <w:p w14:paraId="2D2FA0A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w:t>
            </w:r>
          </w:p>
        </w:tc>
        <w:tc>
          <w:tcPr>
            <w:tcW w:w="528" w:type="dxa"/>
            <w:tcBorders>
              <w:top w:val="nil"/>
              <w:left w:val="nil"/>
              <w:bottom w:val="single" w:sz="8" w:space="0" w:color="auto"/>
              <w:right w:val="single" w:sz="8" w:space="0" w:color="auto"/>
            </w:tcBorders>
            <w:shd w:val="clear" w:color="auto" w:fill="auto"/>
            <w:noWrap/>
            <w:vAlign w:val="center"/>
            <w:hideMark/>
          </w:tcPr>
          <w:p w14:paraId="1733EC6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E0035C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61" w:type="dxa"/>
            <w:tcBorders>
              <w:top w:val="nil"/>
              <w:left w:val="nil"/>
              <w:bottom w:val="single" w:sz="8" w:space="0" w:color="auto"/>
              <w:right w:val="single" w:sz="8" w:space="0" w:color="auto"/>
            </w:tcBorders>
            <w:shd w:val="clear" w:color="000000" w:fill="BFBFBF"/>
            <w:noWrap/>
            <w:vAlign w:val="center"/>
            <w:hideMark/>
          </w:tcPr>
          <w:p w14:paraId="291C0CC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34220C7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944646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61" w:type="dxa"/>
            <w:tcBorders>
              <w:top w:val="nil"/>
              <w:left w:val="nil"/>
              <w:bottom w:val="single" w:sz="8" w:space="0" w:color="auto"/>
              <w:right w:val="single" w:sz="8" w:space="0" w:color="auto"/>
            </w:tcBorders>
            <w:shd w:val="clear" w:color="000000" w:fill="BFBFBF"/>
            <w:noWrap/>
            <w:vAlign w:val="center"/>
            <w:hideMark/>
          </w:tcPr>
          <w:p w14:paraId="6FCDA2D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425" w:type="dxa"/>
            <w:tcBorders>
              <w:top w:val="nil"/>
              <w:left w:val="nil"/>
              <w:bottom w:val="nil"/>
              <w:right w:val="nil"/>
            </w:tcBorders>
            <w:shd w:val="clear" w:color="000000" w:fill="FFFFFF"/>
            <w:noWrap/>
            <w:vAlign w:val="center"/>
            <w:hideMark/>
          </w:tcPr>
          <w:p w14:paraId="3EEC9B2C"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609C014"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22</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F1A719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666BE6" w:rsidRPr="006C6EF4" w14:paraId="1D9477D9"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3F0B5B2"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ESTAT</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1477364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3C69CF4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683" w:type="dxa"/>
            <w:tcBorders>
              <w:top w:val="nil"/>
              <w:left w:val="nil"/>
              <w:bottom w:val="single" w:sz="8" w:space="0" w:color="auto"/>
              <w:right w:val="single" w:sz="8" w:space="0" w:color="auto"/>
            </w:tcBorders>
            <w:shd w:val="clear" w:color="000000" w:fill="BFBFBF"/>
            <w:noWrap/>
            <w:vAlign w:val="center"/>
            <w:hideMark/>
          </w:tcPr>
          <w:p w14:paraId="4241CB4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1215A7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2799172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719C70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2F5103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E7AE79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C126F5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A45D88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491C72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7912D6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786CDC2"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9907E6B"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774E9AC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66BE6" w:rsidRPr="006C6EF4" w14:paraId="1A69FCDC"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3C6721B"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FISMA</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F14717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E50CAA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683" w:type="dxa"/>
            <w:tcBorders>
              <w:top w:val="nil"/>
              <w:left w:val="nil"/>
              <w:bottom w:val="single" w:sz="8" w:space="0" w:color="auto"/>
              <w:right w:val="single" w:sz="8" w:space="0" w:color="auto"/>
            </w:tcBorders>
            <w:shd w:val="clear" w:color="000000" w:fill="BFBFBF"/>
            <w:noWrap/>
            <w:vAlign w:val="center"/>
            <w:hideMark/>
          </w:tcPr>
          <w:p w14:paraId="5C7B30E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D0FC54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1108AA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2A378A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457F4D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D59682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9FC630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270B1E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864DB8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045CAB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07F9D8F"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ACC5C2D"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1CF91366"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66BE6" w:rsidRPr="006C6EF4" w14:paraId="57111E54"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F163E5D"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FPI</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36369B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7DAD1D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683" w:type="dxa"/>
            <w:tcBorders>
              <w:top w:val="nil"/>
              <w:left w:val="nil"/>
              <w:bottom w:val="single" w:sz="8" w:space="0" w:color="auto"/>
              <w:right w:val="single" w:sz="8" w:space="0" w:color="auto"/>
            </w:tcBorders>
            <w:shd w:val="clear" w:color="000000" w:fill="BFBFBF"/>
            <w:noWrap/>
            <w:vAlign w:val="center"/>
            <w:hideMark/>
          </w:tcPr>
          <w:p w14:paraId="00B2035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48363A2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362C4E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F2A026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9AB13B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6321303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61" w:type="dxa"/>
            <w:tcBorders>
              <w:top w:val="nil"/>
              <w:left w:val="nil"/>
              <w:bottom w:val="single" w:sz="8" w:space="0" w:color="auto"/>
              <w:right w:val="single" w:sz="8" w:space="0" w:color="auto"/>
            </w:tcBorders>
            <w:shd w:val="clear" w:color="000000" w:fill="BFBFBF"/>
            <w:noWrap/>
            <w:vAlign w:val="center"/>
            <w:hideMark/>
          </w:tcPr>
          <w:p w14:paraId="0B42D5A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528" w:type="dxa"/>
            <w:tcBorders>
              <w:top w:val="nil"/>
              <w:left w:val="nil"/>
              <w:bottom w:val="single" w:sz="8" w:space="0" w:color="auto"/>
              <w:right w:val="single" w:sz="8" w:space="0" w:color="auto"/>
            </w:tcBorders>
            <w:shd w:val="clear" w:color="auto" w:fill="auto"/>
            <w:noWrap/>
            <w:vAlign w:val="center"/>
            <w:hideMark/>
          </w:tcPr>
          <w:p w14:paraId="1E0AC88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28" w:type="dxa"/>
            <w:tcBorders>
              <w:top w:val="nil"/>
              <w:left w:val="nil"/>
              <w:bottom w:val="single" w:sz="8" w:space="0" w:color="auto"/>
              <w:right w:val="single" w:sz="8" w:space="0" w:color="auto"/>
            </w:tcBorders>
            <w:shd w:val="clear" w:color="auto" w:fill="auto"/>
            <w:noWrap/>
            <w:vAlign w:val="center"/>
            <w:hideMark/>
          </w:tcPr>
          <w:p w14:paraId="1EBA9AC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761" w:type="dxa"/>
            <w:tcBorders>
              <w:top w:val="nil"/>
              <w:left w:val="nil"/>
              <w:bottom w:val="single" w:sz="8" w:space="0" w:color="auto"/>
              <w:right w:val="single" w:sz="8" w:space="0" w:color="auto"/>
            </w:tcBorders>
            <w:shd w:val="clear" w:color="000000" w:fill="BFBFBF"/>
            <w:noWrap/>
            <w:vAlign w:val="center"/>
            <w:hideMark/>
          </w:tcPr>
          <w:p w14:paraId="77CFF08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60</w:t>
            </w:r>
          </w:p>
        </w:tc>
        <w:tc>
          <w:tcPr>
            <w:tcW w:w="425" w:type="dxa"/>
            <w:tcBorders>
              <w:top w:val="nil"/>
              <w:left w:val="nil"/>
              <w:bottom w:val="nil"/>
              <w:right w:val="nil"/>
            </w:tcBorders>
            <w:shd w:val="clear" w:color="000000" w:fill="FFFFFF"/>
            <w:noWrap/>
            <w:vAlign w:val="center"/>
            <w:hideMark/>
          </w:tcPr>
          <w:p w14:paraId="7F4B1BAB"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7F716AF9"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65</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D21DC67"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1,8 %</w:t>
            </w:r>
          </w:p>
        </w:tc>
      </w:tr>
      <w:tr w:rsidR="00666BE6" w:rsidRPr="006C6EF4" w14:paraId="28A1C41C"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6C55E39"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GROW</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1CBC852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074CF7D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683" w:type="dxa"/>
            <w:tcBorders>
              <w:top w:val="nil"/>
              <w:left w:val="nil"/>
              <w:bottom w:val="single" w:sz="8" w:space="0" w:color="auto"/>
              <w:right w:val="single" w:sz="8" w:space="0" w:color="auto"/>
            </w:tcBorders>
            <w:shd w:val="clear" w:color="000000" w:fill="BFBFBF"/>
            <w:noWrap/>
            <w:vAlign w:val="center"/>
            <w:hideMark/>
          </w:tcPr>
          <w:p w14:paraId="2ECCE8A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0606C1B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C432C6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480C375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7B444C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9C01C6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A0F650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BA398E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E2CD9A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9A808A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E6004A5"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49F06F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73DAB6B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21008512"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60ED306D"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HR</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6679FA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28" w:type="dxa"/>
            <w:tcBorders>
              <w:top w:val="nil"/>
              <w:left w:val="nil"/>
              <w:bottom w:val="single" w:sz="8" w:space="0" w:color="auto"/>
              <w:right w:val="single" w:sz="8" w:space="0" w:color="auto"/>
            </w:tcBorders>
            <w:shd w:val="clear" w:color="auto" w:fill="auto"/>
            <w:noWrap/>
            <w:vAlign w:val="center"/>
            <w:hideMark/>
          </w:tcPr>
          <w:p w14:paraId="5064FCF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683" w:type="dxa"/>
            <w:tcBorders>
              <w:top w:val="nil"/>
              <w:left w:val="nil"/>
              <w:bottom w:val="single" w:sz="8" w:space="0" w:color="auto"/>
              <w:right w:val="single" w:sz="8" w:space="0" w:color="auto"/>
            </w:tcBorders>
            <w:shd w:val="clear" w:color="000000" w:fill="BFBFBF"/>
            <w:noWrap/>
            <w:vAlign w:val="center"/>
            <w:hideMark/>
          </w:tcPr>
          <w:p w14:paraId="4D49A97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49</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1DF7C96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5F60F3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0BB3986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3EADAA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3D2D85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2AC33B4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EC513C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9950AC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5CBE27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9BCBFF5"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091CFF16"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49</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872A3BE"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1,4 %</w:t>
            </w:r>
          </w:p>
        </w:tc>
      </w:tr>
      <w:tr w:rsidR="00666BE6" w:rsidRPr="006C6EF4" w14:paraId="6F187C95"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BFDBD3C"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INTPA</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0517B6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28" w:type="dxa"/>
            <w:tcBorders>
              <w:top w:val="nil"/>
              <w:left w:val="nil"/>
              <w:bottom w:val="single" w:sz="8" w:space="0" w:color="auto"/>
              <w:right w:val="single" w:sz="8" w:space="0" w:color="auto"/>
            </w:tcBorders>
            <w:shd w:val="clear" w:color="auto" w:fill="auto"/>
            <w:noWrap/>
            <w:vAlign w:val="center"/>
            <w:hideMark/>
          </w:tcPr>
          <w:p w14:paraId="10F787F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683" w:type="dxa"/>
            <w:tcBorders>
              <w:top w:val="nil"/>
              <w:left w:val="nil"/>
              <w:bottom w:val="single" w:sz="8" w:space="0" w:color="auto"/>
              <w:right w:val="single" w:sz="8" w:space="0" w:color="auto"/>
            </w:tcBorders>
            <w:shd w:val="clear" w:color="000000" w:fill="BFBFBF"/>
            <w:noWrap/>
            <w:vAlign w:val="center"/>
            <w:hideMark/>
          </w:tcPr>
          <w:p w14:paraId="0326EF8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07BF289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B8504F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491B8B7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0C199A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528" w:type="dxa"/>
            <w:tcBorders>
              <w:top w:val="nil"/>
              <w:left w:val="nil"/>
              <w:bottom w:val="single" w:sz="8" w:space="0" w:color="auto"/>
              <w:right w:val="single" w:sz="8" w:space="0" w:color="auto"/>
            </w:tcBorders>
            <w:shd w:val="clear" w:color="auto" w:fill="auto"/>
            <w:noWrap/>
            <w:vAlign w:val="center"/>
            <w:hideMark/>
          </w:tcPr>
          <w:p w14:paraId="5E2FDA6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761" w:type="dxa"/>
            <w:tcBorders>
              <w:top w:val="nil"/>
              <w:left w:val="nil"/>
              <w:bottom w:val="single" w:sz="8" w:space="0" w:color="auto"/>
              <w:right w:val="single" w:sz="8" w:space="0" w:color="auto"/>
            </w:tcBorders>
            <w:shd w:val="clear" w:color="000000" w:fill="BFBFBF"/>
            <w:noWrap/>
            <w:vAlign w:val="center"/>
            <w:hideMark/>
          </w:tcPr>
          <w:p w14:paraId="6CDA999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34</w:t>
            </w:r>
          </w:p>
        </w:tc>
        <w:tc>
          <w:tcPr>
            <w:tcW w:w="528" w:type="dxa"/>
            <w:tcBorders>
              <w:top w:val="nil"/>
              <w:left w:val="nil"/>
              <w:bottom w:val="single" w:sz="8" w:space="0" w:color="auto"/>
              <w:right w:val="single" w:sz="8" w:space="0" w:color="auto"/>
            </w:tcBorders>
            <w:shd w:val="clear" w:color="auto" w:fill="auto"/>
            <w:noWrap/>
            <w:vAlign w:val="center"/>
            <w:hideMark/>
          </w:tcPr>
          <w:p w14:paraId="1943904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364</w:t>
            </w:r>
          </w:p>
        </w:tc>
        <w:tc>
          <w:tcPr>
            <w:tcW w:w="528" w:type="dxa"/>
            <w:tcBorders>
              <w:top w:val="nil"/>
              <w:left w:val="nil"/>
              <w:bottom w:val="single" w:sz="8" w:space="0" w:color="auto"/>
              <w:right w:val="single" w:sz="8" w:space="0" w:color="auto"/>
            </w:tcBorders>
            <w:shd w:val="clear" w:color="auto" w:fill="auto"/>
            <w:noWrap/>
            <w:vAlign w:val="center"/>
            <w:hideMark/>
          </w:tcPr>
          <w:p w14:paraId="5002937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336</w:t>
            </w:r>
          </w:p>
        </w:tc>
        <w:tc>
          <w:tcPr>
            <w:tcW w:w="761" w:type="dxa"/>
            <w:tcBorders>
              <w:top w:val="nil"/>
              <w:left w:val="nil"/>
              <w:bottom w:val="single" w:sz="8" w:space="0" w:color="auto"/>
              <w:right w:val="single" w:sz="8" w:space="0" w:color="auto"/>
            </w:tcBorders>
            <w:shd w:val="clear" w:color="000000" w:fill="BFBFBF"/>
            <w:noWrap/>
            <w:vAlign w:val="center"/>
            <w:hideMark/>
          </w:tcPr>
          <w:p w14:paraId="0DE0F5E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700</w:t>
            </w:r>
          </w:p>
        </w:tc>
        <w:tc>
          <w:tcPr>
            <w:tcW w:w="425" w:type="dxa"/>
            <w:tcBorders>
              <w:top w:val="nil"/>
              <w:left w:val="nil"/>
              <w:bottom w:val="nil"/>
              <w:right w:val="nil"/>
            </w:tcBorders>
            <w:shd w:val="clear" w:color="000000" w:fill="FFFFFF"/>
            <w:noWrap/>
            <w:vAlign w:val="center"/>
            <w:hideMark/>
          </w:tcPr>
          <w:p w14:paraId="0A459FEB"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C14B26B"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745</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10D879E"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21,1 %</w:t>
            </w:r>
          </w:p>
        </w:tc>
      </w:tr>
      <w:tr w:rsidR="00666BE6" w:rsidRPr="006C6EF4" w14:paraId="768DBD85"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9704536"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JRC</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31BDD7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56</w:t>
            </w:r>
          </w:p>
        </w:tc>
        <w:tc>
          <w:tcPr>
            <w:tcW w:w="528" w:type="dxa"/>
            <w:tcBorders>
              <w:top w:val="nil"/>
              <w:left w:val="nil"/>
              <w:bottom w:val="single" w:sz="8" w:space="0" w:color="auto"/>
              <w:right w:val="single" w:sz="8" w:space="0" w:color="auto"/>
            </w:tcBorders>
            <w:shd w:val="clear" w:color="auto" w:fill="auto"/>
            <w:noWrap/>
            <w:vAlign w:val="center"/>
            <w:hideMark/>
          </w:tcPr>
          <w:p w14:paraId="5F0B141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683" w:type="dxa"/>
            <w:tcBorders>
              <w:top w:val="nil"/>
              <w:left w:val="nil"/>
              <w:bottom w:val="single" w:sz="8" w:space="0" w:color="auto"/>
              <w:right w:val="single" w:sz="8" w:space="0" w:color="auto"/>
            </w:tcBorders>
            <w:shd w:val="clear" w:color="000000" w:fill="BFBFBF"/>
            <w:noWrap/>
            <w:vAlign w:val="center"/>
            <w:hideMark/>
          </w:tcPr>
          <w:p w14:paraId="470D85C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64</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CD102B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2962433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9BA07F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0D0B79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221124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9C6D42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BC5DC5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0A3FA2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1DC1B67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2B81C175"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BE77142"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64</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8F0BCF4"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1,8 %</w:t>
            </w:r>
          </w:p>
        </w:tc>
      </w:tr>
      <w:tr w:rsidR="00666BE6" w:rsidRPr="006C6EF4" w14:paraId="07DC358F"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36AC9233"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JUST</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1571842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3EE8571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83" w:type="dxa"/>
            <w:tcBorders>
              <w:top w:val="nil"/>
              <w:left w:val="nil"/>
              <w:bottom w:val="single" w:sz="8" w:space="0" w:color="auto"/>
              <w:right w:val="single" w:sz="8" w:space="0" w:color="auto"/>
            </w:tcBorders>
            <w:shd w:val="clear" w:color="000000" w:fill="BFBFBF"/>
            <w:noWrap/>
            <w:vAlign w:val="center"/>
            <w:hideMark/>
          </w:tcPr>
          <w:p w14:paraId="7260DAC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08B6CA1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77358C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4F21994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701B0C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6E78B6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2BDC92D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7FB000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33CDAE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0A7430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3BC4808D"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7C84737E"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04F938D"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666BE6" w:rsidRPr="006C6EF4" w14:paraId="16DC5A8E"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5FF5E4F"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MARE</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50D1B6C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28" w:type="dxa"/>
            <w:tcBorders>
              <w:top w:val="nil"/>
              <w:left w:val="nil"/>
              <w:bottom w:val="single" w:sz="8" w:space="0" w:color="auto"/>
              <w:right w:val="single" w:sz="8" w:space="0" w:color="auto"/>
            </w:tcBorders>
            <w:shd w:val="clear" w:color="auto" w:fill="auto"/>
            <w:noWrap/>
            <w:vAlign w:val="center"/>
            <w:hideMark/>
          </w:tcPr>
          <w:p w14:paraId="185D18A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683" w:type="dxa"/>
            <w:tcBorders>
              <w:top w:val="nil"/>
              <w:left w:val="nil"/>
              <w:bottom w:val="single" w:sz="8" w:space="0" w:color="auto"/>
              <w:right w:val="single" w:sz="8" w:space="0" w:color="auto"/>
            </w:tcBorders>
            <w:shd w:val="clear" w:color="000000" w:fill="BFBFBF"/>
            <w:noWrap/>
            <w:vAlign w:val="center"/>
            <w:hideMark/>
          </w:tcPr>
          <w:p w14:paraId="46880E5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C9C197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3B89EAF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507953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EF5360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0258CF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B9DE06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2B5E4B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28" w:type="dxa"/>
            <w:tcBorders>
              <w:top w:val="nil"/>
              <w:left w:val="nil"/>
              <w:bottom w:val="single" w:sz="8" w:space="0" w:color="auto"/>
              <w:right w:val="single" w:sz="8" w:space="0" w:color="auto"/>
            </w:tcBorders>
            <w:shd w:val="clear" w:color="auto" w:fill="auto"/>
            <w:noWrap/>
            <w:vAlign w:val="center"/>
            <w:hideMark/>
          </w:tcPr>
          <w:p w14:paraId="27144DD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761" w:type="dxa"/>
            <w:tcBorders>
              <w:top w:val="nil"/>
              <w:left w:val="nil"/>
              <w:bottom w:val="single" w:sz="8" w:space="0" w:color="auto"/>
              <w:right w:val="single" w:sz="8" w:space="0" w:color="auto"/>
            </w:tcBorders>
            <w:shd w:val="clear" w:color="000000" w:fill="BFBFBF"/>
            <w:noWrap/>
            <w:vAlign w:val="center"/>
            <w:hideMark/>
          </w:tcPr>
          <w:p w14:paraId="50FC347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425" w:type="dxa"/>
            <w:tcBorders>
              <w:top w:val="nil"/>
              <w:left w:val="nil"/>
              <w:bottom w:val="nil"/>
              <w:right w:val="nil"/>
            </w:tcBorders>
            <w:shd w:val="clear" w:color="000000" w:fill="FFFFFF"/>
            <w:noWrap/>
            <w:vAlign w:val="center"/>
            <w:hideMark/>
          </w:tcPr>
          <w:p w14:paraId="76765608"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4CF5AB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19</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11D79784"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666BE6" w:rsidRPr="006C6EF4" w14:paraId="71E0AB36"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E8AA486"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MOVE</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7D65F3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061016E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683" w:type="dxa"/>
            <w:tcBorders>
              <w:top w:val="nil"/>
              <w:left w:val="nil"/>
              <w:bottom w:val="single" w:sz="8" w:space="0" w:color="auto"/>
              <w:right w:val="single" w:sz="8" w:space="0" w:color="auto"/>
            </w:tcBorders>
            <w:shd w:val="clear" w:color="000000" w:fill="BFBFBF"/>
            <w:noWrap/>
            <w:vAlign w:val="center"/>
            <w:hideMark/>
          </w:tcPr>
          <w:p w14:paraId="324B65C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118D20B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E2C217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2E0D5D3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1BD4E8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67BA66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0ABB12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5B923E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AA327D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103D260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4E96F42"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A5DE2BC"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8</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5ED02322"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40B4F88B"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3152AFB"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NEAR</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E1EBC7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28" w:type="dxa"/>
            <w:tcBorders>
              <w:top w:val="nil"/>
              <w:left w:val="nil"/>
              <w:bottom w:val="single" w:sz="8" w:space="0" w:color="auto"/>
              <w:right w:val="single" w:sz="8" w:space="0" w:color="auto"/>
            </w:tcBorders>
            <w:shd w:val="clear" w:color="auto" w:fill="auto"/>
            <w:noWrap/>
            <w:vAlign w:val="center"/>
            <w:hideMark/>
          </w:tcPr>
          <w:p w14:paraId="2C3126E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683" w:type="dxa"/>
            <w:tcBorders>
              <w:top w:val="nil"/>
              <w:left w:val="nil"/>
              <w:bottom w:val="single" w:sz="8" w:space="0" w:color="auto"/>
              <w:right w:val="single" w:sz="8" w:space="0" w:color="auto"/>
            </w:tcBorders>
            <w:shd w:val="clear" w:color="000000" w:fill="BFBFBF"/>
            <w:noWrap/>
            <w:vAlign w:val="center"/>
            <w:hideMark/>
          </w:tcPr>
          <w:p w14:paraId="74AE478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5CFBF20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88179B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2A276D0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58D54B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28" w:type="dxa"/>
            <w:tcBorders>
              <w:top w:val="nil"/>
              <w:left w:val="nil"/>
              <w:bottom w:val="single" w:sz="8" w:space="0" w:color="auto"/>
              <w:right w:val="single" w:sz="8" w:space="0" w:color="auto"/>
            </w:tcBorders>
            <w:shd w:val="clear" w:color="auto" w:fill="auto"/>
            <w:noWrap/>
            <w:vAlign w:val="center"/>
            <w:hideMark/>
          </w:tcPr>
          <w:p w14:paraId="59F7E7C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761" w:type="dxa"/>
            <w:tcBorders>
              <w:top w:val="nil"/>
              <w:left w:val="nil"/>
              <w:bottom w:val="single" w:sz="8" w:space="0" w:color="auto"/>
              <w:right w:val="single" w:sz="8" w:space="0" w:color="auto"/>
            </w:tcBorders>
            <w:shd w:val="clear" w:color="000000" w:fill="BFBFBF"/>
            <w:noWrap/>
            <w:vAlign w:val="center"/>
            <w:hideMark/>
          </w:tcPr>
          <w:p w14:paraId="16832AA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16</w:t>
            </w:r>
          </w:p>
        </w:tc>
        <w:tc>
          <w:tcPr>
            <w:tcW w:w="528" w:type="dxa"/>
            <w:tcBorders>
              <w:top w:val="nil"/>
              <w:left w:val="nil"/>
              <w:bottom w:val="single" w:sz="8" w:space="0" w:color="auto"/>
              <w:right w:val="single" w:sz="8" w:space="0" w:color="auto"/>
            </w:tcBorders>
            <w:shd w:val="clear" w:color="auto" w:fill="auto"/>
            <w:noWrap/>
            <w:vAlign w:val="center"/>
            <w:hideMark/>
          </w:tcPr>
          <w:p w14:paraId="4107804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150</w:t>
            </w:r>
          </w:p>
        </w:tc>
        <w:tc>
          <w:tcPr>
            <w:tcW w:w="528" w:type="dxa"/>
            <w:tcBorders>
              <w:top w:val="nil"/>
              <w:left w:val="nil"/>
              <w:bottom w:val="single" w:sz="8" w:space="0" w:color="auto"/>
              <w:right w:val="single" w:sz="8" w:space="0" w:color="auto"/>
            </w:tcBorders>
            <w:shd w:val="clear" w:color="auto" w:fill="auto"/>
            <w:noWrap/>
            <w:vAlign w:val="center"/>
            <w:hideMark/>
          </w:tcPr>
          <w:p w14:paraId="57D15EE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145</w:t>
            </w:r>
          </w:p>
        </w:tc>
        <w:tc>
          <w:tcPr>
            <w:tcW w:w="761" w:type="dxa"/>
            <w:tcBorders>
              <w:top w:val="nil"/>
              <w:left w:val="nil"/>
              <w:bottom w:val="single" w:sz="8" w:space="0" w:color="auto"/>
              <w:right w:val="single" w:sz="8" w:space="0" w:color="auto"/>
            </w:tcBorders>
            <w:shd w:val="clear" w:color="000000" w:fill="BFBFBF"/>
            <w:noWrap/>
            <w:vAlign w:val="center"/>
            <w:hideMark/>
          </w:tcPr>
          <w:p w14:paraId="163219A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295</w:t>
            </w:r>
          </w:p>
        </w:tc>
        <w:tc>
          <w:tcPr>
            <w:tcW w:w="425" w:type="dxa"/>
            <w:tcBorders>
              <w:top w:val="nil"/>
              <w:left w:val="nil"/>
              <w:bottom w:val="nil"/>
              <w:right w:val="nil"/>
            </w:tcBorders>
            <w:shd w:val="clear" w:color="000000" w:fill="FFFFFF"/>
            <w:noWrap/>
            <w:vAlign w:val="center"/>
            <w:hideMark/>
          </w:tcPr>
          <w:p w14:paraId="1B0F3127"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0DD66F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321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8C38AEA"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9,1 %</w:t>
            </w:r>
          </w:p>
        </w:tc>
      </w:tr>
      <w:tr w:rsidR="00666BE6" w:rsidRPr="006C6EF4" w14:paraId="56CFA91D"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9AFB58C"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OIB</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4D4BFE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222</w:t>
            </w:r>
          </w:p>
        </w:tc>
        <w:tc>
          <w:tcPr>
            <w:tcW w:w="528" w:type="dxa"/>
            <w:tcBorders>
              <w:top w:val="nil"/>
              <w:left w:val="nil"/>
              <w:bottom w:val="single" w:sz="8" w:space="0" w:color="auto"/>
              <w:right w:val="single" w:sz="8" w:space="0" w:color="auto"/>
            </w:tcBorders>
            <w:shd w:val="clear" w:color="auto" w:fill="auto"/>
            <w:noWrap/>
            <w:vAlign w:val="center"/>
            <w:hideMark/>
          </w:tcPr>
          <w:p w14:paraId="50D21D0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w:t>
            </w:r>
          </w:p>
        </w:tc>
        <w:tc>
          <w:tcPr>
            <w:tcW w:w="683" w:type="dxa"/>
            <w:tcBorders>
              <w:top w:val="nil"/>
              <w:left w:val="nil"/>
              <w:bottom w:val="single" w:sz="8" w:space="0" w:color="auto"/>
              <w:right w:val="single" w:sz="8" w:space="0" w:color="auto"/>
            </w:tcBorders>
            <w:shd w:val="clear" w:color="000000" w:fill="BFBFBF"/>
            <w:noWrap/>
            <w:vAlign w:val="center"/>
            <w:hideMark/>
          </w:tcPr>
          <w:p w14:paraId="27B0DD9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290</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4732360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93</w:t>
            </w:r>
          </w:p>
        </w:tc>
        <w:tc>
          <w:tcPr>
            <w:tcW w:w="606" w:type="dxa"/>
            <w:tcBorders>
              <w:top w:val="nil"/>
              <w:left w:val="nil"/>
              <w:bottom w:val="single" w:sz="8" w:space="0" w:color="auto"/>
              <w:right w:val="single" w:sz="8" w:space="0" w:color="auto"/>
            </w:tcBorders>
            <w:shd w:val="clear" w:color="auto" w:fill="auto"/>
            <w:noWrap/>
            <w:vAlign w:val="center"/>
            <w:hideMark/>
          </w:tcPr>
          <w:p w14:paraId="6C4FCFF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501</w:t>
            </w:r>
          </w:p>
        </w:tc>
        <w:tc>
          <w:tcPr>
            <w:tcW w:w="683" w:type="dxa"/>
            <w:tcBorders>
              <w:top w:val="nil"/>
              <w:left w:val="nil"/>
              <w:bottom w:val="single" w:sz="8" w:space="0" w:color="auto"/>
              <w:right w:val="single" w:sz="8" w:space="0" w:color="auto"/>
            </w:tcBorders>
            <w:shd w:val="clear" w:color="000000" w:fill="BFBFBF"/>
            <w:noWrap/>
            <w:vAlign w:val="center"/>
            <w:hideMark/>
          </w:tcPr>
          <w:p w14:paraId="4CEAD2C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594</w:t>
            </w:r>
          </w:p>
        </w:tc>
        <w:tc>
          <w:tcPr>
            <w:tcW w:w="528" w:type="dxa"/>
            <w:tcBorders>
              <w:top w:val="nil"/>
              <w:left w:val="nil"/>
              <w:bottom w:val="single" w:sz="8" w:space="0" w:color="auto"/>
              <w:right w:val="single" w:sz="8" w:space="0" w:color="auto"/>
            </w:tcBorders>
            <w:shd w:val="clear" w:color="auto" w:fill="auto"/>
            <w:noWrap/>
            <w:vAlign w:val="center"/>
            <w:hideMark/>
          </w:tcPr>
          <w:p w14:paraId="67A5339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49</w:t>
            </w:r>
          </w:p>
        </w:tc>
        <w:tc>
          <w:tcPr>
            <w:tcW w:w="528" w:type="dxa"/>
            <w:tcBorders>
              <w:top w:val="nil"/>
              <w:left w:val="nil"/>
              <w:bottom w:val="single" w:sz="8" w:space="0" w:color="auto"/>
              <w:right w:val="single" w:sz="8" w:space="0" w:color="auto"/>
            </w:tcBorders>
            <w:shd w:val="clear" w:color="auto" w:fill="auto"/>
            <w:noWrap/>
            <w:vAlign w:val="center"/>
            <w:hideMark/>
          </w:tcPr>
          <w:p w14:paraId="47B85DF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51</w:t>
            </w:r>
          </w:p>
        </w:tc>
        <w:tc>
          <w:tcPr>
            <w:tcW w:w="761" w:type="dxa"/>
            <w:tcBorders>
              <w:top w:val="nil"/>
              <w:left w:val="nil"/>
              <w:bottom w:val="single" w:sz="8" w:space="0" w:color="auto"/>
              <w:right w:val="single" w:sz="8" w:space="0" w:color="auto"/>
            </w:tcBorders>
            <w:shd w:val="clear" w:color="000000" w:fill="BFBFBF"/>
            <w:noWrap/>
            <w:vAlign w:val="center"/>
            <w:hideMark/>
          </w:tcPr>
          <w:p w14:paraId="06FA15E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100</w:t>
            </w:r>
          </w:p>
        </w:tc>
        <w:tc>
          <w:tcPr>
            <w:tcW w:w="528" w:type="dxa"/>
            <w:tcBorders>
              <w:top w:val="nil"/>
              <w:left w:val="nil"/>
              <w:bottom w:val="single" w:sz="8" w:space="0" w:color="auto"/>
              <w:right w:val="single" w:sz="8" w:space="0" w:color="auto"/>
            </w:tcBorders>
            <w:shd w:val="clear" w:color="auto" w:fill="auto"/>
            <w:noWrap/>
            <w:vAlign w:val="center"/>
            <w:hideMark/>
          </w:tcPr>
          <w:p w14:paraId="4327808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28" w:type="dxa"/>
            <w:tcBorders>
              <w:top w:val="nil"/>
              <w:left w:val="nil"/>
              <w:bottom w:val="single" w:sz="8" w:space="0" w:color="auto"/>
              <w:right w:val="single" w:sz="8" w:space="0" w:color="auto"/>
            </w:tcBorders>
            <w:shd w:val="clear" w:color="auto" w:fill="auto"/>
            <w:noWrap/>
            <w:vAlign w:val="center"/>
            <w:hideMark/>
          </w:tcPr>
          <w:p w14:paraId="5D7AC90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761" w:type="dxa"/>
            <w:tcBorders>
              <w:top w:val="nil"/>
              <w:left w:val="nil"/>
              <w:bottom w:val="single" w:sz="8" w:space="0" w:color="auto"/>
              <w:right w:val="single" w:sz="8" w:space="0" w:color="auto"/>
            </w:tcBorders>
            <w:shd w:val="clear" w:color="000000" w:fill="BFBFBF"/>
            <w:noWrap/>
            <w:vAlign w:val="center"/>
            <w:hideMark/>
          </w:tcPr>
          <w:p w14:paraId="4A7F19C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27</w:t>
            </w:r>
          </w:p>
        </w:tc>
        <w:tc>
          <w:tcPr>
            <w:tcW w:w="425" w:type="dxa"/>
            <w:tcBorders>
              <w:top w:val="nil"/>
              <w:left w:val="nil"/>
              <w:bottom w:val="nil"/>
              <w:right w:val="nil"/>
            </w:tcBorders>
            <w:shd w:val="clear" w:color="000000" w:fill="FFFFFF"/>
            <w:noWrap/>
            <w:vAlign w:val="center"/>
            <w:hideMark/>
          </w:tcPr>
          <w:p w14:paraId="090C3039"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3A2C124"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1 011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5D85208"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28,6 %</w:t>
            </w:r>
          </w:p>
        </w:tc>
      </w:tr>
      <w:tr w:rsidR="00666BE6" w:rsidRPr="006C6EF4" w14:paraId="6AF60D5C"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7979DD1"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OIL</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E8E446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34</w:t>
            </w:r>
          </w:p>
        </w:tc>
        <w:tc>
          <w:tcPr>
            <w:tcW w:w="528" w:type="dxa"/>
            <w:tcBorders>
              <w:top w:val="nil"/>
              <w:left w:val="nil"/>
              <w:bottom w:val="single" w:sz="8" w:space="0" w:color="auto"/>
              <w:right w:val="single" w:sz="8" w:space="0" w:color="auto"/>
            </w:tcBorders>
            <w:shd w:val="clear" w:color="auto" w:fill="auto"/>
            <w:noWrap/>
            <w:vAlign w:val="center"/>
            <w:hideMark/>
          </w:tcPr>
          <w:p w14:paraId="02E3D9D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683" w:type="dxa"/>
            <w:tcBorders>
              <w:top w:val="nil"/>
              <w:left w:val="nil"/>
              <w:bottom w:val="single" w:sz="8" w:space="0" w:color="auto"/>
              <w:right w:val="single" w:sz="8" w:space="0" w:color="auto"/>
            </w:tcBorders>
            <w:shd w:val="clear" w:color="000000" w:fill="BFBFBF"/>
            <w:noWrap/>
            <w:vAlign w:val="center"/>
            <w:hideMark/>
          </w:tcPr>
          <w:p w14:paraId="7A2921E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42</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1706DDD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44</w:t>
            </w:r>
          </w:p>
        </w:tc>
        <w:tc>
          <w:tcPr>
            <w:tcW w:w="606" w:type="dxa"/>
            <w:tcBorders>
              <w:top w:val="nil"/>
              <w:left w:val="nil"/>
              <w:bottom w:val="single" w:sz="8" w:space="0" w:color="auto"/>
              <w:right w:val="single" w:sz="8" w:space="0" w:color="auto"/>
            </w:tcBorders>
            <w:shd w:val="clear" w:color="auto" w:fill="auto"/>
            <w:noWrap/>
            <w:vAlign w:val="center"/>
            <w:hideMark/>
          </w:tcPr>
          <w:p w14:paraId="7D7829D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111</w:t>
            </w:r>
          </w:p>
        </w:tc>
        <w:tc>
          <w:tcPr>
            <w:tcW w:w="683" w:type="dxa"/>
            <w:tcBorders>
              <w:top w:val="nil"/>
              <w:left w:val="nil"/>
              <w:bottom w:val="single" w:sz="8" w:space="0" w:color="auto"/>
              <w:right w:val="single" w:sz="8" w:space="0" w:color="auto"/>
            </w:tcBorders>
            <w:shd w:val="clear" w:color="000000" w:fill="BFBFBF"/>
            <w:noWrap/>
            <w:vAlign w:val="center"/>
            <w:hideMark/>
          </w:tcPr>
          <w:p w14:paraId="05E9D63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155</w:t>
            </w:r>
          </w:p>
        </w:tc>
        <w:tc>
          <w:tcPr>
            <w:tcW w:w="528" w:type="dxa"/>
            <w:tcBorders>
              <w:top w:val="nil"/>
              <w:left w:val="nil"/>
              <w:bottom w:val="single" w:sz="8" w:space="0" w:color="auto"/>
              <w:right w:val="single" w:sz="8" w:space="0" w:color="auto"/>
            </w:tcBorders>
            <w:shd w:val="clear" w:color="auto" w:fill="auto"/>
            <w:noWrap/>
            <w:vAlign w:val="center"/>
            <w:hideMark/>
          </w:tcPr>
          <w:p w14:paraId="76CB4C4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28" w:type="dxa"/>
            <w:tcBorders>
              <w:top w:val="nil"/>
              <w:left w:val="nil"/>
              <w:bottom w:val="single" w:sz="8" w:space="0" w:color="auto"/>
              <w:right w:val="single" w:sz="8" w:space="0" w:color="auto"/>
            </w:tcBorders>
            <w:shd w:val="clear" w:color="auto" w:fill="auto"/>
            <w:noWrap/>
            <w:vAlign w:val="center"/>
            <w:hideMark/>
          </w:tcPr>
          <w:p w14:paraId="7039186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26</w:t>
            </w:r>
          </w:p>
        </w:tc>
        <w:tc>
          <w:tcPr>
            <w:tcW w:w="761" w:type="dxa"/>
            <w:tcBorders>
              <w:top w:val="nil"/>
              <w:left w:val="nil"/>
              <w:bottom w:val="single" w:sz="8" w:space="0" w:color="auto"/>
              <w:right w:val="single" w:sz="8" w:space="0" w:color="auto"/>
            </w:tcBorders>
            <w:shd w:val="clear" w:color="000000" w:fill="BFBFBF"/>
            <w:noWrap/>
            <w:vAlign w:val="center"/>
            <w:hideMark/>
          </w:tcPr>
          <w:p w14:paraId="596A09A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41</w:t>
            </w:r>
          </w:p>
        </w:tc>
        <w:tc>
          <w:tcPr>
            <w:tcW w:w="528" w:type="dxa"/>
            <w:tcBorders>
              <w:top w:val="nil"/>
              <w:left w:val="nil"/>
              <w:bottom w:val="single" w:sz="8" w:space="0" w:color="auto"/>
              <w:right w:val="single" w:sz="8" w:space="0" w:color="auto"/>
            </w:tcBorders>
            <w:shd w:val="clear" w:color="auto" w:fill="auto"/>
            <w:noWrap/>
            <w:vAlign w:val="center"/>
            <w:hideMark/>
          </w:tcPr>
          <w:p w14:paraId="5401043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460C775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761" w:type="dxa"/>
            <w:tcBorders>
              <w:top w:val="nil"/>
              <w:left w:val="nil"/>
              <w:bottom w:val="single" w:sz="8" w:space="0" w:color="auto"/>
              <w:right w:val="single" w:sz="8" w:space="0" w:color="auto"/>
            </w:tcBorders>
            <w:shd w:val="clear" w:color="000000" w:fill="BFBFBF"/>
            <w:noWrap/>
            <w:vAlign w:val="center"/>
            <w:hideMark/>
          </w:tcPr>
          <w:p w14:paraId="674A527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425" w:type="dxa"/>
            <w:tcBorders>
              <w:top w:val="nil"/>
              <w:left w:val="nil"/>
              <w:bottom w:val="nil"/>
              <w:right w:val="nil"/>
            </w:tcBorders>
            <w:shd w:val="clear" w:color="000000" w:fill="FFFFFF"/>
            <w:noWrap/>
            <w:vAlign w:val="center"/>
            <w:hideMark/>
          </w:tcPr>
          <w:p w14:paraId="294B6D1D"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DA5B3F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243</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68F71BE5"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6,9 %</w:t>
            </w:r>
          </w:p>
        </w:tc>
      </w:tr>
      <w:tr w:rsidR="00666BE6" w:rsidRPr="006C6EF4" w14:paraId="64073718"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C6B7535"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OLAF</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17C7CF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28" w:type="dxa"/>
            <w:tcBorders>
              <w:top w:val="nil"/>
              <w:left w:val="nil"/>
              <w:bottom w:val="single" w:sz="8" w:space="0" w:color="auto"/>
              <w:right w:val="single" w:sz="8" w:space="0" w:color="auto"/>
            </w:tcBorders>
            <w:shd w:val="clear" w:color="auto" w:fill="auto"/>
            <w:noWrap/>
            <w:vAlign w:val="center"/>
            <w:hideMark/>
          </w:tcPr>
          <w:p w14:paraId="5FD2322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683" w:type="dxa"/>
            <w:tcBorders>
              <w:top w:val="nil"/>
              <w:left w:val="nil"/>
              <w:bottom w:val="single" w:sz="8" w:space="0" w:color="auto"/>
              <w:right w:val="single" w:sz="8" w:space="0" w:color="auto"/>
            </w:tcBorders>
            <w:shd w:val="clear" w:color="000000" w:fill="BFBFBF"/>
            <w:noWrap/>
            <w:vAlign w:val="center"/>
            <w:hideMark/>
          </w:tcPr>
          <w:p w14:paraId="1DDA944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578262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4D5CEB1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00B3459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8819E3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F9EFD6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16BDC3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1ECF41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A5DE23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EBC1E1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1DC18F9"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3B6EB83"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2B75DF60"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02E5F78F"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3D99007"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OP</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C771D2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28" w:type="dxa"/>
            <w:tcBorders>
              <w:top w:val="nil"/>
              <w:left w:val="nil"/>
              <w:bottom w:val="single" w:sz="8" w:space="0" w:color="auto"/>
              <w:right w:val="single" w:sz="8" w:space="0" w:color="auto"/>
            </w:tcBorders>
            <w:shd w:val="clear" w:color="auto" w:fill="auto"/>
            <w:noWrap/>
            <w:vAlign w:val="center"/>
            <w:hideMark/>
          </w:tcPr>
          <w:p w14:paraId="10A56AD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50134A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0A4E472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780D9F5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DA7324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524003D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CE01E3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CF4901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D48369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6632B3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57D366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F9C859F"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62BF2929"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5A9AE23C"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66BE6" w:rsidRPr="006C6EF4" w14:paraId="01E02B6C"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4B56E1AB"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PMO</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5F1C4A3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528" w:type="dxa"/>
            <w:tcBorders>
              <w:top w:val="nil"/>
              <w:left w:val="nil"/>
              <w:bottom w:val="single" w:sz="8" w:space="0" w:color="auto"/>
              <w:right w:val="single" w:sz="8" w:space="0" w:color="auto"/>
            </w:tcBorders>
            <w:shd w:val="clear" w:color="auto" w:fill="auto"/>
            <w:noWrap/>
            <w:vAlign w:val="center"/>
            <w:hideMark/>
          </w:tcPr>
          <w:p w14:paraId="5B5822C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683" w:type="dxa"/>
            <w:tcBorders>
              <w:top w:val="nil"/>
              <w:left w:val="nil"/>
              <w:bottom w:val="single" w:sz="8" w:space="0" w:color="auto"/>
              <w:right w:val="single" w:sz="8" w:space="0" w:color="auto"/>
            </w:tcBorders>
            <w:shd w:val="clear" w:color="000000" w:fill="BFBFBF"/>
            <w:noWrap/>
            <w:vAlign w:val="center"/>
            <w:hideMark/>
          </w:tcPr>
          <w:p w14:paraId="5F3C183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1F79FEF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58</w:t>
            </w:r>
          </w:p>
        </w:tc>
        <w:tc>
          <w:tcPr>
            <w:tcW w:w="606" w:type="dxa"/>
            <w:tcBorders>
              <w:top w:val="nil"/>
              <w:left w:val="nil"/>
              <w:bottom w:val="single" w:sz="8" w:space="0" w:color="auto"/>
              <w:right w:val="single" w:sz="8" w:space="0" w:color="auto"/>
            </w:tcBorders>
            <w:shd w:val="clear" w:color="auto" w:fill="auto"/>
            <w:noWrap/>
            <w:vAlign w:val="center"/>
            <w:hideMark/>
          </w:tcPr>
          <w:p w14:paraId="26368B9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250</w:t>
            </w:r>
          </w:p>
        </w:tc>
        <w:tc>
          <w:tcPr>
            <w:tcW w:w="683" w:type="dxa"/>
            <w:tcBorders>
              <w:top w:val="nil"/>
              <w:left w:val="nil"/>
              <w:bottom w:val="single" w:sz="8" w:space="0" w:color="auto"/>
              <w:right w:val="single" w:sz="8" w:space="0" w:color="auto"/>
            </w:tcBorders>
            <w:shd w:val="clear" w:color="000000" w:fill="BFBFBF"/>
            <w:noWrap/>
            <w:vAlign w:val="center"/>
            <w:hideMark/>
          </w:tcPr>
          <w:p w14:paraId="1596EFF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308</w:t>
            </w:r>
          </w:p>
        </w:tc>
        <w:tc>
          <w:tcPr>
            <w:tcW w:w="528" w:type="dxa"/>
            <w:tcBorders>
              <w:top w:val="nil"/>
              <w:left w:val="nil"/>
              <w:bottom w:val="single" w:sz="8" w:space="0" w:color="auto"/>
              <w:right w:val="single" w:sz="8" w:space="0" w:color="auto"/>
            </w:tcBorders>
            <w:shd w:val="clear" w:color="auto" w:fill="auto"/>
            <w:noWrap/>
            <w:vAlign w:val="center"/>
            <w:hideMark/>
          </w:tcPr>
          <w:p w14:paraId="5A816A3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43</w:t>
            </w:r>
          </w:p>
        </w:tc>
        <w:tc>
          <w:tcPr>
            <w:tcW w:w="528" w:type="dxa"/>
            <w:tcBorders>
              <w:top w:val="nil"/>
              <w:left w:val="nil"/>
              <w:bottom w:val="single" w:sz="8" w:space="0" w:color="auto"/>
              <w:right w:val="single" w:sz="8" w:space="0" w:color="auto"/>
            </w:tcBorders>
            <w:shd w:val="clear" w:color="auto" w:fill="auto"/>
            <w:noWrap/>
            <w:vAlign w:val="center"/>
            <w:hideMark/>
          </w:tcPr>
          <w:p w14:paraId="31D5A23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51</w:t>
            </w:r>
          </w:p>
        </w:tc>
        <w:tc>
          <w:tcPr>
            <w:tcW w:w="761" w:type="dxa"/>
            <w:tcBorders>
              <w:top w:val="nil"/>
              <w:left w:val="nil"/>
              <w:bottom w:val="single" w:sz="8" w:space="0" w:color="auto"/>
              <w:right w:val="single" w:sz="8" w:space="0" w:color="auto"/>
            </w:tcBorders>
            <w:shd w:val="clear" w:color="000000" w:fill="BFBFBF"/>
            <w:noWrap/>
            <w:vAlign w:val="center"/>
            <w:hideMark/>
          </w:tcPr>
          <w:p w14:paraId="6BBDF69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94</w:t>
            </w:r>
          </w:p>
        </w:tc>
        <w:tc>
          <w:tcPr>
            <w:tcW w:w="528" w:type="dxa"/>
            <w:tcBorders>
              <w:top w:val="nil"/>
              <w:left w:val="nil"/>
              <w:bottom w:val="single" w:sz="8" w:space="0" w:color="auto"/>
              <w:right w:val="single" w:sz="8" w:space="0" w:color="auto"/>
            </w:tcBorders>
            <w:shd w:val="clear" w:color="auto" w:fill="auto"/>
            <w:noWrap/>
            <w:vAlign w:val="center"/>
            <w:hideMark/>
          </w:tcPr>
          <w:p w14:paraId="71A914E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7E93E86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61" w:type="dxa"/>
            <w:tcBorders>
              <w:top w:val="nil"/>
              <w:left w:val="nil"/>
              <w:bottom w:val="single" w:sz="8" w:space="0" w:color="auto"/>
              <w:right w:val="single" w:sz="8" w:space="0" w:color="auto"/>
            </w:tcBorders>
            <w:shd w:val="clear" w:color="000000" w:fill="BFBFBF"/>
            <w:noWrap/>
            <w:vAlign w:val="center"/>
            <w:hideMark/>
          </w:tcPr>
          <w:p w14:paraId="0B48062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425" w:type="dxa"/>
            <w:tcBorders>
              <w:top w:val="nil"/>
              <w:left w:val="nil"/>
              <w:bottom w:val="nil"/>
              <w:right w:val="nil"/>
            </w:tcBorders>
            <w:shd w:val="clear" w:color="000000" w:fill="FFFFFF"/>
            <w:noWrap/>
            <w:vAlign w:val="center"/>
            <w:hideMark/>
          </w:tcPr>
          <w:p w14:paraId="652098F9"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E997900"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436</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50C3C818"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12,4 %</w:t>
            </w:r>
          </w:p>
        </w:tc>
      </w:tr>
      <w:tr w:rsidR="00666BE6" w:rsidRPr="006C6EF4" w14:paraId="1FFC17ED"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0FEE7487"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REGIO</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49F90B8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28" w:type="dxa"/>
            <w:tcBorders>
              <w:top w:val="nil"/>
              <w:left w:val="nil"/>
              <w:bottom w:val="single" w:sz="8" w:space="0" w:color="auto"/>
              <w:right w:val="single" w:sz="8" w:space="0" w:color="auto"/>
            </w:tcBorders>
            <w:shd w:val="clear" w:color="auto" w:fill="auto"/>
            <w:noWrap/>
            <w:vAlign w:val="center"/>
            <w:hideMark/>
          </w:tcPr>
          <w:p w14:paraId="723D0D0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683" w:type="dxa"/>
            <w:tcBorders>
              <w:top w:val="nil"/>
              <w:left w:val="nil"/>
              <w:bottom w:val="single" w:sz="8" w:space="0" w:color="auto"/>
              <w:right w:val="single" w:sz="8" w:space="0" w:color="auto"/>
            </w:tcBorders>
            <w:shd w:val="clear" w:color="000000" w:fill="BFBFBF"/>
            <w:noWrap/>
            <w:vAlign w:val="center"/>
            <w:hideMark/>
          </w:tcPr>
          <w:p w14:paraId="2B2948C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9D959D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5258C11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31F4280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EAFA55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367324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18FFC93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7D8435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E9D1995"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BEB37F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69CE68C6"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2E966BAB"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5BAD3CA3"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010C5C42"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52EA95B"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RTD</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A23BBC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28" w:type="dxa"/>
            <w:tcBorders>
              <w:top w:val="nil"/>
              <w:left w:val="nil"/>
              <w:bottom w:val="single" w:sz="8" w:space="0" w:color="auto"/>
              <w:right w:val="single" w:sz="8" w:space="0" w:color="auto"/>
            </w:tcBorders>
            <w:shd w:val="clear" w:color="auto" w:fill="auto"/>
            <w:noWrap/>
            <w:vAlign w:val="center"/>
            <w:hideMark/>
          </w:tcPr>
          <w:p w14:paraId="17E6E80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683" w:type="dxa"/>
            <w:tcBorders>
              <w:top w:val="nil"/>
              <w:left w:val="nil"/>
              <w:bottom w:val="single" w:sz="8" w:space="0" w:color="auto"/>
              <w:right w:val="single" w:sz="8" w:space="0" w:color="auto"/>
            </w:tcBorders>
            <w:shd w:val="clear" w:color="000000" w:fill="BFBFBF"/>
            <w:noWrap/>
            <w:vAlign w:val="center"/>
            <w:hideMark/>
          </w:tcPr>
          <w:p w14:paraId="10612E1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B32DDE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9770EA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1779F7B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D20A8D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8F9B13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0E0F9F6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86252B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3F0CD1D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61" w:type="dxa"/>
            <w:tcBorders>
              <w:top w:val="nil"/>
              <w:left w:val="nil"/>
              <w:bottom w:val="single" w:sz="8" w:space="0" w:color="auto"/>
              <w:right w:val="single" w:sz="8" w:space="0" w:color="auto"/>
            </w:tcBorders>
            <w:shd w:val="clear" w:color="000000" w:fill="BFBFBF"/>
            <w:noWrap/>
            <w:vAlign w:val="center"/>
            <w:hideMark/>
          </w:tcPr>
          <w:p w14:paraId="69DBBD6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425" w:type="dxa"/>
            <w:tcBorders>
              <w:top w:val="nil"/>
              <w:left w:val="nil"/>
              <w:bottom w:val="nil"/>
              <w:right w:val="nil"/>
            </w:tcBorders>
            <w:shd w:val="clear" w:color="000000" w:fill="FFFFFF"/>
            <w:noWrap/>
            <w:vAlign w:val="center"/>
            <w:hideMark/>
          </w:tcPr>
          <w:p w14:paraId="2DFE52D7"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0BCD8F3"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17</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7DBA9C2"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666BE6" w:rsidRPr="006C6EF4" w14:paraId="6641866E"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23C0F37"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SANTE</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520968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2E3AE34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683" w:type="dxa"/>
            <w:tcBorders>
              <w:top w:val="nil"/>
              <w:left w:val="nil"/>
              <w:bottom w:val="single" w:sz="8" w:space="0" w:color="auto"/>
              <w:right w:val="single" w:sz="8" w:space="0" w:color="auto"/>
            </w:tcBorders>
            <w:shd w:val="clear" w:color="000000" w:fill="BFBFBF"/>
            <w:noWrap/>
            <w:vAlign w:val="center"/>
            <w:hideMark/>
          </w:tcPr>
          <w:p w14:paraId="242CE8E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9F02A9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3D9F4EB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239C2E4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9A84B8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866964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29FA430"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16ABE7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71902A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588192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41392457"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4833E22A"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97846D1"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666BE6" w:rsidRPr="006C6EF4" w14:paraId="58ED4C22"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7ACF273D"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SCIC</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782143F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28" w:type="dxa"/>
            <w:tcBorders>
              <w:top w:val="nil"/>
              <w:left w:val="nil"/>
              <w:bottom w:val="single" w:sz="8" w:space="0" w:color="auto"/>
              <w:right w:val="single" w:sz="8" w:space="0" w:color="auto"/>
            </w:tcBorders>
            <w:shd w:val="clear" w:color="auto" w:fill="auto"/>
            <w:noWrap/>
            <w:vAlign w:val="center"/>
            <w:hideMark/>
          </w:tcPr>
          <w:p w14:paraId="2F39883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683" w:type="dxa"/>
            <w:tcBorders>
              <w:top w:val="nil"/>
              <w:left w:val="nil"/>
              <w:bottom w:val="single" w:sz="8" w:space="0" w:color="auto"/>
              <w:right w:val="single" w:sz="8" w:space="0" w:color="auto"/>
            </w:tcBorders>
            <w:shd w:val="clear" w:color="000000" w:fill="BFBFBF"/>
            <w:noWrap/>
            <w:vAlign w:val="center"/>
            <w:hideMark/>
          </w:tcPr>
          <w:p w14:paraId="4D2A867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26</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3751B5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6EA75EA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25E627F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9983B1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01F038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0D7DBD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4189F1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F9D129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67DF431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B1E669B"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5853358E"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26</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0B3A5C22"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0,7 %</w:t>
            </w:r>
          </w:p>
        </w:tc>
      </w:tr>
      <w:tr w:rsidR="00666BE6" w:rsidRPr="006C6EF4" w14:paraId="50462EDC"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28E8EA4"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SG</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5202FEB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28" w:type="dxa"/>
            <w:tcBorders>
              <w:top w:val="nil"/>
              <w:left w:val="nil"/>
              <w:bottom w:val="single" w:sz="8" w:space="0" w:color="auto"/>
              <w:right w:val="single" w:sz="8" w:space="0" w:color="auto"/>
            </w:tcBorders>
            <w:shd w:val="clear" w:color="auto" w:fill="auto"/>
            <w:noWrap/>
            <w:vAlign w:val="center"/>
            <w:hideMark/>
          </w:tcPr>
          <w:p w14:paraId="57F1D9B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683" w:type="dxa"/>
            <w:tcBorders>
              <w:top w:val="nil"/>
              <w:left w:val="nil"/>
              <w:bottom w:val="single" w:sz="8" w:space="0" w:color="auto"/>
              <w:right w:val="single" w:sz="8" w:space="0" w:color="auto"/>
            </w:tcBorders>
            <w:shd w:val="clear" w:color="000000" w:fill="BFBFBF"/>
            <w:noWrap/>
            <w:vAlign w:val="center"/>
            <w:hideMark/>
          </w:tcPr>
          <w:p w14:paraId="74392BC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505127E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547525E1"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2D3B1BD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4FA76DD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52E3C3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9C97CD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1C678E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6181B7E"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55E37CC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335C9A3"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1853DAC"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15</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3F9B9F97"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0,4 %</w:t>
            </w:r>
          </w:p>
        </w:tc>
      </w:tr>
      <w:tr w:rsidR="00666BE6" w:rsidRPr="006C6EF4" w14:paraId="11B4B70D"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2F8080F2"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SJ</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FDF814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6C6F77E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0B58B81C"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659BCB2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24CCC3B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5E7C768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7DC0457"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E9F5BA3"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28B7AD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7BF4896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F484BEC"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395815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990A486"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1D049D6C"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5517EB8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66BE6" w:rsidRPr="006C6EF4" w14:paraId="434733CE"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5CDF28FD"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TAXUD</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783465B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0D30498D"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10824EC3"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2144C94"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06" w:type="dxa"/>
            <w:tcBorders>
              <w:top w:val="nil"/>
              <w:left w:val="nil"/>
              <w:bottom w:val="single" w:sz="8" w:space="0" w:color="auto"/>
              <w:right w:val="single" w:sz="8" w:space="0" w:color="auto"/>
            </w:tcBorders>
            <w:shd w:val="clear" w:color="auto" w:fill="auto"/>
            <w:noWrap/>
            <w:vAlign w:val="center"/>
            <w:hideMark/>
          </w:tcPr>
          <w:p w14:paraId="0FCABD6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683" w:type="dxa"/>
            <w:tcBorders>
              <w:top w:val="nil"/>
              <w:left w:val="nil"/>
              <w:bottom w:val="single" w:sz="8" w:space="0" w:color="auto"/>
              <w:right w:val="single" w:sz="8" w:space="0" w:color="auto"/>
            </w:tcBorders>
            <w:shd w:val="clear" w:color="000000" w:fill="BFBFBF"/>
            <w:noWrap/>
            <w:vAlign w:val="center"/>
            <w:hideMark/>
          </w:tcPr>
          <w:p w14:paraId="6FD0169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CFE9AD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6E86B56B"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40EAB41F"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070CD29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11F8CA9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10800E5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1BB30E80"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3F4017BF"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18DBCCA9"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0,0 %</w:t>
            </w:r>
          </w:p>
        </w:tc>
      </w:tr>
      <w:tr w:rsidR="00666BE6" w:rsidRPr="006C6EF4" w14:paraId="445F3A92"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D9B3975"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TRADE</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6F80C4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28" w:type="dxa"/>
            <w:tcBorders>
              <w:top w:val="nil"/>
              <w:left w:val="nil"/>
              <w:bottom w:val="single" w:sz="8" w:space="0" w:color="auto"/>
              <w:right w:val="single" w:sz="8" w:space="0" w:color="auto"/>
            </w:tcBorders>
            <w:shd w:val="clear" w:color="auto" w:fill="auto"/>
            <w:noWrap/>
            <w:vAlign w:val="center"/>
            <w:hideMark/>
          </w:tcPr>
          <w:p w14:paraId="54FAEFC8"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683" w:type="dxa"/>
            <w:tcBorders>
              <w:top w:val="nil"/>
              <w:left w:val="nil"/>
              <w:bottom w:val="single" w:sz="8" w:space="0" w:color="auto"/>
              <w:right w:val="single" w:sz="8" w:space="0" w:color="auto"/>
            </w:tcBorders>
            <w:shd w:val="clear" w:color="000000" w:fill="BFBFBF"/>
            <w:noWrap/>
            <w:vAlign w:val="center"/>
            <w:hideMark/>
          </w:tcPr>
          <w:p w14:paraId="39CDA12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20AC1250"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06" w:type="dxa"/>
            <w:tcBorders>
              <w:top w:val="nil"/>
              <w:left w:val="nil"/>
              <w:bottom w:val="single" w:sz="8" w:space="0" w:color="auto"/>
              <w:right w:val="single" w:sz="8" w:space="0" w:color="auto"/>
            </w:tcBorders>
            <w:shd w:val="clear" w:color="auto" w:fill="auto"/>
            <w:noWrap/>
            <w:vAlign w:val="center"/>
            <w:hideMark/>
          </w:tcPr>
          <w:p w14:paraId="044742EF"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683" w:type="dxa"/>
            <w:tcBorders>
              <w:top w:val="nil"/>
              <w:left w:val="nil"/>
              <w:bottom w:val="single" w:sz="8" w:space="0" w:color="auto"/>
              <w:right w:val="single" w:sz="8" w:space="0" w:color="auto"/>
            </w:tcBorders>
            <w:shd w:val="clear" w:color="000000" w:fill="BFBFBF"/>
            <w:noWrap/>
            <w:vAlign w:val="center"/>
            <w:hideMark/>
          </w:tcPr>
          <w:p w14:paraId="3CDF835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w:t>
            </w:r>
          </w:p>
        </w:tc>
        <w:tc>
          <w:tcPr>
            <w:tcW w:w="528" w:type="dxa"/>
            <w:tcBorders>
              <w:top w:val="nil"/>
              <w:left w:val="nil"/>
              <w:bottom w:val="single" w:sz="8" w:space="0" w:color="auto"/>
              <w:right w:val="single" w:sz="8" w:space="0" w:color="auto"/>
            </w:tcBorders>
            <w:shd w:val="clear" w:color="auto" w:fill="auto"/>
            <w:noWrap/>
            <w:vAlign w:val="center"/>
            <w:hideMark/>
          </w:tcPr>
          <w:p w14:paraId="65BDB8FA"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3A6E4702"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761" w:type="dxa"/>
            <w:tcBorders>
              <w:top w:val="nil"/>
              <w:left w:val="nil"/>
              <w:bottom w:val="single" w:sz="8" w:space="0" w:color="auto"/>
              <w:right w:val="single" w:sz="8" w:space="0" w:color="auto"/>
            </w:tcBorders>
            <w:shd w:val="clear" w:color="000000" w:fill="BFBFBF"/>
            <w:noWrap/>
            <w:vAlign w:val="center"/>
            <w:hideMark/>
          </w:tcPr>
          <w:p w14:paraId="33A6D8B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28" w:type="dxa"/>
            <w:tcBorders>
              <w:top w:val="nil"/>
              <w:left w:val="nil"/>
              <w:bottom w:val="single" w:sz="8" w:space="0" w:color="auto"/>
              <w:right w:val="single" w:sz="8" w:space="0" w:color="auto"/>
            </w:tcBorders>
            <w:shd w:val="clear" w:color="auto" w:fill="auto"/>
            <w:noWrap/>
            <w:vAlign w:val="center"/>
            <w:hideMark/>
          </w:tcPr>
          <w:p w14:paraId="22D3C449"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28" w:type="dxa"/>
            <w:tcBorders>
              <w:top w:val="nil"/>
              <w:left w:val="nil"/>
              <w:bottom w:val="single" w:sz="8" w:space="0" w:color="auto"/>
              <w:right w:val="single" w:sz="8" w:space="0" w:color="auto"/>
            </w:tcBorders>
            <w:shd w:val="clear" w:color="auto" w:fill="auto"/>
            <w:noWrap/>
            <w:vAlign w:val="center"/>
            <w:hideMark/>
          </w:tcPr>
          <w:p w14:paraId="311DF106" w14:textId="77777777" w:rsidR="006C6EF4" w:rsidRPr="006C6EF4" w:rsidRDefault="006C6EF4" w:rsidP="006C6EF4">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761" w:type="dxa"/>
            <w:tcBorders>
              <w:top w:val="nil"/>
              <w:left w:val="nil"/>
              <w:bottom w:val="single" w:sz="8" w:space="0" w:color="auto"/>
              <w:right w:val="single" w:sz="8" w:space="0" w:color="auto"/>
            </w:tcBorders>
            <w:shd w:val="clear" w:color="000000" w:fill="BFBFBF"/>
            <w:noWrap/>
            <w:vAlign w:val="center"/>
            <w:hideMark/>
          </w:tcPr>
          <w:p w14:paraId="64B4381D"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425" w:type="dxa"/>
            <w:tcBorders>
              <w:top w:val="nil"/>
              <w:left w:val="nil"/>
              <w:bottom w:val="nil"/>
              <w:right w:val="nil"/>
            </w:tcBorders>
            <w:shd w:val="clear" w:color="000000" w:fill="FFFFFF"/>
            <w:noWrap/>
            <w:vAlign w:val="center"/>
            <w:hideMark/>
          </w:tcPr>
          <w:p w14:paraId="70D98E91"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000000" w:fill="BFBFBF"/>
            <w:noWrap/>
            <w:vAlign w:val="center"/>
            <w:hideMark/>
          </w:tcPr>
          <w:p w14:paraId="653F4F4D"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w:t>
            </w:r>
          </w:p>
        </w:tc>
        <w:tc>
          <w:tcPr>
            <w:tcW w:w="691" w:type="dxa"/>
            <w:gridSpan w:val="3"/>
            <w:tcBorders>
              <w:top w:val="nil"/>
              <w:left w:val="nil"/>
              <w:bottom w:val="single" w:sz="8" w:space="0" w:color="auto"/>
              <w:right w:val="single" w:sz="8" w:space="0" w:color="auto"/>
            </w:tcBorders>
            <w:shd w:val="clear" w:color="000000" w:fill="BFBFBF"/>
            <w:noWrap/>
            <w:vAlign w:val="center"/>
            <w:hideMark/>
          </w:tcPr>
          <w:p w14:paraId="48D23C47" w14:textId="77777777" w:rsidR="006C6EF4" w:rsidRPr="006C6EF4" w:rsidRDefault="006C6EF4" w:rsidP="006C6EF4">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6C6EF4" w:rsidRPr="006C6EF4" w14:paraId="115C53BF" w14:textId="77777777" w:rsidTr="002A027D">
        <w:trPr>
          <w:gridAfter w:val="1"/>
          <w:wAfter w:w="263" w:type="dxa"/>
          <w:trHeight w:val="227"/>
        </w:trPr>
        <w:tc>
          <w:tcPr>
            <w:tcW w:w="960" w:type="dxa"/>
            <w:tcBorders>
              <w:top w:val="nil"/>
              <w:left w:val="single" w:sz="8" w:space="0" w:color="auto"/>
              <w:bottom w:val="single" w:sz="8" w:space="0" w:color="auto"/>
              <w:right w:val="nil"/>
            </w:tcBorders>
            <w:shd w:val="clear" w:color="000000" w:fill="666699"/>
            <w:noWrap/>
            <w:vAlign w:val="center"/>
            <w:hideMark/>
          </w:tcPr>
          <w:p w14:paraId="1456D785" w14:textId="77777777" w:rsidR="006C6EF4" w:rsidRPr="006C6EF4" w:rsidRDefault="006C6EF4" w:rsidP="006C6EF4">
            <w:pPr>
              <w:spacing w:after="0" w:line="240" w:lineRule="auto"/>
              <w:rPr>
                <w:rFonts w:ascii="Arial" w:eastAsia="Times New Roman" w:hAnsi="Arial" w:cs="Arial"/>
                <w:b/>
                <w:bCs/>
                <w:noProof/>
                <w:color w:val="FFFFFF"/>
                <w:sz w:val="14"/>
                <w:szCs w:val="14"/>
              </w:rPr>
            </w:pPr>
            <w:r>
              <w:rPr>
                <w:rFonts w:ascii="Arial" w:hAnsi="Arial"/>
                <w:b/>
                <w:noProof/>
                <w:color w:val="FFFFFF"/>
                <w:sz w:val="14"/>
              </w:rPr>
              <w:t>TOTAL</w:t>
            </w:r>
          </w:p>
        </w:tc>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6296D30B"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504</w:t>
            </w:r>
          </w:p>
        </w:tc>
        <w:tc>
          <w:tcPr>
            <w:tcW w:w="528" w:type="dxa"/>
            <w:tcBorders>
              <w:top w:val="nil"/>
              <w:left w:val="nil"/>
              <w:bottom w:val="single" w:sz="8" w:space="0" w:color="auto"/>
              <w:right w:val="single" w:sz="8" w:space="0" w:color="auto"/>
            </w:tcBorders>
            <w:shd w:val="clear" w:color="auto" w:fill="auto"/>
            <w:noWrap/>
            <w:vAlign w:val="center"/>
            <w:hideMark/>
          </w:tcPr>
          <w:p w14:paraId="4F2B4302"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251</w:t>
            </w:r>
          </w:p>
        </w:tc>
        <w:tc>
          <w:tcPr>
            <w:tcW w:w="683" w:type="dxa"/>
            <w:tcBorders>
              <w:top w:val="nil"/>
              <w:left w:val="nil"/>
              <w:bottom w:val="single" w:sz="8" w:space="0" w:color="auto"/>
              <w:right w:val="single" w:sz="8" w:space="0" w:color="auto"/>
            </w:tcBorders>
            <w:shd w:val="clear" w:color="auto" w:fill="auto"/>
            <w:noWrap/>
            <w:vAlign w:val="center"/>
            <w:hideMark/>
          </w:tcPr>
          <w:p w14:paraId="49B680C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755</w:t>
            </w:r>
          </w:p>
        </w:tc>
        <w:tc>
          <w:tcPr>
            <w:tcW w:w="528" w:type="dxa"/>
            <w:gridSpan w:val="2"/>
            <w:tcBorders>
              <w:top w:val="nil"/>
              <w:left w:val="nil"/>
              <w:bottom w:val="single" w:sz="8" w:space="0" w:color="auto"/>
              <w:right w:val="single" w:sz="8" w:space="0" w:color="auto"/>
            </w:tcBorders>
            <w:shd w:val="clear" w:color="auto" w:fill="auto"/>
            <w:noWrap/>
            <w:vAlign w:val="center"/>
            <w:hideMark/>
          </w:tcPr>
          <w:p w14:paraId="79778FC9"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228</w:t>
            </w:r>
          </w:p>
        </w:tc>
        <w:tc>
          <w:tcPr>
            <w:tcW w:w="606" w:type="dxa"/>
            <w:tcBorders>
              <w:top w:val="nil"/>
              <w:left w:val="nil"/>
              <w:bottom w:val="single" w:sz="8" w:space="0" w:color="auto"/>
              <w:right w:val="single" w:sz="8" w:space="0" w:color="auto"/>
            </w:tcBorders>
            <w:shd w:val="clear" w:color="auto" w:fill="auto"/>
            <w:noWrap/>
            <w:vAlign w:val="center"/>
            <w:hideMark/>
          </w:tcPr>
          <w:p w14:paraId="7AD3FA0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1 010</w:t>
            </w:r>
          </w:p>
        </w:tc>
        <w:tc>
          <w:tcPr>
            <w:tcW w:w="683" w:type="dxa"/>
            <w:tcBorders>
              <w:top w:val="nil"/>
              <w:left w:val="nil"/>
              <w:bottom w:val="single" w:sz="8" w:space="0" w:color="auto"/>
              <w:right w:val="single" w:sz="8" w:space="0" w:color="auto"/>
            </w:tcBorders>
            <w:shd w:val="clear" w:color="auto" w:fill="auto"/>
            <w:noWrap/>
            <w:vAlign w:val="center"/>
            <w:hideMark/>
          </w:tcPr>
          <w:p w14:paraId="312B7027"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1 238</w:t>
            </w:r>
          </w:p>
        </w:tc>
        <w:tc>
          <w:tcPr>
            <w:tcW w:w="528" w:type="dxa"/>
            <w:tcBorders>
              <w:top w:val="nil"/>
              <w:left w:val="nil"/>
              <w:bottom w:val="single" w:sz="8" w:space="0" w:color="auto"/>
              <w:right w:val="single" w:sz="8" w:space="0" w:color="auto"/>
            </w:tcBorders>
            <w:shd w:val="clear" w:color="auto" w:fill="auto"/>
            <w:noWrap/>
            <w:vAlign w:val="center"/>
            <w:hideMark/>
          </w:tcPr>
          <w:p w14:paraId="6A7A5604"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159</w:t>
            </w:r>
          </w:p>
        </w:tc>
        <w:tc>
          <w:tcPr>
            <w:tcW w:w="528" w:type="dxa"/>
            <w:tcBorders>
              <w:top w:val="nil"/>
              <w:left w:val="nil"/>
              <w:bottom w:val="single" w:sz="8" w:space="0" w:color="auto"/>
              <w:right w:val="single" w:sz="8" w:space="0" w:color="auto"/>
            </w:tcBorders>
            <w:shd w:val="clear" w:color="auto" w:fill="auto"/>
            <w:noWrap/>
            <w:vAlign w:val="center"/>
            <w:hideMark/>
          </w:tcPr>
          <w:p w14:paraId="7242CD16"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222</w:t>
            </w:r>
          </w:p>
        </w:tc>
        <w:tc>
          <w:tcPr>
            <w:tcW w:w="761" w:type="dxa"/>
            <w:tcBorders>
              <w:top w:val="nil"/>
              <w:left w:val="nil"/>
              <w:bottom w:val="single" w:sz="8" w:space="0" w:color="auto"/>
              <w:right w:val="single" w:sz="8" w:space="0" w:color="auto"/>
            </w:tcBorders>
            <w:shd w:val="clear" w:color="auto" w:fill="auto"/>
            <w:noWrap/>
            <w:vAlign w:val="center"/>
            <w:hideMark/>
          </w:tcPr>
          <w:p w14:paraId="07C2CBF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381</w:t>
            </w:r>
          </w:p>
        </w:tc>
        <w:tc>
          <w:tcPr>
            <w:tcW w:w="528" w:type="dxa"/>
            <w:tcBorders>
              <w:top w:val="nil"/>
              <w:left w:val="nil"/>
              <w:bottom w:val="single" w:sz="8" w:space="0" w:color="auto"/>
              <w:right w:val="single" w:sz="8" w:space="0" w:color="auto"/>
            </w:tcBorders>
            <w:shd w:val="clear" w:color="auto" w:fill="auto"/>
            <w:noWrap/>
            <w:vAlign w:val="center"/>
            <w:hideMark/>
          </w:tcPr>
          <w:p w14:paraId="57169545"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581</w:t>
            </w:r>
          </w:p>
        </w:tc>
        <w:tc>
          <w:tcPr>
            <w:tcW w:w="528" w:type="dxa"/>
            <w:tcBorders>
              <w:top w:val="nil"/>
              <w:left w:val="nil"/>
              <w:bottom w:val="single" w:sz="8" w:space="0" w:color="auto"/>
              <w:right w:val="single" w:sz="8" w:space="0" w:color="auto"/>
            </w:tcBorders>
            <w:shd w:val="clear" w:color="auto" w:fill="auto"/>
            <w:noWrap/>
            <w:vAlign w:val="center"/>
            <w:hideMark/>
          </w:tcPr>
          <w:p w14:paraId="1869652A"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574</w:t>
            </w:r>
          </w:p>
        </w:tc>
        <w:tc>
          <w:tcPr>
            <w:tcW w:w="761" w:type="dxa"/>
            <w:tcBorders>
              <w:top w:val="nil"/>
              <w:left w:val="nil"/>
              <w:bottom w:val="single" w:sz="8" w:space="0" w:color="auto"/>
              <w:right w:val="single" w:sz="8" w:space="0" w:color="auto"/>
            </w:tcBorders>
            <w:shd w:val="clear" w:color="auto" w:fill="auto"/>
            <w:noWrap/>
            <w:vAlign w:val="center"/>
            <w:hideMark/>
          </w:tcPr>
          <w:p w14:paraId="1E5AC1B8"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1 155</w:t>
            </w:r>
          </w:p>
        </w:tc>
        <w:tc>
          <w:tcPr>
            <w:tcW w:w="425" w:type="dxa"/>
            <w:tcBorders>
              <w:top w:val="nil"/>
              <w:left w:val="nil"/>
              <w:bottom w:val="nil"/>
              <w:right w:val="nil"/>
            </w:tcBorders>
            <w:shd w:val="clear" w:color="000000" w:fill="FFFFFF"/>
            <w:noWrap/>
            <w:vAlign w:val="center"/>
            <w:hideMark/>
          </w:tcPr>
          <w:p w14:paraId="1AC671EF" w14:textId="77777777" w:rsidR="006C6EF4" w:rsidRPr="006C6EF4" w:rsidRDefault="006C6EF4" w:rsidP="006C6EF4">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668" w:type="dxa"/>
            <w:tcBorders>
              <w:top w:val="nil"/>
              <w:left w:val="single" w:sz="8" w:space="0" w:color="auto"/>
              <w:bottom w:val="single" w:sz="8" w:space="0" w:color="auto"/>
              <w:right w:val="single" w:sz="8" w:space="0" w:color="auto"/>
            </w:tcBorders>
            <w:shd w:val="clear" w:color="auto" w:fill="auto"/>
            <w:noWrap/>
            <w:vAlign w:val="center"/>
            <w:hideMark/>
          </w:tcPr>
          <w:p w14:paraId="4A0D993E"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3 529</w:t>
            </w:r>
          </w:p>
        </w:tc>
        <w:tc>
          <w:tcPr>
            <w:tcW w:w="691" w:type="dxa"/>
            <w:gridSpan w:val="3"/>
            <w:tcBorders>
              <w:top w:val="nil"/>
              <w:left w:val="nil"/>
              <w:bottom w:val="single" w:sz="8" w:space="0" w:color="auto"/>
              <w:right w:val="single" w:sz="8" w:space="0" w:color="auto"/>
            </w:tcBorders>
            <w:shd w:val="clear" w:color="auto" w:fill="auto"/>
            <w:noWrap/>
            <w:vAlign w:val="center"/>
            <w:hideMark/>
          </w:tcPr>
          <w:p w14:paraId="06BCBAF1" w14:textId="77777777" w:rsidR="006C6EF4" w:rsidRPr="006C6EF4" w:rsidRDefault="006C6EF4" w:rsidP="006C6EF4">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100 %</w:t>
            </w:r>
          </w:p>
        </w:tc>
      </w:tr>
    </w:tbl>
    <w:p w14:paraId="1E056F9A" w14:textId="77777777" w:rsidR="002E5223" w:rsidRPr="00EA5F52" w:rsidRDefault="002E5223" w:rsidP="002E5223">
      <w:pPr>
        <w:pStyle w:val="Text1"/>
        <w:spacing w:after="240"/>
        <w:ind w:left="0"/>
        <w:rPr>
          <w:b/>
          <w:noProof/>
          <w:sz w:val="22"/>
        </w:rPr>
      </w:pPr>
    </w:p>
    <w:p w14:paraId="519716AD" w14:textId="77777777" w:rsidR="002E5223" w:rsidRDefault="002E5223">
      <w:pPr>
        <w:spacing w:after="0" w:line="240" w:lineRule="auto"/>
        <w:rPr>
          <w:noProof/>
        </w:rPr>
      </w:pPr>
      <w:r>
        <w:rPr>
          <w:noProof/>
        </w:rPr>
        <w:br w:type="page"/>
      </w:r>
    </w:p>
    <w:p w14:paraId="2C4DB960" w14:textId="77777777" w:rsidR="002E5223" w:rsidRDefault="002E5223">
      <w:pPr>
        <w:spacing w:after="0" w:line="240" w:lineRule="auto"/>
        <w:rPr>
          <w:noProof/>
        </w:rPr>
      </w:pPr>
    </w:p>
    <w:p w14:paraId="3CCD5923" w14:textId="77777777" w:rsidR="00EA5F52" w:rsidRPr="006C41C8" w:rsidRDefault="00EA5F52" w:rsidP="006C41C8">
      <w:pPr>
        <w:pStyle w:val="NormalCentered"/>
        <w:spacing w:before="0" w:after="240"/>
        <w:jc w:val="left"/>
        <w:rPr>
          <w:rFonts w:eastAsiaTheme="minorHAnsi"/>
          <w:b/>
          <w:noProof/>
        </w:rPr>
      </w:pPr>
      <w:r>
        <w:rPr>
          <w:b/>
          <w:noProof/>
        </w:rPr>
        <w:t>Agents contractuels 3 </w:t>
      </w:r>
      <w:r>
        <w:rPr>
          <w:b/>
          <w:i/>
          <w:noProof/>
        </w:rPr>
        <w:t>ter</w:t>
      </w:r>
    </w:p>
    <w:p w14:paraId="2CE17593" w14:textId="223A6499" w:rsidR="00EA5F52" w:rsidRPr="004D4D1D" w:rsidRDefault="00CD0681" w:rsidP="006C41C8">
      <w:pPr>
        <w:pStyle w:val="NormalCentered"/>
        <w:spacing w:before="0" w:after="240"/>
        <w:jc w:val="left"/>
        <w:rPr>
          <w:rFonts w:eastAsiaTheme="minorHAnsi"/>
          <w:b/>
          <w:noProof/>
          <w:sz w:val="22"/>
          <w:szCs w:val="22"/>
        </w:rPr>
      </w:pPr>
      <w:r>
        <w:rPr>
          <w:b/>
          <w:noProof/>
          <w:sz w:val="22"/>
        </w:rPr>
        <w:t>Tableau 17a - Agents contractuels 3 </w:t>
      </w:r>
      <w:r>
        <w:rPr>
          <w:b/>
          <w:i/>
          <w:noProof/>
          <w:sz w:val="22"/>
        </w:rPr>
        <w:t>ter</w:t>
      </w:r>
      <w:r>
        <w:rPr>
          <w:b/>
          <w:noProof/>
          <w:sz w:val="22"/>
        </w:rPr>
        <w:t xml:space="preserve"> par GF, par genre et par DG en 2020 à la Commission</w:t>
      </w:r>
    </w:p>
    <w:tbl>
      <w:tblPr>
        <w:tblW w:w="9644" w:type="dxa"/>
        <w:tblInd w:w="108" w:type="dxa"/>
        <w:tblLook w:val="04A0" w:firstRow="1" w:lastRow="0" w:firstColumn="1" w:lastColumn="0" w:noHBand="0" w:noVBand="1"/>
      </w:tblPr>
      <w:tblGrid>
        <w:gridCol w:w="910"/>
        <w:gridCol w:w="756"/>
        <w:gridCol w:w="755"/>
        <w:gridCol w:w="981"/>
        <w:gridCol w:w="709"/>
        <w:gridCol w:w="567"/>
        <w:gridCol w:w="992"/>
        <w:gridCol w:w="567"/>
        <w:gridCol w:w="617"/>
        <w:gridCol w:w="988"/>
        <w:gridCol w:w="360"/>
        <w:gridCol w:w="728"/>
        <w:gridCol w:w="759"/>
      </w:tblGrid>
      <w:tr w:rsidR="003050F8" w:rsidRPr="003050F8" w14:paraId="53728719" w14:textId="77777777" w:rsidTr="004E5B9D">
        <w:trPr>
          <w:trHeight w:val="269"/>
        </w:trPr>
        <w:tc>
          <w:tcPr>
            <w:tcW w:w="910" w:type="dxa"/>
            <w:vMerge w:val="restart"/>
            <w:tcBorders>
              <w:top w:val="nil"/>
              <w:left w:val="nil"/>
              <w:bottom w:val="single" w:sz="4" w:space="0" w:color="000000"/>
              <w:right w:val="single" w:sz="4" w:space="0" w:color="auto"/>
            </w:tcBorders>
            <w:shd w:val="clear" w:color="FFFFFF" w:fill="FFFFFF"/>
            <w:noWrap/>
            <w:vAlign w:val="center"/>
            <w:hideMark/>
          </w:tcPr>
          <w:p w14:paraId="6068446B" w14:textId="77777777" w:rsidR="003050F8" w:rsidRPr="003050F8" w:rsidRDefault="003050F8" w:rsidP="003050F8">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 xml:space="preserve"> </w:t>
            </w:r>
          </w:p>
        </w:tc>
        <w:tc>
          <w:tcPr>
            <w:tcW w:w="2492" w:type="dxa"/>
            <w:gridSpan w:val="3"/>
            <w:tcBorders>
              <w:top w:val="single" w:sz="4" w:space="0" w:color="auto"/>
              <w:left w:val="nil"/>
              <w:bottom w:val="single" w:sz="4" w:space="0" w:color="auto"/>
              <w:right w:val="single" w:sz="4" w:space="0" w:color="000000"/>
            </w:tcBorders>
            <w:shd w:val="clear" w:color="FFFFFF" w:fill="FFC800"/>
            <w:noWrap/>
            <w:vAlign w:val="center"/>
            <w:hideMark/>
          </w:tcPr>
          <w:p w14:paraId="1B15A9AB" w14:textId="77777777" w:rsidR="003050F8" w:rsidRPr="003050F8" w:rsidRDefault="003050F8" w:rsidP="003050F8">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GF II</w:t>
            </w:r>
          </w:p>
        </w:tc>
        <w:tc>
          <w:tcPr>
            <w:tcW w:w="2268" w:type="dxa"/>
            <w:gridSpan w:val="3"/>
            <w:tcBorders>
              <w:top w:val="single" w:sz="4" w:space="0" w:color="auto"/>
              <w:left w:val="nil"/>
              <w:bottom w:val="single" w:sz="4" w:space="0" w:color="auto"/>
              <w:right w:val="single" w:sz="4" w:space="0" w:color="000000"/>
            </w:tcBorders>
            <w:shd w:val="clear" w:color="FFFFFF" w:fill="FFC800"/>
            <w:noWrap/>
            <w:vAlign w:val="center"/>
            <w:hideMark/>
          </w:tcPr>
          <w:p w14:paraId="291AD512" w14:textId="77777777" w:rsidR="003050F8" w:rsidRPr="003050F8" w:rsidRDefault="003050F8" w:rsidP="003050F8">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GF III</w:t>
            </w:r>
          </w:p>
        </w:tc>
        <w:tc>
          <w:tcPr>
            <w:tcW w:w="2127" w:type="dxa"/>
            <w:gridSpan w:val="3"/>
            <w:tcBorders>
              <w:top w:val="single" w:sz="4" w:space="0" w:color="auto"/>
              <w:left w:val="nil"/>
              <w:bottom w:val="single" w:sz="4" w:space="0" w:color="auto"/>
              <w:right w:val="single" w:sz="4" w:space="0" w:color="000000"/>
            </w:tcBorders>
            <w:shd w:val="clear" w:color="FFFFFF" w:fill="FFC800"/>
            <w:noWrap/>
            <w:vAlign w:val="center"/>
            <w:hideMark/>
          </w:tcPr>
          <w:p w14:paraId="056CE61D" w14:textId="77777777" w:rsidR="003050F8" w:rsidRPr="003050F8" w:rsidRDefault="003050F8" w:rsidP="003050F8">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GF IV</w:t>
            </w:r>
          </w:p>
        </w:tc>
        <w:tc>
          <w:tcPr>
            <w:tcW w:w="360" w:type="dxa"/>
            <w:tcBorders>
              <w:top w:val="nil"/>
              <w:left w:val="nil"/>
              <w:bottom w:val="nil"/>
              <w:right w:val="nil"/>
            </w:tcBorders>
            <w:shd w:val="clear" w:color="000000" w:fill="FFFFFF"/>
            <w:noWrap/>
            <w:vAlign w:val="bottom"/>
            <w:hideMark/>
          </w:tcPr>
          <w:p w14:paraId="3DC4A075" w14:textId="77777777" w:rsidR="003050F8" w:rsidRPr="003050F8" w:rsidRDefault="003050F8" w:rsidP="003050F8">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nil"/>
              <w:bottom w:val="nil"/>
              <w:right w:val="nil"/>
            </w:tcBorders>
            <w:shd w:val="clear" w:color="000000" w:fill="FFFFFF"/>
            <w:noWrap/>
            <w:vAlign w:val="bottom"/>
            <w:hideMark/>
          </w:tcPr>
          <w:p w14:paraId="3B4C6BA4" w14:textId="77777777" w:rsidR="003050F8" w:rsidRPr="003050F8" w:rsidRDefault="003050F8" w:rsidP="003050F8">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59" w:type="dxa"/>
            <w:tcBorders>
              <w:top w:val="nil"/>
              <w:left w:val="nil"/>
              <w:bottom w:val="nil"/>
              <w:right w:val="nil"/>
            </w:tcBorders>
            <w:shd w:val="clear" w:color="000000" w:fill="FFFFFF"/>
            <w:noWrap/>
            <w:vAlign w:val="bottom"/>
            <w:hideMark/>
          </w:tcPr>
          <w:p w14:paraId="7DCA42D3" w14:textId="77777777" w:rsidR="003050F8" w:rsidRPr="003050F8" w:rsidRDefault="003050F8" w:rsidP="003050F8">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r>
      <w:tr w:rsidR="00D02D7A" w:rsidRPr="003050F8" w14:paraId="3A2BC305" w14:textId="77777777" w:rsidTr="00954789">
        <w:trPr>
          <w:trHeight w:val="269"/>
        </w:trPr>
        <w:tc>
          <w:tcPr>
            <w:tcW w:w="910" w:type="dxa"/>
            <w:vMerge/>
            <w:tcBorders>
              <w:top w:val="nil"/>
              <w:left w:val="nil"/>
              <w:bottom w:val="single" w:sz="4" w:space="0" w:color="000000"/>
              <w:right w:val="single" w:sz="4" w:space="0" w:color="auto"/>
            </w:tcBorders>
            <w:vAlign w:val="center"/>
            <w:hideMark/>
          </w:tcPr>
          <w:p w14:paraId="6BB59A07" w14:textId="77777777" w:rsidR="003050F8" w:rsidRPr="003050F8" w:rsidRDefault="003050F8" w:rsidP="003050F8">
            <w:pPr>
              <w:spacing w:after="0" w:line="240" w:lineRule="auto"/>
              <w:rPr>
                <w:rFonts w:ascii="Arial" w:eastAsia="Times New Roman" w:hAnsi="Arial" w:cs="Arial"/>
                <w:b/>
                <w:bCs/>
                <w:noProof/>
                <w:color w:val="000000"/>
                <w:sz w:val="16"/>
                <w:szCs w:val="16"/>
                <w:lang w:val="en-IE" w:eastAsia="en-IE" w:bidi="ar-SA"/>
              </w:rPr>
            </w:pPr>
          </w:p>
        </w:tc>
        <w:tc>
          <w:tcPr>
            <w:tcW w:w="756" w:type="dxa"/>
            <w:tcBorders>
              <w:top w:val="nil"/>
              <w:left w:val="nil"/>
              <w:bottom w:val="single" w:sz="4" w:space="0" w:color="auto"/>
              <w:right w:val="single" w:sz="4" w:space="0" w:color="auto"/>
            </w:tcBorders>
            <w:shd w:val="clear" w:color="FFFFFF" w:fill="0000FF"/>
            <w:noWrap/>
            <w:vAlign w:val="center"/>
            <w:hideMark/>
          </w:tcPr>
          <w:p w14:paraId="30E2F77A" w14:textId="77777777" w:rsidR="003050F8" w:rsidRPr="003050F8" w:rsidRDefault="003050F8" w:rsidP="003050F8">
            <w:pPr>
              <w:spacing w:after="0" w:line="240" w:lineRule="auto"/>
              <w:jc w:val="center"/>
              <w:rPr>
                <w:rFonts w:ascii="Arial" w:eastAsia="Times New Roman" w:hAnsi="Arial" w:cs="Arial"/>
                <w:b/>
                <w:bCs/>
                <w:noProof/>
                <w:color w:val="FFFFFF"/>
                <w:sz w:val="16"/>
                <w:szCs w:val="16"/>
              </w:rPr>
            </w:pPr>
            <w:r>
              <w:rPr>
                <w:rFonts w:ascii="Arial" w:hAnsi="Arial"/>
                <w:b/>
                <w:noProof/>
                <w:color w:val="FFFFFF"/>
                <w:sz w:val="16"/>
              </w:rPr>
              <w:t>H</w:t>
            </w:r>
          </w:p>
        </w:tc>
        <w:tc>
          <w:tcPr>
            <w:tcW w:w="755" w:type="dxa"/>
            <w:tcBorders>
              <w:top w:val="nil"/>
              <w:left w:val="nil"/>
              <w:bottom w:val="single" w:sz="4" w:space="0" w:color="auto"/>
              <w:right w:val="single" w:sz="4" w:space="0" w:color="auto"/>
            </w:tcBorders>
            <w:shd w:val="clear" w:color="FFFFFF" w:fill="FF00FF"/>
            <w:noWrap/>
            <w:vAlign w:val="center"/>
            <w:hideMark/>
          </w:tcPr>
          <w:p w14:paraId="0E3CE3C2" w14:textId="77777777" w:rsidR="003050F8" w:rsidRPr="003050F8" w:rsidRDefault="003050F8" w:rsidP="003050F8">
            <w:pPr>
              <w:spacing w:after="0" w:line="240" w:lineRule="auto"/>
              <w:jc w:val="center"/>
              <w:rPr>
                <w:rFonts w:ascii="Arial" w:eastAsia="Times New Roman" w:hAnsi="Arial" w:cs="Arial"/>
                <w:b/>
                <w:bCs/>
                <w:noProof/>
                <w:color w:val="FFFFFF"/>
                <w:sz w:val="16"/>
                <w:szCs w:val="16"/>
              </w:rPr>
            </w:pPr>
            <w:r>
              <w:rPr>
                <w:rFonts w:ascii="Arial" w:hAnsi="Arial"/>
                <w:b/>
                <w:noProof/>
                <w:color w:val="FFFFFF"/>
                <w:sz w:val="16"/>
              </w:rPr>
              <w:t>F</w:t>
            </w:r>
          </w:p>
        </w:tc>
        <w:tc>
          <w:tcPr>
            <w:tcW w:w="981" w:type="dxa"/>
            <w:tcBorders>
              <w:top w:val="nil"/>
              <w:left w:val="nil"/>
              <w:bottom w:val="single" w:sz="4" w:space="0" w:color="auto"/>
              <w:right w:val="single" w:sz="4" w:space="0" w:color="auto"/>
            </w:tcBorders>
            <w:shd w:val="clear" w:color="000000" w:fill="BFBFBF"/>
            <w:noWrap/>
            <w:vAlign w:val="center"/>
            <w:hideMark/>
          </w:tcPr>
          <w:p w14:paraId="50FA342F" w14:textId="77777777" w:rsidR="003050F8" w:rsidRPr="003050F8" w:rsidRDefault="003050F8" w:rsidP="003050F8">
            <w:pPr>
              <w:spacing w:after="0" w:line="240" w:lineRule="auto"/>
              <w:jc w:val="center"/>
              <w:rPr>
                <w:rFonts w:ascii="Arial" w:eastAsia="Times New Roman" w:hAnsi="Arial" w:cs="Arial"/>
                <w:b/>
                <w:bCs/>
                <w:noProof/>
                <w:sz w:val="16"/>
                <w:szCs w:val="16"/>
              </w:rPr>
            </w:pPr>
            <w:r>
              <w:rPr>
                <w:rFonts w:ascii="Arial" w:hAnsi="Arial"/>
                <w:b/>
                <w:noProof/>
                <w:sz w:val="16"/>
              </w:rPr>
              <w:t>TOTAL</w:t>
            </w:r>
          </w:p>
        </w:tc>
        <w:tc>
          <w:tcPr>
            <w:tcW w:w="709" w:type="dxa"/>
            <w:tcBorders>
              <w:top w:val="nil"/>
              <w:left w:val="nil"/>
              <w:bottom w:val="single" w:sz="4" w:space="0" w:color="auto"/>
              <w:right w:val="single" w:sz="4" w:space="0" w:color="auto"/>
            </w:tcBorders>
            <w:shd w:val="clear" w:color="FFFFFF" w:fill="0000FF"/>
            <w:noWrap/>
            <w:vAlign w:val="center"/>
            <w:hideMark/>
          </w:tcPr>
          <w:p w14:paraId="29B0DD72" w14:textId="77777777" w:rsidR="003050F8" w:rsidRPr="003050F8" w:rsidRDefault="003050F8" w:rsidP="003050F8">
            <w:pPr>
              <w:spacing w:after="0" w:line="240" w:lineRule="auto"/>
              <w:jc w:val="center"/>
              <w:rPr>
                <w:rFonts w:ascii="Arial" w:eastAsia="Times New Roman" w:hAnsi="Arial" w:cs="Arial"/>
                <w:b/>
                <w:bCs/>
                <w:noProof/>
                <w:color w:val="FFFFFF"/>
                <w:sz w:val="16"/>
                <w:szCs w:val="16"/>
              </w:rPr>
            </w:pPr>
            <w:r>
              <w:rPr>
                <w:rFonts w:ascii="Arial" w:hAnsi="Arial"/>
                <w:b/>
                <w:noProof/>
                <w:color w:val="FFFFFF"/>
                <w:sz w:val="16"/>
              </w:rPr>
              <w:t>H</w:t>
            </w:r>
          </w:p>
        </w:tc>
        <w:tc>
          <w:tcPr>
            <w:tcW w:w="567" w:type="dxa"/>
            <w:tcBorders>
              <w:top w:val="nil"/>
              <w:left w:val="nil"/>
              <w:bottom w:val="single" w:sz="4" w:space="0" w:color="auto"/>
              <w:right w:val="single" w:sz="4" w:space="0" w:color="auto"/>
            </w:tcBorders>
            <w:shd w:val="clear" w:color="FFFFFF" w:fill="FF00FF"/>
            <w:noWrap/>
            <w:vAlign w:val="center"/>
            <w:hideMark/>
          </w:tcPr>
          <w:p w14:paraId="012C2740" w14:textId="77777777" w:rsidR="003050F8" w:rsidRPr="003050F8" w:rsidRDefault="003050F8" w:rsidP="003050F8">
            <w:pPr>
              <w:spacing w:after="0" w:line="240" w:lineRule="auto"/>
              <w:jc w:val="center"/>
              <w:rPr>
                <w:rFonts w:ascii="Arial" w:eastAsia="Times New Roman" w:hAnsi="Arial" w:cs="Arial"/>
                <w:b/>
                <w:bCs/>
                <w:noProof/>
                <w:color w:val="FFFFFF"/>
                <w:sz w:val="16"/>
                <w:szCs w:val="16"/>
              </w:rPr>
            </w:pPr>
            <w:r>
              <w:rPr>
                <w:rFonts w:ascii="Arial" w:hAnsi="Arial"/>
                <w:b/>
                <w:noProof/>
                <w:color w:val="FFFFFF"/>
                <w:sz w:val="16"/>
              </w:rPr>
              <w:t>F</w:t>
            </w:r>
          </w:p>
        </w:tc>
        <w:tc>
          <w:tcPr>
            <w:tcW w:w="992" w:type="dxa"/>
            <w:tcBorders>
              <w:top w:val="nil"/>
              <w:left w:val="nil"/>
              <w:bottom w:val="single" w:sz="4" w:space="0" w:color="auto"/>
              <w:right w:val="single" w:sz="4" w:space="0" w:color="auto"/>
            </w:tcBorders>
            <w:shd w:val="clear" w:color="000000" w:fill="BFBFBF"/>
            <w:noWrap/>
            <w:vAlign w:val="center"/>
            <w:hideMark/>
          </w:tcPr>
          <w:p w14:paraId="15EA64A5" w14:textId="77777777" w:rsidR="003050F8" w:rsidRPr="003050F8" w:rsidRDefault="003050F8" w:rsidP="003050F8">
            <w:pPr>
              <w:spacing w:after="0" w:line="240" w:lineRule="auto"/>
              <w:jc w:val="center"/>
              <w:rPr>
                <w:rFonts w:ascii="Arial" w:eastAsia="Times New Roman" w:hAnsi="Arial" w:cs="Arial"/>
                <w:b/>
                <w:bCs/>
                <w:noProof/>
                <w:sz w:val="16"/>
                <w:szCs w:val="16"/>
              </w:rPr>
            </w:pPr>
            <w:r>
              <w:rPr>
                <w:rFonts w:ascii="Arial" w:hAnsi="Arial"/>
                <w:b/>
                <w:noProof/>
                <w:sz w:val="16"/>
              </w:rPr>
              <w:t>TOTAL</w:t>
            </w:r>
          </w:p>
        </w:tc>
        <w:tc>
          <w:tcPr>
            <w:tcW w:w="567" w:type="dxa"/>
            <w:tcBorders>
              <w:top w:val="nil"/>
              <w:left w:val="nil"/>
              <w:bottom w:val="single" w:sz="4" w:space="0" w:color="auto"/>
              <w:right w:val="single" w:sz="4" w:space="0" w:color="auto"/>
            </w:tcBorders>
            <w:shd w:val="clear" w:color="FFFFFF" w:fill="0000FF"/>
            <w:noWrap/>
            <w:vAlign w:val="center"/>
            <w:hideMark/>
          </w:tcPr>
          <w:p w14:paraId="5C23CFBA" w14:textId="77777777" w:rsidR="003050F8" w:rsidRPr="003050F8" w:rsidRDefault="003050F8" w:rsidP="003050F8">
            <w:pPr>
              <w:spacing w:after="0" w:line="240" w:lineRule="auto"/>
              <w:jc w:val="center"/>
              <w:rPr>
                <w:rFonts w:ascii="Arial" w:eastAsia="Times New Roman" w:hAnsi="Arial" w:cs="Arial"/>
                <w:b/>
                <w:bCs/>
                <w:noProof/>
                <w:color w:val="FFFFFF"/>
                <w:sz w:val="16"/>
                <w:szCs w:val="16"/>
              </w:rPr>
            </w:pPr>
            <w:r>
              <w:rPr>
                <w:rFonts w:ascii="Arial" w:hAnsi="Arial"/>
                <w:b/>
                <w:noProof/>
                <w:color w:val="FFFFFF"/>
                <w:sz w:val="16"/>
              </w:rPr>
              <w:t>H</w:t>
            </w:r>
          </w:p>
        </w:tc>
        <w:tc>
          <w:tcPr>
            <w:tcW w:w="572" w:type="dxa"/>
            <w:tcBorders>
              <w:top w:val="nil"/>
              <w:left w:val="nil"/>
              <w:bottom w:val="single" w:sz="4" w:space="0" w:color="auto"/>
              <w:right w:val="single" w:sz="4" w:space="0" w:color="auto"/>
            </w:tcBorders>
            <w:shd w:val="clear" w:color="FFFFFF" w:fill="FF00FF"/>
            <w:noWrap/>
            <w:vAlign w:val="center"/>
            <w:hideMark/>
          </w:tcPr>
          <w:p w14:paraId="64E50A57" w14:textId="77777777" w:rsidR="003050F8" w:rsidRPr="003050F8" w:rsidRDefault="003050F8" w:rsidP="003050F8">
            <w:pPr>
              <w:spacing w:after="0" w:line="240" w:lineRule="auto"/>
              <w:jc w:val="center"/>
              <w:rPr>
                <w:rFonts w:ascii="Arial" w:eastAsia="Times New Roman" w:hAnsi="Arial" w:cs="Arial"/>
                <w:b/>
                <w:bCs/>
                <w:noProof/>
                <w:color w:val="FFFFFF"/>
                <w:sz w:val="16"/>
                <w:szCs w:val="16"/>
              </w:rPr>
            </w:pPr>
            <w:r>
              <w:rPr>
                <w:rFonts w:ascii="Arial" w:hAnsi="Arial"/>
                <w:b/>
                <w:noProof/>
                <w:color w:val="FFFFFF"/>
                <w:sz w:val="16"/>
              </w:rPr>
              <w:t xml:space="preserve">F </w:t>
            </w:r>
          </w:p>
        </w:tc>
        <w:tc>
          <w:tcPr>
            <w:tcW w:w="988" w:type="dxa"/>
            <w:tcBorders>
              <w:top w:val="nil"/>
              <w:left w:val="nil"/>
              <w:bottom w:val="single" w:sz="4" w:space="0" w:color="auto"/>
              <w:right w:val="single" w:sz="4" w:space="0" w:color="auto"/>
            </w:tcBorders>
            <w:shd w:val="clear" w:color="000000" w:fill="BFBFBF"/>
            <w:noWrap/>
            <w:vAlign w:val="center"/>
            <w:hideMark/>
          </w:tcPr>
          <w:p w14:paraId="41CAA630" w14:textId="77777777" w:rsidR="003050F8" w:rsidRPr="003050F8" w:rsidRDefault="003050F8" w:rsidP="003050F8">
            <w:pPr>
              <w:spacing w:after="0" w:line="240" w:lineRule="auto"/>
              <w:jc w:val="center"/>
              <w:rPr>
                <w:rFonts w:ascii="Arial" w:eastAsia="Times New Roman" w:hAnsi="Arial" w:cs="Arial"/>
                <w:b/>
                <w:bCs/>
                <w:noProof/>
                <w:sz w:val="16"/>
                <w:szCs w:val="16"/>
              </w:rPr>
            </w:pPr>
            <w:r>
              <w:rPr>
                <w:rFonts w:ascii="Arial" w:hAnsi="Arial"/>
                <w:b/>
                <w:noProof/>
                <w:sz w:val="16"/>
              </w:rPr>
              <w:t>TOTAL</w:t>
            </w:r>
          </w:p>
        </w:tc>
        <w:tc>
          <w:tcPr>
            <w:tcW w:w="360" w:type="dxa"/>
            <w:tcBorders>
              <w:top w:val="nil"/>
              <w:left w:val="nil"/>
              <w:bottom w:val="nil"/>
              <w:right w:val="nil"/>
            </w:tcBorders>
            <w:shd w:val="clear" w:color="000000" w:fill="FFFFFF"/>
            <w:noWrap/>
            <w:vAlign w:val="bottom"/>
            <w:hideMark/>
          </w:tcPr>
          <w:p w14:paraId="16565F93" w14:textId="77777777" w:rsidR="003050F8" w:rsidRPr="003050F8" w:rsidRDefault="003050F8" w:rsidP="003050F8">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0A9D3F9B" w14:textId="77777777" w:rsidR="003050F8" w:rsidRPr="003050F8" w:rsidRDefault="003050F8" w:rsidP="003050F8">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 xml:space="preserve"> Total</w:t>
            </w:r>
          </w:p>
        </w:tc>
        <w:tc>
          <w:tcPr>
            <w:tcW w:w="759" w:type="dxa"/>
            <w:tcBorders>
              <w:top w:val="single" w:sz="4" w:space="0" w:color="auto"/>
              <w:left w:val="nil"/>
              <w:bottom w:val="single" w:sz="4" w:space="0" w:color="auto"/>
              <w:right w:val="single" w:sz="4" w:space="0" w:color="auto"/>
            </w:tcBorders>
            <w:shd w:val="clear" w:color="FFFFFF" w:fill="BFBFBF"/>
            <w:noWrap/>
            <w:vAlign w:val="center"/>
            <w:hideMark/>
          </w:tcPr>
          <w:p w14:paraId="4D9DCF6F" w14:textId="77777777" w:rsidR="003050F8" w:rsidRPr="003050F8" w:rsidRDefault="003050F8" w:rsidP="003050F8">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w:t>
            </w:r>
          </w:p>
        </w:tc>
      </w:tr>
      <w:tr w:rsidR="00360830" w:rsidRPr="00360830" w14:paraId="0A08EF8F"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05E56BBD"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AGRI</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4D62E53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55" w:type="dxa"/>
            <w:tcBorders>
              <w:top w:val="nil"/>
              <w:left w:val="nil"/>
              <w:bottom w:val="single" w:sz="4" w:space="0" w:color="auto"/>
              <w:right w:val="single" w:sz="4" w:space="0" w:color="auto"/>
            </w:tcBorders>
            <w:shd w:val="clear" w:color="auto" w:fill="auto"/>
            <w:noWrap/>
            <w:vAlign w:val="center"/>
          </w:tcPr>
          <w:p w14:paraId="6600214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981" w:type="dxa"/>
            <w:tcBorders>
              <w:top w:val="nil"/>
              <w:left w:val="nil"/>
              <w:bottom w:val="single" w:sz="4" w:space="0" w:color="auto"/>
              <w:right w:val="single" w:sz="4" w:space="0" w:color="auto"/>
            </w:tcBorders>
            <w:shd w:val="clear" w:color="auto" w:fill="auto"/>
            <w:noWrap/>
            <w:vAlign w:val="center"/>
          </w:tcPr>
          <w:p w14:paraId="2E08B63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709" w:type="dxa"/>
            <w:tcBorders>
              <w:top w:val="nil"/>
              <w:left w:val="nil"/>
              <w:bottom w:val="single" w:sz="4" w:space="0" w:color="auto"/>
              <w:right w:val="single" w:sz="4" w:space="0" w:color="auto"/>
            </w:tcBorders>
            <w:shd w:val="clear" w:color="auto" w:fill="auto"/>
            <w:noWrap/>
            <w:vAlign w:val="center"/>
          </w:tcPr>
          <w:p w14:paraId="1F445D7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67" w:type="dxa"/>
            <w:tcBorders>
              <w:top w:val="nil"/>
              <w:left w:val="nil"/>
              <w:bottom w:val="single" w:sz="4" w:space="0" w:color="auto"/>
              <w:right w:val="single" w:sz="4" w:space="0" w:color="auto"/>
            </w:tcBorders>
            <w:shd w:val="clear" w:color="auto" w:fill="auto"/>
            <w:noWrap/>
            <w:vAlign w:val="center"/>
          </w:tcPr>
          <w:p w14:paraId="1CC34CA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992" w:type="dxa"/>
            <w:tcBorders>
              <w:top w:val="nil"/>
              <w:left w:val="nil"/>
              <w:bottom w:val="single" w:sz="4" w:space="0" w:color="auto"/>
              <w:right w:val="single" w:sz="4" w:space="0" w:color="auto"/>
            </w:tcBorders>
            <w:shd w:val="clear" w:color="auto" w:fill="auto"/>
            <w:noWrap/>
            <w:vAlign w:val="center"/>
          </w:tcPr>
          <w:p w14:paraId="0B600D5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567" w:type="dxa"/>
            <w:tcBorders>
              <w:top w:val="nil"/>
              <w:left w:val="nil"/>
              <w:bottom w:val="single" w:sz="4" w:space="0" w:color="auto"/>
              <w:right w:val="single" w:sz="4" w:space="0" w:color="auto"/>
            </w:tcBorders>
            <w:shd w:val="clear" w:color="auto" w:fill="auto"/>
            <w:noWrap/>
            <w:vAlign w:val="center"/>
          </w:tcPr>
          <w:p w14:paraId="7EEB98D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19</w:t>
            </w:r>
          </w:p>
        </w:tc>
        <w:tc>
          <w:tcPr>
            <w:tcW w:w="572" w:type="dxa"/>
            <w:tcBorders>
              <w:top w:val="nil"/>
              <w:left w:val="nil"/>
              <w:bottom w:val="single" w:sz="4" w:space="0" w:color="auto"/>
              <w:right w:val="single" w:sz="4" w:space="0" w:color="auto"/>
            </w:tcBorders>
            <w:shd w:val="clear" w:color="auto" w:fill="auto"/>
            <w:noWrap/>
            <w:vAlign w:val="center"/>
          </w:tcPr>
          <w:p w14:paraId="2F52733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24</w:t>
            </w:r>
          </w:p>
        </w:tc>
        <w:tc>
          <w:tcPr>
            <w:tcW w:w="988" w:type="dxa"/>
            <w:tcBorders>
              <w:top w:val="nil"/>
              <w:left w:val="nil"/>
              <w:bottom w:val="single" w:sz="4" w:space="0" w:color="auto"/>
              <w:right w:val="single" w:sz="4" w:space="0" w:color="auto"/>
            </w:tcBorders>
            <w:shd w:val="clear" w:color="auto" w:fill="auto"/>
            <w:noWrap/>
            <w:vAlign w:val="center"/>
          </w:tcPr>
          <w:p w14:paraId="091A4D5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43</w:t>
            </w:r>
          </w:p>
        </w:tc>
        <w:tc>
          <w:tcPr>
            <w:tcW w:w="360" w:type="dxa"/>
            <w:tcBorders>
              <w:top w:val="nil"/>
              <w:left w:val="nil"/>
              <w:bottom w:val="nil"/>
              <w:right w:val="nil"/>
            </w:tcBorders>
            <w:shd w:val="clear" w:color="000000" w:fill="FFFFFF"/>
            <w:noWrap/>
            <w:vAlign w:val="bottom"/>
          </w:tcPr>
          <w:p w14:paraId="5114AB1C"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0F54217"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64</w:t>
            </w:r>
          </w:p>
        </w:tc>
        <w:tc>
          <w:tcPr>
            <w:tcW w:w="759" w:type="dxa"/>
            <w:tcBorders>
              <w:top w:val="nil"/>
              <w:left w:val="nil"/>
              <w:bottom w:val="single" w:sz="4" w:space="0" w:color="auto"/>
              <w:right w:val="single" w:sz="4" w:space="0" w:color="auto"/>
            </w:tcBorders>
            <w:shd w:val="clear" w:color="auto" w:fill="auto"/>
            <w:noWrap/>
            <w:vAlign w:val="center"/>
          </w:tcPr>
          <w:p w14:paraId="7BF53BED"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1,6 %</w:t>
            </w:r>
          </w:p>
        </w:tc>
      </w:tr>
      <w:tr w:rsidR="00360830" w:rsidRPr="00360830" w14:paraId="09359777"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13DAE930"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BUDG</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50309EA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7443E3D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981" w:type="dxa"/>
            <w:tcBorders>
              <w:top w:val="nil"/>
              <w:left w:val="nil"/>
              <w:bottom w:val="single" w:sz="4" w:space="0" w:color="auto"/>
              <w:right w:val="single" w:sz="4" w:space="0" w:color="auto"/>
            </w:tcBorders>
            <w:shd w:val="clear" w:color="auto" w:fill="auto"/>
            <w:noWrap/>
            <w:vAlign w:val="center"/>
          </w:tcPr>
          <w:p w14:paraId="6B892B5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709" w:type="dxa"/>
            <w:tcBorders>
              <w:top w:val="nil"/>
              <w:left w:val="nil"/>
              <w:bottom w:val="single" w:sz="4" w:space="0" w:color="auto"/>
              <w:right w:val="single" w:sz="4" w:space="0" w:color="auto"/>
            </w:tcBorders>
            <w:shd w:val="clear" w:color="auto" w:fill="auto"/>
            <w:noWrap/>
            <w:vAlign w:val="center"/>
          </w:tcPr>
          <w:p w14:paraId="084F857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567" w:type="dxa"/>
            <w:tcBorders>
              <w:top w:val="nil"/>
              <w:left w:val="nil"/>
              <w:bottom w:val="single" w:sz="4" w:space="0" w:color="auto"/>
              <w:right w:val="single" w:sz="4" w:space="0" w:color="auto"/>
            </w:tcBorders>
            <w:shd w:val="clear" w:color="auto" w:fill="auto"/>
            <w:noWrap/>
            <w:vAlign w:val="center"/>
          </w:tcPr>
          <w:p w14:paraId="6DC0D5C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18</w:t>
            </w:r>
          </w:p>
        </w:tc>
        <w:tc>
          <w:tcPr>
            <w:tcW w:w="992" w:type="dxa"/>
            <w:tcBorders>
              <w:top w:val="nil"/>
              <w:left w:val="nil"/>
              <w:bottom w:val="single" w:sz="4" w:space="0" w:color="auto"/>
              <w:right w:val="single" w:sz="4" w:space="0" w:color="auto"/>
            </w:tcBorders>
            <w:shd w:val="clear" w:color="auto" w:fill="auto"/>
            <w:noWrap/>
            <w:vAlign w:val="center"/>
          </w:tcPr>
          <w:p w14:paraId="19D5936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27</w:t>
            </w:r>
          </w:p>
        </w:tc>
        <w:tc>
          <w:tcPr>
            <w:tcW w:w="567" w:type="dxa"/>
            <w:tcBorders>
              <w:top w:val="nil"/>
              <w:left w:val="nil"/>
              <w:bottom w:val="single" w:sz="4" w:space="0" w:color="auto"/>
              <w:right w:val="single" w:sz="4" w:space="0" w:color="auto"/>
            </w:tcBorders>
            <w:shd w:val="clear" w:color="auto" w:fill="auto"/>
            <w:noWrap/>
            <w:vAlign w:val="center"/>
          </w:tcPr>
          <w:p w14:paraId="3183955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72" w:type="dxa"/>
            <w:tcBorders>
              <w:top w:val="nil"/>
              <w:left w:val="nil"/>
              <w:bottom w:val="single" w:sz="4" w:space="0" w:color="auto"/>
              <w:right w:val="single" w:sz="4" w:space="0" w:color="auto"/>
            </w:tcBorders>
            <w:shd w:val="clear" w:color="auto" w:fill="auto"/>
            <w:noWrap/>
            <w:vAlign w:val="center"/>
          </w:tcPr>
          <w:p w14:paraId="20048DF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988" w:type="dxa"/>
            <w:tcBorders>
              <w:top w:val="nil"/>
              <w:left w:val="nil"/>
              <w:bottom w:val="single" w:sz="4" w:space="0" w:color="auto"/>
              <w:right w:val="single" w:sz="4" w:space="0" w:color="auto"/>
            </w:tcBorders>
            <w:shd w:val="clear" w:color="auto" w:fill="auto"/>
            <w:noWrap/>
            <w:vAlign w:val="center"/>
          </w:tcPr>
          <w:p w14:paraId="69C7C78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360" w:type="dxa"/>
            <w:tcBorders>
              <w:top w:val="nil"/>
              <w:left w:val="nil"/>
              <w:bottom w:val="nil"/>
              <w:right w:val="nil"/>
            </w:tcBorders>
            <w:shd w:val="clear" w:color="000000" w:fill="FFFFFF"/>
            <w:noWrap/>
            <w:vAlign w:val="bottom"/>
          </w:tcPr>
          <w:p w14:paraId="303F3F3F"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056A114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50</w:t>
            </w:r>
          </w:p>
        </w:tc>
        <w:tc>
          <w:tcPr>
            <w:tcW w:w="759" w:type="dxa"/>
            <w:tcBorders>
              <w:top w:val="nil"/>
              <w:left w:val="nil"/>
              <w:bottom w:val="single" w:sz="4" w:space="0" w:color="auto"/>
              <w:right w:val="single" w:sz="4" w:space="0" w:color="auto"/>
            </w:tcBorders>
            <w:shd w:val="clear" w:color="auto" w:fill="auto"/>
            <w:noWrap/>
            <w:vAlign w:val="center"/>
          </w:tcPr>
          <w:p w14:paraId="5124BB63"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1,3 %</w:t>
            </w:r>
          </w:p>
        </w:tc>
      </w:tr>
      <w:tr w:rsidR="00360830" w:rsidRPr="00360830" w14:paraId="4D928FA1"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6800632E"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CdP-OSP</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71E9C95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30DD91C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981" w:type="dxa"/>
            <w:tcBorders>
              <w:top w:val="nil"/>
              <w:left w:val="nil"/>
              <w:bottom w:val="single" w:sz="4" w:space="0" w:color="auto"/>
              <w:right w:val="single" w:sz="4" w:space="0" w:color="auto"/>
            </w:tcBorders>
            <w:shd w:val="clear" w:color="auto" w:fill="auto"/>
            <w:noWrap/>
            <w:vAlign w:val="center"/>
          </w:tcPr>
          <w:p w14:paraId="3F2D64D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709" w:type="dxa"/>
            <w:tcBorders>
              <w:top w:val="nil"/>
              <w:left w:val="nil"/>
              <w:bottom w:val="single" w:sz="4" w:space="0" w:color="auto"/>
              <w:right w:val="single" w:sz="4" w:space="0" w:color="auto"/>
            </w:tcBorders>
            <w:shd w:val="clear" w:color="auto" w:fill="auto"/>
            <w:noWrap/>
            <w:vAlign w:val="center"/>
          </w:tcPr>
          <w:p w14:paraId="4B8364A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67" w:type="dxa"/>
            <w:tcBorders>
              <w:top w:val="nil"/>
              <w:left w:val="nil"/>
              <w:bottom w:val="single" w:sz="4" w:space="0" w:color="auto"/>
              <w:right w:val="single" w:sz="4" w:space="0" w:color="auto"/>
            </w:tcBorders>
            <w:shd w:val="clear" w:color="auto" w:fill="auto"/>
            <w:noWrap/>
            <w:vAlign w:val="center"/>
          </w:tcPr>
          <w:p w14:paraId="0AB82F0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92" w:type="dxa"/>
            <w:tcBorders>
              <w:top w:val="nil"/>
              <w:left w:val="nil"/>
              <w:bottom w:val="single" w:sz="4" w:space="0" w:color="auto"/>
              <w:right w:val="single" w:sz="4" w:space="0" w:color="auto"/>
            </w:tcBorders>
            <w:shd w:val="clear" w:color="auto" w:fill="auto"/>
            <w:noWrap/>
            <w:vAlign w:val="center"/>
          </w:tcPr>
          <w:p w14:paraId="56F0343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67" w:type="dxa"/>
            <w:tcBorders>
              <w:top w:val="nil"/>
              <w:left w:val="nil"/>
              <w:bottom w:val="single" w:sz="4" w:space="0" w:color="auto"/>
              <w:right w:val="single" w:sz="4" w:space="0" w:color="auto"/>
            </w:tcBorders>
            <w:shd w:val="clear" w:color="auto" w:fill="auto"/>
            <w:noWrap/>
            <w:vAlign w:val="center"/>
          </w:tcPr>
          <w:p w14:paraId="58112A8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25996E7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0A30650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360" w:type="dxa"/>
            <w:tcBorders>
              <w:top w:val="nil"/>
              <w:left w:val="nil"/>
              <w:bottom w:val="nil"/>
              <w:right w:val="nil"/>
            </w:tcBorders>
            <w:shd w:val="clear" w:color="000000" w:fill="FFFFFF"/>
            <w:noWrap/>
            <w:vAlign w:val="bottom"/>
          </w:tcPr>
          <w:p w14:paraId="7DA0E9E0"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1392DE3"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10</w:t>
            </w:r>
          </w:p>
        </w:tc>
        <w:tc>
          <w:tcPr>
            <w:tcW w:w="759" w:type="dxa"/>
            <w:tcBorders>
              <w:top w:val="nil"/>
              <w:left w:val="nil"/>
              <w:bottom w:val="single" w:sz="4" w:space="0" w:color="auto"/>
              <w:right w:val="single" w:sz="4" w:space="0" w:color="auto"/>
            </w:tcBorders>
            <w:shd w:val="clear" w:color="auto" w:fill="auto"/>
            <w:noWrap/>
            <w:vAlign w:val="center"/>
          </w:tcPr>
          <w:p w14:paraId="29A22C8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0,3 %</w:t>
            </w:r>
          </w:p>
        </w:tc>
      </w:tr>
      <w:tr w:rsidR="00360830" w:rsidRPr="00360830" w14:paraId="1CED3B26"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0A9CFEDD"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CLIMA</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43EA22E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084AB23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981" w:type="dxa"/>
            <w:tcBorders>
              <w:top w:val="nil"/>
              <w:left w:val="nil"/>
              <w:bottom w:val="single" w:sz="4" w:space="0" w:color="auto"/>
              <w:right w:val="single" w:sz="4" w:space="0" w:color="auto"/>
            </w:tcBorders>
            <w:shd w:val="clear" w:color="auto" w:fill="auto"/>
            <w:noWrap/>
            <w:vAlign w:val="center"/>
          </w:tcPr>
          <w:p w14:paraId="34A4CDB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709" w:type="dxa"/>
            <w:tcBorders>
              <w:top w:val="nil"/>
              <w:left w:val="nil"/>
              <w:bottom w:val="single" w:sz="4" w:space="0" w:color="auto"/>
              <w:right w:val="single" w:sz="4" w:space="0" w:color="auto"/>
            </w:tcBorders>
            <w:shd w:val="clear" w:color="auto" w:fill="auto"/>
            <w:noWrap/>
            <w:vAlign w:val="center"/>
          </w:tcPr>
          <w:p w14:paraId="3173B89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67" w:type="dxa"/>
            <w:tcBorders>
              <w:top w:val="nil"/>
              <w:left w:val="nil"/>
              <w:bottom w:val="single" w:sz="4" w:space="0" w:color="auto"/>
              <w:right w:val="single" w:sz="4" w:space="0" w:color="auto"/>
            </w:tcBorders>
            <w:shd w:val="clear" w:color="auto" w:fill="auto"/>
            <w:noWrap/>
            <w:vAlign w:val="center"/>
          </w:tcPr>
          <w:p w14:paraId="3F7E83E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92" w:type="dxa"/>
            <w:tcBorders>
              <w:top w:val="nil"/>
              <w:left w:val="nil"/>
              <w:bottom w:val="single" w:sz="4" w:space="0" w:color="auto"/>
              <w:right w:val="single" w:sz="4" w:space="0" w:color="auto"/>
            </w:tcBorders>
            <w:shd w:val="clear" w:color="auto" w:fill="auto"/>
            <w:noWrap/>
            <w:vAlign w:val="center"/>
          </w:tcPr>
          <w:p w14:paraId="7396199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67" w:type="dxa"/>
            <w:tcBorders>
              <w:top w:val="nil"/>
              <w:left w:val="nil"/>
              <w:bottom w:val="single" w:sz="4" w:space="0" w:color="auto"/>
              <w:right w:val="single" w:sz="4" w:space="0" w:color="auto"/>
            </w:tcBorders>
            <w:shd w:val="clear" w:color="auto" w:fill="auto"/>
            <w:noWrap/>
            <w:vAlign w:val="center"/>
          </w:tcPr>
          <w:p w14:paraId="6060A14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72" w:type="dxa"/>
            <w:tcBorders>
              <w:top w:val="nil"/>
              <w:left w:val="nil"/>
              <w:bottom w:val="single" w:sz="4" w:space="0" w:color="auto"/>
              <w:right w:val="single" w:sz="4" w:space="0" w:color="auto"/>
            </w:tcBorders>
            <w:shd w:val="clear" w:color="auto" w:fill="auto"/>
            <w:noWrap/>
            <w:vAlign w:val="center"/>
          </w:tcPr>
          <w:p w14:paraId="7618F31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988" w:type="dxa"/>
            <w:tcBorders>
              <w:top w:val="nil"/>
              <w:left w:val="nil"/>
              <w:bottom w:val="single" w:sz="4" w:space="0" w:color="auto"/>
              <w:right w:val="single" w:sz="4" w:space="0" w:color="auto"/>
            </w:tcBorders>
            <w:shd w:val="clear" w:color="auto" w:fill="auto"/>
            <w:noWrap/>
            <w:vAlign w:val="center"/>
          </w:tcPr>
          <w:p w14:paraId="3632BDA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360" w:type="dxa"/>
            <w:tcBorders>
              <w:top w:val="nil"/>
              <w:left w:val="nil"/>
              <w:bottom w:val="nil"/>
              <w:right w:val="nil"/>
            </w:tcBorders>
            <w:shd w:val="clear" w:color="000000" w:fill="FFFFFF"/>
            <w:noWrap/>
            <w:vAlign w:val="bottom"/>
          </w:tcPr>
          <w:p w14:paraId="53A38DA8"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447E50E1"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21</w:t>
            </w:r>
          </w:p>
        </w:tc>
        <w:tc>
          <w:tcPr>
            <w:tcW w:w="759" w:type="dxa"/>
            <w:tcBorders>
              <w:top w:val="nil"/>
              <w:left w:val="nil"/>
              <w:bottom w:val="single" w:sz="4" w:space="0" w:color="auto"/>
              <w:right w:val="single" w:sz="4" w:space="0" w:color="auto"/>
            </w:tcBorders>
            <w:shd w:val="clear" w:color="auto" w:fill="auto"/>
            <w:noWrap/>
            <w:vAlign w:val="center"/>
          </w:tcPr>
          <w:p w14:paraId="3CF1A25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0,5 %</w:t>
            </w:r>
          </w:p>
        </w:tc>
      </w:tr>
      <w:tr w:rsidR="00360830" w:rsidRPr="00360830" w14:paraId="25BEE3E3"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402D0FC"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CNECT</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0B18258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55" w:type="dxa"/>
            <w:tcBorders>
              <w:top w:val="nil"/>
              <w:left w:val="nil"/>
              <w:bottom w:val="single" w:sz="4" w:space="0" w:color="auto"/>
              <w:right w:val="single" w:sz="4" w:space="0" w:color="auto"/>
            </w:tcBorders>
            <w:shd w:val="clear" w:color="auto" w:fill="auto"/>
            <w:noWrap/>
            <w:vAlign w:val="center"/>
          </w:tcPr>
          <w:p w14:paraId="38642E3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25</w:t>
            </w:r>
          </w:p>
        </w:tc>
        <w:tc>
          <w:tcPr>
            <w:tcW w:w="981" w:type="dxa"/>
            <w:tcBorders>
              <w:top w:val="nil"/>
              <w:left w:val="nil"/>
              <w:bottom w:val="single" w:sz="4" w:space="0" w:color="auto"/>
              <w:right w:val="single" w:sz="4" w:space="0" w:color="auto"/>
            </w:tcBorders>
            <w:shd w:val="clear" w:color="auto" w:fill="auto"/>
            <w:noWrap/>
            <w:vAlign w:val="center"/>
          </w:tcPr>
          <w:p w14:paraId="764DD81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27</w:t>
            </w:r>
          </w:p>
        </w:tc>
        <w:tc>
          <w:tcPr>
            <w:tcW w:w="709" w:type="dxa"/>
            <w:tcBorders>
              <w:top w:val="nil"/>
              <w:left w:val="nil"/>
              <w:bottom w:val="single" w:sz="4" w:space="0" w:color="auto"/>
              <w:right w:val="single" w:sz="4" w:space="0" w:color="auto"/>
            </w:tcBorders>
            <w:shd w:val="clear" w:color="auto" w:fill="auto"/>
            <w:noWrap/>
            <w:vAlign w:val="center"/>
          </w:tcPr>
          <w:p w14:paraId="2367913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29</w:t>
            </w:r>
          </w:p>
        </w:tc>
        <w:tc>
          <w:tcPr>
            <w:tcW w:w="567" w:type="dxa"/>
            <w:tcBorders>
              <w:top w:val="nil"/>
              <w:left w:val="nil"/>
              <w:bottom w:val="single" w:sz="4" w:space="0" w:color="auto"/>
              <w:right w:val="single" w:sz="4" w:space="0" w:color="auto"/>
            </w:tcBorders>
            <w:shd w:val="clear" w:color="auto" w:fill="auto"/>
            <w:noWrap/>
            <w:vAlign w:val="center"/>
          </w:tcPr>
          <w:p w14:paraId="573BDBD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42</w:t>
            </w:r>
          </w:p>
        </w:tc>
        <w:tc>
          <w:tcPr>
            <w:tcW w:w="992" w:type="dxa"/>
            <w:tcBorders>
              <w:top w:val="nil"/>
              <w:left w:val="nil"/>
              <w:bottom w:val="single" w:sz="4" w:space="0" w:color="auto"/>
              <w:right w:val="single" w:sz="4" w:space="0" w:color="auto"/>
            </w:tcBorders>
            <w:shd w:val="clear" w:color="auto" w:fill="auto"/>
            <w:noWrap/>
            <w:vAlign w:val="center"/>
          </w:tcPr>
          <w:p w14:paraId="2E6E1C5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71</w:t>
            </w:r>
          </w:p>
        </w:tc>
        <w:tc>
          <w:tcPr>
            <w:tcW w:w="567" w:type="dxa"/>
            <w:tcBorders>
              <w:top w:val="nil"/>
              <w:left w:val="nil"/>
              <w:bottom w:val="single" w:sz="4" w:space="0" w:color="auto"/>
              <w:right w:val="single" w:sz="4" w:space="0" w:color="auto"/>
            </w:tcBorders>
            <w:shd w:val="clear" w:color="auto" w:fill="auto"/>
            <w:noWrap/>
            <w:vAlign w:val="center"/>
          </w:tcPr>
          <w:p w14:paraId="5142809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27</w:t>
            </w:r>
          </w:p>
        </w:tc>
        <w:tc>
          <w:tcPr>
            <w:tcW w:w="572" w:type="dxa"/>
            <w:tcBorders>
              <w:top w:val="nil"/>
              <w:left w:val="nil"/>
              <w:bottom w:val="single" w:sz="4" w:space="0" w:color="auto"/>
              <w:right w:val="single" w:sz="4" w:space="0" w:color="auto"/>
            </w:tcBorders>
            <w:shd w:val="clear" w:color="auto" w:fill="auto"/>
            <w:noWrap/>
            <w:vAlign w:val="center"/>
          </w:tcPr>
          <w:p w14:paraId="7F4BD6C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41</w:t>
            </w:r>
          </w:p>
        </w:tc>
        <w:tc>
          <w:tcPr>
            <w:tcW w:w="988" w:type="dxa"/>
            <w:tcBorders>
              <w:top w:val="nil"/>
              <w:left w:val="nil"/>
              <w:bottom w:val="single" w:sz="4" w:space="0" w:color="auto"/>
              <w:right w:val="single" w:sz="4" w:space="0" w:color="auto"/>
            </w:tcBorders>
            <w:shd w:val="clear" w:color="auto" w:fill="auto"/>
            <w:noWrap/>
            <w:vAlign w:val="center"/>
          </w:tcPr>
          <w:p w14:paraId="1B7C6E4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68</w:t>
            </w:r>
          </w:p>
        </w:tc>
        <w:tc>
          <w:tcPr>
            <w:tcW w:w="360" w:type="dxa"/>
            <w:tcBorders>
              <w:top w:val="nil"/>
              <w:left w:val="nil"/>
              <w:bottom w:val="nil"/>
              <w:right w:val="nil"/>
            </w:tcBorders>
            <w:shd w:val="clear" w:color="000000" w:fill="FFFFFF"/>
            <w:noWrap/>
            <w:vAlign w:val="bottom"/>
          </w:tcPr>
          <w:p w14:paraId="0F9FAB15"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7B72FFD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166</w:t>
            </w:r>
          </w:p>
        </w:tc>
        <w:tc>
          <w:tcPr>
            <w:tcW w:w="759" w:type="dxa"/>
            <w:tcBorders>
              <w:top w:val="nil"/>
              <w:left w:val="nil"/>
              <w:bottom w:val="single" w:sz="4" w:space="0" w:color="auto"/>
              <w:right w:val="single" w:sz="4" w:space="0" w:color="auto"/>
            </w:tcBorders>
            <w:shd w:val="clear" w:color="auto" w:fill="auto"/>
            <w:noWrap/>
            <w:vAlign w:val="center"/>
          </w:tcPr>
          <w:p w14:paraId="05CD082A"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4,2 %</w:t>
            </w:r>
          </w:p>
        </w:tc>
      </w:tr>
      <w:tr w:rsidR="00360830" w:rsidRPr="00360830" w14:paraId="02528891"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273950E3"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COMM</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5CE0CAA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36CAB59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81" w:type="dxa"/>
            <w:tcBorders>
              <w:top w:val="nil"/>
              <w:left w:val="nil"/>
              <w:bottom w:val="single" w:sz="4" w:space="0" w:color="auto"/>
              <w:right w:val="single" w:sz="4" w:space="0" w:color="auto"/>
            </w:tcBorders>
            <w:shd w:val="clear" w:color="auto" w:fill="auto"/>
            <w:noWrap/>
            <w:vAlign w:val="center"/>
          </w:tcPr>
          <w:p w14:paraId="19A45A2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709" w:type="dxa"/>
            <w:tcBorders>
              <w:top w:val="nil"/>
              <w:left w:val="nil"/>
              <w:bottom w:val="single" w:sz="4" w:space="0" w:color="auto"/>
              <w:right w:val="single" w:sz="4" w:space="0" w:color="auto"/>
            </w:tcBorders>
            <w:shd w:val="clear" w:color="auto" w:fill="auto"/>
            <w:noWrap/>
            <w:vAlign w:val="center"/>
          </w:tcPr>
          <w:p w14:paraId="5123B29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567" w:type="dxa"/>
            <w:tcBorders>
              <w:top w:val="nil"/>
              <w:left w:val="nil"/>
              <w:bottom w:val="single" w:sz="4" w:space="0" w:color="auto"/>
              <w:right w:val="single" w:sz="4" w:space="0" w:color="auto"/>
            </w:tcBorders>
            <w:shd w:val="clear" w:color="auto" w:fill="auto"/>
            <w:noWrap/>
            <w:vAlign w:val="center"/>
          </w:tcPr>
          <w:p w14:paraId="6187CAB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992" w:type="dxa"/>
            <w:tcBorders>
              <w:top w:val="nil"/>
              <w:left w:val="nil"/>
              <w:bottom w:val="single" w:sz="4" w:space="0" w:color="auto"/>
              <w:right w:val="single" w:sz="4" w:space="0" w:color="auto"/>
            </w:tcBorders>
            <w:shd w:val="clear" w:color="auto" w:fill="auto"/>
            <w:noWrap/>
            <w:vAlign w:val="center"/>
          </w:tcPr>
          <w:p w14:paraId="317973C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15</w:t>
            </w:r>
          </w:p>
        </w:tc>
        <w:tc>
          <w:tcPr>
            <w:tcW w:w="567" w:type="dxa"/>
            <w:tcBorders>
              <w:top w:val="nil"/>
              <w:left w:val="nil"/>
              <w:bottom w:val="single" w:sz="4" w:space="0" w:color="auto"/>
              <w:right w:val="single" w:sz="4" w:space="0" w:color="auto"/>
            </w:tcBorders>
            <w:shd w:val="clear" w:color="auto" w:fill="auto"/>
            <w:noWrap/>
            <w:vAlign w:val="center"/>
          </w:tcPr>
          <w:p w14:paraId="1B5A645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75C8446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1EF52BB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360" w:type="dxa"/>
            <w:tcBorders>
              <w:top w:val="nil"/>
              <w:left w:val="nil"/>
              <w:bottom w:val="nil"/>
              <w:right w:val="nil"/>
            </w:tcBorders>
            <w:shd w:val="clear" w:color="000000" w:fill="FFFFFF"/>
            <w:noWrap/>
            <w:vAlign w:val="bottom"/>
          </w:tcPr>
          <w:p w14:paraId="3E9ACE8B"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53F273C6"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19</w:t>
            </w:r>
          </w:p>
        </w:tc>
        <w:tc>
          <w:tcPr>
            <w:tcW w:w="759" w:type="dxa"/>
            <w:tcBorders>
              <w:top w:val="nil"/>
              <w:left w:val="nil"/>
              <w:bottom w:val="single" w:sz="4" w:space="0" w:color="auto"/>
              <w:right w:val="single" w:sz="4" w:space="0" w:color="auto"/>
            </w:tcBorders>
            <w:shd w:val="clear" w:color="auto" w:fill="auto"/>
            <w:noWrap/>
            <w:vAlign w:val="center"/>
          </w:tcPr>
          <w:p w14:paraId="1750657F"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0,5 %</w:t>
            </w:r>
          </w:p>
        </w:tc>
      </w:tr>
      <w:tr w:rsidR="00360830" w:rsidRPr="00360830" w14:paraId="06611B36"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334DC478"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COMP</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4977065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755" w:type="dxa"/>
            <w:tcBorders>
              <w:top w:val="nil"/>
              <w:left w:val="nil"/>
              <w:bottom w:val="single" w:sz="4" w:space="0" w:color="auto"/>
              <w:right w:val="single" w:sz="4" w:space="0" w:color="auto"/>
            </w:tcBorders>
            <w:shd w:val="clear" w:color="auto" w:fill="auto"/>
            <w:noWrap/>
            <w:vAlign w:val="center"/>
          </w:tcPr>
          <w:p w14:paraId="763BF54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981" w:type="dxa"/>
            <w:tcBorders>
              <w:top w:val="nil"/>
              <w:left w:val="nil"/>
              <w:bottom w:val="single" w:sz="4" w:space="0" w:color="auto"/>
              <w:right w:val="single" w:sz="4" w:space="0" w:color="auto"/>
            </w:tcBorders>
            <w:shd w:val="clear" w:color="auto" w:fill="auto"/>
            <w:noWrap/>
            <w:vAlign w:val="center"/>
          </w:tcPr>
          <w:p w14:paraId="753E6AC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14</w:t>
            </w:r>
          </w:p>
        </w:tc>
        <w:tc>
          <w:tcPr>
            <w:tcW w:w="709" w:type="dxa"/>
            <w:tcBorders>
              <w:top w:val="nil"/>
              <w:left w:val="nil"/>
              <w:bottom w:val="single" w:sz="4" w:space="0" w:color="auto"/>
              <w:right w:val="single" w:sz="4" w:space="0" w:color="auto"/>
            </w:tcBorders>
            <w:shd w:val="clear" w:color="auto" w:fill="auto"/>
            <w:noWrap/>
            <w:vAlign w:val="center"/>
          </w:tcPr>
          <w:p w14:paraId="769446F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567" w:type="dxa"/>
            <w:tcBorders>
              <w:top w:val="nil"/>
              <w:left w:val="nil"/>
              <w:bottom w:val="single" w:sz="4" w:space="0" w:color="auto"/>
              <w:right w:val="single" w:sz="4" w:space="0" w:color="auto"/>
            </w:tcBorders>
            <w:shd w:val="clear" w:color="auto" w:fill="auto"/>
            <w:noWrap/>
            <w:vAlign w:val="center"/>
          </w:tcPr>
          <w:p w14:paraId="31733B6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992" w:type="dxa"/>
            <w:tcBorders>
              <w:top w:val="nil"/>
              <w:left w:val="nil"/>
              <w:bottom w:val="single" w:sz="4" w:space="0" w:color="auto"/>
              <w:right w:val="single" w:sz="4" w:space="0" w:color="auto"/>
            </w:tcBorders>
            <w:shd w:val="clear" w:color="auto" w:fill="auto"/>
            <w:noWrap/>
            <w:vAlign w:val="center"/>
          </w:tcPr>
          <w:p w14:paraId="2CBA0DB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31</w:t>
            </w:r>
          </w:p>
        </w:tc>
        <w:tc>
          <w:tcPr>
            <w:tcW w:w="567" w:type="dxa"/>
            <w:tcBorders>
              <w:top w:val="nil"/>
              <w:left w:val="nil"/>
              <w:bottom w:val="single" w:sz="4" w:space="0" w:color="auto"/>
              <w:right w:val="single" w:sz="4" w:space="0" w:color="auto"/>
            </w:tcBorders>
            <w:shd w:val="clear" w:color="auto" w:fill="auto"/>
            <w:noWrap/>
            <w:vAlign w:val="center"/>
          </w:tcPr>
          <w:p w14:paraId="78AD33F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72" w:type="dxa"/>
            <w:tcBorders>
              <w:top w:val="nil"/>
              <w:left w:val="nil"/>
              <w:bottom w:val="single" w:sz="4" w:space="0" w:color="auto"/>
              <w:right w:val="single" w:sz="4" w:space="0" w:color="auto"/>
            </w:tcBorders>
            <w:shd w:val="clear" w:color="auto" w:fill="auto"/>
            <w:noWrap/>
            <w:vAlign w:val="center"/>
          </w:tcPr>
          <w:p w14:paraId="27B0838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88" w:type="dxa"/>
            <w:tcBorders>
              <w:top w:val="nil"/>
              <w:left w:val="nil"/>
              <w:bottom w:val="single" w:sz="4" w:space="0" w:color="auto"/>
              <w:right w:val="single" w:sz="4" w:space="0" w:color="auto"/>
            </w:tcBorders>
            <w:shd w:val="clear" w:color="auto" w:fill="auto"/>
            <w:noWrap/>
            <w:vAlign w:val="center"/>
          </w:tcPr>
          <w:p w14:paraId="39B3577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360" w:type="dxa"/>
            <w:tcBorders>
              <w:top w:val="nil"/>
              <w:left w:val="nil"/>
              <w:bottom w:val="nil"/>
              <w:right w:val="nil"/>
            </w:tcBorders>
            <w:shd w:val="clear" w:color="000000" w:fill="FFFFFF"/>
            <w:noWrap/>
            <w:vAlign w:val="bottom"/>
          </w:tcPr>
          <w:p w14:paraId="302F669E"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58094F1"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49</w:t>
            </w:r>
          </w:p>
        </w:tc>
        <w:tc>
          <w:tcPr>
            <w:tcW w:w="759" w:type="dxa"/>
            <w:tcBorders>
              <w:top w:val="nil"/>
              <w:left w:val="nil"/>
              <w:bottom w:val="single" w:sz="4" w:space="0" w:color="auto"/>
              <w:right w:val="single" w:sz="4" w:space="0" w:color="auto"/>
            </w:tcBorders>
            <w:shd w:val="clear" w:color="auto" w:fill="auto"/>
            <w:noWrap/>
            <w:vAlign w:val="center"/>
          </w:tcPr>
          <w:p w14:paraId="50DE9759"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1,2 %</w:t>
            </w:r>
          </w:p>
        </w:tc>
      </w:tr>
      <w:tr w:rsidR="00360830" w:rsidRPr="00360830" w14:paraId="45AB1A25"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65D8CF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DEFIS</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5DF6530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4DDBDED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981" w:type="dxa"/>
            <w:tcBorders>
              <w:top w:val="nil"/>
              <w:left w:val="nil"/>
              <w:bottom w:val="single" w:sz="4" w:space="0" w:color="auto"/>
              <w:right w:val="single" w:sz="4" w:space="0" w:color="auto"/>
            </w:tcBorders>
            <w:shd w:val="clear" w:color="auto" w:fill="auto"/>
            <w:noWrap/>
            <w:vAlign w:val="center"/>
          </w:tcPr>
          <w:p w14:paraId="07012A9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709" w:type="dxa"/>
            <w:tcBorders>
              <w:top w:val="nil"/>
              <w:left w:val="nil"/>
              <w:bottom w:val="single" w:sz="4" w:space="0" w:color="auto"/>
              <w:right w:val="single" w:sz="4" w:space="0" w:color="auto"/>
            </w:tcBorders>
            <w:shd w:val="clear" w:color="auto" w:fill="auto"/>
            <w:noWrap/>
            <w:vAlign w:val="center"/>
          </w:tcPr>
          <w:p w14:paraId="52CB8AB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567" w:type="dxa"/>
            <w:tcBorders>
              <w:top w:val="nil"/>
              <w:left w:val="nil"/>
              <w:bottom w:val="single" w:sz="4" w:space="0" w:color="auto"/>
              <w:right w:val="single" w:sz="4" w:space="0" w:color="auto"/>
            </w:tcBorders>
            <w:shd w:val="clear" w:color="auto" w:fill="auto"/>
            <w:noWrap/>
            <w:vAlign w:val="center"/>
          </w:tcPr>
          <w:p w14:paraId="6595809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992" w:type="dxa"/>
            <w:tcBorders>
              <w:top w:val="nil"/>
              <w:left w:val="nil"/>
              <w:bottom w:val="single" w:sz="4" w:space="0" w:color="auto"/>
              <w:right w:val="single" w:sz="4" w:space="0" w:color="auto"/>
            </w:tcBorders>
            <w:shd w:val="clear" w:color="auto" w:fill="auto"/>
            <w:noWrap/>
            <w:vAlign w:val="center"/>
          </w:tcPr>
          <w:p w14:paraId="3373398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567" w:type="dxa"/>
            <w:tcBorders>
              <w:top w:val="nil"/>
              <w:left w:val="nil"/>
              <w:bottom w:val="single" w:sz="4" w:space="0" w:color="auto"/>
              <w:right w:val="single" w:sz="4" w:space="0" w:color="auto"/>
            </w:tcBorders>
            <w:shd w:val="clear" w:color="auto" w:fill="auto"/>
            <w:noWrap/>
            <w:vAlign w:val="center"/>
          </w:tcPr>
          <w:p w14:paraId="667403D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0BC3D6E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988" w:type="dxa"/>
            <w:tcBorders>
              <w:top w:val="nil"/>
              <w:left w:val="nil"/>
              <w:bottom w:val="single" w:sz="4" w:space="0" w:color="auto"/>
              <w:right w:val="single" w:sz="4" w:space="0" w:color="auto"/>
            </w:tcBorders>
            <w:shd w:val="clear" w:color="auto" w:fill="auto"/>
            <w:noWrap/>
            <w:vAlign w:val="center"/>
          </w:tcPr>
          <w:p w14:paraId="73180B3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360" w:type="dxa"/>
            <w:tcBorders>
              <w:top w:val="nil"/>
              <w:left w:val="nil"/>
              <w:bottom w:val="nil"/>
              <w:right w:val="nil"/>
            </w:tcBorders>
            <w:shd w:val="clear" w:color="000000" w:fill="FFFFFF"/>
            <w:noWrap/>
            <w:vAlign w:val="bottom"/>
          </w:tcPr>
          <w:p w14:paraId="7C726E9A"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4D0A0A7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18</w:t>
            </w:r>
          </w:p>
        </w:tc>
        <w:tc>
          <w:tcPr>
            <w:tcW w:w="759" w:type="dxa"/>
            <w:tcBorders>
              <w:top w:val="nil"/>
              <w:left w:val="nil"/>
              <w:bottom w:val="single" w:sz="4" w:space="0" w:color="auto"/>
              <w:right w:val="single" w:sz="4" w:space="0" w:color="auto"/>
            </w:tcBorders>
            <w:shd w:val="clear" w:color="auto" w:fill="auto"/>
            <w:noWrap/>
            <w:vAlign w:val="center"/>
          </w:tcPr>
          <w:p w14:paraId="153FA509"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0,5 %</w:t>
            </w:r>
          </w:p>
        </w:tc>
      </w:tr>
      <w:tr w:rsidR="00360830" w:rsidRPr="00360830" w14:paraId="1B738A02"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016C90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DEVCO</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152B8F6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755" w:type="dxa"/>
            <w:tcBorders>
              <w:top w:val="nil"/>
              <w:left w:val="nil"/>
              <w:bottom w:val="single" w:sz="4" w:space="0" w:color="auto"/>
              <w:right w:val="single" w:sz="4" w:space="0" w:color="auto"/>
            </w:tcBorders>
            <w:shd w:val="clear" w:color="auto" w:fill="auto"/>
            <w:noWrap/>
            <w:vAlign w:val="center"/>
          </w:tcPr>
          <w:p w14:paraId="4329252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40</w:t>
            </w:r>
          </w:p>
        </w:tc>
        <w:tc>
          <w:tcPr>
            <w:tcW w:w="981" w:type="dxa"/>
            <w:tcBorders>
              <w:top w:val="nil"/>
              <w:left w:val="nil"/>
              <w:bottom w:val="single" w:sz="4" w:space="0" w:color="auto"/>
              <w:right w:val="single" w:sz="4" w:space="0" w:color="auto"/>
            </w:tcBorders>
            <w:shd w:val="clear" w:color="auto" w:fill="auto"/>
            <w:noWrap/>
            <w:vAlign w:val="center"/>
          </w:tcPr>
          <w:p w14:paraId="1C84297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53</w:t>
            </w:r>
          </w:p>
        </w:tc>
        <w:tc>
          <w:tcPr>
            <w:tcW w:w="709" w:type="dxa"/>
            <w:tcBorders>
              <w:top w:val="nil"/>
              <w:left w:val="nil"/>
              <w:bottom w:val="single" w:sz="4" w:space="0" w:color="auto"/>
              <w:right w:val="single" w:sz="4" w:space="0" w:color="auto"/>
            </w:tcBorders>
            <w:shd w:val="clear" w:color="auto" w:fill="auto"/>
            <w:noWrap/>
            <w:vAlign w:val="center"/>
          </w:tcPr>
          <w:p w14:paraId="1538305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25</w:t>
            </w:r>
          </w:p>
        </w:tc>
        <w:tc>
          <w:tcPr>
            <w:tcW w:w="567" w:type="dxa"/>
            <w:tcBorders>
              <w:top w:val="nil"/>
              <w:left w:val="nil"/>
              <w:bottom w:val="single" w:sz="4" w:space="0" w:color="auto"/>
              <w:right w:val="single" w:sz="4" w:space="0" w:color="auto"/>
            </w:tcBorders>
            <w:shd w:val="clear" w:color="auto" w:fill="auto"/>
            <w:noWrap/>
            <w:vAlign w:val="center"/>
          </w:tcPr>
          <w:p w14:paraId="27A47A7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70</w:t>
            </w:r>
          </w:p>
        </w:tc>
        <w:tc>
          <w:tcPr>
            <w:tcW w:w="992" w:type="dxa"/>
            <w:tcBorders>
              <w:top w:val="nil"/>
              <w:left w:val="nil"/>
              <w:bottom w:val="single" w:sz="4" w:space="0" w:color="auto"/>
              <w:right w:val="single" w:sz="4" w:space="0" w:color="auto"/>
            </w:tcBorders>
            <w:shd w:val="clear" w:color="auto" w:fill="auto"/>
            <w:noWrap/>
            <w:vAlign w:val="center"/>
          </w:tcPr>
          <w:p w14:paraId="6BF9F0E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95</w:t>
            </w:r>
          </w:p>
        </w:tc>
        <w:tc>
          <w:tcPr>
            <w:tcW w:w="567" w:type="dxa"/>
            <w:tcBorders>
              <w:top w:val="nil"/>
              <w:left w:val="nil"/>
              <w:bottom w:val="single" w:sz="4" w:space="0" w:color="auto"/>
              <w:right w:val="single" w:sz="4" w:space="0" w:color="auto"/>
            </w:tcBorders>
            <w:shd w:val="clear" w:color="auto" w:fill="auto"/>
            <w:noWrap/>
            <w:vAlign w:val="center"/>
          </w:tcPr>
          <w:p w14:paraId="6E9CB6E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65</w:t>
            </w:r>
          </w:p>
        </w:tc>
        <w:tc>
          <w:tcPr>
            <w:tcW w:w="572" w:type="dxa"/>
            <w:tcBorders>
              <w:top w:val="nil"/>
              <w:left w:val="nil"/>
              <w:bottom w:val="single" w:sz="4" w:space="0" w:color="auto"/>
              <w:right w:val="single" w:sz="4" w:space="0" w:color="auto"/>
            </w:tcBorders>
            <w:shd w:val="clear" w:color="auto" w:fill="auto"/>
            <w:noWrap/>
            <w:vAlign w:val="center"/>
          </w:tcPr>
          <w:p w14:paraId="0D225B4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131</w:t>
            </w:r>
          </w:p>
        </w:tc>
        <w:tc>
          <w:tcPr>
            <w:tcW w:w="988" w:type="dxa"/>
            <w:tcBorders>
              <w:top w:val="nil"/>
              <w:left w:val="nil"/>
              <w:bottom w:val="single" w:sz="4" w:space="0" w:color="auto"/>
              <w:right w:val="single" w:sz="4" w:space="0" w:color="auto"/>
            </w:tcBorders>
            <w:shd w:val="clear" w:color="auto" w:fill="auto"/>
            <w:noWrap/>
            <w:vAlign w:val="center"/>
          </w:tcPr>
          <w:p w14:paraId="7A14305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196</w:t>
            </w:r>
          </w:p>
        </w:tc>
        <w:tc>
          <w:tcPr>
            <w:tcW w:w="360" w:type="dxa"/>
            <w:tcBorders>
              <w:top w:val="nil"/>
              <w:left w:val="nil"/>
              <w:bottom w:val="nil"/>
              <w:right w:val="nil"/>
            </w:tcBorders>
            <w:shd w:val="clear" w:color="000000" w:fill="FFFFFF"/>
            <w:noWrap/>
            <w:vAlign w:val="bottom"/>
          </w:tcPr>
          <w:p w14:paraId="738E93DA"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3FCAF8EC"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344</w:t>
            </w:r>
          </w:p>
        </w:tc>
        <w:tc>
          <w:tcPr>
            <w:tcW w:w="759" w:type="dxa"/>
            <w:tcBorders>
              <w:top w:val="nil"/>
              <w:left w:val="nil"/>
              <w:bottom w:val="single" w:sz="4" w:space="0" w:color="auto"/>
              <w:right w:val="single" w:sz="4" w:space="0" w:color="auto"/>
            </w:tcBorders>
            <w:shd w:val="clear" w:color="auto" w:fill="auto"/>
            <w:noWrap/>
            <w:vAlign w:val="center"/>
          </w:tcPr>
          <w:p w14:paraId="68BC50C5"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8,7 %</w:t>
            </w:r>
          </w:p>
        </w:tc>
      </w:tr>
      <w:tr w:rsidR="00360830" w:rsidRPr="00360830" w14:paraId="1E30C599"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3A822C8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DGT</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EF3A4B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755" w:type="dxa"/>
            <w:tcBorders>
              <w:top w:val="nil"/>
              <w:left w:val="nil"/>
              <w:bottom w:val="single" w:sz="4" w:space="0" w:color="auto"/>
              <w:right w:val="single" w:sz="4" w:space="0" w:color="auto"/>
            </w:tcBorders>
            <w:shd w:val="clear" w:color="auto" w:fill="auto"/>
            <w:noWrap/>
            <w:vAlign w:val="center"/>
          </w:tcPr>
          <w:p w14:paraId="5402E09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27</w:t>
            </w:r>
          </w:p>
        </w:tc>
        <w:tc>
          <w:tcPr>
            <w:tcW w:w="981" w:type="dxa"/>
            <w:tcBorders>
              <w:top w:val="nil"/>
              <w:left w:val="nil"/>
              <w:bottom w:val="single" w:sz="4" w:space="0" w:color="auto"/>
              <w:right w:val="single" w:sz="4" w:space="0" w:color="auto"/>
            </w:tcBorders>
            <w:shd w:val="clear" w:color="auto" w:fill="auto"/>
            <w:noWrap/>
            <w:vAlign w:val="center"/>
          </w:tcPr>
          <w:p w14:paraId="0D6FC29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38</w:t>
            </w:r>
          </w:p>
        </w:tc>
        <w:tc>
          <w:tcPr>
            <w:tcW w:w="709" w:type="dxa"/>
            <w:tcBorders>
              <w:top w:val="nil"/>
              <w:left w:val="nil"/>
              <w:bottom w:val="single" w:sz="4" w:space="0" w:color="auto"/>
              <w:right w:val="single" w:sz="4" w:space="0" w:color="auto"/>
            </w:tcBorders>
            <w:shd w:val="clear" w:color="auto" w:fill="auto"/>
            <w:noWrap/>
            <w:vAlign w:val="center"/>
          </w:tcPr>
          <w:p w14:paraId="1389401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67" w:type="dxa"/>
            <w:tcBorders>
              <w:top w:val="nil"/>
              <w:left w:val="nil"/>
              <w:bottom w:val="single" w:sz="4" w:space="0" w:color="auto"/>
              <w:right w:val="single" w:sz="4" w:space="0" w:color="auto"/>
            </w:tcBorders>
            <w:shd w:val="clear" w:color="auto" w:fill="auto"/>
            <w:noWrap/>
            <w:vAlign w:val="center"/>
          </w:tcPr>
          <w:p w14:paraId="136BE03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92" w:type="dxa"/>
            <w:tcBorders>
              <w:top w:val="nil"/>
              <w:left w:val="nil"/>
              <w:bottom w:val="single" w:sz="4" w:space="0" w:color="auto"/>
              <w:right w:val="single" w:sz="4" w:space="0" w:color="auto"/>
            </w:tcBorders>
            <w:shd w:val="clear" w:color="auto" w:fill="auto"/>
            <w:noWrap/>
            <w:vAlign w:val="center"/>
          </w:tcPr>
          <w:p w14:paraId="2C8634A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67" w:type="dxa"/>
            <w:tcBorders>
              <w:top w:val="nil"/>
              <w:left w:val="nil"/>
              <w:bottom w:val="single" w:sz="4" w:space="0" w:color="auto"/>
              <w:right w:val="single" w:sz="4" w:space="0" w:color="auto"/>
            </w:tcBorders>
            <w:shd w:val="clear" w:color="auto" w:fill="auto"/>
            <w:noWrap/>
            <w:vAlign w:val="center"/>
          </w:tcPr>
          <w:p w14:paraId="339E3F1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30</w:t>
            </w:r>
          </w:p>
        </w:tc>
        <w:tc>
          <w:tcPr>
            <w:tcW w:w="572" w:type="dxa"/>
            <w:tcBorders>
              <w:top w:val="nil"/>
              <w:left w:val="nil"/>
              <w:bottom w:val="single" w:sz="4" w:space="0" w:color="auto"/>
              <w:right w:val="single" w:sz="4" w:space="0" w:color="auto"/>
            </w:tcBorders>
            <w:shd w:val="clear" w:color="auto" w:fill="auto"/>
            <w:noWrap/>
            <w:vAlign w:val="center"/>
          </w:tcPr>
          <w:p w14:paraId="58E6073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64</w:t>
            </w:r>
          </w:p>
        </w:tc>
        <w:tc>
          <w:tcPr>
            <w:tcW w:w="988" w:type="dxa"/>
            <w:tcBorders>
              <w:top w:val="nil"/>
              <w:left w:val="nil"/>
              <w:bottom w:val="single" w:sz="4" w:space="0" w:color="auto"/>
              <w:right w:val="single" w:sz="4" w:space="0" w:color="auto"/>
            </w:tcBorders>
            <w:shd w:val="clear" w:color="auto" w:fill="auto"/>
            <w:noWrap/>
            <w:vAlign w:val="center"/>
          </w:tcPr>
          <w:p w14:paraId="0BB021A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94</w:t>
            </w:r>
          </w:p>
        </w:tc>
        <w:tc>
          <w:tcPr>
            <w:tcW w:w="360" w:type="dxa"/>
            <w:tcBorders>
              <w:top w:val="nil"/>
              <w:left w:val="nil"/>
              <w:bottom w:val="nil"/>
              <w:right w:val="nil"/>
            </w:tcBorders>
            <w:shd w:val="clear" w:color="000000" w:fill="FFFFFF"/>
            <w:noWrap/>
            <w:vAlign w:val="bottom"/>
          </w:tcPr>
          <w:p w14:paraId="7F08A902"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0A48B6A7"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133</w:t>
            </w:r>
          </w:p>
        </w:tc>
        <w:tc>
          <w:tcPr>
            <w:tcW w:w="759" w:type="dxa"/>
            <w:tcBorders>
              <w:top w:val="nil"/>
              <w:left w:val="nil"/>
              <w:bottom w:val="single" w:sz="4" w:space="0" w:color="auto"/>
              <w:right w:val="single" w:sz="4" w:space="0" w:color="auto"/>
            </w:tcBorders>
            <w:shd w:val="clear" w:color="auto" w:fill="auto"/>
            <w:noWrap/>
            <w:vAlign w:val="center"/>
          </w:tcPr>
          <w:p w14:paraId="2293E123"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3,4 %</w:t>
            </w:r>
          </w:p>
        </w:tc>
      </w:tr>
      <w:tr w:rsidR="00360830" w:rsidRPr="00360830" w14:paraId="21667DB9"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01935CE"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DIGIT</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7231F4A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55" w:type="dxa"/>
            <w:tcBorders>
              <w:top w:val="nil"/>
              <w:left w:val="nil"/>
              <w:bottom w:val="single" w:sz="4" w:space="0" w:color="auto"/>
              <w:right w:val="single" w:sz="4" w:space="0" w:color="auto"/>
            </w:tcBorders>
            <w:shd w:val="clear" w:color="auto" w:fill="auto"/>
            <w:noWrap/>
            <w:vAlign w:val="center"/>
          </w:tcPr>
          <w:p w14:paraId="01839C3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981" w:type="dxa"/>
            <w:tcBorders>
              <w:top w:val="nil"/>
              <w:left w:val="nil"/>
              <w:bottom w:val="single" w:sz="4" w:space="0" w:color="auto"/>
              <w:right w:val="single" w:sz="4" w:space="0" w:color="auto"/>
            </w:tcBorders>
            <w:shd w:val="clear" w:color="auto" w:fill="auto"/>
            <w:noWrap/>
            <w:vAlign w:val="center"/>
          </w:tcPr>
          <w:p w14:paraId="310B981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709" w:type="dxa"/>
            <w:tcBorders>
              <w:top w:val="nil"/>
              <w:left w:val="nil"/>
              <w:bottom w:val="single" w:sz="4" w:space="0" w:color="auto"/>
              <w:right w:val="single" w:sz="4" w:space="0" w:color="auto"/>
            </w:tcBorders>
            <w:shd w:val="clear" w:color="auto" w:fill="auto"/>
            <w:noWrap/>
            <w:vAlign w:val="center"/>
          </w:tcPr>
          <w:p w14:paraId="24D7264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567" w:type="dxa"/>
            <w:tcBorders>
              <w:top w:val="nil"/>
              <w:left w:val="nil"/>
              <w:bottom w:val="single" w:sz="4" w:space="0" w:color="auto"/>
              <w:right w:val="single" w:sz="4" w:space="0" w:color="auto"/>
            </w:tcBorders>
            <w:shd w:val="clear" w:color="auto" w:fill="auto"/>
            <w:noWrap/>
            <w:vAlign w:val="center"/>
          </w:tcPr>
          <w:p w14:paraId="6CE3D79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14</w:t>
            </w:r>
          </w:p>
        </w:tc>
        <w:tc>
          <w:tcPr>
            <w:tcW w:w="992" w:type="dxa"/>
            <w:tcBorders>
              <w:top w:val="nil"/>
              <w:left w:val="nil"/>
              <w:bottom w:val="single" w:sz="4" w:space="0" w:color="auto"/>
              <w:right w:val="single" w:sz="4" w:space="0" w:color="auto"/>
            </w:tcBorders>
            <w:shd w:val="clear" w:color="auto" w:fill="auto"/>
            <w:noWrap/>
            <w:vAlign w:val="center"/>
          </w:tcPr>
          <w:p w14:paraId="7BD32FC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24</w:t>
            </w:r>
          </w:p>
        </w:tc>
        <w:tc>
          <w:tcPr>
            <w:tcW w:w="567" w:type="dxa"/>
            <w:tcBorders>
              <w:top w:val="nil"/>
              <w:left w:val="nil"/>
              <w:bottom w:val="single" w:sz="4" w:space="0" w:color="auto"/>
              <w:right w:val="single" w:sz="4" w:space="0" w:color="auto"/>
            </w:tcBorders>
            <w:shd w:val="clear" w:color="auto" w:fill="auto"/>
            <w:noWrap/>
            <w:vAlign w:val="center"/>
          </w:tcPr>
          <w:p w14:paraId="6FDD056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32</w:t>
            </w:r>
          </w:p>
        </w:tc>
        <w:tc>
          <w:tcPr>
            <w:tcW w:w="572" w:type="dxa"/>
            <w:tcBorders>
              <w:top w:val="nil"/>
              <w:left w:val="nil"/>
              <w:bottom w:val="single" w:sz="4" w:space="0" w:color="auto"/>
              <w:right w:val="single" w:sz="4" w:space="0" w:color="auto"/>
            </w:tcBorders>
            <w:shd w:val="clear" w:color="auto" w:fill="auto"/>
            <w:noWrap/>
            <w:vAlign w:val="center"/>
          </w:tcPr>
          <w:p w14:paraId="0D2593C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15</w:t>
            </w:r>
          </w:p>
        </w:tc>
        <w:tc>
          <w:tcPr>
            <w:tcW w:w="988" w:type="dxa"/>
            <w:tcBorders>
              <w:top w:val="nil"/>
              <w:left w:val="nil"/>
              <w:bottom w:val="single" w:sz="4" w:space="0" w:color="auto"/>
              <w:right w:val="single" w:sz="4" w:space="0" w:color="auto"/>
            </w:tcBorders>
            <w:shd w:val="clear" w:color="auto" w:fill="auto"/>
            <w:noWrap/>
            <w:vAlign w:val="center"/>
          </w:tcPr>
          <w:p w14:paraId="75A395F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47</w:t>
            </w:r>
          </w:p>
        </w:tc>
        <w:tc>
          <w:tcPr>
            <w:tcW w:w="360" w:type="dxa"/>
            <w:tcBorders>
              <w:top w:val="nil"/>
              <w:left w:val="nil"/>
              <w:bottom w:val="nil"/>
              <w:right w:val="nil"/>
            </w:tcBorders>
            <w:shd w:val="clear" w:color="000000" w:fill="FFFFFF"/>
            <w:noWrap/>
            <w:vAlign w:val="bottom"/>
          </w:tcPr>
          <w:p w14:paraId="1FBCAF39"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49AE1AB"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78</w:t>
            </w:r>
          </w:p>
        </w:tc>
        <w:tc>
          <w:tcPr>
            <w:tcW w:w="759" w:type="dxa"/>
            <w:tcBorders>
              <w:top w:val="nil"/>
              <w:left w:val="nil"/>
              <w:bottom w:val="single" w:sz="4" w:space="0" w:color="auto"/>
              <w:right w:val="single" w:sz="4" w:space="0" w:color="auto"/>
            </w:tcBorders>
            <w:shd w:val="clear" w:color="auto" w:fill="auto"/>
            <w:noWrap/>
            <w:vAlign w:val="center"/>
          </w:tcPr>
          <w:p w14:paraId="64D02D4B"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2,0 %</w:t>
            </w:r>
          </w:p>
        </w:tc>
      </w:tr>
      <w:tr w:rsidR="00360830" w:rsidRPr="00360830" w14:paraId="20E00972"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73F1F620"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EAC</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47C144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55" w:type="dxa"/>
            <w:tcBorders>
              <w:top w:val="nil"/>
              <w:left w:val="nil"/>
              <w:bottom w:val="single" w:sz="4" w:space="0" w:color="auto"/>
              <w:right w:val="single" w:sz="4" w:space="0" w:color="auto"/>
            </w:tcBorders>
            <w:shd w:val="clear" w:color="auto" w:fill="auto"/>
            <w:noWrap/>
            <w:vAlign w:val="center"/>
          </w:tcPr>
          <w:p w14:paraId="4721A10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981" w:type="dxa"/>
            <w:tcBorders>
              <w:top w:val="nil"/>
              <w:left w:val="nil"/>
              <w:bottom w:val="single" w:sz="4" w:space="0" w:color="auto"/>
              <w:right w:val="single" w:sz="4" w:space="0" w:color="auto"/>
            </w:tcBorders>
            <w:shd w:val="clear" w:color="auto" w:fill="auto"/>
            <w:noWrap/>
            <w:vAlign w:val="center"/>
          </w:tcPr>
          <w:p w14:paraId="702AA7A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709" w:type="dxa"/>
            <w:tcBorders>
              <w:top w:val="nil"/>
              <w:left w:val="nil"/>
              <w:bottom w:val="single" w:sz="4" w:space="0" w:color="auto"/>
              <w:right w:val="single" w:sz="4" w:space="0" w:color="auto"/>
            </w:tcBorders>
            <w:shd w:val="clear" w:color="auto" w:fill="auto"/>
            <w:noWrap/>
            <w:vAlign w:val="center"/>
          </w:tcPr>
          <w:p w14:paraId="2F6FDC3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567" w:type="dxa"/>
            <w:tcBorders>
              <w:top w:val="nil"/>
              <w:left w:val="nil"/>
              <w:bottom w:val="single" w:sz="4" w:space="0" w:color="auto"/>
              <w:right w:val="single" w:sz="4" w:space="0" w:color="auto"/>
            </w:tcBorders>
            <w:shd w:val="clear" w:color="auto" w:fill="auto"/>
            <w:noWrap/>
            <w:vAlign w:val="center"/>
          </w:tcPr>
          <w:p w14:paraId="7160C6C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14</w:t>
            </w:r>
          </w:p>
        </w:tc>
        <w:tc>
          <w:tcPr>
            <w:tcW w:w="992" w:type="dxa"/>
            <w:tcBorders>
              <w:top w:val="nil"/>
              <w:left w:val="nil"/>
              <w:bottom w:val="single" w:sz="4" w:space="0" w:color="auto"/>
              <w:right w:val="single" w:sz="4" w:space="0" w:color="auto"/>
            </w:tcBorders>
            <w:shd w:val="clear" w:color="auto" w:fill="auto"/>
            <w:noWrap/>
            <w:vAlign w:val="center"/>
          </w:tcPr>
          <w:p w14:paraId="28B6D07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22</w:t>
            </w:r>
          </w:p>
        </w:tc>
        <w:tc>
          <w:tcPr>
            <w:tcW w:w="567" w:type="dxa"/>
            <w:tcBorders>
              <w:top w:val="nil"/>
              <w:left w:val="nil"/>
              <w:bottom w:val="single" w:sz="4" w:space="0" w:color="auto"/>
              <w:right w:val="single" w:sz="4" w:space="0" w:color="auto"/>
            </w:tcBorders>
            <w:shd w:val="clear" w:color="auto" w:fill="auto"/>
            <w:noWrap/>
            <w:vAlign w:val="center"/>
          </w:tcPr>
          <w:p w14:paraId="0867DE4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72" w:type="dxa"/>
            <w:tcBorders>
              <w:top w:val="nil"/>
              <w:left w:val="nil"/>
              <w:bottom w:val="single" w:sz="4" w:space="0" w:color="auto"/>
              <w:right w:val="single" w:sz="4" w:space="0" w:color="auto"/>
            </w:tcBorders>
            <w:shd w:val="clear" w:color="auto" w:fill="auto"/>
            <w:noWrap/>
            <w:vAlign w:val="center"/>
          </w:tcPr>
          <w:p w14:paraId="13C68E4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988" w:type="dxa"/>
            <w:tcBorders>
              <w:top w:val="nil"/>
              <w:left w:val="nil"/>
              <w:bottom w:val="single" w:sz="4" w:space="0" w:color="auto"/>
              <w:right w:val="single" w:sz="4" w:space="0" w:color="auto"/>
            </w:tcBorders>
            <w:shd w:val="clear" w:color="auto" w:fill="auto"/>
            <w:noWrap/>
            <w:vAlign w:val="center"/>
          </w:tcPr>
          <w:p w14:paraId="434DF14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14</w:t>
            </w:r>
          </w:p>
        </w:tc>
        <w:tc>
          <w:tcPr>
            <w:tcW w:w="360" w:type="dxa"/>
            <w:tcBorders>
              <w:top w:val="nil"/>
              <w:left w:val="nil"/>
              <w:bottom w:val="nil"/>
              <w:right w:val="nil"/>
            </w:tcBorders>
            <w:shd w:val="clear" w:color="000000" w:fill="FFFFFF"/>
            <w:noWrap/>
            <w:vAlign w:val="bottom"/>
          </w:tcPr>
          <w:p w14:paraId="202DC0FB"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165119A7"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49</w:t>
            </w:r>
          </w:p>
        </w:tc>
        <w:tc>
          <w:tcPr>
            <w:tcW w:w="759" w:type="dxa"/>
            <w:tcBorders>
              <w:top w:val="nil"/>
              <w:left w:val="nil"/>
              <w:bottom w:val="single" w:sz="4" w:space="0" w:color="auto"/>
              <w:right w:val="single" w:sz="4" w:space="0" w:color="auto"/>
            </w:tcBorders>
            <w:shd w:val="clear" w:color="auto" w:fill="auto"/>
            <w:noWrap/>
            <w:vAlign w:val="center"/>
          </w:tcPr>
          <w:p w14:paraId="4051E58C"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1,2 %</w:t>
            </w:r>
          </w:p>
        </w:tc>
      </w:tr>
      <w:tr w:rsidR="00360830" w:rsidRPr="00360830" w14:paraId="5909719B"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4DD72F3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ECFIN</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533BDBF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3A71DA3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81" w:type="dxa"/>
            <w:tcBorders>
              <w:top w:val="nil"/>
              <w:left w:val="nil"/>
              <w:bottom w:val="single" w:sz="4" w:space="0" w:color="auto"/>
              <w:right w:val="single" w:sz="4" w:space="0" w:color="auto"/>
            </w:tcBorders>
            <w:shd w:val="clear" w:color="auto" w:fill="auto"/>
            <w:noWrap/>
            <w:vAlign w:val="center"/>
          </w:tcPr>
          <w:p w14:paraId="3CCE0B4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709" w:type="dxa"/>
            <w:tcBorders>
              <w:top w:val="nil"/>
              <w:left w:val="nil"/>
              <w:bottom w:val="single" w:sz="4" w:space="0" w:color="auto"/>
              <w:right w:val="single" w:sz="4" w:space="0" w:color="auto"/>
            </w:tcBorders>
            <w:shd w:val="clear" w:color="auto" w:fill="auto"/>
            <w:noWrap/>
            <w:vAlign w:val="center"/>
          </w:tcPr>
          <w:p w14:paraId="4793C10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567" w:type="dxa"/>
            <w:tcBorders>
              <w:top w:val="nil"/>
              <w:left w:val="nil"/>
              <w:bottom w:val="single" w:sz="4" w:space="0" w:color="auto"/>
              <w:right w:val="single" w:sz="4" w:space="0" w:color="auto"/>
            </w:tcBorders>
            <w:shd w:val="clear" w:color="auto" w:fill="auto"/>
            <w:noWrap/>
            <w:vAlign w:val="center"/>
          </w:tcPr>
          <w:p w14:paraId="0A618E7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992" w:type="dxa"/>
            <w:tcBorders>
              <w:top w:val="nil"/>
              <w:left w:val="nil"/>
              <w:bottom w:val="single" w:sz="4" w:space="0" w:color="auto"/>
              <w:right w:val="single" w:sz="4" w:space="0" w:color="auto"/>
            </w:tcBorders>
            <w:shd w:val="clear" w:color="auto" w:fill="auto"/>
            <w:noWrap/>
            <w:vAlign w:val="center"/>
          </w:tcPr>
          <w:p w14:paraId="5BA2A83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567" w:type="dxa"/>
            <w:tcBorders>
              <w:top w:val="nil"/>
              <w:left w:val="nil"/>
              <w:bottom w:val="single" w:sz="4" w:space="0" w:color="auto"/>
              <w:right w:val="single" w:sz="4" w:space="0" w:color="auto"/>
            </w:tcBorders>
            <w:shd w:val="clear" w:color="auto" w:fill="auto"/>
            <w:noWrap/>
            <w:vAlign w:val="center"/>
          </w:tcPr>
          <w:p w14:paraId="0A1D43E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72" w:type="dxa"/>
            <w:tcBorders>
              <w:top w:val="nil"/>
              <w:left w:val="nil"/>
              <w:bottom w:val="single" w:sz="4" w:space="0" w:color="auto"/>
              <w:right w:val="single" w:sz="4" w:space="0" w:color="auto"/>
            </w:tcBorders>
            <w:shd w:val="clear" w:color="auto" w:fill="auto"/>
            <w:noWrap/>
            <w:vAlign w:val="center"/>
          </w:tcPr>
          <w:p w14:paraId="1FC254D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988" w:type="dxa"/>
            <w:tcBorders>
              <w:top w:val="nil"/>
              <w:left w:val="nil"/>
              <w:bottom w:val="single" w:sz="4" w:space="0" w:color="auto"/>
              <w:right w:val="single" w:sz="4" w:space="0" w:color="auto"/>
            </w:tcBorders>
            <w:shd w:val="clear" w:color="auto" w:fill="auto"/>
            <w:noWrap/>
            <w:vAlign w:val="center"/>
          </w:tcPr>
          <w:p w14:paraId="7D3DEC8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360" w:type="dxa"/>
            <w:tcBorders>
              <w:top w:val="nil"/>
              <w:left w:val="nil"/>
              <w:bottom w:val="nil"/>
              <w:right w:val="nil"/>
            </w:tcBorders>
            <w:shd w:val="clear" w:color="000000" w:fill="FFFFFF"/>
            <w:noWrap/>
            <w:vAlign w:val="bottom"/>
          </w:tcPr>
          <w:p w14:paraId="4BA92116"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32671BA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22</w:t>
            </w:r>
          </w:p>
        </w:tc>
        <w:tc>
          <w:tcPr>
            <w:tcW w:w="759" w:type="dxa"/>
            <w:tcBorders>
              <w:top w:val="nil"/>
              <w:left w:val="nil"/>
              <w:bottom w:val="single" w:sz="4" w:space="0" w:color="auto"/>
              <w:right w:val="single" w:sz="4" w:space="0" w:color="auto"/>
            </w:tcBorders>
            <w:shd w:val="clear" w:color="auto" w:fill="auto"/>
            <w:noWrap/>
            <w:vAlign w:val="center"/>
          </w:tcPr>
          <w:p w14:paraId="389C2378"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0,6 %</w:t>
            </w:r>
          </w:p>
        </w:tc>
      </w:tr>
      <w:tr w:rsidR="00360830" w:rsidRPr="00360830" w14:paraId="487E42F4"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A583E4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ECHO</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065AAE2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755" w:type="dxa"/>
            <w:tcBorders>
              <w:top w:val="nil"/>
              <w:left w:val="nil"/>
              <w:bottom w:val="single" w:sz="4" w:space="0" w:color="auto"/>
              <w:right w:val="single" w:sz="4" w:space="0" w:color="auto"/>
            </w:tcBorders>
            <w:shd w:val="clear" w:color="auto" w:fill="auto"/>
            <w:noWrap/>
            <w:vAlign w:val="center"/>
          </w:tcPr>
          <w:p w14:paraId="5FD8892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981" w:type="dxa"/>
            <w:tcBorders>
              <w:top w:val="nil"/>
              <w:left w:val="nil"/>
              <w:bottom w:val="single" w:sz="4" w:space="0" w:color="auto"/>
              <w:right w:val="single" w:sz="4" w:space="0" w:color="auto"/>
            </w:tcBorders>
            <w:shd w:val="clear" w:color="auto" w:fill="auto"/>
            <w:noWrap/>
            <w:vAlign w:val="center"/>
          </w:tcPr>
          <w:p w14:paraId="1113703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29</w:t>
            </w:r>
          </w:p>
        </w:tc>
        <w:tc>
          <w:tcPr>
            <w:tcW w:w="709" w:type="dxa"/>
            <w:tcBorders>
              <w:top w:val="nil"/>
              <w:left w:val="nil"/>
              <w:bottom w:val="single" w:sz="4" w:space="0" w:color="auto"/>
              <w:right w:val="single" w:sz="4" w:space="0" w:color="auto"/>
            </w:tcBorders>
            <w:shd w:val="clear" w:color="auto" w:fill="auto"/>
            <w:noWrap/>
            <w:vAlign w:val="center"/>
          </w:tcPr>
          <w:p w14:paraId="31C4EB4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26</w:t>
            </w:r>
          </w:p>
        </w:tc>
        <w:tc>
          <w:tcPr>
            <w:tcW w:w="567" w:type="dxa"/>
            <w:tcBorders>
              <w:top w:val="nil"/>
              <w:left w:val="nil"/>
              <w:bottom w:val="single" w:sz="4" w:space="0" w:color="auto"/>
              <w:right w:val="single" w:sz="4" w:space="0" w:color="auto"/>
            </w:tcBorders>
            <w:shd w:val="clear" w:color="auto" w:fill="auto"/>
            <w:noWrap/>
            <w:vAlign w:val="center"/>
          </w:tcPr>
          <w:p w14:paraId="6A8237C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41</w:t>
            </w:r>
          </w:p>
        </w:tc>
        <w:tc>
          <w:tcPr>
            <w:tcW w:w="992" w:type="dxa"/>
            <w:tcBorders>
              <w:top w:val="nil"/>
              <w:left w:val="nil"/>
              <w:bottom w:val="single" w:sz="4" w:space="0" w:color="auto"/>
              <w:right w:val="single" w:sz="4" w:space="0" w:color="auto"/>
            </w:tcBorders>
            <w:shd w:val="clear" w:color="auto" w:fill="auto"/>
            <w:noWrap/>
            <w:vAlign w:val="center"/>
          </w:tcPr>
          <w:p w14:paraId="20A3210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67</w:t>
            </w:r>
          </w:p>
        </w:tc>
        <w:tc>
          <w:tcPr>
            <w:tcW w:w="567" w:type="dxa"/>
            <w:tcBorders>
              <w:top w:val="nil"/>
              <w:left w:val="nil"/>
              <w:bottom w:val="single" w:sz="4" w:space="0" w:color="auto"/>
              <w:right w:val="single" w:sz="4" w:space="0" w:color="auto"/>
            </w:tcBorders>
            <w:shd w:val="clear" w:color="auto" w:fill="auto"/>
            <w:noWrap/>
            <w:vAlign w:val="center"/>
          </w:tcPr>
          <w:p w14:paraId="2D37629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19</w:t>
            </w:r>
          </w:p>
        </w:tc>
        <w:tc>
          <w:tcPr>
            <w:tcW w:w="572" w:type="dxa"/>
            <w:tcBorders>
              <w:top w:val="nil"/>
              <w:left w:val="nil"/>
              <w:bottom w:val="single" w:sz="4" w:space="0" w:color="auto"/>
              <w:right w:val="single" w:sz="4" w:space="0" w:color="auto"/>
            </w:tcBorders>
            <w:shd w:val="clear" w:color="auto" w:fill="auto"/>
            <w:noWrap/>
            <w:vAlign w:val="center"/>
          </w:tcPr>
          <w:p w14:paraId="40CEDCA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37</w:t>
            </w:r>
          </w:p>
        </w:tc>
        <w:tc>
          <w:tcPr>
            <w:tcW w:w="988" w:type="dxa"/>
            <w:tcBorders>
              <w:top w:val="nil"/>
              <w:left w:val="nil"/>
              <w:bottom w:val="single" w:sz="4" w:space="0" w:color="auto"/>
              <w:right w:val="single" w:sz="4" w:space="0" w:color="auto"/>
            </w:tcBorders>
            <w:shd w:val="clear" w:color="auto" w:fill="auto"/>
            <w:noWrap/>
            <w:vAlign w:val="center"/>
          </w:tcPr>
          <w:p w14:paraId="5AF4C92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56</w:t>
            </w:r>
          </w:p>
        </w:tc>
        <w:tc>
          <w:tcPr>
            <w:tcW w:w="360" w:type="dxa"/>
            <w:tcBorders>
              <w:top w:val="nil"/>
              <w:left w:val="nil"/>
              <w:bottom w:val="nil"/>
              <w:right w:val="nil"/>
            </w:tcBorders>
            <w:shd w:val="clear" w:color="000000" w:fill="FFFFFF"/>
            <w:noWrap/>
            <w:vAlign w:val="bottom"/>
          </w:tcPr>
          <w:p w14:paraId="7BD634CF"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63B4E04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152</w:t>
            </w:r>
          </w:p>
        </w:tc>
        <w:tc>
          <w:tcPr>
            <w:tcW w:w="759" w:type="dxa"/>
            <w:tcBorders>
              <w:top w:val="nil"/>
              <w:left w:val="nil"/>
              <w:bottom w:val="single" w:sz="4" w:space="0" w:color="auto"/>
              <w:right w:val="single" w:sz="4" w:space="0" w:color="auto"/>
            </w:tcBorders>
            <w:shd w:val="clear" w:color="auto" w:fill="auto"/>
            <w:noWrap/>
            <w:vAlign w:val="center"/>
          </w:tcPr>
          <w:p w14:paraId="2D0C35F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3,9 %</w:t>
            </w:r>
          </w:p>
        </w:tc>
      </w:tr>
      <w:tr w:rsidR="00360830" w:rsidRPr="00360830" w14:paraId="72EFB947"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2EDB73C4"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EMPL</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33F4F9F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755" w:type="dxa"/>
            <w:tcBorders>
              <w:top w:val="nil"/>
              <w:left w:val="nil"/>
              <w:bottom w:val="single" w:sz="4" w:space="0" w:color="auto"/>
              <w:right w:val="single" w:sz="4" w:space="0" w:color="auto"/>
            </w:tcBorders>
            <w:shd w:val="clear" w:color="auto" w:fill="auto"/>
            <w:noWrap/>
            <w:vAlign w:val="center"/>
          </w:tcPr>
          <w:p w14:paraId="5826A22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22</w:t>
            </w:r>
          </w:p>
        </w:tc>
        <w:tc>
          <w:tcPr>
            <w:tcW w:w="981" w:type="dxa"/>
            <w:tcBorders>
              <w:top w:val="nil"/>
              <w:left w:val="nil"/>
              <w:bottom w:val="single" w:sz="4" w:space="0" w:color="auto"/>
              <w:right w:val="single" w:sz="4" w:space="0" w:color="auto"/>
            </w:tcBorders>
            <w:shd w:val="clear" w:color="auto" w:fill="auto"/>
            <w:noWrap/>
            <w:vAlign w:val="center"/>
          </w:tcPr>
          <w:p w14:paraId="5D27335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27</w:t>
            </w:r>
          </w:p>
        </w:tc>
        <w:tc>
          <w:tcPr>
            <w:tcW w:w="709" w:type="dxa"/>
            <w:tcBorders>
              <w:top w:val="nil"/>
              <w:left w:val="nil"/>
              <w:bottom w:val="single" w:sz="4" w:space="0" w:color="auto"/>
              <w:right w:val="single" w:sz="4" w:space="0" w:color="auto"/>
            </w:tcBorders>
            <w:shd w:val="clear" w:color="auto" w:fill="auto"/>
            <w:noWrap/>
            <w:vAlign w:val="center"/>
          </w:tcPr>
          <w:p w14:paraId="43EA736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567" w:type="dxa"/>
            <w:tcBorders>
              <w:top w:val="nil"/>
              <w:left w:val="nil"/>
              <w:bottom w:val="single" w:sz="4" w:space="0" w:color="auto"/>
              <w:right w:val="single" w:sz="4" w:space="0" w:color="auto"/>
            </w:tcBorders>
            <w:shd w:val="clear" w:color="auto" w:fill="auto"/>
            <w:noWrap/>
            <w:vAlign w:val="center"/>
          </w:tcPr>
          <w:p w14:paraId="14599FC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28</w:t>
            </w:r>
          </w:p>
        </w:tc>
        <w:tc>
          <w:tcPr>
            <w:tcW w:w="992" w:type="dxa"/>
            <w:tcBorders>
              <w:top w:val="nil"/>
              <w:left w:val="nil"/>
              <w:bottom w:val="single" w:sz="4" w:space="0" w:color="auto"/>
              <w:right w:val="single" w:sz="4" w:space="0" w:color="auto"/>
            </w:tcBorders>
            <w:shd w:val="clear" w:color="auto" w:fill="auto"/>
            <w:noWrap/>
            <w:vAlign w:val="center"/>
          </w:tcPr>
          <w:p w14:paraId="4D53E7C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41</w:t>
            </w:r>
          </w:p>
        </w:tc>
        <w:tc>
          <w:tcPr>
            <w:tcW w:w="567" w:type="dxa"/>
            <w:tcBorders>
              <w:top w:val="nil"/>
              <w:left w:val="nil"/>
              <w:bottom w:val="single" w:sz="4" w:space="0" w:color="auto"/>
              <w:right w:val="single" w:sz="4" w:space="0" w:color="auto"/>
            </w:tcBorders>
            <w:shd w:val="clear" w:color="auto" w:fill="auto"/>
            <w:noWrap/>
            <w:vAlign w:val="center"/>
          </w:tcPr>
          <w:p w14:paraId="26EF2CD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18</w:t>
            </w:r>
          </w:p>
        </w:tc>
        <w:tc>
          <w:tcPr>
            <w:tcW w:w="572" w:type="dxa"/>
            <w:tcBorders>
              <w:top w:val="nil"/>
              <w:left w:val="nil"/>
              <w:bottom w:val="single" w:sz="4" w:space="0" w:color="auto"/>
              <w:right w:val="single" w:sz="4" w:space="0" w:color="auto"/>
            </w:tcBorders>
            <w:shd w:val="clear" w:color="auto" w:fill="auto"/>
            <w:noWrap/>
            <w:vAlign w:val="center"/>
          </w:tcPr>
          <w:p w14:paraId="4096DC8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29</w:t>
            </w:r>
          </w:p>
        </w:tc>
        <w:tc>
          <w:tcPr>
            <w:tcW w:w="988" w:type="dxa"/>
            <w:tcBorders>
              <w:top w:val="nil"/>
              <w:left w:val="nil"/>
              <w:bottom w:val="single" w:sz="4" w:space="0" w:color="auto"/>
              <w:right w:val="single" w:sz="4" w:space="0" w:color="auto"/>
            </w:tcBorders>
            <w:shd w:val="clear" w:color="auto" w:fill="auto"/>
            <w:noWrap/>
            <w:vAlign w:val="center"/>
          </w:tcPr>
          <w:p w14:paraId="76975DB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47</w:t>
            </w:r>
          </w:p>
        </w:tc>
        <w:tc>
          <w:tcPr>
            <w:tcW w:w="360" w:type="dxa"/>
            <w:tcBorders>
              <w:top w:val="nil"/>
              <w:left w:val="nil"/>
              <w:bottom w:val="nil"/>
              <w:right w:val="nil"/>
            </w:tcBorders>
            <w:shd w:val="clear" w:color="000000" w:fill="FFFFFF"/>
            <w:noWrap/>
            <w:vAlign w:val="bottom"/>
          </w:tcPr>
          <w:p w14:paraId="27F32F8A"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377396ED"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115</w:t>
            </w:r>
          </w:p>
        </w:tc>
        <w:tc>
          <w:tcPr>
            <w:tcW w:w="759" w:type="dxa"/>
            <w:tcBorders>
              <w:top w:val="nil"/>
              <w:left w:val="nil"/>
              <w:bottom w:val="single" w:sz="4" w:space="0" w:color="auto"/>
              <w:right w:val="single" w:sz="4" w:space="0" w:color="auto"/>
            </w:tcBorders>
            <w:shd w:val="clear" w:color="auto" w:fill="auto"/>
            <w:noWrap/>
            <w:vAlign w:val="center"/>
          </w:tcPr>
          <w:p w14:paraId="6871DB1C"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2,9 %</w:t>
            </w:r>
          </w:p>
        </w:tc>
      </w:tr>
      <w:tr w:rsidR="00360830" w:rsidRPr="00360830" w14:paraId="6877E9FA"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71A3DF83"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ENER</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36C2953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55" w:type="dxa"/>
            <w:tcBorders>
              <w:top w:val="nil"/>
              <w:left w:val="nil"/>
              <w:bottom w:val="single" w:sz="4" w:space="0" w:color="auto"/>
              <w:right w:val="single" w:sz="4" w:space="0" w:color="auto"/>
            </w:tcBorders>
            <w:shd w:val="clear" w:color="auto" w:fill="auto"/>
            <w:noWrap/>
            <w:vAlign w:val="center"/>
          </w:tcPr>
          <w:p w14:paraId="61E2EC6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981" w:type="dxa"/>
            <w:tcBorders>
              <w:top w:val="nil"/>
              <w:left w:val="nil"/>
              <w:bottom w:val="single" w:sz="4" w:space="0" w:color="auto"/>
              <w:right w:val="single" w:sz="4" w:space="0" w:color="auto"/>
            </w:tcBorders>
            <w:shd w:val="clear" w:color="auto" w:fill="auto"/>
            <w:noWrap/>
            <w:vAlign w:val="center"/>
          </w:tcPr>
          <w:p w14:paraId="5993A5D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709" w:type="dxa"/>
            <w:tcBorders>
              <w:top w:val="nil"/>
              <w:left w:val="nil"/>
              <w:bottom w:val="single" w:sz="4" w:space="0" w:color="auto"/>
              <w:right w:val="single" w:sz="4" w:space="0" w:color="auto"/>
            </w:tcBorders>
            <w:shd w:val="clear" w:color="auto" w:fill="auto"/>
            <w:noWrap/>
            <w:vAlign w:val="center"/>
          </w:tcPr>
          <w:p w14:paraId="104F4B4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67" w:type="dxa"/>
            <w:tcBorders>
              <w:top w:val="nil"/>
              <w:left w:val="nil"/>
              <w:bottom w:val="single" w:sz="4" w:space="0" w:color="auto"/>
              <w:right w:val="single" w:sz="4" w:space="0" w:color="auto"/>
            </w:tcBorders>
            <w:shd w:val="clear" w:color="auto" w:fill="auto"/>
            <w:noWrap/>
            <w:vAlign w:val="center"/>
          </w:tcPr>
          <w:p w14:paraId="4D07D8E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16</w:t>
            </w:r>
          </w:p>
        </w:tc>
        <w:tc>
          <w:tcPr>
            <w:tcW w:w="992" w:type="dxa"/>
            <w:tcBorders>
              <w:top w:val="nil"/>
              <w:left w:val="nil"/>
              <w:bottom w:val="single" w:sz="4" w:space="0" w:color="auto"/>
              <w:right w:val="single" w:sz="4" w:space="0" w:color="auto"/>
            </w:tcBorders>
            <w:shd w:val="clear" w:color="auto" w:fill="auto"/>
            <w:noWrap/>
            <w:vAlign w:val="center"/>
          </w:tcPr>
          <w:p w14:paraId="411813C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567" w:type="dxa"/>
            <w:tcBorders>
              <w:top w:val="nil"/>
              <w:left w:val="nil"/>
              <w:bottom w:val="single" w:sz="4" w:space="0" w:color="auto"/>
              <w:right w:val="single" w:sz="4" w:space="0" w:color="auto"/>
            </w:tcBorders>
            <w:shd w:val="clear" w:color="auto" w:fill="auto"/>
            <w:noWrap/>
            <w:vAlign w:val="center"/>
          </w:tcPr>
          <w:p w14:paraId="53BB32D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4F9A973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988" w:type="dxa"/>
            <w:tcBorders>
              <w:top w:val="nil"/>
              <w:left w:val="nil"/>
              <w:bottom w:val="single" w:sz="4" w:space="0" w:color="auto"/>
              <w:right w:val="single" w:sz="4" w:space="0" w:color="auto"/>
            </w:tcBorders>
            <w:shd w:val="clear" w:color="auto" w:fill="auto"/>
            <w:noWrap/>
            <w:vAlign w:val="center"/>
          </w:tcPr>
          <w:p w14:paraId="78A7A71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360" w:type="dxa"/>
            <w:tcBorders>
              <w:top w:val="nil"/>
              <w:left w:val="nil"/>
              <w:bottom w:val="nil"/>
              <w:right w:val="nil"/>
            </w:tcBorders>
            <w:shd w:val="clear" w:color="000000" w:fill="FFFFFF"/>
            <w:noWrap/>
            <w:vAlign w:val="bottom"/>
          </w:tcPr>
          <w:p w14:paraId="52C116B5"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54910E5F"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33</w:t>
            </w:r>
          </w:p>
        </w:tc>
        <w:tc>
          <w:tcPr>
            <w:tcW w:w="759" w:type="dxa"/>
            <w:tcBorders>
              <w:top w:val="nil"/>
              <w:left w:val="nil"/>
              <w:bottom w:val="single" w:sz="4" w:space="0" w:color="auto"/>
              <w:right w:val="single" w:sz="4" w:space="0" w:color="auto"/>
            </w:tcBorders>
            <w:shd w:val="clear" w:color="auto" w:fill="auto"/>
            <w:noWrap/>
            <w:vAlign w:val="center"/>
          </w:tcPr>
          <w:p w14:paraId="5BE12C93"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0,8 %</w:t>
            </w:r>
          </w:p>
        </w:tc>
      </w:tr>
      <w:tr w:rsidR="00360830" w:rsidRPr="00360830" w14:paraId="1356EFE2"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B580F35"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ENV</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5C4C59F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755" w:type="dxa"/>
            <w:tcBorders>
              <w:top w:val="nil"/>
              <w:left w:val="nil"/>
              <w:bottom w:val="single" w:sz="4" w:space="0" w:color="auto"/>
              <w:right w:val="single" w:sz="4" w:space="0" w:color="auto"/>
            </w:tcBorders>
            <w:shd w:val="clear" w:color="auto" w:fill="auto"/>
            <w:noWrap/>
            <w:vAlign w:val="center"/>
          </w:tcPr>
          <w:p w14:paraId="7824404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23</w:t>
            </w:r>
          </w:p>
        </w:tc>
        <w:tc>
          <w:tcPr>
            <w:tcW w:w="981" w:type="dxa"/>
            <w:tcBorders>
              <w:top w:val="nil"/>
              <w:left w:val="nil"/>
              <w:bottom w:val="single" w:sz="4" w:space="0" w:color="auto"/>
              <w:right w:val="single" w:sz="4" w:space="0" w:color="auto"/>
            </w:tcBorders>
            <w:shd w:val="clear" w:color="auto" w:fill="auto"/>
            <w:noWrap/>
            <w:vAlign w:val="center"/>
          </w:tcPr>
          <w:p w14:paraId="21C2E50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26</w:t>
            </w:r>
          </w:p>
        </w:tc>
        <w:tc>
          <w:tcPr>
            <w:tcW w:w="709" w:type="dxa"/>
            <w:tcBorders>
              <w:top w:val="nil"/>
              <w:left w:val="nil"/>
              <w:bottom w:val="single" w:sz="4" w:space="0" w:color="auto"/>
              <w:right w:val="single" w:sz="4" w:space="0" w:color="auto"/>
            </w:tcBorders>
            <w:shd w:val="clear" w:color="auto" w:fill="auto"/>
            <w:noWrap/>
            <w:vAlign w:val="center"/>
          </w:tcPr>
          <w:p w14:paraId="4CD9BD9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67" w:type="dxa"/>
            <w:tcBorders>
              <w:top w:val="nil"/>
              <w:left w:val="nil"/>
              <w:bottom w:val="single" w:sz="4" w:space="0" w:color="auto"/>
              <w:right w:val="single" w:sz="4" w:space="0" w:color="auto"/>
            </w:tcBorders>
            <w:shd w:val="clear" w:color="auto" w:fill="auto"/>
            <w:noWrap/>
            <w:vAlign w:val="center"/>
          </w:tcPr>
          <w:p w14:paraId="584A7D6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992" w:type="dxa"/>
            <w:tcBorders>
              <w:top w:val="nil"/>
              <w:left w:val="nil"/>
              <w:bottom w:val="single" w:sz="4" w:space="0" w:color="auto"/>
              <w:right w:val="single" w:sz="4" w:space="0" w:color="auto"/>
            </w:tcBorders>
            <w:shd w:val="clear" w:color="auto" w:fill="auto"/>
            <w:noWrap/>
            <w:vAlign w:val="center"/>
          </w:tcPr>
          <w:p w14:paraId="3CBAB44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567" w:type="dxa"/>
            <w:tcBorders>
              <w:top w:val="nil"/>
              <w:left w:val="nil"/>
              <w:bottom w:val="single" w:sz="4" w:space="0" w:color="auto"/>
              <w:right w:val="single" w:sz="4" w:space="0" w:color="auto"/>
            </w:tcBorders>
            <w:shd w:val="clear" w:color="auto" w:fill="auto"/>
            <w:noWrap/>
            <w:vAlign w:val="center"/>
          </w:tcPr>
          <w:p w14:paraId="61A4224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572" w:type="dxa"/>
            <w:tcBorders>
              <w:top w:val="nil"/>
              <w:left w:val="nil"/>
              <w:bottom w:val="single" w:sz="4" w:space="0" w:color="auto"/>
              <w:right w:val="single" w:sz="4" w:space="0" w:color="auto"/>
            </w:tcBorders>
            <w:shd w:val="clear" w:color="auto" w:fill="auto"/>
            <w:noWrap/>
            <w:vAlign w:val="center"/>
          </w:tcPr>
          <w:p w14:paraId="70C2CC2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988" w:type="dxa"/>
            <w:tcBorders>
              <w:top w:val="nil"/>
              <w:left w:val="nil"/>
              <w:bottom w:val="single" w:sz="4" w:space="0" w:color="auto"/>
              <w:right w:val="single" w:sz="4" w:space="0" w:color="auto"/>
            </w:tcBorders>
            <w:shd w:val="clear" w:color="auto" w:fill="auto"/>
            <w:noWrap/>
            <w:vAlign w:val="center"/>
          </w:tcPr>
          <w:p w14:paraId="7C1E413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360" w:type="dxa"/>
            <w:tcBorders>
              <w:top w:val="nil"/>
              <w:left w:val="nil"/>
              <w:bottom w:val="nil"/>
              <w:right w:val="nil"/>
            </w:tcBorders>
            <w:shd w:val="clear" w:color="000000" w:fill="FFFFFF"/>
            <w:noWrap/>
            <w:vAlign w:val="bottom"/>
          </w:tcPr>
          <w:p w14:paraId="2FB8C767"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5EC68DF6"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47</w:t>
            </w:r>
          </w:p>
        </w:tc>
        <w:tc>
          <w:tcPr>
            <w:tcW w:w="759" w:type="dxa"/>
            <w:tcBorders>
              <w:top w:val="nil"/>
              <w:left w:val="nil"/>
              <w:bottom w:val="single" w:sz="4" w:space="0" w:color="auto"/>
              <w:right w:val="single" w:sz="4" w:space="0" w:color="auto"/>
            </w:tcBorders>
            <w:shd w:val="clear" w:color="auto" w:fill="auto"/>
            <w:noWrap/>
            <w:vAlign w:val="center"/>
          </w:tcPr>
          <w:p w14:paraId="0241048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1,2 %</w:t>
            </w:r>
          </w:p>
        </w:tc>
      </w:tr>
      <w:tr w:rsidR="00360830" w:rsidRPr="00360830" w14:paraId="3BF08CE0"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093D5FDD"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ESTAT</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1293529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755" w:type="dxa"/>
            <w:tcBorders>
              <w:top w:val="nil"/>
              <w:left w:val="nil"/>
              <w:bottom w:val="single" w:sz="4" w:space="0" w:color="auto"/>
              <w:right w:val="single" w:sz="4" w:space="0" w:color="auto"/>
            </w:tcBorders>
            <w:shd w:val="clear" w:color="auto" w:fill="auto"/>
            <w:noWrap/>
            <w:vAlign w:val="center"/>
          </w:tcPr>
          <w:p w14:paraId="38D4324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18</w:t>
            </w:r>
          </w:p>
        </w:tc>
        <w:tc>
          <w:tcPr>
            <w:tcW w:w="981" w:type="dxa"/>
            <w:tcBorders>
              <w:top w:val="nil"/>
              <w:left w:val="nil"/>
              <w:bottom w:val="single" w:sz="4" w:space="0" w:color="auto"/>
              <w:right w:val="single" w:sz="4" w:space="0" w:color="auto"/>
            </w:tcBorders>
            <w:shd w:val="clear" w:color="auto" w:fill="auto"/>
            <w:noWrap/>
            <w:vAlign w:val="center"/>
          </w:tcPr>
          <w:p w14:paraId="3F99122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24</w:t>
            </w:r>
          </w:p>
        </w:tc>
        <w:tc>
          <w:tcPr>
            <w:tcW w:w="709" w:type="dxa"/>
            <w:tcBorders>
              <w:top w:val="nil"/>
              <w:left w:val="nil"/>
              <w:bottom w:val="single" w:sz="4" w:space="0" w:color="auto"/>
              <w:right w:val="single" w:sz="4" w:space="0" w:color="auto"/>
            </w:tcBorders>
            <w:shd w:val="clear" w:color="auto" w:fill="auto"/>
            <w:noWrap/>
            <w:vAlign w:val="center"/>
          </w:tcPr>
          <w:p w14:paraId="6E5A258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567" w:type="dxa"/>
            <w:tcBorders>
              <w:top w:val="nil"/>
              <w:left w:val="nil"/>
              <w:bottom w:val="single" w:sz="4" w:space="0" w:color="auto"/>
              <w:right w:val="single" w:sz="4" w:space="0" w:color="auto"/>
            </w:tcBorders>
            <w:shd w:val="clear" w:color="auto" w:fill="auto"/>
            <w:noWrap/>
            <w:vAlign w:val="center"/>
          </w:tcPr>
          <w:p w14:paraId="135E913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992" w:type="dxa"/>
            <w:tcBorders>
              <w:top w:val="nil"/>
              <w:left w:val="nil"/>
              <w:bottom w:val="single" w:sz="4" w:space="0" w:color="auto"/>
              <w:right w:val="single" w:sz="4" w:space="0" w:color="auto"/>
            </w:tcBorders>
            <w:shd w:val="clear" w:color="auto" w:fill="auto"/>
            <w:noWrap/>
            <w:vAlign w:val="center"/>
          </w:tcPr>
          <w:p w14:paraId="2DF50D6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18</w:t>
            </w:r>
          </w:p>
        </w:tc>
        <w:tc>
          <w:tcPr>
            <w:tcW w:w="567" w:type="dxa"/>
            <w:tcBorders>
              <w:top w:val="nil"/>
              <w:left w:val="nil"/>
              <w:bottom w:val="single" w:sz="4" w:space="0" w:color="auto"/>
              <w:right w:val="single" w:sz="4" w:space="0" w:color="auto"/>
            </w:tcBorders>
            <w:shd w:val="clear" w:color="auto" w:fill="auto"/>
            <w:noWrap/>
            <w:vAlign w:val="center"/>
          </w:tcPr>
          <w:p w14:paraId="2D0FBA8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572" w:type="dxa"/>
            <w:tcBorders>
              <w:top w:val="nil"/>
              <w:left w:val="nil"/>
              <w:bottom w:val="single" w:sz="4" w:space="0" w:color="auto"/>
              <w:right w:val="single" w:sz="4" w:space="0" w:color="auto"/>
            </w:tcBorders>
            <w:shd w:val="clear" w:color="auto" w:fill="auto"/>
            <w:noWrap/>
            <w:vAlign w:val="center"/>
          </w:tcPr>
          <w:p w14:paraId="4F748B6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31</w:t>
            </w:r>
          </w:p>
        </w:tc>
        <w:tc>
          <w:tcPr>
            <w:tcW w:w="988" w:type="dxa"/>
            <w:tcBorders>
              <w:top w:val="nil"/>
              <w:left w:val="nil"/>
              <w:bottom w:val="single" w:sz="4" w:space="0" w:color="auto"/>
              <w:right w:val="single" w:sz="4" w:space="0" w:color="auto"/>
            </w:tcBorders>
            <w:shd w:val="clear" w:color="auto" w:fill="auto"/>
            <w:noWrap/>
            <w:vAlign w:val="center"/>
          </w:tcPr>
          <w:p w14:paraId="4515335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41</w:t>
            </w:r>
          </w:p>
        </w:tc>
        <w:tc>
          <w:tcPr>
            <w:tcW w:w="360" w:type="dxa"/>
            <w:tcBorders>
              <w:top w:val="nil"/>
              <w:left w:val="nil"/>
              <w:bottom w:val="nil"/>
              <w:right w:val="nil"/>
            </w:tcBorders>
            <w:shd w:val="clear" w:color="000000" w:fill="FFFFFF"/>
            <w:noWrap/>
            <w:vAlign w:val="bottom"/>
          </w:tcPr>
          <w:p w14:paraId="595F04D7"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D49987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83</w:t>
            </w:r>
          </w:p>
        </w:tc>
        <w:tc>
          <w:tcPr>
            <w:tcW w:w="759" w:type="dxa"/>
            <w:tcBorders>
              <w:top w:val="nil"/>
              <w:left w:val="nil"/>
              <w:bottom w:val="single" w:sz="4" w:space="0" w:color="auto"/>
              <w:right w:val="single" w:sz="4" w:space="0" w:color="auto"/>
            </w:tcBorders>
            <w:shd w:val="clear" w:color="auto" w:fill="auto"/>
            <w:noWrap/>
            <w:vAlign w:val="center"/>
          </w:tcPr>
          <w:p w14:paraId="7B6A66A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2,1 %</w:t>
            </w:r>
          </w:p>
        </w:tc>
      </w:tr>
      <w:tr w:rsidR="00360830" w:rsidRPr="00360830" w14:paraId="535CFE56"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16594B6A"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FISMA</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7AAED36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1FF13BF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981" w:type="dxa"/>
            <w:tcBorders>
              <w:top w:val="nil"/>
              <w:left w:val="nil"/>
              <w:bottom w:val="single" w:sz="4" w:space="0" w:color="auto"/>
              <w:right w:val="single" w:sz="4" w:space="0" w:color="auto"/>
            </w:tcBorders>
            <w:shd w:val="clear" w:color="auto" w:fill="auto"/>
            <w:noWrap/>
            <w:vAlign w:val="center"/>
          </w:tcPr>
          <w:p w14:paraId="0495231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709" w:type="dxa"/>
            <w:tcBorders>
              <w:top w:val="nil"/>
              <w:left w:val="nil"/>
              <w:bottom w:val="single" w:sz="4" w:space="0" w:color="auto"/>
              <w:right w:val="single" w:sz="4" w:space="0" w:color="auto"/>
            </w:tcBorders>
            <w:shd w:val="clear" w:color="auto" w:fill="auto"/>
            <w:noWrap/>
            <w:vAlign w:val="center"/>
          </w:tcPr>
          <w:p w14:paraId="6870902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67" w:type="dxa"/>
            <w:tcBorders>
              <w:top w:val="nil"/>
              <w:left w:val="nil"/>
              <w:bottom w:val="single" w:sz="4" w:space="0" w:color="auto"/>
              <w:right w:val="single" w:sz="4" w:space="0" w:color="auto"/>
            </w:tcBorders>
            <w:shd w:val="clear" w:color="auto" w:fill="auto"/>
            <w:noWrap/>
            <w:vAlign w:val="center"/>
          </w:tcPr>
          <w:p w14:paraId="4156539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992" w:type="dxa"/>
            <w:tcBorders>
              <w:top w:val="nil"/>
              <w:left w:val="nil"/>
              <w:bottom w:val="single" w:sz="4" w:space="0" w:color="auto"/>
              <w:right w:val="single" w:sz="4" w:space="0" w:color="auto"/>
            </w:tcBorders>
            <w:shd w:val="clear" w:color="auto" w:fill="auto"/>
            <w:noWrap/>
            <w:vAlign w:val="center"/>
          </w:tcPr>
          <w:p w14:paraId="27D1057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567" w:type="dxa"/>
            <w:tcBorders>
              <w:top w:val="nil"/>
              <w:left w:val="nil"/>
              <w:bottom w:val="single" w:sz="4" w:space="0" w:color="auto"/>
              <w:right w:val="single" w:sz="4" w:space="0" w:color="auto"/>
            </w:tcBorders>
            <w:shd w:val="clear" w:color="auto" w:fill="auto"/>
            <w:noWrap/>
            <w:vAlign w:val="center"/>
          </w:tcPr>
          <w:p w14:paraId="18CBA8F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581E7D9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988" w:type="dxa"/>
            <w:tcBorders>
              <w:top w:val="nil"/>
              <w:left w:val="nil"/>
              <w:bottom w:val="single" w:sz="4" w:space="0" w:color="auto"/>
              <w:right w:val="single" w:sz="4" w:space="0" w:color="auto"/>
            </w:tcBorders>
            <w:shd w:val="clear" w:color="auto" w:fill="auto"/>
            <w:noWrap/>
            <w:vAlign w:val="center"/>
          </w:tcPr>
          <w:p w14:paraId="24C53D5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360" w:type="dxa"/>
            <w:tcBorders>
              <w:top w:val="nil"/>
              <w:left w:val="nil"/>
              <w:bottom w:val="nil"/>
              <w:right w:val="nil"/>
            </w:tcBorders>
            <w:shd w:val="clear" w:color="000000" w:fill="FFFFFF"/>
            <w:noWrap/>
            <w:vAlign w:val="bottom"/>
          </w:tcPr>
          <w:p w14:paraId="3DCDDAAA"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1D4A72DE"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19</w:t>
            </w:r>
          </w:p>
        </w:tc>
        <w:tc>
          <w:tcPr>
            <w:tcW w:w="759" w:type="dxa"/>
            <w:tcBorders>
              <w:top w:val="nil"/>
              <w:left w:val="nil"/>
              <w:bottom w:val="single" w:sz="4" w:space="0" w:color="auto"/>
              <w:right w:val="single" w:sz="4" w:space="0" w:color="auto"/>
            </w:tcBorders>
            <w:shd w:val="clear" w:color="auto" w:fill="auto"/>
            <w:noWrap/>
            <w:vAlign w:val="center"/>
          </w:tcPr>
          <w:p w14:paraId="4C257096"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0,5 %</w:t>
            </w:r>
          </w:p>
        </w:tc>
      </w:tr>
      <w:tr w:rsidR="00360830" w:rsidRPr="00360830" w14:paraId="00A7F957"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31960CE6"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FPI</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64799D5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2896A90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981" w:type="dxa"/>
            <w:tcBorders>
              <w:top w:val="nil"/>
              <w:left w:val="nil"/>
              <w:bottom w:val="single" w:sz="4" w:space="0" w:color="auto"/>
              <w:right w:val="single" w:sz="4" w:space="0" w:color="auto"/>
            </w:tcBorders>
            <w:shd w:val="clear" w:color="auto" w:fill="auto"/>
            <w:noWrap/>
            <w:vAlign w:val="center"/>
          </w:tcPr>
          <w:p w14:paraId="36DFBD9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709" w:type="dxa"/>
            <w:tcBorders>
              <w:top w:val="nil"/>
              <w:left w:val="nil"/>
              <w:bottom w:val="single" w:sz="4" w:space="0" w:color="auto"/>
              <w:right w:val="single" w:sz="4" w:space="0" w:color="auto"/>
            </w:tcBorders>
            <w:shd w:val="clear" w:color="auto" w:fill="auto"/>
            <w:noWrap/>
            <w:vAlign w:val="center"/>
          </w:tcPr>
          <w:p w14:paraId="40787B2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67" w:type="dxa"/>
            <w:tcBorders>
              <w:top w:val="nil"/>
              <w:left w:val="nil"/>
              <w:bottom w:val="single" w:sz="4" w:space="0" w:color="auto"/>
              <w:right w:val="single" w:sz="4" w:space="0" w:color="auto"/>
            </w:tcBorders>
            <w:shd w:val="clear" w:color="auto" w:fill="auto"/>
            <w:noWrap/>
            <w:vAlign w:val="center"/>
          </w:tcPr>
          <w:p w14:paraId="691A783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16</w:t>
            </w:r>
          </w:p>
        </w:tc>
        <w:tc>
          <w:tcPr>
            <w:tcW w:w="992" w:type="dxa"/>
            <w:tcBorders>
              <w:top w:val="nil"/>
              <w:left w:val="nil"/>
              <w:bottom w:val="single" w:sz="4" w:space="0" w:color="auto"/>
              <w:right w:val="single" w:sz="4" w:space="0" w:color="auto"/>
            </w:tcBorders>
            <w:shd w:val="clear" w:color="auto" w:fill="auto"/>
            <w:noWrap/>
            <w:vAlign w:val="center"/>
          </w:tcPr>
          <w:p w14:paraId="3781B98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20</w:t>
            </w:r>
          </w:p>
        </w:tc>
        <w:tc>
          <w:tcPr>
            <w:tcW w:w="567" w:type="dxa"/>
            <w:tcBorders>
              <w:top w:val="nil"/>
              <w:left w:val="nil"/>
              <w:bottom w:val="single" w:sz="4" w:space="0" w:color="auto"/>
              <w:right w:val="single" w:sz="4" w:space="0" w:color="auto"/>
            </w:tcBorders>
            <w:shd w:val="clear" w:color="auto" w:fill="auto"/>
            <w:noWrap/>
            <w:vAlign w:val="center"/>
          </w:tcPr>
          <w:p w14:paraId="06B7660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72" w:type="dxa"/>
            <w:tcBorders>
              <w:top w:val="nil"/>
              <w:left w:val="nil"/>
              <w:bottom w:val="single" w:sz="4" w:space="0" w:color="auto"/>
              <w:right w:val="single" w:sz="4" w:space="0" w:color="auto"/>
            </w:tcBorders>
            <w:shd w:val="clear" w:color="auto" w:fill="auto"/>
            <w:noWrap/>
            <w:vAlign w:val="center"/>
          </w:tcPr>
          <w:p w14:paraId="44D3042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988" w:type="dxa"/>
            <w:tcBorders>
              <w:top w:val="nil"/>
              <w:left w:val="nil"/>
              <w:bottom w:val="single" w:sz="4" w:space="0" w:color="auto"/>
              <w:right w:val="single" w:sz="4" w:space="0" w:color="auto"/>
            </w:tcBorders>
            <w:shd w:val="clear" w:color="auto" w:fill="auto"/>
            <w:noWrap/>
            <w:vAlign w:val="center"/>
          </w:tcPr>
          <w:p w14:paraId="6E52F03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14</w:t>
            </w:r>
          </w:p>
        </w:tc>
        <w:tc>
          <w:tcPr>
            <w:tcW w:w="360" w:type="dxa"/>
            <w:tcBorders>
              <w:top w:val="nil"/>
              <w:left w:val="nil"/>
              <w:bottom w:val="nil"/>
              <w:right w:val="nil"/>
            </w:tcBorders>
            <w:shd w:val="clear" w:color="000000" w:fill="FFFFFF"/>
            <w:noWrap/>
            <w:vAlign w:val="bottom"/>
          </w:tcPr>
          <w:p w14:paraId="7ED60940"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742DE0F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40</w:t>
            </w:r>
          </w:p>
        </w:tc>
        <w:tc>
          <w:tcPr>
            <w:tcW w:w="759" w:type="dxa"/>
            <w:tcBorders>
              <w:top w:val="nil"/>
              <w:left w:val="nil"/>
              <w:bottom w:val="single" w:sz="4" w:space="0" w:color="auto"/>
              <w:right w:val="single" w:sz="4" w:space="0" w:color="auto"/>
            </w:tcBorders>
            <w:shd w:val="clear" w:color="auto" w:fill="auto"/>
            <w:noWrap/>
            <w:vAlign w:val="center"/>
          </w:tcPr>
          <w:p w14:paraId="1F1B9821"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1,0 %</w:t>
            </w:r>
          </w:p>
        </w:tc>
      </w:tr>
      <w:tr w:rsidR="00360830" w:rsidRPr="00360830" w14:paraId="778CE13D"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47153FC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GROW</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153D29A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755" w:type="dxa"/>
            <w:tcBorders>
              <w:top w:val="nil"/>
              <w:left w:val="nil"/>
              <w:bottom w:val="single" w:sz="4" w:space="0" w:color="auto"/>
              <w:right w:val="single" w:sz="4" w:space="0" w:color="auto"/>
            </w:tcBorders>
            <w:shd w:val="clear" w:color="auto" w:fill="auto"/>
            <w:noWrap/>
            <w:vAlign w:val="center"/>
          </w:tcPr>
          <w:p w14:paraId="66731DD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14</w:t>
            </w:r>
          </w:p>
        </w:tc>
        <w:tc>
          <w:tcPr>
            <w:tcW w:w="981" w:type="dxa"/>
            <w:tcBorders>
              <w:top w:val="nil"/>
              <w:left w:val="nil"/>
              <w:bottom w:val="single" w:sz="4" w:space="0" w:color="auto"/>
              <w:right w:val="single" w:sz="4" w:space="0" w:color="auto"/>
            </w:tcBorders>
            <w:shd w:val="clear" w:color="auto" w:fill="auto"/>
            <w:noWrap/>
            <w:vAlign w:val="center"/>
          </w:tcPr>
          <w:p w14:paraId="694BBF5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17</w:t>
            </w:r>
          </w:p>
        </w:tc>
        <w:tc>
          <w:tcPr>
            <w:tcW w:w="709" w:type="dxa"/>
            <w:tcBorders>
              <w:top w:val="nil"/>
              <w:left w:val="nil"/>
              <w:bottom w:val="single" w:sz="4" w:space="0" w:color="auto"/>
              <w:right w:val="single" w:sz="4" w:space="0" w:color="auto"/>
            </w:tcBorders>
            <w:shd w:val="clear" w:color="auto" w:fill="auto"/>
            <w:noWrap/>
            <w:vAlign w:val="center"/>
          </w:tcPr>
          <w:p w14:paraId="19F7E2A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19</w:t>
            </w:r>
          </w:p>
        </w:tc>
        <w:tc>
          <w:tcPr>
            <w:tcW w:w="567" w:type="dxa"/>
            <w:tcBorders>
              <w:top w:val="nil"/>
              <w:left w:val="nil"/>
              <w:bottom w:val="single" w:sz="4" w:space="0" w:color="auto"/>
              <w:right w:val="single" w:sz="4" w:space="0" w:color="auto"/>
            </w:tcBorders>
            <w:shd w:val="clear" w:color="auto" w:fill="auto"/>
            <w:noWrap/>
            <w:vAlign w:val="center"/>
          </w:tcPr>
          <w:p w14:paraId="55BE815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29</w:t>
            </w:r>
          </w:p>
        </w:tc>
        <w:tc>
          <w:tcPr>
            <w:tcW w:w="992" w:type="dxa"/>
            <w:tcBorders>
              <w:top w:val="nil"/>
              <w:left w:val="nil"/>
              <w:bottom w:val="single" w:sz="4" w:space="0" w:color="auto"/>
              <w:right w:val="single" w:sz="4" w:space="0" w:color="auto"/>
            </w:tcBorders>
            <w:shd w:val="clear" w:color="auto" w:fill="auto"/>
            <w:noWrap/>
            <w:vAlign w:val="center"/>
          </w:tcPr>
          <w:p w14:paraId="0875100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48</w:t>
            </w:r>
          </w:p>
        </w:tc>
        <w:tc>
          <w:tcPr>
            <w:tcW w:w="567" w:type="dxa"/>
            <w:tcBorders>
              <w:top w:val="nil"/>
              <w:left w:val="nil"/>
              <w:bottom w:val="single" w:sz="4" w:space="0" w:color="auto"/>
              <w:right w:val="single" w:sz="4" w:space="0" w:color="auto"/>
            </w:tcBorders>
            <w:shd w:val="clear" w:color="auto" w:fill="auto"/>
            <w:noWrap/>
            <w:vAlign w:val="center"/>
          </w:tcPr>
          <w:p w14:paraId="0DF45DB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572" w:type="dxa"/>
            <w:tcBorders>
              <w:top w:val="nil"/>
              <w:left w:val="nil"/>
              <w:bottom w:val="single" w:sz="4" w:space="0" w:color="auto"/>
              <w:right w:val="single" w:sz="4" w:space="0" w:color="auto"/>
            </w:tcBorders>
            <w:shd w:val="clear" w:color="auto" w:fill="auto"/>
            <w:noWrap/>
            <w:vAlign w:val="center"/>
          </w:tcPr>
          <w:p w14:paraId="72BD184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15</w:t>
            </w:r>
          </w:p>
        </w:tc>
        <w:tc>
          <w:tcPr>
            <w:tcW w:w="988" w:type="dxa"/>
            <w:tcBorders>
              <w:top w:val="nil"/>
              <w:left w:val="nil"/>
              <w:bottom w:val="single" w:sz="4" w:space="0" w:color="auto"/>
              <w:right w:val="single" w:sz="4" w:space="0" w:color="auto"/>
            </w:tcBorders>
            <w:shd w:val="clear" w:color="auto" w:fill="auto"/>
            <w:noWrap/>
            <w:vAlign w:val="center"/>
          </w:tcPr>
          <w:p w14:paraId="5B58C52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360" w:type="dxa"/>
            <w:tcBorders>
              <w:top w:val="nil"/>
              <w:left w:val="nil"/>
              <w:bottom w:val="nil"/>
              <w:right w:val="nil"/>
            </w:tcBorders>
            <w:shd w:val="clear" w:color="000000" w:fill="FFFFFF"/>
            <w:noWrap/>
            <w:vAlign w:val="bottom"/>
          </w:tcPr>
          <w:p w14:paraId="7790BBCA"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068124EE"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86</w:t>
            </w:r>
          </w:p>
        </w:tc>
        <w:tc>
          <w:tcPr>
            <w:tcW w:w="759" w:type="dxa"/>
            <w:tcBorders>
              <w:top w:val="nil"/>
              <w:left w:val="nil"/>
              <w:bottom w:val="single" w:sz="4" w:space="0" w:color="auto"/>
              <w:right w:val="single" w:sz="4" w:space="0" w:color="auto"/>
            </w:tcBorders>
            <w:shd w:val="clear" w:color="auto" w:fill="auto"/>
            <w:noWrap/>
            <w:vAlign w:val="center"/>
          </w:tcPr>
          <w:p w14:paraId="23726B58"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2,2 %</w:t>
            </w:r>
          </w:p>
        </w:tc>
      </w:tr>
      <w:tr w:rsidR="00360830" w:rsidRPr="00360830" w14:paraId="08199E02"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72A9CBEE"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HOME</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7701638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55" w:type="dxa"/>
            <w:tcBorders>
              <w:top w:val="nil"/>
              <w:left w:val="nil"/>
              <w:bottom w:val="single" w:sz="4" w:space="0" w:color="auto"/>
              <w:right w:val="single" w:sz="4" w:space="0" w:color="auto"/>
            </w:tcBorders>
            <w:shd w:val="clear" w:color="auto" w:fill="auto"/>
            <w:noWrap/>
            <w:vAlign w:val="center"/>
          </w:tcPr>
          <w:p w14:paraId="0B53BB1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981" w:type="dxa"/>
            <w:tcBorders>
              <w:top w:val="nil"/>
              <w:left w:val="nil"/>
              <w:bottom w:val="single" w:sz="4" w:space="0" w:color="auto"/>
              <w:right w:val="single" w:sz="4" w:space="0" w:color="auto"/>
            </w:tcBorders>
            <w:shd w:val="clear" w:color="auto" w:fill="auto"/>
            <w:noWrap/>
            <w:vAlign w:val="center"/>
          </w:tcPr>
          <w:p w14:paraId="263DFA4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709" w:type="dxa"/>
            <w:tcBorders>
              <w:top w:val="nil"/>
              <w:left w:val="nil"/>
              <w:bottom w:val="single" w:sz="4" w:space="0" w:color="auto"/>
              <w:right w:val="single" w:sz="4" w:space="0" w:color="auto"/>
            </w:tcBorders>
            <w:shd w:val="clear" w:color="auto" w:fill="auto"/>
            <w:noWrap/>
            <w:vAlign w:val="center"/>
          </w:tcPr>
          <w:p w14:paraId="32B6B50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567" w:type="dxa"/>
            <w:tcBorders>
              <w:top w:val="nil"/>
              <w:left w:val="nil"/>
              <w:bottom w:val="single" w:sz="4" w:space="0" w:color="auto"/>
              <w:right w:val="single" w:sz="4" w:space="0" w:color="auto"/>
            </w:tcBorders>
            <w:shd w:val="clear" w:color="auto" w:fill="auto"/>
            <w:noWrap/>
            <w:vAlign w:val="center"/>
          </w:tcPr>
          <w:p w14:paraId="264CB65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992" w:type="dxa"/>
            <w:tcBorders>
              <w:top w:val="nil"/>
              <w:left w:val="nil"/>
              <w:bottom w:val="single" w:sz="4" w:space="0" w:color="auto"/>
              <w:right w:val="single" w:sz="4" w:space="0" w:color="auto"/>
            </w:tcBorders>
            <w:shd w:val="clear" w:color="auto" w:fill="auto"/>
            <w:noWrap/>
            <w:vAlign w:val="center"/>
          </w:tcPr>
          <w:p w14:paraId="67FB58A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30</w:t>
            </w:r>
          </w:p>
        </w:tc>
        <w:tc>
          <w:tcPr>
            <w:tcW w:w="567" w:type="dxa"/>
            <w:tcBorders>
              <w:top w:val="nil"/>
              <w:left w:val="nil"/>
              <w:bottom w:val="single" w:sz="4" w:space="0" w:color="auto"/>
              <w:right w:val="single" w:sz="4" w:space="0" w:color="auto"/>
            </w:tcBorders>
            <w:shd w:val="clear" w:color="auto" w:fill="auto"/>
            <w:noWrap/>
            <w:vAlign w:val="center"/>
          </w:tcPr>
          <w:p w14:paraId="3084077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72" w:type="dxa"/>
            <w:tcBorders>
              <w:top w:val="nil"/>
              <w:left w:val="nil"/>
              <w:bottom w:val="single" w:sz="4" w:space="0" w:color="auto"/>
              <w:right w:val="single" w:sz="4" w:space="0" w:color="auto"/>
            </w:tcBorders>
            <w:shd w:val="clear" w:color="auto" w:fill="auto"/>
            <w:noWrap/>
            <w:vAlign w:val="center"/>
          </w:tcPr>
          <w:p w14:paraId="541EEDB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988" w:type="dxa"/>
            <w:tcBorders>
              <w:top w:val="nil"/>
              <w:left w:val="nil"/>
              <w:bottom w:val="single" w:sz="4" w:space="0" w:color="auto"/>
              <w:right w:val="single" w:sz="4" w:space="0" w:color="auto"/>
            </w:tcBorders>
            <w:shd w:val="clear" w:color="auto" w:fill="auto"/>
            <w:noWrap/>
            <w:vAlign w:val="center"/>
          </w:tcPr>
          <w:p w14:paraId="419279F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360" w:type="dxa"/>
            <w:tcBorders>
              <w:top w:val="nil"/>
              <w:left w:val="nil"/>
              <w:bottom w:val="nil"/>
              <w:right w:val="nil"/>
            </w:tcBorders>
            <w:shd w:val="clear" w:color="000000" w:fill="FFFFFF"/>
            <w:noWrap/>
            <w:vAlign w:val="bottom"/>
          </w:tcPr>
          <w:p w14:paraId="2B5EF06C"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743A2F5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46</w:t>
            </w:r>
          </w:p>
        </w:tc>
        <w:tc>
          <w:tcPr>
            <w:tcW w:w="759" w:type="dxa"/>
            <w:tcBorders>
              <w:top w:val="nil"/>
              <w:left w:val="nil"/>
              <w:bottom w:val="single" w:sz="4" w:space="0" w:color="auto"/>
              <w:right w:val="single" w:sz="4" w:space="0" w:color="auto"/>
            </w:tcBorders>
            <w:shd w:val="clear" w:color="auto" w:fill="auto"/>
            <w:noWrap/>
            <w:vAlign w:val="center"/>
          </w:tcPr>
          <w:p w14:paraId="7736B06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1,2 %</w:t>
            </w:r>
          </w:p>
        </w:tc>
      </w:tr>
      <w:tr w:rsidR="00360830" w:rsidRPr="00360830" w14:paraId="15B8210A"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9CF76AF"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HR</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07090E1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22</w:t>
            </w:r>
          </w:p>
        </w:tc>
        <w:tc>
          <w:tcPr>
            <w:tcW w:w="755" w:type="dxa"/>
            <w:tcBorders>
              <w:top w:val="nil"/>
              <w:left w:val="nil"/>
              <w:bottom w:val="single" w:sz="4" w:space="0" w:color="auto"/>
              <w:right w:val="single" w:sz="4" w:space="0" w:color="auto"/>
            </w:tcBorders>
            <w:shd w:val="clear" w:color="auto" w:fill="auto"/>
            <w:noWrap/>
            <w:vAlign w:val="center"/>
          </w:tcPr>
          <w:p w14:paraId="016F2FA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72</w:t>
            </w:r>
          </w:p>
        </w:tc>
        <w:tc>
          <w:tcPr>
            <w:tcW w:w="981" w:type="dxa"/>
            <w:tcBorders>
              <w:top w:val="nil"/>
              <w:left w:val="nil"/>
              <w:bottom w:val="single" w:sz="4" w:space="0" w:color="auto"/>
              <w:right w:val="single" w:sz="4" w:space="0" w:color="auto"/>
            </w:tcBorders>
            <w:shd w:val="clear" w:color="auto" w:fill="auto"/>
            <w:noWrap/>
            <w:vAlign w:val="center"/>
          </w:tcPr>
          <w:p w14:paraId="2183C73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94</w:t>
            </w:r>
          </w:p>
        </w:tc>
        <w:tc>
          <w:tcPr>
            <w:tcW w:w="709" w:type="dxa"/>
            <w:tcBorders>
              <w:top w:val="nil"/>
              <w:left w:val="nil"/>
              <w:bottom w:val="single" w:sz="4" w:space="0" w:color="auto"/>
              <w:right w:val="single" w:sz="4" w:space="0" w:color="auto"/>
            </w:tcBorders>
            <w:shd w:val="clear" w:color="auto" w:fill="auto"/>
            <w:noWrap/>
            <w:vAlign w:val="center"/>
          </w:tcPr>
          <w:p w14:paraId="577EC05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567" w:type="dxa"/>
            <w:tcBorders>
              <w:top w:val="nil"/>
              <w:left w:val="nil"/>
              <w:bottom w:val="single" w:sz="4" w:space="0" w:color="auto"/>
              <w:right w:val="single" w:sz="4" w:space="0" w:color="auto"/>
            </w:tcBorders>
            <w:shd w:val="clear" w:color="auto" w:fill="auto"/>
            <w:noWrap/>
            <w:vAlign w:val="center"/>
          </w:tcPr>
          <w:p w14:paraId="34A54E1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35</w:t>
            </w:r>
          </w:p>
        </w:tc>
        <w:tc>
          <w:tcPr>
            <w:tcW w:w="992" w:type="dxa"/>
            <w:tcBorders>
              <w:top w:val="nil"/>
              <w:left w:val="nil"/>
              <w:bottom w:val="single" w:sz="4" w:space="0" w:color="auto"/>
              <w:right w:val="single" w:sz="4" w:space="0" w:color="auto"/>
            </w:tcBorders>
            <w:shd w:val="clear" w:color="auto" w:fill="auto"/>
            <w:noWrap/>
            <w:vAlign w:val="center"/>
          </w:tcPr>
          <w:p w14:paraId="44B0A16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56</w:t>
            </w:r>
          </w:p>
        </w:tc>
        <w:tc>
          <w:tcPr>
            <w:tcW w:w="567" w:type="dxa"/>
            <w:tcBorders>
              <w:top w:val="nil"/>
              <w:left w:val="nil"/>
              <w:bottom w:val="single" w:sz="4" w:space="0" w:color="auto"/>
              <w:right w:val="single" w:sz="4" w:space="0" w:color="auto"/>
            </w:tcBorders>
            <w:shd w:val="clear" w:color="auto" w:fill="auto"/>
            <w:noWrap/>
            <w:vAlign w:val="center"/>
          </w:tcPr>
          <w:p w14:paraId="472D450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572" w:type="dxa"/>
            <w:tcBorders>
              <w:top w:val="nil"/>
              <w:left w:val="nil"/>
              <w:bottom w:val="single" w:sz="4" w:space="0" w:color="auto"/>
              <w:right w:val="single" w:sz="4" w:space="0" w:color="auto"/>
            </w:tcBorders>
            <w:shd w:val="clear" w:color="auto" w:fill="auto"/>
            <w:noWrap/>
            <w:vAlign w:val="center"/>
          </w:tcPr>
          <w:p w14:paraId="2EBE48D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988" w:type="dxa"/>
            <w:tcBorders>
              <w:top w:val="nil"/>
              <w:left w:val="nil"/>
              <w:bottom w:val="single" w:sz="4" w:space="0" w:color="auto"/>
              <w:right w:val="single" w:sz="4" w:space="0" w:color="auto"/>
            </w:tcBorders>
            <w:shd w:val="clear" w:color="auto" w:fill="auto"/>
            <w:noWrap/>
            <w:vAlign w:val="center"/>
          </w:tcPr>
          <w:p w14:paraId="54FCCFB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19</w:t>
            </w:r>
          </w:p>
        </w:tc>
        <w:tc>
          <w:tcPr>
            <w:tcW w:w="360" w:type="dxa"/>
            <w:tcBorders>
              <w:top w:val="nil"/>
              <w:left w:val="nil"/>
              <w:bottom w:val="nil"/>
              <w:right w:val="nil"/>
            </w:tcBorders>
            <w:shd w:val="clear" w:color="000000" w:fill="FFFFFF"/>
            <w:noWrap/>
            <w:vAlign w:val="bottom"/>
          </w:tcPr>
          <w:p w14:paraId="01B8C1F9"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7F62CEC"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169</w:t>
            </w:r>
          </w:p>
        </w:tc>
        <w:tc>
          <w:tcPr>
            <w:tcW w:w="759" w:type="dxa"/>
            <w:tcBorders>
              <w:top w:val="nil"/>
              <w:left w:val="nil"/>
              <w:bottom w:val="single" w:sz="4" w:space="0" w:color="auto"/>
              <w:right w:val="single" w:sz="4" w:space="0" w:color="auto"/>
            </w:tcBorders>
            <w:shd w:val="clear" w:color="auto" w:fill="auto"/>
            <w:noWrap/>
            <w:vAlign w:val="center"/>
          </w:tcPr>
          <w:p w14:paraId="2A262DCF"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4,3 %</w:t>
            </w:r>
          </w:p>
        </w:tc>
      </w:tr>
      <w:tr w:rsidR="00360830" w:rsidRPr="00360830" w14:paraId="2C3DBB4D"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3D83102"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IAS</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7DCF24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6247F58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981" w:type="dxa"/>
            <w:tcBorders>
              <w:top w:val="nil"/>
              <w:left w:val="nil"/>
              <w:bottom w:val="single" w:sz="4" w:space="0" w:color="auto"/>
              <w:right w:val="single" w:sz="4" w:space="0" w:color="auto"/>
            </w:tcBorders>
            <w:shd w:val="clear" w:color="auto" w:fill="auto"/>
            <w:noWrap/>
            <w:vAlign w:val="center"/>
          </w:tcPr>
          <w:p w14:paraId="7DA3CE9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709" w:type="dxa"/>
            <w:tcBorders>
              <w:top w:val="nil"/>
              <w:left w:val="nil"/>
              <w:bottom w:val="single" w:sz="4" w:space="0" w:color="auto"/>
              <w:right w:val="single" w:sz="4" w:space="0" w:color="auto"/>
            </w:tcBorders>
            <w:shd w:val="clear" w:color="auto" w:fill="auto"/>
            <w:noWrap/>
            <w:vAlign w:val="center"/>
          </w:tcPr>
          <w:p w14:paraId="1038F1F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67" w:type="dxa"/>
            <w:tcBorders>
              <w:top w:val="nil"/>
              <w:left w:val="nil"/>
              <w:bottom w:val="single" w:sz="4" w:space="0" w:color="auto"/>
              <w:right w:val="single" w:sz="4" w:space="0" w:color="auto"/>
            </w:tcBorders>
            <w:shd w:val="clear" w:color="auto" w:fill="auto"/>
            <w:noWrap/>
            <w:vAlign w:val="center"/>
          </w:tcPr>
          <w:p w14:paraId="73A831E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92" w:type="dxa"/>
            <w:tcBorders>
              <w:top w:val="nil"/>
              <w:left w:val="nil"/>
              <w:bottom w:val="single" w:sz="4" w:space="0" w:color="auto"/>
              <w:right w:val="single" w:sz="4" w:space="0" w:color="auto"/>
            </w:tcBorders>
            <w:shd w:val="clear" w:color="auto" w:fill="auto"/>
            <w:noWrap/>
            <w:vAlign w:val="center"/>
          </w:tcPr>
          <w:p w14:paraId="168E5CB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67" w:type="dxa"/>
            <w:tcBorders>
              <w:top w:val="nil"/>
              <w:left w:val="nil"/>
              <w:bottom w:val="single" w:sz="4" w:space="0" w:color="auto"/>
              <w:right w:val="single" w:sz="4" w:space="0" w:color="auto"/>
            </w:tcBorders>
            <w:shd w:val="clear" w:color="auto" w:fill="auto"/>
            <w:noWrap/>
            <w:vAlign w:val="center"/>
          </w:tcPr>
          <w:p w14:paraId="6E8748D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72" w:type="dxa"/>
            <w:tcBorders>
              <w:top w:val="nil"/>
              <w:left w:val="nil"/>
              <w:bottom w:val="single" w:sz="4" w:space="0" w:color="auto"/>
              <w:right w:val="single" w:sz="4" w:space="0" w:color="auto"/>
            </w:tcBorders>
            <w:shd w:val="clear" w:color="auto" w:fill="auto"/>
            <w:noWrap/>
            <w:vAlign w:val="center"/>
          </w:tcPr>
          <w:p w14:paraId="57017B8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988" w:type="dxa"/>
            <w:tcBorders>
              <w:top w:val="nil"/>
              <w:left w:val="nil"/>
              <w:bottom w:val="single" w:sz="4" w:space="0" w:color="auto"/>
              <w:right w:val="single" w:sz="4" w:space="0" w:color="auto"/>
            </w:tcBorders>
            <w:shd w:val="clear" w:color="auto" w:fill="auto"/>
            <w:noWrap/>
            <w:vAlign w:val="center"/>
          </w:tcPr>
          <w:p w14:paraId="6EEDB35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360" w:type="dxa"/>
            <w:tcBorders>
              <w:top w:val="nil"/>
              <w:left w:val="nil"/>
              <w:bottom w:val="nil"/>
              <w:right w:val="nil"/>
            </w:tcBorders>
            <w:shd w:val="clear" w:color="000000" w:fill="FFFFFF"/>
            <w:noWrap/>
            <w:vAlign w:val="bottom"/>
          </w:tcPr>
          <w:p w14:paraId="30066973"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01082E08"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12</w:t>
            </w:r>
          </w:p>
        </w:tc>
        <w:tc>
          <w:tcPr>
            <w:tcW w:w="759" w:type="dxa"/>
            <w:tcBorders>
              <w:top w:val="nil"/>
              <w:left w:val="nil"/>
              <w:bottom w:val="single" w:sz="4" w:space="0" w:color="auto"/>
              <w:right w:val="single" w:sz="4" w:space="0" w:color="auto"/>
            </w:tcBorders>
            <w:shd w:val="clear" w:color="auto" w:fill="auto"/>
            <w:noWrap/>
            <w:vAlign w:val="center"/>
          </w:tcPr>
          <w:p w14:paraId="31DAA6CC"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0,3 %</w:t>
            </w:r>
          </w:p>
        </w:tc>
      </w:tr>
      <w:tr w:rsidR="00360830" w:rsidRPr="00360830" w14:paraId="0FEEE5F8"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7473A1F"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IDEA</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628DA1D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6E86D73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1" w:type="dxa"/>
            <w:tcBorders>
              <w:top w:val="nil"/>
              <w:left w:val="nil"/>
              <w:bottom w:val="single" w:sz="4" w:space="0" w:color="auto"/>
              <w:right w:val="single" w:sz="4" w:space="0" w:color="auto"/>
            </w:tcBorders>
            <w:shd w:val="clear" w:color="auto" w:fill="auto"/>
            <w:noWrap/>
            <w:vAlign w:val="center"/>
          </w:tcPr>
          <w:p w14:paraId="45FC8EC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09" w:type="dxa"/>
            <w:tcBorders>
              <w:top w:val="nil"/>
              <w:left w:val="nil"/>
              <w:bottom w:val="single" w:sz="4" w:space="0" w:color="auto"/>
              <w:right w:val="single" w:sz="4" w:space="0" w:color="auto"/>
            </w:tcBorders>
            <w:shd w:val="clear" w:color="auto" w:fill="auto"/>
            <w:noWrap/>
            <w:vAlign w:val="center"/>
          </w:tcPr>
          <w:p w14:paraId="04FE9B7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67" w:type="dxa"/>
            <w:tcBorders>
              <w:top w:val="nil"/>
              <w:left w:val="nil"/>
              <w:bottom w:val="single" w:sz="4" w:space="0" w:color="auto"/>
              <w:right w:val="single" w:sz="4" w:space="0" w:color="auto"/>
            </w:tcBorders>
            <w:shd w:val="clear" w:color="auto" w:fill="auto"/>
            <w:noWrap/>
            <w:vAlign w:val="center"/>
          </w:tcPr>
          <w:p w14:paraId="369E49D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92" w:type="dxa"/>
            <w:tcBorders>
              <w:top w:val="nil"/>
              <w:left w:val="nil"/>
              <w:bottom w:val="single" w:sz="4" w:space="0" w:color="auto"/>
              <w:right w:val="single" w:sz="4" w:space="0" w:color="auto"/>
            </w:tcBorders>
            <w:shd w:val="clear" w:color="auto" w:fill="auto"/>
            <w:noWrap/>
            <w:vAlign w:val="center"/>
          </w:tcPr>
          <w:p w14:paraId="7184A13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67" w:type="dxa"/>
            <w:tcBorders>
              <w:top w:val="nil"/>
              <w:left w:val="nil"/>
              <w:bottom w:val="single" w:sz="4" w:space="0" w:color="auto"/>
              <w:right w:val="single" w:sz="4" w:space="0" w:color="auto"/>
            </w:tcBorders>
            <w:shd w:val="clear" w:color="auto" w:fill="auto"/>
            <w:noWrap/>
            <w:vAlign w:val="center"/>
          </w:tcPr>
          <w:p w14:paraId="082A87F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72" w:type="dxa"/>
            <w:tcBorders>
              <w:top w:val="nil"/>
              <w:left w:val="nil"/>
              <w:bottom w:val="single" w:sz="4" w:space="0" w:color="auto"/>
              <w:right w:val="single" w:sz="4" w:space="0" w:color="auto"/>
            </w:tcBorders>
            <w:shd w:val="clear" w:color="auto" w:fill="auto"/>
            <w:noWrap/>
            <w:vAlign w:val="center"/>
          </w:tcPr>
          <w:p w14:paraId="62AECA4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6693AEF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360" w:type="dxa"/>
            <w:tcBorders>
              <w:top w:val="nil"/>
              <w:left w:val="nil"/>
              <w:bottom w:val="nil"/>
              <w:right w:val="nil"/>
            </w:tcBorders>
            <w:shd w:val="clear" w:color="000000" w:fill="FFFFFF"/>
            <w:noWrap/>
            <w:vAlign w:val="bottom"/>
          </w:tcPr>
          <w:p w14:paraId="4AABD5AE"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3D314489"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w:t>
            </w:r>
          </w:p>
        </w:tc>
        <w:tc>
          <w:tcPr>
            <w:tcW w:w="759" w:type="dxa"/>
            <w:tcBorders>
              <w:top w:val="nil"/>
              <w:left w:val="nil"/>
              <w:bottom w:val="single" w:sz="4" w:space="0" w:color="auto"/>
              <w:right w:val="single" w:sz="4" w:space="0" w:color="auto"/>
            </w:tcBorders>
            <w:shd w:val="clear" w:color="auto" w:fill="auto"/>
            <w:noWrap/>
            <w:vAlign w:val="center"/>
          </w:tcPr>
          <w:p w14:paraId="261F0AD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0,0 %</w:t>
            </w:r>
          </w:p>
        </w:tc>
      </w:tr>
      <w:tr w:rsidR="00360830" w:rsidRPr="00360830" w14:paraId="74D12A50"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AF9201A"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JRC</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2516A7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755" w:type="dxa"/>
            <w:tcBorders>
              <w:top w:val="nil"/>
              <w:left w:val="nil"/>
              <w:bottom w:val="single" w:sz="4" w:space="0" w:color="auto"/>
              <w:right w:val="single" w:sz="4" w:space="0" w:color="auto"/>
            </w:tcBorders>
            <w:shd w:val="clear" w:color="auto" w:fill="auto"/>
            <w:noWrap/>
            <w:vAlign w:val="center"/>
          </w:tcPr>
          <w:p w14:paraId="286D91E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73</w:t>
            </w:r>
          </w:p>
        </w:tc>
        <w:tc>
          <w:tcPr>
            <w:tcW w:w="981" w:type="dxa"/>
            <w:tcBorders>
              <w:top w:val="nil"/>
              <w:left w:val="nil"/>
              <w:bottom w:val="single" w:sz="4" w:space="0" w:color="auto"/>
              <w:right w:val="single" w:sz="4" w:space="0" w:color="auto"/>
            </w:tcBorders>
            <w:shd w:val="clear" w:color="auto" w:fill="auto"/>
            <w:noWrap/>
            <w:vAlign w:val="center"/>
          </w:tcPr>
          <w:p w14:paraId="0E83E3E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94</w:t>
            </w:r>
          </w:p>
        </w:tc>
        <w:tc>
          <w:tcPr>
            <w:tcW w:w="709" w:type="dxa"/>
            <w:tcBorders>
              <w:top w:val="nil"/>
              <w:left w:val="nil"/>
              <w:bottom w:val="single" w:sz="4" w:space="0" w:color="auto"/>
              <w:right w:val="single" w:sz="4" w:space="0" w:color="auto"/>
            </w:tcBorders>
            <w:shd w:val="clear" w:color="auto" w:fill="auto"/>
            <w:noWrap/>
            <w:vAlign w:val="center"/>
          </w:tcPr>
          <w:p w14:paraId="74CACE3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31</w:t>
            </w:r>
          </w:p>
        </w:tc>
        <w:tc>
          <w:tcPr>
            <w:tcW w:w="567" w:type="dxa"/>
            <w:tcBorders>
              <w:top w:val="nil"/>
              <w:left w:val="nil"/>
              <w:bottom w:val="single" w:sz="4" w:space="0" w:color="auto"/>
              <w:right w:val="single" w:sz="4" w:space="0" w:color="auto"/>
            </w:tcBorders>
            <w:shd w:val="clear" w:color="auto" w:fill="auto"/>
            <w:noWrap/>
            <w:vAlign w:val="center"/>
          </w:tcPr>
          <w:p w14:paraId="2356D24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42</w:t>
            </w:r>
          </w:p>
        </w:tc>
        <w:tc>
          <w:tcPr>
            <w:tcW w:w="992" w:type="dxa"/>
            <w:tcBorders>
              <w:top w:val="nil"/>
              <w:left w:val="nil"/>
              <w:bottom w:val="single" w:sz="4" w:space="0" w:color="auto"/>
              <w:right w:val="single" w:sz="4" w:space="0" w:color="auto"/>
            </w:tcBorders>
            <w:shd w:val="clear" w:color="auto" w:fill="auto"/>
            <w:noWrap/>
            <w:vAlign w:val="center"/>
          </w:tcPr>
          <w:p w14:paraId="54CDB8A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73</w:t>
            </w:r>
          </w:p>
        </w:tc>
        <w:tc>
          <w:tcPr>
            <w:tcW w:w="567" w:type="dxa"/>
            <w:tcBorders>
              <w:top w:val="nil"/>
              <w:left w:val="nil"/>
              <w:bottom w:val="single" w:sz="4" w:space="0" w:color="auto"/>
              <w:right w:val="single" w:sz="4" w:space="0" w:color="auto"/>
            </w:tcBorders>
            <w:shd w:val="clear" w:color="auto" w:fill="auto"/>
            <w:noWrap/>
            <w:vAlign w:val="center"/>
          </w:tcPr>
          <w:p w14:paraId="73317D6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480</w:t>
            </w:r>
          </w:p>
        </w:tc>
        <w:tc>
          <w:tcPr>
            <w:tcW w:w="572" w:type="dxa"/>
            <w:tcBorders>
              <w:top w:val="nil"/>
              <w:left w:val="nil"/>
              <w:bottom w:val="single" w:sz="4" w:space="0" w:color="auto"/>
              <w:right w:val="single" w:sz="4" w:space="0" w:color="auto"/>
            </w:tcBorders>
            <w:shd w:val="clear" w:color="auto" w:fill="auto"/>
            <w:noWrap/>
            <w:vAlign w:val="center"/>
          </w:tcPr>
          <w:p w14:paraId="4CA42AF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351</w:t>
            </w:r>
          </w:p>
        </w:tc>
        <w:tc>
          <w:tcPr>
            <w:tcW w:w="988" w:type="dxa"/>
            <w:tcBorders>
              <w:top w:val="nil"/>
              <w:left w:val="nil"/>
              <w:bottom w:val="single" w:sz="4" w:space="0" w:color="auto"/>
              <w:right w:val="single" w:sz="4" w:space="0" w:color="auto"/>
            </w:tcBorders>
            <w:shd w:val="clear" w:color="auto" w:fill="auto"/>
            <w:noWrap/>
            <w:vAlign w:val="center"/>
          </w:tcPr>
          <w:p w14:paraId="5110094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831</w:t>
            </w:r>
          </w:p>
        </w:tc>
        <w:tc>
          <w:tcPr>
            <w:tcW w:w="360" w:type="dxa"/>
            <w:tcBorders>
              <w:top w:val="nil"/>
              <w:left w:val="nil"/>
              <w:bottom w:val="nil"/>
              <w:right w:val="nil"/>
            </w:tcBorders>
            <w:shd w:val="clear" w:color="000000" w:fill="FFFFFF"/>
            <w:noWrap/>
            <w:vAlign w:val="bottom"/>
          </w:tcPr>
          <w:p w14:paraId="6F411606"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EF6E296"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998</w:t>
            </w:r>
          </w:p>
        </w:tc>
        <w:tc>
          <w:tcPr>
            <w:tcW w:w="759" w:type="dxa"/>
            <w:tcBorders>
              <w:top w:val="nil"/>
              <w:left w:val="nil"/>
              <w:bottom w:val="single" w:sz="4" w:space="0" w:color="auto"/>
              <w:right w:val="single" w:sz="4" w:space="0" w:color="auto"/>
            </w:tcBorders>
            <w:shd w:val="clear" w:color="auto" w:fill="auto"/>
            <w:noWrap/>
            <w:vAlign w:val="center"/>
          </w:tcPr>
          <w:p w14:paraId="505F587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25,3 %</w:t>
            </w:r>
          </w:p>
        </w:tc>
      </w:tr>
      <w:tr w:rsidR="00360830" w:rsidRPr="00360830" w14:paraId="23C96658"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1751268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JUST</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1F40502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014ECD3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981" w:type="dxa"/>
            <w:tcBorders>
              <w:top w:val="nil"/>
              <w:left w:val="nil"/>
              <w:bottom w:val="single" w:sz="4" w:space="0" w:color="auto"/>
              <w:right w:val="single" w:sz="4" w:space="0" w:color="auto"/>
            </w:tcBorders>
            <w:shd w:val="clear" w:color="auto" w:fill="auto"/>
            <w:noWrap/>
            <w:vAlign w:val="center"/>
          </w:tcPr>
          <w:p w14:paraId="47239EE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709" w:type="dxa"/>
            <w:tcBorders>
              <w:top w:val="nil"/>
              <w:left w:val="nil"/>
              <w:bottom w:val="single" w:sz="4" w:space="0" w:color="auto"/>
              <w:right w:val="single" w:sz="4" w:space="0" w:color="auto"/>
            </w:tcBorders>
            <w:shd w:val="clear" w:color="auto" w:fill="auto"/>
            <w:noWrap/>
            <w:vAlign w:val="center"/>
          </w:tcPr>
          <w:p w14:paraId="3C9401A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67" w:type="dxa"/>
            <w:tcBorders>
              <w:top w:val="nil"/>
              <w:left w:val="nil"/>
              <w:bottom w:val="single" w:sz="4" w:space="0" w:color="auto"/>
              <w:right w:val="single" w:sz="4" w:space="0" w:color="auto"/>
            </w:tcBorders>
            <w:shd w:val="clear" w:color="auto" w:fill="auto"/>
            <w:noWrap/>
            <w:vAlign w:val="center"/>
          </w:tcPr>
          <w:p w14:paraId="15101AA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14</w:t>
            </w:r>
          </w:p>
        </w:tc>
        <w:tc>
          <w:tcPr>
            <w:tcW w:w="992" w:type="dxa"/>
            <w:tcBorders>
              <w:top w:val="nil"/>
              <w:left w:val="nil"/>
              <w:bottom w:val="single" w:sz="4" w:space="0" w:color="auto"/>
              <w:right w:val="single" w:sz="4" w:space="0" w:color="auto"/>
            </w:tcBorders>
            <w:shd w:val="clear" w:color="auto" w:fill="auto"/>
            <w:noWrap/>
            <w:vAlign w:val="center"/>
          </w:tcPr>
          <w:p w14:paraId="25DBD20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18</w:t>
            </w:r>
          </w:p>
        </w:tc>
        <w:tc>
          <w:tcPr>
            <w:tcW w:w="567" w:type="dxa"/>
            <w:tcBorders>
              <w:top w:val="nil"/>
              <w:left w:val="nil"/>
              <w:bottom w:val="single" w:sz="4" w:space="0" w:color="auto"/>
              <w:right w:val="single" w:sz="4" w:space="0" w:color="auto"/>
            </w:tcBorders>
            <w:shd w:val="clear" w:color="auto" w:fill="auto"/>
            <w:noWrap/>
            <w:vAlign w:val="center"/>
          </w:tcPr>
          <w:p w14:paraId="7D157AC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72" w:type="dxa"/>
            <w:tcBorders>
              <w:top w:val="nil"/>
              <w:left w:val="nil"/>
              <w:bottom w:val="single" w:sz="4" w:space="0" w:color="auto"/>
              <w:right w:val="single" w:sz="4" w:space="0" w:color="auto"/>
            </w:tcBorders>
            <w:shd w:val="clear" w:color="auto" w:fill="auto"/>
            <w:noWrap/>
            <w:vAlign w:val="center"/>
          </w:tcPr>
          <w:p w14:paraId="3C1450D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988" w:type="dxa"/>
            <w:tcBorders>
              <w:top w:val="nil"/>
              <w:left w:val="nil"/>
              <w:bottom w:val="single" w:sz="4" w:space="0" w:color="auto"/>
              <w:right w:val="single" w:sz="4" w:space="0" w:color="auto"/>
            </w:tcBorders>
            <w:shd w:val="clear" w:color="auto" w:fill="auto"/>
            <w:noWrap/>
            <w:vAlign w:val="center"/>
          </w:tcPr>
          <w:p w14:paraId="726EA15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360" w:type="dxa"/>
            <w:tcBorders>
              <w:top w:val="nil"/>
              <w:left w:val="nil"/>
              <w:bottom w:val="nil"/>
              <w:right w:val="nil"/>
            </w:tcBorders>
            <w:shd w:val="clear" w:color="000000" w:fill="FFFFFF"/>
            <w:noWrap/>
            <w:vAlign w:val="bottom"/>
          </w:tcPr>
          <w:p w14:paraId="192FB6BC"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56820C28"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35</w:t>
            </w:r>
          </w:p>
        </w:tc>
        <w:tc>
          <w:tcPr>
            <w:tcW w:w="759" w:type="dxa"/>
            <w:tcBorders>
              <w:top w:val="nil"/>
              <w:left w:val="nil"/>
              <w:bottom w:val="single" w:sz="4" w:space="0" w:color="auto"/>
              <w:right w:val="single" w:sz="4" w:space="0" w:color="auto"/>
            </w:tcBorders>
            <w:shd w:val="clear" w:color="auto" w:fill="auto"/>
            <w:noWrap/>
            <w:vAlign w:val="center"/>
          </w:tcPr>
          <w:p w14:paraId="56194DC5"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0,9 %</w:t>
            </w:r>
          </w:p>
        </w:tc>
      </w:tr>
      <w:tr w:rsidR="00360830" w:rsidRPr="00360830" w14:paraId="695A9239"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00680767"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MARE</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31F0AE3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79577B5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981" w:type="dxa"/>
            <w:tcBorders>
              <w:top w:val="nil"/>
              <w:left w:val="nil"/>
              <w:bottom w:val="single" w:sz="4" w:space="0" w:color="auto"/>
              <w:right w:val="single" w:sz="4" w:space="0" w:color="auto"/>
            </w:tcBorders>
            <w:shd w:val="clear" w:color="auto" w:fill="auto"/>
            <w:noWrap/>
            <w:vAlign w:val="center"/>
          </w:tcPr>
          <w:p w14:paraId="2C23DCA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709" w:type="dxa"/>
            <w:tcBorders>
              <w:top w:val="nil"/>
              <w:left w:val="nil"/>
              <w:bottom w:val="single" w:sz="4" w:space="0" w:color="auto"/>
              <w:right w:val="single" w:sz="4" w:space="0" w:color="auto"/>
            </w:tcBorders>
            <w:shd w:val="clear" w:color="auto" w:fill="auto"/>
            <w:noWrap/>
            <w:vAlign w:val="center"/>
          </w:tcPr>
          <w:p w14:paraId="76D3B12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567" w:type="dxa"/>
            <w:tcBorders>
              <w:top w:val="nil"/>
              <w:left w:val="nil"/>
              <w:bottom w:val="single" w:sz="4" w:space="0" w:color="auto"/>
              <w:right w:val="single" w:sz="4" w:space="0" w:color="auto"/>
            </w:tcBorders>
            <w:shd w:val="clear" w:color="auto" w:fill="auto"/>
            <w:noWrap/>
            <w:vAlign w:val="center"/>
          </w:tcPr>
          <w:p w14:paraId="323F120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23</w:t>
            </w:r>
          </w:p>
        </w:tc>
        <w:tc>
          <w:tcPr>
            <w:tcW w:w="992" w:type="dxa"/>
            <w:tcBorders>
              <w:top w:val="nil"/>
              <w:left w:val="nil"/>
              <w:bottom w:val="single" w:sz="4" w:space="0" w:color="auto"/>
              <w:right w:val="single" w:sz="4" w:space="0" w:color="auto"/>
            </w:tcBorders>
            <w:shd w:val="clear" w:color="auto" w:fill="auto"/>
            <w:noWrap/>
            <w:vAlign w:val="center"/>
          </w:tcPr>
          <w:p w14:paraId="38A2BA7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29</w:t>
            </w:r>
          </w:p>
        </w:tc>
        <w:tc>
          <w:tcPr>
            <w:tcW w:w="567" w:type="dxa"/>
            <w:tcBorders>
              <w:top w:val="nil"/>
              <w:left w:val="nil"/>
              <w:bottom w:val="single" w:sz="4" w:space="0" w:color="auto"/>
              <w:right w:val="single" w:sz="4" w:space="0" w:color="auto"/>
            </w:tcBorders>
            <w:shd w:val="clear" w:color="auto" w:fill="auto"/>
            <w:noWrap/>
            <w:vAlign w:val="center"/>
          </w:tcPr>
          <w:p w14:paraId="55D7EB4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572" w:type="dxa"/>
            <w:tcBorders>
              <w:top w:val="nil"/>
              <w:left w:val="nil"/>
              <w:bottom w:val="single" w:sz="4" w:space="0" w:color="auto"/>
              <w:right w:val="single" w:sz="4" w:space="0" w:color="auto"/>
            </w:tcBorders>
            <w:shd w:val="clear" w:color="auto" w:fill="auto"/>
            <w:noWrap/>
            <w:vAlign w:val="center"/>
          </w:tcPr>
          <w:p w14:paraId="5769D54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988" w:type="dxa"/>
            <w:tcBorders>
              <w:top w:val="nil"/>
              <w:left w:val="nil"/>
              <w:bottom w:val="single" w:sz="4" w:space="0" w:color="auto"/>
              <w:right w:val="single" w:sz="4" w:space="0" w:color="auto"/>
            </w:tcBorders>
            <w:shd w:val="clear" w:color="auto" w:fill="auto"/>
            <w:noWrap/>
            <w:vAlign w:val="center"/>
          </w:tcPr>
          <w:p w14:paraId="1228513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360" w:type="dxa"/>
            <w:tcBorders>
              <w:top w:val="nil"/>
              <w:left w:val="nil"/>
              <w:bottom w:val="nil"/>
              <w:right w:val="nil"/>
            </w:tcBorders>
            <w:shd w:val="clear" w:color="000000" w:fill="FFFFFF"/>
            <w:noWrap/>
            <w:vAlign w:val="bottom"/>
          </w:tcPr>
          <w:p w14:paraId="2FBFD8C9"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6DEC66E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48</w:t>
            </w:r>
          </w:p>
        </w:tc>
        <w:tc>
          <w:tcPr>
            <w:tcW w:w="759" w:type="dxa"/>
            <w:tcBorders>
              <w:top w:val="nil"/>
              <w:left w:val="nil"/>
              <w:bottom w:val="single" w:sz="4" w:space="0" w:color="auto"/>
              <w:right w:val="single" w:sz="4" w:space="0" w:color="auto"/>
            </w:tcBorders>
            <w:shd w:val="clear" w:color="auto" w:fill="auto"/>
            <w:noWrap/>
            <w:vAlign w:val="center"/>
          </w:tcPr>
          <w:p w14:paraId="21342ACC"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1,2 %</w:t>
            </w:r>
          </w:p>
        </w:tc>
      </w:tr>
      <w:tr w:rsidR="00360830" w:rsidRPr="00360830" w14:paraId="2FD17889"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2A884CD"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MOVE</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5FB7C2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3BD58E5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20</w:t>
            </w:r>
          </w:p>
        </w:tc>
        <w:tc>
          <w:tcPr>
            <w:tcW w:w="981" w:type="dxa"/>
            <w:tcBorders>
              <w:top w:val="nil"/>
              <w:left w:val="nil"/>
              <w:bottom w:val="single" w:sz="4" w:space="0" w:color="auto"/>
              <w:right w:val="single" w:sz="4" w:space="0" w:color="auto"/>
            </w:tcBorders>
            <w:shd w:val="clear" w:color="auto" w:fill="auto"/>
            <w:noWrap/>
            <w:vAlign w:val="center"/>
          </w:tcPr>
          <w:p w14:paraId="0AC1D08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709" w:type="dxa"/>
            <w:tcBorders>
              <w:top w:val="nil"/>
              <w:left w:val="nil"/>
              <w:bottom w:val="single" w:sz="4" w:space="0" w:color="auto"/>
              <w:right w:val="single" w:sz="4" w:space="0" w:color="auto"/>
            </w:tcBorders>
            <w:shd w:val="clear" w:color="auto" w:fill="auto"/>
            <w:noWrap/>
            <w:vAlign w:val="center"/>
          </w:tcPr>
          <w:p w14:paraId="486ABF9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10</w:t>
            </w:r>
          </w:p>
        </w:tc>
        <w:tc>
          <w:tcPr>
            <w:tcW w:w="567" w:type="dxa"/>
            <w:tcBorders>
              <w:top w:val="nil"/>
              <w:left w:val="nil"/>
              <w:bottom w:val="single" w:sz="4" w:space="0" w:color="auto"/>
              <w:right w:val="single" w:sz="4" w:space="0" w:color="auto"/>
            </w:tcBorders>
            <w:shd w:val="clear" w:color="auto" w:fill="auto"/>
            <w:noWrap/>
            <w:vAlign w:val="center"/>
          </w:tcPr>
          <w:p w14:paraId="4244BBD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992" w:type="dxa"/>
            <w:tcBorders>
              <w:top w:val="nil"/>
              <w:left w:val="nil"/>
              <w:bottom w:val="single" w:sz="4" w:space="0" w:color="auto"/>
              <w:right w:val="single" w:sz="4" w:space="0" w:color="auto"/>
            </w:tcBorders>
            <w:shd w:val="clear" w:color="auto" w:fill="auto"/>
            <w:noWrap/>
            <w:vAlign w:val="center"/>
          </w:tcPr>
          <w:p w14:paraId="61E681C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21</w:t>
            </w:r>
          </w:p>
        </w:tc>
        <w:tc>
          <w:tcPr>
            <w:tcW w:w="567" w:type="dxa"/>
            <w:tcBorders>
              <w:top w:val="nil"/>
              <w:left w:val="nil"/>
              <w:bottom w:val="single" w:sz="4" w:space="0" w:color="auto"/>
              <w:right w:val="single" w:sz="4" w:space="0" w:color="auto"/>
            </w:tcBorders>
            <w:shd w:val="clear" w:color="auto" w:fill="auto"/>
            <w:noWrap/>
            <w:vAlign w:val="center"/>
          </w:tcPr>
          <w:p w14:paraId="630E110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72" w:type="dxa"/>
            <w:tcBorders>
              <w:top w:val="nil"/>
              <w:left w:val="nil"/>
              <w:bottom w:val="single" w:sz="4" w:space="0" w:color="auto"/>
              <w:right w:val="single" w:sz="4" w:space="0" w:color="auto"/>
            </w:tcBorders>
            <w:shd w:val="clear" w:color="auto" w:fill="auto"/>
            <w:noWrap/>
            <w:vAlign w:val="center"/>
          </w:tcPr>
          <w:p w14:paraId="2DB1046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988" w:type="dxa"/>
            <w:tcBorders>
              <w:top w:val="nil"/>
              <w:left w:val="nil"/>
              <w:bottom w:val="single" w:sz="4" w:space="0" w:color="auto"/>
              <w:right w:val="single" w:sz="4" w:space="0" w:color="auto"/>
            </w:tcBorders>
            <w:shd w:val="clear" w:color="auto" w:fill="auto"/>
            <w:noWrap/>
            <w:vAlign w:val="center"/>
          </w:tcPr>
          <w:p w14:paraId="7B03A83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12</w:t>
            </w:r>
          </w:p>
        </w:tc>
        <w:tc>
          <w:tcPr>
            <w:tcW w:w="360" w:type="dxa"/>
            <w:tcBorders>
              <w:top w:val="nil"/>
              <w:left w:val="nil"/>
              <w:bottom w:val="nil"/>
              <w:right w:val="nil"/>
            </w:tcBorders>
            <w:shd w:val="clear" w:color="000000" w:fill="FFFFFF"/>
            <w:noWrap/>
            <w:vAlign w:val="bottom"/>
          </w:tcPr>
          <w:p w14:paraId="5659C915"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4D8408F7"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54</w:t>
            </w:r>
          </w:p>
        </w:tc>
        <w:tc>
          <w:tcPr>
            <w:tcW w:w="759" w:type="dxa"/>
            <w:tcBorders>
              <w:top w:val="nil"/>
              <w:left w:val="nil"/>
              <w:bottom w:val="single" w:sz="4" w:space="0" w:color="auto"/>
              <w:right w:val="single" w:sz="4" w:space="0" w:color="auto"/>
            </w:tcBorders>
            <w:shd w:val="clear" w:color="auto" w:fill="auto"/>
            <w:noWrap/>
            <w:vAlign w:val="center"/>
          </w:tcPr>
          <w:p w14:paraId="5D58B981"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1,4 %</w:t>
            </w:r>
          </w:p>
        </w:tc>
      </w:tr>
      <w:tr w:rsidR="00360830" w:rsidRPr="00360830" w14:paraId="22655439"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1209DE1D"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NEAR</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1F9AB6C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755" w:type="dxa"/>
            <w:tcBorders>
              <w:top w:val="nil"/>
              <w:left w:val="nil"/>
              <w:bottom w:val="single" w:sz="4" w:space="0" w:color="auto"/>
              <w:right w:val="single" w:sz="4" w:space="0" w:color="auto"/>
            </w:tcBorders>
            <w:shd w:val="clear" w:color="auto" w:fill="auto"/>
            <w:noWrap/>
            <w:vAlign w:val="center"/>
          </w:tcPr>
          <w:p w14:paraId="0D63E67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27</w:t>
            </w:r>
          </w:p>
        </w:tc>
        <w:tc>
          <w:tcPr>
            <w:tcW w:w="981" w:type="dxa"/>
            <w:tcBorders>
              <w:top w:val="nil"/>
              <w:left w:val="nil"/>
              <w:bottom w:val="single" w:sz="4" w:space="0" w:color="auto"/>
              <w:right w:val="single" w:sz="4" w:space="0" w:color="auto"/>
            </w:tcBorders>
            <w:shd w:val="clear" w:color="auto" w:fill="auto"/>
            <w:noWrap/>
            <w:vAlign w:val="center"/>
          </w:tcPr>
          <w:p w14:paraId="4C8E013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31</w:t>
            </w:r>
          </w:p>
        </w:tc>
        <w:tc>
          <w:tcPr>
            <w:tcW w:w="709" w:type="dxa"/>
            <w:tcBorders>
              <w:top w:val="nil"/>
              <w:left w:val="nil"/>
              <w:bottom w:val="single" w:sz="4" w:space="0" w:color="auto"/>
              <w:right w:val="single" w:sz="4" w:space="0" w:color="auto"/>
            </w:tcBorders>
            <w:shd w:val="clear" w:color="auto" w:fill="auto"/>
            <w:noWrap/>
            <w:vAlign w:val="center"/>
          </w:tcPr>
          <w:p w14:paraId="7ED21AA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25</w:t>
            </w:r>
          </w:p>
        </w:tc>
        <w:tc>
          <w:tcPr>
            <w:tcW w:w="567" w:type="dxa"/>
            <w:tcBorders>
              <w:top w:val="nil"/>
              <w:left w:val="nil"/>
              <w:bottom w:val="single" w:sz="4" w:space="0" w:color="auto"/>
              <w:right w:val="single" w:sz="4" w:space="0" w:color="auto"/>
            </w:tcBorders>
            <w:shd w:val="clear" w:color="auto" w:fill="auto"/>
            <w:noWrap/>
            <w:vAlign w:val="center"/>
          </w:tcPr>
          <w:p w14:paraId="5D54AFC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62</w:t>
            </w:r>
          </w:p>
        </w:tc>
        <w:tc>
          <w:tcPr>
            <w:tcW w:w="992" w:type="dxa"/>
            <w:tcBorders>
              <w:top w:val="nil"/>
              <w:left w:val="nil"/>
              <w:bottom w:val="single" w:sz="4" w:space="0" w:color="auto"/>
              <w:right w:val="single" w:sz="4" w:space="0" w:color="auto"/>
            </w:tcBorders>
            <w:shd w:val="clear" w:color="auto" w:fill="auto"/>
            <w:noWrap/>
            <w:vAlign w:val="center"/>
          </w:tcPr>
          <w:p w14:paraId="14E7AFD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87</w:t>
            </w:r>
          </w:p>
        </w:tc>
        <w:tc>
          <w:tcPr>
            <w:tcW w:w="567" w:type="dxa"/>
            <w:tcBorders>
              <w:top w:val="nil"/>
              <w:left w:val="nil"/>
              <w:bottom w:val="single" w:sz="4" w:space="0" w:color="auto"/>
              <w:right w:val="single" w:sz="4" w:space="0" w:color="auto"/>
            </w:tcBorders>
            <w:shd w:val="clear" w:color="auto" w:fill="auto"/>
            <w:noWrap/>
            <w:vAlign w:val="center"/>
          </w:tcPr>
          <w:p w14:paraId="1752C44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29</w:t>
            </w:r>
          </w:p>
        </w:tc>
        <w:tc>
          <w:tcPr>
            <w:tcW w:w="572" w:type="dxa"/>
            <w:tcBorders>
              <w:top w:val="nil"/>
              <w:left w:val="nil"/>
              <w:bottom w:val="single" w:sz="4" w:space="0" w:color="auto"/>
              <w:right w:val="single" w:sz="4" w:space="0" w:color="auto"/>
            </w:tcBorders>
            <w:shd w:val="clear" w:color="auto" w:fill="auto"/>
            <w:noWrap/>
            <w:vAlign w:val="center"/>
          </w:tcPr>
          <w:p w14:paraId="5D41599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55</w:t>
            </w:r>
          </w:p>
        </w:tc>
        <w:tc>
          <w:tcPr>
            <w:tcW w:w="988" w:type="dxa"/>
            <w:tcBorders>
              <w:top w:val="nil"/>
              <w:left w:val="nil"/>
              <w:bottom w:val="single" w:sz="4" w:space="0" w:color="auto"/>
              <w:right w:val="single" w:sz="4" w:space="0" w:color="auto"/>
            </w:tcBorders>
            <w:shd w:val="clear" w:color="auto" w:fill="auto"/>
            <w:noWrap/>
            <w:vAlign w:val="center"/>
          </w:tcPr>
          <w:p w14:paraId="2F18039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84</w:t>
            </w:r>
          </w:p>
        </w:tc>
        <w:tc>
          <w:tcPr>
            <w:tcW w:w="360" w:type="dxa"/>
            <w:tcBorders>
              <w:top w:val="nil"/>
              <w:left w:val="nil"/>
              <w:bottom w:val="nil"/>
              <w:right w:val="nil"/>
            </w:tcBorders>
            <w:shd w:val="clear" w:color="000000" w:fill="FFFFFF"/>
            <w:noWrap/>
            <w:vAlign w:val="bottom"/>
          </w:tcPr>
          <w:p w14:paraId="474DFDF0"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1613AA5F"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202</w:t>
            </w:r>
          </w:p>
        </w:tc>
        <w:tc>
          <w:tcPr>
            <w:tcW w:w="759" w:type="dxa"/>
            <w:tcBorders>
              <w:top w:val="nil"/>
              <w:left w:val="nil"/>
              <w:bottom w:val="single" w:sz="4" w:space="0" w:color="auto"/>
              <w:right w:val="single" w:sz="4" w:space="0" w:color="auto"/>
            </w:tcBorders>
            <w:shd w:val="clear" w:color="auto" w:fill="auto"/>
            <w:noWrap/>
            <w:vAlign w:val="center"/>
          </w:tcPr>
          <w:p w14:paraId="0B7BAB3F"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5,1 %</w:t>
            </w:r>
          </w:p>
        </w:tc>
      </w:tr>
      <w:tr w:rsidR="00360830" w:rsidRPr="00360830" w14:paraId="1DEBBF7A"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245CDB5C"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OLAF</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19582B4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6681B20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81" w:type="dxa"/>
            <w:tcBorders>
              <w:top w:val="nil"/>
              <w:left w:val="nil"/>
              <w:bottom w:val="single" w:sz="4" w:space="0" w:color="auto"/>
              <w:right w:val="single" w:sz="4" w:space="0" w:color="auto"/>
            </w:tcBorders>
            <w:shd w:val="clear" w:color="auto" w:fill="auto"/>
            <w:noWrap/>
            <w:vAlign w:val="center"/>
          </w:tcPr>
          <w:p w14:paraId="189802A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709" w:type="dxa"/>
            <w:tcBorders>
              <w:top w:val="nil"/>
              <w:left w:val="nil"/>
              <w:bottom w:val="single" w:sz="4" w:space="0" w:color="auto"/>
              <w:right w:val="single" w:sz="4" w:space="0" w:color="auto"/>
            </w:tcBorders>
            <w:shd w:val="clear" w:color="auto" w:fill="auto"/>
            <w:noWrap/>
            <w:vAlign w:val="center"/>
          </w:tcPr>
          <w:p w14:paraId="1AAA6C0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567" w:type="dxa"/>
            <w:tcBorders>
              <w:top w:val="nil"/>
              <w:left w:val="nil"/>
              <w:bottom w:val="single" w:sz="4" w:space="0" w:color="auto"/>
              <w:right w:val="single" w:sz="4" w:space="0" w:color="auto"/>
            </w:tcBorders>
            <w:shd w:val="clear" w:color="auto" w:fill="auto"/>
            <w:noWrap/>
            <w:vAlign w:val="center"/>
          </w:tcPr>
          <w:p w14:paraId="17000F1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992" w:type="dxa"/>
            <w:tcBorders>
              <w:top w:val="nil"/>
              <w:left w:val="nil"/>
              <w:bottom w:val="single" w:sz="4" w:space="0" w:color="auto"/>
              <w:right w:val="single" w:sz="4" w:space="0" w:color="auto"/>
            </w:tcBorders>
            <w:shd w:val="clear" w:color="auto" w:fill="auto"/>
            <w:noWrap/>
            <w:vAlign w:val="center"/>
          </w:tcPr>
          <w:p w14:paraId="784F62B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567" w:type="dxa"/>
            <w:tcBorders>
              <w:top w:val="nil"/>
              <w:left w:val="nil"/>
              <w:bottom w:val="single" w:sz="4" w:space="0" w:color="auto"/>
              <w:right w:val="single" w:sz="4" w:space="0" w:color="auto"/>
            </w:tcBorders>
            <w:shd w:val="clear" w:color="auto" w:fill="auto"/>
            <w:noWrap/>
            <w:vAlign w:val="center"/>
          </w:tcPr>
          <w:p w14:paraId="188B926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72" w:type="dxa"/>
            <w:tcBorders>
              <w:top w:val="nil"/>
              <w:left w:val="nil"/>
              <w:bottom w:val="single" w:sz="4" w:space="0" w:color="auto"/>
              <w:right w:val="single" w:sz="4" w:space="0" w:color="auto"/>
            </w:tcBorders>
            <w:shd w:val="clear" w:color="auto" w:fill="auto"/>
            <w:noWrap/>
            <w:vAlign w:val="center"/>
          </w:tcPr>
          <w:p w14:paraId="3D7D280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05766D5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360" w:type="dxa"/>
            <w:tcBorders>
              <w:top w:val="nil"/>
              <w:left w:val="nil"/>
              <w:bottom w:val="nil"/>
              <w:right w:val="nil"/>
            </w:tcBorders>
            <w:shd w:val="clear" w:color="000000" w:fill="FFFFFF"/>
            <w:noWrap/>
            <w:vAlign w:val="bottom"/>
          </w:tcPr>
          <w:p w14:paraId="2B4E5F2E"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78A62BBE"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15</w:t>
            </w:r>
          </w:p>
        </w:tc>
        <w:tc>
          <w:tcPr>
            <w:tcW w:w="759" w:type="dxa"/>
            <w:tcBorders>
              <w:top w:val="nil"/>
              <w:left w:val="nil"/>
              <w:bottom w:val="single" w:sz="4" w:space="0" w:color="auto"/>
              <w:right w:val="single" w:sz="4" w:space="0" w:color="auto"/>
            </w:tcBorders>
            <w:shd w:val="clear" w:color="auto" w:fill="auto"/>
            <w:noWrap/>
            <w:vAlign w:val="center"/>
          </w:tcPr>
          <w:p w14:paraId="19E91588"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0,4 %</w:t>
            </w:r>
          </w:p>
        </w:tc>
      </w:tr>
      <w:tr w:rsidR="00360830" w:rsidRPr="00360830" w14:paraId="514BF3E3"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781D6037"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OP</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1A01275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394E730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981" w:type="dxa"/>
            <w:tcBorders>
              <w:top w:val="nil"/>
              <w:left w:val="nil"/>
              <w:bottom w:val="single" w:sz="4" w:space="0" w:color="auto"/>
              <w:right w:val="single" w:sz="4" w:space="0" w:color="auto"/>
            </w:tcBorders>
            <w:shd w:val="clear" w:color="auto" w:fill="auto"/>
            <w:noWrap/>
            <w:vAlign w:val="center"/>
          </w:tcPr>
          <w:p w14:paraId="11A0495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09" w:type="dxa"/>
            <w:tcBorders>
              <w:top w:val="nil"/>
              <w:left w:val="nil"/>
              <w:bottom w:val="single" w:sz="4" w:space="0" w:color="auto"/>
              <w:right w:val="single" w:sz="4" w:space="0" w:color="auto"/>
            </w:tcBorders>
            <w:shd w:val="clear" w:color="auto" w:fill="auto"/>
            <w:noWrap/>
            <w:vAlign w:val="center"/>
          </w:tcPr>
          <w:p w14:paraId="4D292D2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67" w:type="dxa"/>
            <w:tcBorders>
              <w:top w:val="nil"/>
              <w:left w:val="nil"/>
              <w:bottom w:val="single" w:sz="4" w:space="0" w:color="auto"/>
              <w:right w:val="single" w:sz="4" w:space="0" w:color="auto"/>
            </w:tcBorders>
            <w:shd w:val="clear" w:color="auto" w:fill="auto"/>
            <w:noWrap/>
            <w:vAlign w:val="center"/>
          </w:tcPr>
          <w:p w14:paraId="3FB5CF4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992" w:type="dxa"/>
            <w:tcBorders>
              <w:top w:val="nil"/>
              <w:left w:val="nil"/>
              <w:bottom w:val="single" w:sz="4" w:space="0" w:color="auto"/>
              <w:right w:val="single" w:sz="4" w:space="0" w:color="auto"/>
            </w:tcBorders>
            <w:shd w:val="clear" w:color="auto" w:fill="auto"/>
            <w:noWrap/>
            <w:vAlign w:val="center"/>
          </w:tcPr>
          <w:p w14:paraId="3CDE247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567" w:type="dxa"/>
            <w:tcBorders>
              <w:top w:val="nil"/>
              <w:left w:val="nil"/>
              <w:bottom w:val="single" w:sz="4" w:space="0" w:color="auto"/>
              <w:right w:val="single" w:sz="4" w:space="0" w:color="auto"/>
            </w:tcBorders>
            <w:shd w:val="clear" w:color="auto" w:fill="auto"/>
            <w:noWrap/>
            <w:vAlign w:val="center"/>
          </w:tcPr>
          <w:p w14:paraId="312A009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72" w:type="dxa"/>
            <w:tcBorders>
              <w:top w:val="nil"/>
              <w:left w:val="nil"/>
              <w:bottom w:val="single" w:sz="4" w:space="0" w:color="auto"/>
              <w:right w:val="single" w:sz="4" w:space="0" w:color="auto"/>
            </w:tcBorders>
            <w:shd w:val="clear" w:color="auto" w:fill="auto"/>
            <w:noWrap/>
            <w:vAlign w:val="center"/>
          </w:tcPr>
          <w:p w14:paraId="3365510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50E2983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360" w:type="dxa"/>
            <w:tcBorders>
              <w:top w:val="nil"/>
              <w:left w:val="nil"/>
              <w:bottom w:val="nil"/>
              <w:right w:val="nil"/>
            </w:tcBorders>
            <w:shd w:val="clear" w:color="000000" w:fill="FFFFFF"/>
            <w:noWrap/>
            <w:vAlign w:val="bottom"/>
          </w:tcPr>
          <w:p w14:paraId="1FF7516D"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6DFB8056"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14</w:t>
            </w:r>
          </w:p>
        </w:tc>
        <w:tc>
          <w:tcPr>
            <w:tcW w:w="759" w:type="dxa"/>
            <w:tcBorders>
              <w:top w:val="nil"/>
              <w:left w:val="nil"/>
              <w:bottom w:val="single" w:sz="4" w:space="0" w:color="auto"/>
              <w:right w:val="single" w:sz="4" w:space="0" w:color="auto"/>
            </w:tcBorders>
            <w:shd w:val="clear" w:color="auto" w:fill="auto"/>
            <w:noWrap/>
            <w:vAlign w:val="center"/>
          </w:tcPr>
          <w:p w14:paraId="647756DB"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0,4 %</w:t>
            </w:r>
          </w:p>
        </w:tc>
      </w:tr>
      <w:tr w:rsidR="00360830" w:rsidRPr="00360830" w14:paraId="2A7FEF01"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69D82D9E"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REFORM</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55B04A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755" w:type="dxa"/>
            <w:tcBorders>
              <w:top w:val="nil"/>
              <w:left w:val="nil"/>
              <w:bottom w:val="single" w:sz="4" w:space="0" w:color="auto"/>
              <w:right w:val="single" w:sz="4" w:space="0" w:color="auto"/>
            </w:tcBorders>
            <w:shd w:val="clear" w:color="auto" w:fill="auto"/>
            <w:noWrap/>
            <w:vAlign w:val="center"/>
          </w:tcPr>
          <w:p w14:paraId="2FCE56F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981" w:type="dxa"/>
            <w:tcBorders>
              <w:top w:val="nil"/>
              <w:left w:val="nil"/>
              <w:bottom w:val="single" w:sz="4" w:space="0" w:color="auto"/>
              <w:right w:val="single" w:sz="4" w:space="0" w:color="auto"/>
            </w:tcBorders>
            <w:shd w:val="clear" w:color="auto" w:fill="auto"/>
            <w:noWrap/>
            <w:vAlign w:val="center"/>
          </w:tcPr>
          <w:p w14:paraId="19EBACA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w:t>
            </w:r>
          </w:p>
        </w:tc>
        <w:tc>
          <w:tcPr>
            <w:tcW w:w="709" w:type="dxa"/>
            <w:tcBorders>
              <w:top w:val="nil"/>
              <w:left w:val="nil"/>
              <w:bottom w:val="single" w:sz="4" w:space="0" w:color="auto"/>
              <w:right w:val="single" w:sz="4" w:space="0" w:color="auto"/>
            </w:tcBorders>
            <w:shd w:val="clear" w:color="auto" w:fill="auto"/>
            <w:noWrap/>
            <w:vAlign w:val="center"/>
          </w:tcPr>
          <w:p w14:paraId="014A875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67" w:type="dxa"/>
            <w:tcBorders>
              <w:top w:val="nil"/>
              <w:left w:val="nil"/>
              <w:bottom w:val="single" w:sz="4" w:space="0" w:color="auto"/>
              <w:right w:val="single" w:sz="4" w:space="0" w:color="auto"/>
            </w:tcBorders>
            <w:shd w:val="clear" w:color="auto" w:fill="auto"/>
            <w:noWrap/>
            <w:vAlign w:val="center"/>
          </w:tcPr>
          <w:p w14:paraId="2336C8D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18</w:t>
            </w:r>
          </w:p>
        </w:tc>
        <w:tc>
          <w:tcPr>
            <w:tcW w:w="992" w:type="dxa"/>
            <w:tcBorders>
              <w:top w:val="nil"/>
              <w:left w:val="nil"/>
              <w:bottom w:val="single" w:sz="4" w:space="0" w:color="auto"/>
              <w:right w:val="single" w:sz="4" w:space="0" w:color="auto"/>
            </w:tcBorders>
            <w:shd w:val="clear" w:color="auto" w:fill="auto"/>
            <w:noWrap/>
            <w:vAlign w:val="center"/>
          </w:tcPr>
          <w:p w14:paraId="07C35E0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22</w:t>
            </w:r>
          </w:p>
        </w:tc>
        <w:tc>
          <w:tcPr>
            <w:tcW w:w="567" w:type="dxa"/>
            <w:tcBorders>
              <w:top w:val="nil"/>
              <w:left w:val="nil"/>
              <w:bottom w:val="single" w:sz="4" w:space="0" w:color="auto"/>
              <w:right w:val="single" w:sz="4" w:space="0" w:color="auto"/>
            </w:tcBorders>
            <w:shd w:val="clear" w:color="auto" w:fill="auto"/>
            <w:noWrap/>
            <w:vAlign w:val="center"/>
          </w:tcPr>
          <w:p w14:paraId="6CFA54C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15</w:t>
            </w:r>
          </w:p>
        </w:tc>
        <w:tc>
          <w:tcPr>
            <w:tcW w:w="572" w:type="dxa"/>
            <w:tcBorders>
              <w:top w:val="nil"/>
              <w:left w:val="nil"/>
              <w:bottom w:val="single" w:sz="4" w:space="0" w:color="auto"/>
              <w:right w:val="single" w:sz="4" w:space="0" w:color="auto"/>
            </w:tcBorders>
            <w:shd w:val="clear" w:color="auto" w:fill="auto"/>
            <w:noWrap/>
            <w:vAlign w:val="center"/>
          </w:tcPr>
          <w:p w14:paraId="5A92EA2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19</w:t>
            </w:r>
          </w:p>
        </w:tc>
        <w:tc>
          <w:tcPr>
            <w:tcW w:w="988" w:type="dxa"/>
            <w:tcBorders>
              <w:top w:val="nil"/>
              <w:left w:val="nil"/>
              <w:bottom w:val="single" w:sz="4" w:space="0" w:color="auto"/>
              <w:right w:val="single" w:sz="4" w:space="0" w:color="auto"/>
            </w:tcBorders>
            <w:shd w:val="clear" w:color="auto" w:fill="auto"/>
            <w:noWrap/>
            <w:vAlign w:val="center"/>
          </w:tcPr>
          <w:p w14:paraId="512F02C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34</w:t>
            </w:r>
          </w:p>
        </w:tc>
        <w:tc>
          <w:tcPr>
            <w:tcW w:w="360" w:type="dxa"/>
            <w:tcBorders>
              <w:top w:val="nil"/>
              <w:left w:val="nil"/>
              <w:bottom w:val="nil"/>
              <w:right w:val="nil"/>
            </w:tcBorders>
            <w:shd w:val="clear" w:color="000000" w:fill="FFFFFF"/>
            <w:noWrap/>
            <w:vAlign w:val="bottom"/>
          </w:tcPr>
          <w:p w14:paraId="138AC093"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4D0A7BED"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64</w:t>
            </w:r>
          </w:p>
        </w:tc>
        <w:tc>
          <w:tcPr>
            <w:tcW w:w="759" w:type="dxa"/>
            <w:tcBorders>
              <w:top w:val="nil"/>
              <w:left w:val="nil"/>
              <w:bottom w:val="single" w:sz="4" w:space="0" w:color="auto"/>
              <w:right w:val="single" w:sz="4" w:space="0" w:color="auto"/>
            </w:tcBorders>
            <w:shd w:val="clear" w:color="auto" w:fill="auto"/>
            <w:noWrap/>
            <w:vAlign w:val="center"/>
          </w:tcPr>
          <w:p w14:paraId="2641199A"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1,6 %</w:t>
            </w:r>
          </w:p>
        </w:tc>
      </w:tr>
      <w:tr w:rsidR="00360830" w:rsidRPr="00360830" w14:paraId="4A0E49AB"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0900CCD6"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REGIO</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7EBEEE8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755" w:type="dxa"/>
            <w:tcBorders>
              <w:top w:val="nil"/>
              <w:left w:val="nil"/>
              <w:bottom w:val="single" w:sz="4" w:space="0" w:color="auto"/>
              <w:right w:val="single" w:sz="4" w:space="0" w:color="auto"/>
            </w:tcBorders>
            <w:shd w:val="clear" w:color="auto" w:fill="auto"/>
            <w:noWrap/>
            <w:vAlign w:val="center"/>
          </w:tcPr>
          <w:p w14:paraId="7DD29BF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981" w:type="dxa"/>
            <w:tcBorders>
              <w:top w:val="nil"/>
              <w:left w:val="nil"/>
              <w:bottom w:val="single" w:sz="4" w:space="0" w:color="auto"/>
              <w:right w:val="single" w:sz="4" w:space="0" w:color="auto"/>
            </w:tcBorders>
            <w:shd w:val="clear" w:color="auto" w:fill="auto"/>
            <w:noWrap/>
            <w:vAlign w:val="center"/>
          </w:tcPr>
          <w:p w14:paraId="13B75A6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16</w:t>
            </w:r>
          </w:p>
        </w:tc>
        <w:tc>
          <w:tcPr>
            <w:tcW w:w="709" w:type="dxa"/>
            <w:tcBorders>
              <w:top w:val="nil"/>
              <w:left w:val="nil"/>
              <w:bottom w:val="single" w:sz="4" w:space="0" w:color="auto"/>
              <w:right w:val="single" w:sz="4" w:space="0" w:color="auto"/>
            </w:tcBorders>
            <w:shd w:val="clear" w:color="auto" w:fill="auto"/>
            <w:noWrap/>
            <w:vAlign w:val="center"/>
          </w:tcPr>
          <w:p w14:paraId="7C1325D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17</w:t>
            </w:r>
          </w:p>
        </w:tc>
        <w:tc>
          <w:tcPr>
            <w:tcW w:w="567" w:type="dxa"/>
            <w:tcBorders>
              <w:top w:val="nil"/>
              <w:left w:val="nil"/>
              <w:bottom w:val="single" w:sz="4" w:space="0" w:color="auto"/>
              <w:right w:val="single" w:sz="4" w:space="0" w:color="auto"/>
            </w:tcBorders>
            <w:shd w:val="clear" w:color="auto" w:fill="auto"/>
            <w:noWrap/>
            <w:vAlign w:val="center"/>
          </w:tcPr>
          <w:p w14:paraId="05A054F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51</w:t>
            </w:r>
          </w:p>
        </w:tc>
        <w:tc>
          <w:tcPr>
            <w:tcW w:w="992" w:type="dxa"/>
            <w:tcBorders>
              <w:top w:val="nil"/>
              <w:left w:val="nil"/>
              <w:bottom w:val="single" w:sz="4" w:space="0" w:color="auto"/>
              <w:right w:val="single" w:sz="4" w:space="0" w:color="auto"/>
            </w:tcBorders>
            <w:shd w:val="clear" w:color="auto" w:fill="auto"/>
            <w:noWrap/>
            <w:vAlign w:val="center"/>
          </w:tcPr>
          <w:p w14:paraId="72E8853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68</w:t>
            </w:r>
          </w:p>
        </w:tc>
        <w:tc>
          <w:tcPr>
            <w:tcW w:w="567" w:type="dxa"/>
            <w:tcBorders>
              <w:top w:val="nil"/>
              <w:left w:val="nil"/>
              <w:bottom w:val="single" w:sz="4" w:space="0" w:color="auto"/>
              <w:right w:val="single" w:sz="4" w:space="0" w:color="auto"/>
            </w:tcBorders>
            <w:shd w:val="clear" w:color="auto" w:fill="auto"/>
            <w:noWrap/>
            <w:vAlign w:val="center"/>
          </w:tcPr>
          <w:p w14:paraId="5D4C322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72" w:type="dxa"/>
            <w:tcBorders>
              <w:top w:val="nil"/>
              <w:left w:val="nil"/>
              <w:bottom w:val="single" w:sz="4" w:space="0" w:color="auto"/>
              <w:right w:val="single" w:sz="4" w:space="0" w:color="auto"/>
            </w:tcBorders>
            <w:shd w:val="clear" w:color="auto" w:fill="auto"/>
            <w:noWrap/>
            <w:vAlign w:val="center"/>
          </w:tcPr>
          <w:p w14:paraId="4F2CD69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063213B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360" w:type="dxa"/>
            <w:tcBorders>
              <w:top w:val="nil"/>
              <w:left w:val="nil"/>
              <w:bottom w:val="nil"/>
              <w:right w:val="nil"/>
            </w:tcBorders>
            <w:shd w:val="clear" w:color="000000" w:fill="FFFFFF"/>
            <w:noWrap/>
            <w:vAlign w:val="bottom"/>
          </w:tcPr>
          <w:p w14:paraId="4A2AFC51"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6E1E890A"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87</w:t>
            </w:r>
          </w:p>
        </w:tc>
        <w:tc>
          <w:tcPr>
            <w:tcW w:w="759" w:type="dxa"/>
            <w:tcBorders>
              <w:top w:val="nil"/>
              <w:left w:val="nil"/>
              <w:bottom w:val="single" w:sz="4" w:space="0" w:color="auto"/>
              <w:right w:val="single" w:sz="4" w:space="0" w:color="auto"/>
            </w:tcBorders>
            <w:shd w:val="clear" w:color="auto" w:fill="auto"/>
            <w:noWrap/>
            <w:vAlign w:val="center"/>
          </w:tcPr>
          <w:p w14:paraId="247C27C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2,2 %</w:t>
            </w:r>
          </w:p>
        </w:tc>
      </w:tr>
      <w:tr w:rsidR="00360830" w:rsidRPr="00360830" w14:paraId="4A7BACBB"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212CF931"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RTD</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55609EF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755" w:type="dxa"/>
            <w:tcBorders>
              <w:top w:val="nil"/>
              <w:left w:val="nil"/>
              <w:bottom w:val="single" w:sz="4" w:space="0" w:color="auto"/>
              <w:right w:val="single" w:sz="4" w:space="0" w:color="auto"/>
            </w:tcBorders>
            <w:shd w:val="clear" w:color="auto" w:fill="auto"/>
            <w:noWrap/>
            <w:vAlign w:val="center"/>
          </w:tcPr>
          <w:p w14:paraId="76C0807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33</w:t>
            </w:r>
          </w:p>
        </w:tc>
        <w:tc>
          <w:tcPr>
            <w:tcW w:w="981" w:type="dxa"/>
            <w:tcBorders>
              <w:top w:val="nil"/>
              <w:left w:val="nil"/>
              <w:bottom w:val="single" w:sz="4" w:space="0" w:color="auto"/>
              <w:right w:val="single" w:sz="4" w:space="0" w:color="auto"/>
            </w:tcBorders>
            <w:shd w:val="clear" w:color="auto" w:fill="auto"/>
            <w:noWrap/>
            <w:vAlign w:val="center"/>
          </w:tcPr>
          <w:p w14:paraId="520C46C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40</w:t>
            </w:r>
          </w:p>
        </w:tc>
        <w:tc>
          <w:tcPr>
            <w:tcW w:w="709" w:type="dxa"/>
            <w:tcBorders>
              <w:top w:val="nil"/>
              <w:left w:val="nil"/>
              <w:bottom w:val="single" w:sz="4" w:space="0" w:color="auto"/>
              <w:right w:val="single" w:sz="4" w:space="0" w:color="auto"/>
            </w:tcBorders>
            <w:shd w:val="clear" w:color="auto" w:fill="auto"/>
            <w:noWrap/>
            <w:vAlign w:val="center"/>
          </w:tcPr>
          <w:p w14:paraId="3C04A83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30</w:t>
            </w:r>
          </w:p>
        </w:tc>
        <w:tc>
          <w:tcPr>
            <w:tcW w:w="567" w:type="dxa"/>
            <w:tcBorders>
              <w:top w:val="nil"/>
              <w:left w:val="nil"/>
              <w:bottom w:val="single" w:sz="4" w:space="0" w:color="auto"/>
              <w:right w:val="single" w:sz="4" w:space="0" w:color="auto"/>
            </w:tcBorders>
            <w:shd w:val="clear" w:color="auto" w:fill="auto"/>
            <w:noWrap/>
            <w:vAlign w:val="center"/>
          </w:tcPr>
          <w:p w14:paraId="19B566D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46</w:t>
            </w:r>
          </w:p>
        </w:tc>
        <w:tc>
          <w:tcPr>
            <w:tcW w:w="992" w:type="dxa"/>
            <w:tcBorders>
              <w:top w:val="nil"/>
              <w:left w:val="nil"/>
              <w:bottom w:val="single" w:sz="4" w:space="0" w:color="auto"/>
              <w:right w:val="single" w:sz="4" w:space="0" w:color="auto"/>
            </w:tcBorders>
            <w:shd w:val="clear" w:color="auto" w:fill="auto"/>
            <w:noWrap/>
            <w:vAlign w:val="center"/>
          </w:tcPr>
          <w:p w14:paraId="5F366C4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76</w:t>
            </w:r>
          </w:p>
        </w:tc>
        <w:tc>
          <w:tcPr>
            <w:tcW w:w="567" w:type="dxa"/>
            <w:tcBorders>
              <w:top w:val="nil"/>
              <w:left w:val="nil"/>
              <w:bottom w:val="single" w:sz="4" w:space="0" w:color="auto"/>
              <w:right w:val="single" w:sz="4" w:space="0" w:color="auto"/>
            </w:tcBorders>
            <w:shd w:val="clear" w:color="auto" w:fill="auto"/>
            <w:noWrap/>
            <w:vAlign w:val="center"/>
          </w:tcPr>
          <w:p w14:paraId="45E44EB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93</w:t>
            </w:r>
          </w:p>
        </w:tc>
        <w:tc>
          <w:tcPr>
            <w:tcW w:w="572" w:type="dxa"/>
            <w:tcBorders>
              <w:top w:val="nil"/>
              <w:left w:val="nil"/>
              <w:bottom w:val="single" w:sz="4" w:space="0" w:color="auto"/>
              <w:right w:val="single" w:sz="4" w:space="0" w:color="auto"/>
            </w:tcBorders>
            <w:shd w:val="clear" w:color="auto" w:fill="auto"/>
            <w:noWrap/>
            <w:vAlign w:val="center"/>
          </w:tcPr>
          <w:p w14:paraId="62AC6612"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139</w:t>
            </w:r>
          </w:p>
        </w:tc>
        <w:tc>
          <w:tcPr>
            <w:tcW w:w="988" w:type="dxa"/>
            <w:tcBorders>
              <w:top w:val="nil"/>
              <w:left w:val="nil"/>
              <w:bottom w:val="single" w:sz="4" w:space="0" w:color="auto"/>
              <w:right w:val="single" w:sz="4" w:space="0" w:color="auto"/>
            </w:tcBorders>
            <w:shd w:val="clear" w:color="auto" w:fill="auto"/>
            <w:noWrap/>
            <w:vAlign w:val="center"/>
          </w:tcPr>
          <w:p w14:paraId="0AD4A51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232</w:t>
            </w:r>
          </w:p>
        </w:tc>
        <w:tc>
          <w:tcPr>
            <w:tcW w:w="360" w:type="dxa"/>
            <w:tcBorders>
              <w:top w:val="nil"/>
              <w:left w:val="nil"/>
              <w:bottom w:val="nil"/>
              <w:right w:val="nil"/>
            </w:tcBorders>
            <w:shd w:val="clear" w:color="000000" w:fill="FFFFFF"/>
            <w:noWrap/>
            <w:vAlign w:val="bottom"/>
          </w:tcPr>
          <w:p w14:paraId="1ACE5A6B"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796F8665"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348</w:t>
            </w:r>
          </w:p>
        </w:tc>
        <w:tc>
          <w:tcPr>
            <w:tcW w:w="759" w:type="dxa"/>
            <w:tcBorders>
              <w:top w:val="nil"/>
              <w:left w:val="nil"/>
              <w:bottom w:val="single" w:sz="4" w:space="0" w:color="auto"/>
              <w:right w:val="single" w:sz="4" w:space="0" w:color="auto"/>
            </w:tcBorders>
            <w:shd w:val="clear" w:color="auto" w:fill="auto"/>
            <w:noWrap/>
            <w:vAlign w:val="center"/>
          </w:tcPr>
          <w:p w14:paraId="4683D47D"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8,8 %</w:t>
            </w:r>
          </w:p>
        </w:tc>
      </w:tr>
      <w:tr w:rsidR="00360830" w:rsidRPr="00360830" w14:paraId="1A08F163"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059E5C4D"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SANTE</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747ABB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755" w:type="dxa"/>
            <w:tcBorders>
              <w:top w:val="nil"/>
              <w:left w:val="nil"/>
              <w:bottom w:val="single" w:sz="4" w:space="0" w:color="auto"/>
              <w:right w:val="single" w:sz="4" w:space="0" w:color="auto"/>
            </w:tcBorders>
            <w:shd w:val="clear" w:color="auto" w:fill="auto"/>
            <w:noWrap/>
            <w:vAlign w:val="center"/>
          </w:tcPr>
          <w:p w14:paraId="0392AE9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38</w:t>
            </w:r>
          </w:p>
        </w:tc>
        <w:tc>
          <w:tcPr>
            <w:tcW w:w="981" w:type="dxa"/>
            <w:tcBorders>
              <w:top w:val="nil"/>
              <w:left w:val="nil"/>
              <w:bottom w:val="single" w:sz="4" w:space="0" w:color="auto"/>
              <w:right w:val="single" w:sz="4" w:space="0" w:color="auto"/>
            </w:tcBorders>
            <w:shd w:val="clear" w:color="auto" w:fill="auto"/>
            <w:noWrap/>
            <w:vAlign w:val="center"/>
          </w:tcPr>
          <w:p w14:paraId="2D3FE7E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41</w:t>
            </w:r>
          </w:p>
        </w:tc>
        <w:tc>
          <w:tcPr>
            <w:tcW w:w="709" w:type="dxa"/>
            <w:tcBorders>
              <w:top w:val="nil"/>
              <w:left w:val="nil"/>
              <w:bottom w:val="single" w:sz="4" w:space="0" w:color="auto"/>
              <w:right w:val="single" w:sz="4" w:space="0" w:color="auto"/>
            </w:tcBorders>
            <w:shd w:val="clear" w:color="auto" w:fill="auto"/>
            <w:noWrap/>
            <w:vAlign w:val="center"/>
          </w:tcPr>
          <w:p w14:paraId="07AFC8E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67" w:type="dxa"/>
            <w:tcBorders>
              <w:top w:val="nil"/>
              <w:left w:val="nil"/>
              <w:bottom w:val="single" w:sz="4" w:space="0" w:color="auto"/>
              <w:right w:val="single" w:sz="4" w:space="0" w:color="auto"/>
            </w:tcBorders>
            <w:shd w:val="clear" w:color="auto" w:fill="auto"/>
            <w:noWrap/>
            <w:vAlign w:val="center"/>
          </w:tcPr>
          <w:p w14:paraId="7DBC27A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992" w:type="dxa"/>
            <w:tcBorders>
              <w:top w:val="nil"/>
              <w:left w:val="nil"/>
              <w:bottom w:val="single" w:sz="4" w:space="0" w:color="auto"/>
              <w:right w:val="single" w:sz="4" w:space="0" w:color="auto"/>
            </w:tcBorders>
            <w:shd w:val="clear" w:color="auto" w:fill="auto"/>
            <w:noWrap/>
            <w:vAlign w:val="center"/>
          </w:tcPr>
          <w:p w14:paraId="364A1FA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15</w:t>
            </w:r>
          </w:p>
        </w:tc>
        <w:tc>
          <w:tcPr>
            <w:tcW w:w="567" w:type="dxa"/>
            <w:tcBorders>
              <w:top w:val="nil"/>
              <w:left w:val="nil"/>
              <w:bottom w:val="single" w:sz="4" w:space="0" w:color="auto"/>
              <w:right w:val="single" w:sz="4" w:space="0" w:color="auto"/>
            </w:tcBorders>
            <w:shd w:val="clear" w:color="auto" w:fill="auto"/>
            <w:noWrap/>
            <w:vAlign w:val="center"/>
          </w:tcPr>
          <w:p w14:paraId="54AD891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12</w:t>
            </w:r>
          </w:p>
        </w:tc>
        <w:tc>
          <w:tcPr>
            <w:tcW w:w="572" w:type="dxa"/>
            <w:tcBorders>
              <w:top w:val="nil"/>
              <w:left w:val="nil"/>
              <w:bottom w:val="single" w:sz="4" w:space="0" w:color="auto"/>
              <w:right w:val="single" w:sz="4" w:space="0" w:color="auto"/>
            </w:tcBorders>
            <w:shd w:val="clear" w:color="auto" w:fill="auto"/>
            <w:noWrap/>
            <w:vAlign w:val="center"/>
          </w:tcPr>
          <w:p w14:paraId="2071D48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26</w:t>
            </w:r>
          </w:p>
        </w:tc>
        <w:tc>
          <w:tcPr>
            <w:tcW w:w="988" w:type="dxa"/>
            <w:tcBorders>
              <w:top w:val="nil"/>
              <w:left w:val="nil"/>
              <w:bottom w:val="single" w:sz="4" w:space="0" w:color="auto"/>
              <w:right w:val="single" w:sz="4" w:space="0" w:color="auto"/>
            </w:tcBorders>
            <w:shd w:val="clear" w:color="auto" w:fill="auto"/>
            <w:noWrap/>
            <w:vAlign w:val="center"/>
          </w:tcPr>
          <w:p w14:paraId="49F34BA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38</w:t>
            </w:r>
          </w:p>
        </w:tc>
        <w:tc>
          <w:tcPr>
            <w:tcW w:w="360" w:type="dxa"/>
            <w:tcBorders>
              <w:top w:val="nil"/>
              <w:left w:val="nil"/>
              <w:bottom w:val="nil"/>
              <w:right w:val="nil"/>
            </w:tcBorders>
            <w:shd w:val="clear" w:color="000000" w:fill="FFFFFF"/>
            <w:noWrap/>
            <w:vAlign w:val="bottom"/>
          </w:tcPr>
          <w:p w14:paraId="15AB5018"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682C6230"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94</w:t>
            </w:r>
          </w:p>
        </w:tc>
        <w:tc>
          <w:tcPr>
            <w:tcW w:w="759" w:type="dxa"/>
            <w:tcBorders>
              <w:top w:val="nil"/>
              <w:left w:val="nil"/>
              <w:bottom w:val="single" w:sz="4" w:space="0" w:color="auto"/>
              <w:right w:val="single" w:sz="4" w:space="0" w:color="auto"/>
            </w:tcBorders>
            <w:shd w:val="clear" w:color="auto" w:fill="auto"/>
            <w:noWrap/>
            <w:vAlign w:val="center"/>
          </w:tcPr>
          <w:p w14:paraId="09BFB17E"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2,4 %</w:t>
            </w:r>
          </w:p>
        </w:tc>
      </w:tr>
      <w:tr w:rsidR="00360830" w:rsidRPr="00360830" w14:paraId="219B80E0"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642128CC"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SCIC</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6726FF0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w:t>
            </w:r>
          </w:p>
        </w:tc>
        <w:tc>
          <w:tcPr>
            <w:tcW w:w="755" w:type="dxa"/>
            <w:tcBorders>
              <w:top w:val="nil"/>
              <w:left w:val="nil"/>
              <w:bottom w:val="single" w:sz="4" w:space="0" w:color="auto"/>
              <w:right w:val="single" w:sz="4" w:space="0" w:color="auto"/>
            </w:tcBorders>
            <w:shd w:val="clear" w:color="auto" w:fill="auto"/>
            <w:noWrap/>
            <w:vAlign w:val="center"/>
          </w:tcPr>
          <w:p w14:paraId="5E12EFC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29</w:t>
            </w:r>
          </w:p>
        </w:tc>
        <w:tc>
          <w:tcPr>
            <w:tcW w:w="981" w:type="dxa"/>
            <w:tcBorders>
              <w:top w:val="nil"/>
              <w:left w:val="nil"/>
              <w:bottom w:val="single" w:sz="4" w:space="0" w:color="auto"/>
              <w:right w:val="single" w:sz="4" w:space="0" w:color="auto"/>
            </w:tcBorders>
            <w:shd w:val="clear" w:color="auto" w:fill="auto"/>
            <w:noWrap/>
            <w:vAlign w:val="center"/>
          </w:tcPr>
          <w:p w14:paraId="1786B57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38</w:t>
            </w:r>
          </w:p>
        </w:tc>
        <w:tc>
          <w:tcPr>
            <w:tcW w:w="709" w:type="dxa"/>
            <w:tcBorders>
              <w:top w:val="nil"/>
              <w:left w:val="nil"/>
              <w:bottom w:val="single" w:sz="4" w:space="0" w:color="auto"/>
              <w:right w:val="single" w:sz="4" w:space="0" w:color="auto"/>
            </w:tcBorders>
            <w:shd w:val="clear" w:color="auto" w:fill="auto"/>
            <w:noWrap/>
            <w:vAlign w:val="center"/>
          </w:tcPr>
          <w:p w14:paraId="25ED355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67" w:type="dxa"/>
            <w:tcBorders>
              <w:top w:val="nil"/>
              <w:left w:val="nil"/>
              <w:bottom w:val="single" w:sz="4" w:space="0" w:color="auto"/>
              <w:right w:val="single" w:sz="4" w:space="0" w:color="auto"/>
            </w:tcBorders>
            <w:shd w:val="clear" w:color="auto" w:fill="auto"/>
            <w:noWrap/>
            <w:vAlign w:val="center"/>
          </w:tcPr>
          <w:p w14:paraId="1824BFB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992" w:type="dxa"/>
            <w:tcBorders>
              <w:top w:val="nil"/>
              <w:left w:val="nil"/>
              <w:bottom w:val="single" w:sz="4" w:space="0" w:color="auto"/>
              <w:right w:val="single" w:sz="4" w:space="0" w:color="auto"/>
            </w:tcBorders>
            <w:shd w:val="clear" w:color="auto" w:fill="auto"/>
            <w:noWrap/>
            <w:vAlign w:val="center"/>
          </w:tcPr>
          <w:p w14:paraId="54DAEF1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567" w:type="dxa"/>
            <w:tcBorders>
              <w:top w:val="nil"/>
              <w:left w:val="nil"/>
              <w:bottom w:val="single" w:sz="4" w:space="0" w:color="auto"/>
              <w:right w:val="single" w:sz="4" w:space="0" w:color="auto"/>
            </w:tcBorders>
            <w:shd w:val="clear" w:color="auto" w:fill="auto"/>
            <w:noWrap/>
            <w:vAlign w:val="center"/>
          </w:tcPr>
          <w:p w14:paraId="6E1461D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1EFA25F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7D8F125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360" w:type="dxa"/>
            <w:tcBorders>
              <w:top w:val="nil"/>
              <w:left w:val="nil"/>
              <w:bottom w:val="nil"/>
              <w:right w:val="nil"/>
            </w:tcBorders>
            <w:shd w:val="clear" w:color="000000" w:fill="FFFFFF"/>
            <w:noWrap/>
            <w:vAlign w:val="bottom"/>
          </w:tcPr>
          <w:p w14:paraId="74BEF0B0"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5C247790"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43</w:t>
            </w:r>
          </w:p>
        </w:tc>
        <w:tc>
          <w:tcPr>
            <w:tcW w:w="759" w:type="dxa"/>
            <w:tcBorders>
              <w:top w:val="nil"/>
              <w:left w:val="nil"/>
              <w:bottom w:val="single" w:sz="4" w:space="0" w:color="auto"/>
              <w:right w:val="single" w:sz="4" w:space="0" w:color="auto"/>
            </w:tcBorders>
            <w:shd w:val="clear" w:color="auto" w:fill="auto"/>
            <w:noWrap/>
            <w:vAlign w:val="center"/>
          </w:tcPr>
          <w:p w14:paraId="7E0BB13E"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1,1 %</w:t>
            </w:r>
          </w:p>
        </w:tc>
      </w:tr>
      <w:tr w:rsidR="00360830" w:rsidRPr="00360830" w14:paraId="7A12391D"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65ABD3D6"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SG</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0BEA970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755" w:type="dxa"/>
            <w:tcBorders>
              <w:top w:val="nil"/>
              <w:left w:val="nil"/>
              <w:bottom w:val="single" w:sz="4" w:space="0" w:color="auto"/>
              <w:right w:val="single" w:sz="4" w:space="0" w:color="auto"/>
            </w:tcBorders>
            <w:shd w:val="clear" w:color="auto" w:fill="auto"/>
            <w:noWrap/>
            <w:vAlign w:val="center"/>
          </w:tcPr>
          <w:p w14:paraId="41AFC82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13</w:t>
            </w:r>
          </w:p>
        </w:tc>
        <w:tc>
          <w:tcPr>
            <w:tcW w:w="981" w:type="dxa"/>
            <w:tcBorders>
              <w:top w:val="nil"/>
              <w:left w:val="nil"/>
              <w:bottom w:val="single" w:sz="4" w:space="0" w:color="auto"/>
              <w:right w:val="single" w:sz="4" w:space="0" w:color="auto"/>
            </w:tcBorders>
            <w:shd w:val="clear" w:color="auto" w:fill="auto"/>
            <w:noWrap/>
            <w:vAlign w:val="center"/>
          </w:tcPr>
          <w:p w14:paraId="0F9F0C6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20</w:t>
            </w:r>
          </w:p>
        </w:tc>
        <w:tc>
          <w:tcPr>
            <w:tcW w:w="709" w:type="dxa"/>
            <w:tcBorders>
              <w:top w:val="nil"/>
              <w:left w:val="nil"/>
              <w:bottom w:val="single" w:sz="4" w:space="0" w:color="auto"/>
              <w:right w:val="single" w:sz="4" w:space="0" w:color="auto"/>
            </w:tcBorders>
            <w:shd w:val="clear" w:color="auto" w:fill="auto"/>
            <w:noWrap/>
            <w:vAlign w:val="center"/>
          </w:tcPr>
          <w:p w14:paraId="63ABFC7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567" w:type="dxa"/>
            <w:tcBorders>
              <w:top w:val="nil"/>
              <w:left w:val="nil"/>
              <w:bottom w:val="single" w:sz="4" w:space="0" w:color="auto"/>
              <w:right w:val="single" w:sz="4" w:space="0" w:color="auto"/>
            </w:tcBorders>
            <w:shd w:val="clear" w:color="auto" w:fill="auto"/>
            <w:noWrap/>
            <w:vAlign w:val="center"/>
          </w:tcPr>
          <w:p w14:paraId="5801901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12</w:t>
            </w:r>
          </w:p>
        </w:tc>
        <w:tc>
          <w:tcPr>
            <w:tcW w:w="992" w:type="dxa"/>
            <w:tcBorders>
              <w:top w:val="nil"/>
              <w:left w:val="nil"/>
              <w:bottom w:val="single" w:sz="4" w:space="0" w:color="auto"/>
              <w:right w:val="single" w:sz="4" w:space="0" w:color="auto"/>
            </w:tcBorders>
            <w:shd w:val="clear" w:color="auto" w:fill="auto"/>
            <w:noWrap/>
            <w:vAlign w:val="center"/>
          </w:tcPr>
          <w:p w14:paraId="4F02806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18</w:t>
            </w:r>
          </w:p>
        </w:tc>
        <w:tc>
          <w:tcPr>
            <w:tcW w:w="567" w:type="dxa"/>
            <w:tcBorders>
              <w:top w:val="nil"/>
              <w:left w:val="nil"/>
              <w:bottom w:val="single" w:sz="4" w:space="0" w:color="auto"/>
              <w:right w:val="single" w:sz="4" w:space="0" w:color="auto"/>
            </w:tcBorders>
            <w:shd w:val="clear" w:color="auto" w:fill="auto"/>
            <w:noWrap/>
            <w:vAlign w:val="center"/>
          </w:tcPr>
          <w:p w14:paraId="2E05B1E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572" w:type="dxa"/>
            <w:tcBorders>
              <w:top w:val="nil"/>
              <w:left w:val="nil"/>
              <w:bottom w:val="single" w:sz="4" w:space="0" w:color="auto"/>
              <w:right w:val="single" w:sz="4" w:space="0" w:color="auto"/>
            </w:tcBorders>
            <w:shd w:val="clear" w:color="auto" w:fill="auto"/>
            <w:noWrap/>
            <w:vAlign w:val="center"/>
          </w:tcPr>
          <w:p w14:paraId="2B87091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988" w:type="dxa"/>
            <w:tcBorders>
              <w:top w:val="nil"/>
              <w:left w:val="nil"/>
              <w:bottom w:val="single" w:sz="4" w:space="0" w:color="auto"/>
              <w:right w:val="single" w:sz="4" w:space="0" w:color="auto"/>
            </w:tcBorders>
            <w:shd w:val="clear" w:color="auto" w:fill="auto"/>
            <w:noWrap/>
            <w:vAlign w:val="center"/>
          </w:tcPr>
          <w:p w14:paraId="7674A233"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360" w:type="dxa"/>
            <w:tcBorders>
              <w:top w:val="nil"/>
              <w:left w:val="nil"/>
              <w:bottom w:val="nil"/>
              <w:right w:val="nil"/>
            </w:tcBorders>
            <w:shd w:val="clear" w:color="000000" w:fill="FFFFFF"/>
            <w:noWrap/>
            <w:vAlign w:val="bottom"/>
          </w:tcPr>
          <w:p w14:paraId="737F7F7A"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7D4A5C6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42</w:t>
            </w:r>
          </w:p>
        </w:tc>
        <w:tc>
          <w:tcPr>
            <w:tcW w:w="759" w:type="dxa"/>
            <w:tcBorders>
              <w:top w:val="nil"/>
              <w:left w:val="nil"/>
              <w:bottom w:val="single" w:sz="4" w:space="0" w:color="auto"/>
              <w:right w:val="single" w:sz="4" w:space="0" w:color="auto"/>
            </w:tcBorders>
            <w:shd w:val="clear" w:color="auto" w:fill="auto"/>
            <w:noWrap/>
            <w:vAlign w:val="center"/>
          </w:tcPr>
          <w:p w14:paraId="28C71F8D"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1,1 %</w:t>
            </w:r>
          </w:p>
        </w:tc>
      </w:tr>
      <w:tr w:rsidR="00360830" w:rsidRPr="00360830" w14:paraId="3C45FD5C"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28260606"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SJ</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55C1CAA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0688448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12</w:t>
            </w:r>
          </w:p>
        </w:tc>
        <w:tc>
          <w:tcPr>
            <w:tcW w:w="981" w:type="dxa"/>
            <w:tcBorders>
              <w:top w:val="nil"/>
              <w:left w:val="nil"/>
              <w:bottom w:val="single" w:sz="4" w:space="0" w:color="auto"/>
              <w:right w:val="single" w:sz="4" w:space="0" w:color="auto"/>
            </w:tcBorders>
            <w:shd w:val="clear" w:color="auto" w:fill="auto"/>
            <w:noWrap/>
            <w:vAlign w:val="center"/>
          </w:tcPr>
          <w:p w14:paraId="34B9E36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12</w:t>
            </w:r>
          </w:p>
        </w:tc>
        <w:tc>
          <w:tcPr>
            <w:tcW w:w="709" w:type="dxa"/>
            <w:tcBorders>
              <w:top w:val="nil"/>
              <w:left w:val="nil"/>
              <w:bottom w:val="single" w:sz="4" w:space="0" w:color="auto"/>
              <w:right w:val="single" w:sz="4" w:space="0" w:color="auto"/>
            </w:tcBorders>
            <w:shd w:val="clear" w:color="auto" w:fill="auto"/>
            <w:noWrap/>
            <w:vAlign w:val="center"/>
          </w:tcPr>
          <w:p w14:paraId="5A55E9F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w:t>
            </w:r>
          </w:p>
        </w:tc>
        <w:tc>
          <w:tcPr>
            <w:tcW w:w="567" w:type="dxa"/>
            <w:tcBorders>
              <w:top w:val="nil"/>
              <w:left w:val="nil"/>
              <w:bottom w:val="single" w:sz="4" w:space="0" w:color="auto"/>
              <w:right w:val="single" w:sz="4" w:space="0" w:color="auto"/>
            </w:tcBorders>
            <w:shd w:val="clear" w:color="auto" w:fill="auto"/>
            <w:noWrap/>
            <w:vAlign w:val="center"/>
          </w:tcPr>
          <w:p w14:paraId="2CFE8D9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92" w:type="dxa"/>
            <w:tcBorders>
              <w:top w:val="nil"/>
              <w:left w:val="nil"/>
              <w:bottom w:val="single" w:sz="4" w:space="0" w:color="auto"/>
              <w:right w:val="single" w:sz="4" w:space="0" w:color="auto"/>
            </w:tcBorders>
            <w:shd w:val="clear" w:color="auto" w:fill="auto"/>
            <w:noWrap/>
            <w:vAlign w:val="center"/>
          </w:tcPr>
          <w:p w14:paraId="3C8B9FC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67" w:type="dxa"/>
            <w:tcBorders>
              <w:top w:val="nil"/>
              <w:left w:val="nil"/>
              <w:bottom w:val="single" w:sz="4" w:space="0" w:color="auto"/>
              <w:right w:val="single" w:sz="4" w:space="0" w:color="auto"/>
            </w:tcBorders>
            <w:shd w:val="clear" w:color="auto" w:fill="auto"/>
            <w:noWrap/>
            <w:vAlign w:val="center"/>
          </w:tcPr>
          <w:p w14:paraId="537E0DD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572" w:type="dxa"/>
            <w:tcBorders>
              <w:top w:val="nil"/>
              <w:left w:val="nil"/>
              <w:bottom w:val="single" w:sz="4" w:space="0" w:color="auto"/>
              <w:right w:val="single" w:sz="4" w:space="0" w:color="auto"/>
            </w:tcBorders>
            <w:shd w:val="clear" w:color="auto" w:fill="auto"/>
            <w:noWrap/>
            <w:vAlign w:val="center"/>
          </w:tcPr>
          <w:p w14:paraId="25E56B1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88" w:type="dxa"/>
            <w:tcBorders>
              <w:top w:val="nil"/>
              <w:left w:val="nil"/>
              <w:bottom w:val="single" w:sz="4" w:space="0" w:color="auto"/>
              <w:right w:val="single" w:sz="4" w:space="0" w:color="auto"/>
            </w:tcBorders>
            <w:shd w:val="clear" w:color="auto" w:fill="auto"/>
            <w:noWrap/>
            <w:vAlign w:val="center"/>
          </w:tcPr>
          <w:p w14:paraId="6D4AFCF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360" w:type="dxa"/>
            <w:tcBorders>
              <w:top w:val="nil"/>
              <w:left w:val="nil"/>
              <w:bottom w:val="nil"/>
              <w:right w:val="nil"/>
            </w:tcBorders>
            <w:shd w:val="clear" w:color="000000" w:fill="FFFFFF"/>
            <w:noWrap/>
            <w:vAlign w:val="bottom"/>
          </w:tcPr>
          <w:p w14:paraId="70D884B9"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3D688F24"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21</w:t>
            </w:r>
          </w:p>
        </w:tc>
        <w:tc>
          <w:tcPr>
            <w:tcW w:w="759" w:type="dxa"/>
            <w:tcBorders>
              <w:top w:val="nil"/>
              <w:left w:val="nil"/>
              <w:bottom w:val="single" w:sz="4" w:space="0" w:color="auto"/>
              <w:right w:val="single" w:sz="4" w:space="0" w:color="auto"/>
            </w:tcBorders>
            <w:shd w:val="clear" w:color="auto" w:fill="auto"/>
            <w:noWrap/>
            <w:vAlign w:val="center"/>
          </w:tcPr>
          <w:p w14:paraId="6F481B23"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0,5 %</w:t>
            </w:r>
          </w:p>
        </w:tc>
      </w:tr>
      <w:tr w:rsidR="00360830" w:rsidRPr="00360830" w14:paraId="2D8EE2C2"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64157EC6"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TAXUD</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7AD4F4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3EC7B02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981" w:type="dxa"/>
            <w:tcBorders>
              <w:top w:val="nil"/>
              <w:left w:val="nil"/>
              <w:bottom w:val="single" w:sz="4" w:space="0" w:color="auto"/>
              <w:right w:val="single" w:sz="4" w:space="0" w:color="auto"/>
            </w:tcBorders>
            <w:shd w:val="clear" w:color="auto" w:fill="auto"/>
            <w:noWrap/>
            <w:vAlign w:val="center"/>
          </w:tcPr>
          <w:p w14:paraId="0DBDEC6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w:t>
            </w:r>
          </w:p>
        </w:tc>
        <w:tc>
          <w:tcPr>
            <w:tcW w:w="709" w:type="dxa"/>
            <w:tcBorders>
              <w:top w:val="nil"/>
              <w:left w:val="nil"/>
              <w:bottom w:val="single" w:sz="4" w:space="0" w:color="auto"/>
              <w:right w:val="single" w:sz="4" w:space="0" w:color="auto"/>
            </w:tcBorders>
            <w:shd w:val="clear" w:color="auto" w:fill="auto"/>
            <w:noWrap/>
            <w:vAlign w:val="center"/>
          </w:tcPr>
          <w:p w14:paraId="4A2357F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67" w:type="dxa"/>
            <w:tcBorders>
              <w:top w:val="nil"/>
              <w:left w:val="nil"/>
              <w:bottom w:val="single" w:sz="4" w:space="0" w:color="auto"/>
              <w:right w:val="single" w:sz="4" w:space="0" w:color="auto"/>
            </w:tcBorders>
            <w:shd w:val="clear" w:color="auto" w:fill="auto"/>
            <w:noWrap/>
            <w:vAlign w:val="center"/>
          </w:tcPr>
          <w:p w14:paraId="48F2F7D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992" w:type="dxa"/>
            <w:tcBorders>
              <w:top w:val="nil"/>
              <w:left w:val="nil"/>
              <w:bottom w:val="single" w:sz="4" w:space="0" w:color="auto"/>
              <w:right w:val="single" w:sz="4" w:space="0" w:color="auto"/>
            </w:tcBorders>
            <w:shd w:val="clear" w:color="auto" w:fill="auto"/>
            <w:noWrap/>
            <w:vAlign w:val="center"/>
          </w:tcPr>
          <w:p w14:paraId="2C1C0EF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567" w:type="dxa"/>
            <w:tcBorders>
              <w:top w:val="nil"/>
              <w:left w:val="nil"/>
              <w:bottom w:val="single" w:sz="4" w:space="0" w:color="auto"/>
              <w:right w:val="single" w:sz="4" w:space="0" w:color="auto"/>
            </w:tcBorders>
            <w:shd w:val="clear" w:color="auto" w:fill="auto"/>
            <w:noWrap/>
            <w:vAlign w:val="center"/>
          </w:tcPr>
          <w:p w14:paraId="4B77C5B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572" w:type="dxa"/>
            <w:tcBorders>
              <w:top w:val="nil"/>
              <w:left w:val="nil"/>
              <w:bottom w:val="single" w:sz="4" w:space="0" w:color="auto"/>
              <w:right w:val="single" w:sz="4" w:space="0" w:color="auto"/>
            </w:tcBorders>
            <w:shd w:val="clear" w:color="auto" w:fill="auto"/>
            <w:noWrap/>
            <w:vAlign w:val="center"/>
          </w:tcPr>
          <w:p w14:paraId="4CE9EEF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w:t>
            </w:r>
          </w:p>
        </w:tc>
        <w:tc>
          <w:tcPr>
            <w:tcW w:w="988" w:type="dxa"/>
            <w:tcBorders>
              <w:top w:val="nil"/>
              <w:left w:val="nil"/>
              <w:bottom w:val="single" w:sz="4" w:space="0" w:color="auto"/>
              <w:right w:val="single" w:sz="4" w:space="0" w:color="auto"/>
            </w:tcBorders>
            <w:shd w:val="clear" w:color="auto" w:fill="auto"/>
            <w:noWrap/>
            <w:vAlign w:val="center"/>
          </w:tcPr>
          <w:p w14:paraId="4580D3D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360" w:type="dxa"/>
            <w:tcBorders>
              <w:top w:val="nil"/>
              <w:left w:val="nil"/>
              <w:bottom w:val="nil"/>
              <w:right w:val="nil"/>
            </w:tcBorders>
            <w:shd w:val="clear" w:color="000000" w:fill="FFFFFF"/>
            <w:noWrap/>
            <w:vAlign w:val="bottom"/>
          </w:tcPr>
          <w:p w14:paraId="7A4AD635"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408B4EE"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25</w:t>
            </w:r>
          </w:p>
        </w:tc>
        <w:tc>
          <w:tcPr>
            <w:tcW w:w="759" w:type="dxa"/>
            <w:tcBorders>
              <w:top w:val="nil"/>
              <w:left w:val="nil"/>
              <w:bottom w:val="single" w:sz="4" w:space="0" w:color="auto"/>
              <w:right w:val="single" w:sz="4" w:space="0" w:color="auto"/>
            </w:tcBorders>
            <w:shd w:val="clear" w:color="auto" w:fill="auto"/>
            <w:noWrap/>
            <w:vAlign w:val="center"/>
          </w:tcPr>
          <w:p w14:paraId="7D11C3BB"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0,6 %</w:t>
            </w:r>
          </w:p>
        </w:tc>
      </w:tr>
      <w:tr w:rsidR="00360830" w:rsidRPr="00360830" w14:paraId="236604A6"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5D9DEFD6"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TRADE</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0F06C9E6"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127C384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12</w:t>
            </w:r>
          </w:p>
        </w:tc>
        <w:tc>
          <w:tcPr>
            <w:tcW w:w="981" w:type="dxa"/>
            <w:tcBorders>
              <w:top w:val="nil"/>
              <w:left w:val="nil"/>
              <w:bottom w:val="single" w:sz="4" w:space="0" w:color="auto"/>
              <w:right w:val="single" w:sz="4" w:space="0" w:color="auto"/>
            </w:tcBorders>
            <w:shd w:val="clear" w:color="auto" w:fill="auto"/>
            <w:noWrap/>
            <w:vAlign w:val="center"/>
          </w:tcPr>
          <w:p w14:paraId="4287A65A"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12</w:t>
            </w:r>
          </w:p>
        </w:tc>
        <w:tc>
          <w:tcPr>
            <w:tcW w:w="709" w:type="dxa"/>
            <w:tcBorders>
              <w:top w:val="nil"/>
              <w:left w:val="nil"/>
              <w:bottom w:val="single" w:sz="4" w:space="0" w:color="auto"/>
              <w:right w:val="single" w:sz="4" w:space="0" w:color="auto"/>
            </w:tcBorders>
            <w:shd w:val="clear" w:color="auto" w:fill="auto"/>
            <w:noWrap/>
            <w:vAlign w:val="center"/>
          </w:tcPr>
          <w:p w14:paraId="6905AB2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w:t>
            </w:r>
          </w:p>
        </w:tc>
        <w:tc>
          <w:tcPr>
            <w:tcW w:w="567" w:type="dxa"/>
            <w:tcBorders>
              <w:top w:val="nil"/>
              <w:left w:val="nil"/>
              <w:bottom w:val="single" w:sz="4" w:space="0" w:color="auto"/>
              <w:right w:val="single" w:sz="4" w:space="0" w:color="auto"/>
            </w:tcBorders>
            <w:shd w:val="clear" w:color="auto" w:fill="auto"/>
            <w:noWrap/>
            <w:vAlign w:val="center"/>
          </w:tcPr>
          <w:p w14:paraId="1982E21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5</w:t>
            </w:r>
          </w:p>
        </w:tc>
        <w:tc>
          <w:tcPr>
            <w:tcW w:w="992" w:type="dxa"/>
            <w:tcBorders>
              <w:top w:val="nil"/>
              <w:left w:val="nil"/>
              <w:bottom w:val="single" w:sz="4" w:space="0" w:color="auto"/>
              <w:right w:val="single" w:sz="4" w:space="0" w:color="auto"/>
            </w:tcBorders>
            <w:shd w:val="clear" w:color="auto" w:fill="auto"/>
            <w:noWrap/>
            <w:vAlign w:val="center"/>
          </w:tcPr>
          <w:p w14:paraId="4D2747D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11</w:t>
            </w:r>
          </w:p>
        </w:tc>
        <w:tc>
          <w:tcPr>
            <w:tcW w:w="567" w:type="dxa"/>
            <w:tcBorders>
              <w:top w:val="nil"/>
              <w:left w:val="nil"/>
              <w:bottom w:val="single" w:sz="4" w:space="0" w:color="auto"/>
              <w:right w:val="single" w:sz="4" w:space="0" w:color="auto"/>
            </w:tcBorders>
            <w:shd w:val="clear" w:color="auto" w:fill="auto"/>
            <w:noWrap/>
            <w:vAlign w:val="center"/>
          </w:tcPr>
          <w:p w14:paraId="76FB0C1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180CCA05"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988" w:type="dxa"/>
            <w:tcBorders>
              <w:top w:val="nil"/>
              <w:left w:val="nil"/>
              <w:bottom w:val="single" w:sz="4" w:space="0" w:color="auto"/>
              <w:right w:val="single" w:sz="4" w:space="0" w:color="auto"/>
            </w:tcBorders>
            <w:shd w:val="clear" w:color="auto" w:fill="auto"/>
            <w:noWrap/>
            <w:vAlign w:val="center"/>
          </w:tcPr>
          <w:p w14:paraId="3DAEE3A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4</w:t>
            </w:r>
          </w:p>
        </w:tc>
        <w:tc>
          <w:tcPr>
            <w:tcW w:w="360" w:type="dxa"/>
            <w:tcBorders>
              <w:top w:val="nil"/>
              <w:left w:val="nil"/>
              <w:bottom w:val="nil"/>
              <w:right w:val="nil"/>
            </w:tcBorders>
            <w:shd w:val="clear" w:color="000000" w:fill="FFFFFF"/>
            <w:noWrap/>
            <w:vAlign w:val="bottom"/>
          </w:tcPr>
          <w:p w14:paraId="79615716"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656CEC5"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27</w:t>
            </w:r>
          </w:p>
        </w:tc>
        <w:tc>
          <w:tcPr>
            <w:tcW w:w="759" w:type="dxa"/>
            <w:tcBorders>
              <w:top w:val="nil"/>
              <w:left w:val="nil"/>
              <w:bottom w:val="single" w:sz="4" w:space="0" w:color="auto"/>
              <w:right w:val="single" w:sz="4" w:space="0" w:color="auto"/>
            </w:tcBorders>
            <w:shd w:val="clear" w:color="auto" w:fill="auto"/>
            <w:noWrap/>
            <w:vAlign w:val="center"/>
          </w:tcPr>
          <w:p w14:paraId="6B472512"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0,7 %</w:t>
            </w:r>
          </w:p>
        </w:tc>
      </w:tr>
      <w:tr w:rsidR="00360830" w:rsidRPr="00360830" w14:paraId="0131EB51"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1BCD175E"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UKTF</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26063A6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755" w:type="dxa"/>
            <w:tcBorders>
              <w:top w:val="nil"/>
              <w:left w:val="nil"/>
              <w:bottom w:val="single" w:sz="4" w:space="0" w:color="auto"/>
              <w:right w:val="single" w:sz="4" w:space="0" w:color="auto"/>
            </w:tcBorders>
            <w:shd w:val="clear" w:color="auto" w:fill="auto"/>
            <w:noWrap/>
            <w:vAlign w:val="center"/>
          </w:tcPr>
          <w:p w14:paraId="57FC5A2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981" w:type="dxa"/>
            <w:tcBorders>
              <w:top w:val="nil"/>
              <w:left w:val="nil"/>
              <w:bottom w:val="single" w:sz="4" w:space="0" w:color="auto"/>
              <w:right w:val="single" w:sz="4" w:space="0" w:color="auto"/>
            </w:tcBorders>
            <w:shd w:val="clear" w:color="auto" w:fill="auto"/>
            <w:noWrap/>
            <w:vAlign w:val="center"/>
          </w:tcPr>
          <w:p w14:paraId="071BCCB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709" w:type="dxa"/>
            <w:tcBorders>
              <w:top w:val="nil"/>
              <w:left w:val="nil"/>
              <w:bottom w:val="single" w:sz="4" w:space="0" w:color="auto"/>
              <w:right w:val="single" w:sz="4" w:space="0" w:color="auto"/>
            </w:tcBorders>
            <w:shd w:val="clear" w:color="auto" w:fill="auto"/>
            <w:noWrap/>
            <w:vAlign w:val="center"/>
          </w:tcPr>
          <w:p w14:paraId="50881DBB"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67" w:type="dxa"/>
            <w:tcBorders>
              <w:top w:val="nil"/>
              <w:left w:val="nil"/>
              <w:bottom w:val="single" w:sz="4" w:space="0" w:color="auto"/>
              <w:right w:val="single" w:sz="4" w:space="0" w:color="auto"/>
            </w:tcBorders>
            <w:shd w:val="clear" w:color="auto" w:fill="auto"/>
            <w:noWrap/>
            <w:vAlign w:val="center"/>
          </w:tcPr>
          <w:p w14:paraId="10E965B4"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992" w:type="dxa"/>
            <w:tcBorders>
              <w:top w:val="nil"/>
              <w:left w:val="nil"/>
              <w:bottom w:val="single" w:sz="4" w:space="0" w:color="auto"/>
              <w:right w:val="single" w:sz="4" w:space="0" w:color="auto"/>
            </w:tcBorders>
            <w:shd w:val="clear" w:color="auto" w:fill="auto"/>
            <w:noWrap/>
            <w:vAlign w:val="center"/>
          </w:tcPr>
          <w:p w14:paraId="64EF6AE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w:t>
            </w:r>
          </w:p>
        </w:tc>
        <w:tc>
          <w:tcPr>
            <w:tcW w:w="567" w:type="dxa"/>
            <w:tcBorders>
              <w:top w:val="nil"/>
              <w:left w:val="nil"/>
              <w:bottom w:val="single" w:sz="4" w:space="0" w:color="auto"/>
              <w:right w:val="single" w:sz="4" w:space="0" w:color="auto"/>
            </w:tcBorders>
            <w:shd w:val="clear" w:color="auto" w:fill="auto"/>
            <w:noWrap/>
            <w:vAlign w:val="center"/>
          </w:tcPr>
          <w:p w14:paraId="4FE508D1"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572" w:type="dxa"/>
            <w:tcBorders>
              <w:top w:val="nil"/>
              <w:left w:val="nil"/>
              <w:bottom w:val="single" w:sz="4" w:space="0" w:color="auto"/>
              <w:right w:val="single" w:sz="4" w:space="0" w:color="auto"/>
            </w:tcBorders>
            <w:shd w:val="clear" w:color="auto" w:fill="auto"/>
            <w:noWrap/>
            <w:vAlign w:val="center"/>
          </w:tcPr>
          <w:p w14:paraId="20901F2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988" w:type="dxa"/>
            <w:tcBorders>
              <w:top w:val="nil"/>
              <w:left w:val="nil"/>
              <w:bottom w:val="single" w:sz="4" w:space="0" w:color="auto"/>
              <w:right w:val="single" w:sz="4" w:space="0" w:color="auto"/>
            </w:tcBorders>
            <w:shd w:val="clear" w:color="auto" w:fill="auto"/>
            <w:noWrap/>
            <w:vAlign w:val="center"/>
          </w:tcPr>
          <w:p w14:paraId="5408043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0</w:t>
            </w:r>
          </w:p>
        </w:tc>
        <w:tc>
          <w:tcPr>
            <w:tcW w:w="360" w:type="dxa"/>
            <w:tcBorders>
              <w:top w:val="nil"/>
              <w:left w:val="nil"/>
              <w:bottom w:val="nil"/>
              <w:right w:val="nil"/>
            </w:tcBorders>
            <w:shd w:val="clear" w:color="000000" w:fill="FFFFFF"/>
            <w:noWrap/>
            <w:vAlign w:val="bottom"/>
          </w:tcPr>
          <w:p w14:paraId="5296A525"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784A5D3F"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4</w:t>
            </w:r>
          </w:p>
        </w:tc>
        <w:tc>
          <w:tcPr>
            <w:tcW w:w="759" w:type="dxa"/>
            <w:tcBorders>
              <w:top w:val="nil"/>
              <w:left w:val="nil"/>
              <w:bottom w:val="single" w:sz="4" w:space="0" w:color="auto"/>
              <w:right w:val="single" w:sz="4" w:space="0" w:color="auto"/>
            </w:tcBorders>
            <w:shd w:val="clear" w:color="auto" w:fill="auto"/>
            <w:noWrap/>
            <w:vAlign w:val="center"/>
          </w:tcPr>
          <w:p w14:paraId="57E82DCD"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0,1 %</w:t>
            </w:r>
          </w:p>
        </w:tc>
      </w:tr>
      <w:tr w:rsidR="00360830" w:rsidRPr="00360830" w14:paraId="524CBFDA" w14:textId="77777777" w:rsidTr="004E5B9D">
        <w:trPr>
          <w:trHeight w:val="259"/>
        </w:trPr>
        <w:tc>
          <w:tcPr>
            <w:tcW w:w="910" w:type="dxa"/>
            <w:tcBorders>
              <w:top w:val="nil"/>
              <w:left w:val="single" w:sz="4" w:space="0" w:color="auto"/>
              <w:bottom w:val="single" w:sz="4" w:space="0" w:color="auto"/>
              <w:right w:val="nil"/>
            </w:tcBorders>
            <w:shd w:val="clear" w:color="FFFFFF" w:fill="666699"/>
            <w:noWrap/>
            <w:vAlign w:val="center"/>
          </w:tcPr>
          <w:p w14:paraId="731D2DBB" w14:textId="77777777" w:rsidR="00360830" w:rsidRPr="00360830" w:rsidRDefault="00360830" w:rsidP="00360830">
            <w:pPr>
              <w:spacing w:after="0" w:line="240" w:lineRule="auto"/>
              <w:rPr>
                <w:rFonts w:ascii="Arial" w:eastAsia="Times New Roman" w:hAnsi="Arial" w:cs="Arial"/>
                <w:b/>
                <w:bCs/>
                <w:noProof/>
                <w:color w:val="FFFFFF"/>
                <w:sz w:val="16"/>
                <w:szCs w:val="16"/>
              </w:rPr>
            </w:pPr>
            <w:r>
              <w:rPr>
                <w:rFonts w:ascii="Arial" w:hAnsi="Arial"/>
                <w:b/>
                <w:noProof/>
                <w:color w:val="FFFFFF"/>
                <w:sz w:val="16"/>
              </w:rPr>
              <w:t>TOTAL</w:t>
            </w:r>
          </w:p>
        </w:tc>
        <w:tc>
          <w:tcPr>
            <w:tcW w:w="756" w:type="dxa"/>
            <w:tcBorders>
              <w:top w:val="nil"/>
              <w:left w:val="single" w:sz="4" w:space="0" w:color="auto"/>
              <w:bottom w:val="single" w:sz="4" w:space="0" w:color="auto"/>
              <w:right w:val="single" w:sz="4" w:space="0" w:color="auto"/>
            </w:tcBorders>
            <w:shd w:val="clear" w:color="auto" w:fill="auto"/>
            <w:noWrap/>
            <w:vAlign w:val="center"/>
          </w:tcPr>
          <w:p w14:paraId="41705EB0"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155</w:t>
            </w:r>
          </w:p>
        </w:tc>
        <w:tc>
          <w:tcPr>
            <w:tcW w:w="755" w:type="dxa"/>
            <w:tcBorders>
              <w:top w:val="nil"/>
              <w:left w:val="nil"/>
              <w:bottom w:val="single" w:sz="4" w:space="0" w:color="auto"/>
              <w:right w:val="single" w:sz="4" w:space="0" w:color="auto"/>
            </w:tcBorders>
            <w:shd w:val="clear" w:color="auto" w:fill="auto"/>
            <w:noWrap/>
            <w:vAlign w:val="center"/>
          </w:tcPr>
          <w:p w14:paraId="0EED5FC8"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668</w:t>
            </w:r>
          </w:p>
        </w:tc>
        <w:tc>
          <w:tcPr>
            <w:tcW w:w="981" w:type="dxa"/>
            <w:tcBorders>
              <w:top w:val="nil"/>
              <w:left w:val="nil"/>
              <w:bottom w:val="single" w:sz="4" w:space="0" w:color="auto"/>
              <w:right w:val="single" w:sz="4" w:space="0" w:color="auto"/>
            </w:tcBorders>
            <w:shd w:val="clear" w:color="auto" w:fill="auto"/>
            <w:noWrap/>
            <w:vAlign w:val="center"/>
          </w:tcPr>
          <w:p w14:paraId="438026F7"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823</w:t>
            </w:r>
          </w:p>
        </w:tc>
        <w:tc>
          <w:tcPr>
            <w:tcW w:w="709" w:type="dxa"/>
            <w:tcBorders>
              <w:top w:val="nil"/>
              <w:left w:val="nil"/>
              <w:bottom w:val="single" w:sz="4" w:space="0" w:color="auto"/>
              <w:right w:val="single" w:sz="4" w:space="0" w:color="auto"/>
            </w:tcBorders>
            <w:shd w:val="clear" w:color="auto" w:fill="auto"/>
            <w:noWrap/>
            <w:vAlign w:val="center"/>
          </w:tcPr>
          <w:p w14:paraId="2663AB1F"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377</w:t>
            </w:r>
          </w:p>
        </w:tc>
        <w:tc>
          <w:tcPr>
            <w:tcW w:w="567" w:type="dxa"/>
            <w:tcBorders>
              <w:top w:val="nil"/>
              <w:left w:val="nil"/>
              <w:bottom w:val="single" w:sz="4" w:space="0" w:color="auto"/>
              <w:right w:val="single" w:sz="4" w:space="0" w:color="auto"/>
            </w:tcBorders>
            <w:shd w:val="clear" w:color="auto" w:fill="auto"/>
            <w:noWrap/>
            <w:vAlign w:val="center"/>
          </w:tcPr>
          <w:p w14:paraId="58A8927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739</w:t>
            </w:r>
          </w:p>
        </w:tc>
        <w:tc>
          <w:tcPr>
            <w:tcW w:w="992" w:type="dxa"/>
            <w:tcBorders>
              <w:top w:val="nil"/>
              <w:left w:val="nil"/>
              <w:bottom w:val="single" w:sz="4" w:space="0" w:color="auto"/>
              <w:right w:val="single" w:sz="4" w:space="0" w:color="auto"/>
            </w:tcBorders>
            <w:shd w:val="clear" w:color="auto" w:fill="auto"/>
            <w:noWrap/>
            <w:vAlign w:val="center"/>
          </w:tcPr>
          <w:p w14:paraId="56089129"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1 116</w:t>
            </w:r>
          </w:p>
        </w:tc>
        <w:tc>
          <w:tcPr>
            <w:tcW w:w="567" w:type="dxa"/>
            <w:tcBorders>
              <w:top w:val="nil"/>
              <w:left w:val="nil"/>
              <w:bottom w:val="single" w:sz="4" w:space="0" w:color="auto"/>
              <w:right w:val="single" w:sz="4" w:space="0" w:color="auto"/>
            </w:tcBorders>
            <w:shd w:val="clear" w:color="auto" w:fill="auto"/>
            <w:noWrap/>
            <w:vAlign w:val="center"/>
          </w:tcPr>
          <w:p w14:paraId="21B5C43D"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926</w:t>
            </w:r>
          </w:p>
        </w:tc>
        <w:tc>
          <w:tcPr>
            <w:tcW w:w="572" w:type="dxa"/>
            <w:tcBorders>
              <w:top w:val="nil"/>
              <w:left w:val="nil"/>
              <w:bottom w:val="single" w:sz="4" w:space="0" w:color="auto"/>
              <w:right w:val="single" w:sz="4" w:space="0" w:color="auto"/>
            </w:tcBorders>
            <w:shd w:val="clear" w:color="auto" w:fill="auto"/>
            <w:noWrap/>
            <w:vAlign w:val="center"/>
          </w:tcPr>
          <w:p w14:paraId="553612AE"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1 082</w:t>
            </w:r>
          </w:p>
        </w:tc>
        <w:tc>
          <w:tcPr>
            <w:tcW w:w="988" w:type="dxa"/>
            <w:tcBorders>
              <w:top w:val="nil"/>
              <w:left w:val="nil"/>
              <w:bottom w:val="single" w:sz="4" w:space="0" w:color="auto"/>
              <w:right w:val="single" w:sz="4" w:space="0" w:color="auto"/>
            </w:tcBorders>
            <w:shd w:val="clear" w:color="auto" w:fill="auto"/>
            <w:noWrap/>
            <w:vAlign w:val="center"/>
          </w:tcPr>
          <w:p w14:paraId="167771BC" w14:textId="77777777" w:rsidR="00360830" w:rsidRPr="00360830" w:rsidRDefault="00360830" w:rsidP="00360830">
            <w:pPr>
              <w:spacing w:after="0" w:line="240" w:lineRule="auto"/>
              <w:jc w:val="center"/>
              <w:rPr>
                <w:rFonts w:ascii="Arial" w:eastAsia="Times New Roman" w:hAnsi="Arial" w:cs="Arial"/>
                <w:b/>
                <w:bCs/>
                <w:noProof/>
                <w:color w:val="000000"/>
                <w:sz w:val="16"/>
                <w:szCs w:val="16"/>
              </w:rPr>
            </w:pPr>
            <w:r>
              <w:rPr>
                <w:rFonts w:ascii="Arial" w:hAnsi="Arial"/>
                <w:b/>
                <w:noProof/>
                <w:color w:val="000000"/>
                <w:sz w:val="16"/>
              </w:rPr>
              <w:t>2 008</w:t>
            </w:r>
          </w:p>
        </w:tc>
        <w:tc>
          <w:tcPr>
            <w:tcW w:w="360" w:type="dxa"/>
            <w:tcBorders>
              <w:top w:val="nil"/>
              <w:left w:val="nil"/>
              <w:bottom w:val="nil"/>
              <w:right w:val="nil"/>
            </w:tcBorders>
            <w:shd w:val="clear" w:color="000000" w:fill="FFFFFF"/>
            <w:noWrap/>
            <w:vAlign w:val="bottom"/>
          </w:tcPr>
          <w:p w14:paraId="7F52E893" w14:textId="77777777" w:rsidR="00360830" w:rsidRPr="00360830" w:rsidRDefault="00360830" w:rsidP="00360830">
            <w:pPr>
              <w:spacing w:after="0" w:line="240" w:lineRule="auto"/>
              <w:rPr>
                <w:rFonts w:ascii="Arial" w:eastAsia="Times New Roman" w:hAnsi="Arial" w:cs="Arial"/>
                <w:noProof/>
                <w:color w:val="000000"/>
                <w:sz w:val="16"/>
                <w:szCs w:val="16"/>
              </w:rPr>
            </w:pPr>
            <w:r>
              <w:rPr>
                <w:rFonts w:ascii="Arial" w:hAnsi="Arial"/>
                <w:noProof/>
                <w:color w:val="000000"/>
                <w:sz w:val="16"/>
              </w:rPr>
              <w:t xml:space="preserve"> </w:t>
            </w:r>
          </w:p>
        </w:tc>
        <w:tc>
          <w:tcPr>
            <w:tcW w:w="728" w:type="dxa"/>
            <w:tcBorders>
              <w:top w:val="nil"/>
              <w:left w:val="single" w:sz="4" w:space="0" w:color="auto"/>
              <w:bottom w:val="single" w:sz="4" w:space="0" w:color="auto"/>
              <w:right w:val="single" w:sz="4" w:space="0" w:color="auto"/>
            </w:tcBorders>
            <w:shd w:val="clear" w:color="auto" w:fill="auto"/>
            <w:noWrap/>
            <w:vAlign w:val="center"/>
          </w:tcPr>
          <w:p w14:paraId="2AB140D8"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3 947</w:t>
            </w:r>
          </w:p>
        </w:tc>
        <w:tc>
          <w:tcPr>
            <w:tcW w:w="759" w:type="dxa"/>
            <w:tcBorders>
              <w:top w:val="nil"/>
              <w:left w:val="nil"/>
              <w:bottom w:val="single" w:sz="4" w:space="0" w:color="auto"/>
              <w:right w:val="single" w:sz="4" w:space="0" w:color="auto"/>
            </w:tcBorders>
            <w:shd w:val="clear" w:color="auto" w:fill="auto"/>
            <w:noWrap/>
            <w:vAlign w:val="center"/>
          </w:tcPr>
          <w:p w14:paraId="6D11789B" w14:textId="77777777" w:rsidR="00360830" w:rsidRPr="00360830" w:rsidRDefault="00360830" w:rsidP="00360830">
            <w:pPr>
              <w:spacing w:after="0" w:line="240" w:lineRule="auto"/>
              <w:jc w:val="right"/>
              <w:rPr>
                <w:rFonts w:ascii="Arial" w:eastAsia="Times New Roman" w:hAnsi="Arial" w:cs="Arial"/>
                <w:b/>
                <w:bCs/>
                <w:noProof/>
                <w:color w:val="000000"/>
                <w:sz w:val="16"/>
                <w:szCs w:val="16"/>
              </w:rPr>
            </w:pPr>
            <w:r>
              <w:rPr>
                <w:rFonts w:ascii="Arial" w:hAnsi="Arial"/>
                <w:b/>
                <w:noProof/>
                <w:color w:val="000000"/>
                <w:sz w:val="16"/>
              </w:rPr>
              <w:t>100 %</w:t>
            </w:r>
          </w:p>
        </w:tc>
      </w:tr>
    </w:tbl>
    <w:p w14:paraId="6568FD9D" w14:textId="77777777" w:rsidR="002E5223" w:rsidRDefault="002E5223">
      <w:pPr>
        <w:spacing w:after="0" w:line="240" w:lineRule="auto"/>
        <w:rPr>
          <w:noProof/>
        </w:rPr>
      </w:pPr>
      <w:r>
        <w:rPr>
          <w:noProof/>
        </w:rPr>
        <w:br w:type="page"/>
      </w:r>
    </w:p>
    <w:p w14:paraId="07D64DB3" w14:textId="35320325" w:rsidR="002E5223" w:rsidRPr="004D4D1D" w:rsidRDefault="002E5223" w:rsidP="002E5223">
      <w:pPr>
        <w:pStyle w:val="NormalCentered"/>
        <w:spacing w:before="0" w:after="240"/>
        <w:jc w:val="left"/>
        <w:rPr>
          <w:rFonts w:eastAsiaTheme="minorHAnsi"/>
          <w:b/>
          <w:noProof/>
          <w:sz w:val="22"/>
          <w:szCs w:val="22"/>
        </w:rPr>
      </w:pPr>
      <w:r>
        <w:rPr>
          <w:b/>
          <w:noProof/>
          <w:sz w:val="22"/>
        </w:rPr>
        <w:t>Tableau 17b - Agents contractuels 3 </w:t>
      </w:r>
      <w:r>
        <w:rPr>
          <w:b/>
          <w:i/>
          <w:noProof/>
          <w:sz w:val="22"/>
        </w:rPr>
        <w:t>ter</w:t>
      </w:r>
      <w:r>
        <w:rPr>
          <w:b/>
          <w:noProof/>
          <w:sz w:val="22"/>
        </w:rPr>
        <w:t xml:space="preserve"> par GF, par genre et par DG en 2021 à la Commission</w:t>
      </w:r>
    </w:p>
    <w:tbl>
      <w:tblPr>
        <w:tblW w:w="9246" w:type="dxa"/>
        <w:tblInd w:w="108" w:type="dxa"/>
        <w:tblLook w:val="04A0" w:firstRow="1" w:lastRow="0" w:firstColumn="1" w:lastColumn="0" w:noHBand="0" w:noVBand="1"/>
      </w:tblPr>
      <w:tblGrid>
        <w:gridCol w:w="851"/>
        <w:gridCol w:w="690"/>
        <w:gridCol w:w="586"/>
        <w:gridCol w:w="850"/>
        <w:gridCol w:w="567"/>
        <w:gridCol w:w="567"/>
        <w:gridCol w:w="992"/>
        <w:gridCol w:w="592"/>
        <w:gridCol w:w="567"/>
        <w:gridCol w:w="1054"/>
        <w:gridCol w:w="425"/>
        <w:gridCol w:w="730"/>
        <w:gridCol w:w="800"/>
      </w:tblGrid>
      <w:tr w:rsidR="009360DB" w:rsidRPr="009360DB" w14:paraId="5A246236" w14:textId="77777777" w:rsidTr="002A027D">
        <w:trPr>
          <w:trHeight w:val="227"/>
        </w:trPr>
        <w:tc>
          <w:tcPr>
            <w:tcW w:w="851" w:type="dxa"/>
            <w:vMerge w:val="restart"/>
            <w:tcBorders>
              <w:top w:val="nil"/>
              <w:left w:val="nil"/>
              <w:bottom w:val="single" w:sz="8" w:space="0" w:color="000000"/>
              <w:right w:val="single" w:sz="8" w:space="0" w:color="auto"/>
            </w:tcBorders>
            <w:shd w:val="clear" w:color="000000" w:fill="FFFFFF"/>
            <w:noWrap/>
            <w:vAlign w:val="center"/>
            <w:hideMark/>
          </w:tcPr>
          <w:p w14:paraId="436F8174"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w:t>
            </w:r>
          </w:p>
        </w:tc>
        <w:tc>
          <w:tcPr>
            <w:tcW w:w="2126"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27C6062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w:t>
            </w:r>
          </w:p>
        </w:tc>
        <w:tc>
          <w:tcPr>
            <w:tcW w:w="2126"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72E7A750"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III</w:t>
            </w:r>
          </w:p>
        </w:tc>
        <w:tc>
          <w:tcPr>
            <w:tcW w:w="2188" w:type="dxa"/>
            <w:gridSpan w:val="3"/>
            <w:tcBorders>
              <w:top w:val="single" w:sz="8" w:space="0" w:color="auto"/>
              <w:left w:val="nil"/>
              <w:bottom w:val="single" w:sz="8" w:space="0" w:color="auto"/>
              <w:right w:val="single" w:sz="8" w:space="0" w:color="000000"/>
            </w:tcBorders>
            <w:shd w:val="clear" w:color="000000" w:fill="FFC800"/>
            <w:noWrap/>
            <w:vAlign w:val="center"/>
            <w:hideMark/>
          </w:tcPr>
          <w:p w14:paraId="3C0AA664"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GF IV</w:t>
            </w:r>
          </w:p>
        </w:tc>
        <w:tc>
          <w:tcPr>
            <w:tcW w:w="425" w:type="dxa"/>
            <w:tcBorders>
              <w:top w:val="nil"/>
              <w:left w:val="nil"/>
              <w:bottom w:val="nil"/>
              <w:right w:val="nil"/>
            </w:tcBorders>
            <w:shd w:val="clear" w:color="000000" w:fill="FFFFFF"/>
            <w:noWrap/>
            <w:vAlign w:val="center"/>
            <w:hideMark/>
          </w:tcPr>
          <w:p w14:paraId="7F9E2DC1"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nil"/>
              <w:bottom w:val="nil"/>
              <w:right w:val="nil"/>
            </w:tcBorders>
            <w:shd w:val="clear" w:color="000000" w:fill="FFFFFF"/>
            <w:noWrap/>
            <w:vAlign w:val="center"/>
            <w:hideMark/>
          </w:tcPr>
          <w:p w14:paraId="724E46BD"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800" w:type="dxa"/>
            <w:tcBorders>
              <w:top w:val="nil"/>
              <w:left w:val="nil"/>
              <w:bottom w:val="nil"/>
              <w:right w:val="nil"/>
            </w:tcBorders>
            <w:shd w:val="clear" w:color="000000" w:fill="FFFFFF"/>
            <w:noWrap/>
            <w:vAlign w:val="center"/>
            <w:hideMark/>
          </w:tcPr>
          <w:p w14:paraId="3FFCA3CA"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r>
      <w:tr w:rsidR="00380359" w:rsidRPr="009360DB" w14:paraId="7874B9A0" w14:textId="77777777" w:rsidTr="002A027D">
        <w:trPr>
          <w:trHeight w:val="227"/>
        </w:trPr>
        <w:tc>
          <w:tcPr>
            <w:tcW w:w="851" w:type="dxa"/>
            <w:vMerge/>
            <w:tcBorders>
              <w:top w:val="nil"/>
              <w:left w:val="nil"/>
              <w:bottom w:val="single" w:sz="8" w:space="0" w:color="000000"/>
              <w:right w:val="single" w:sz="8" w:space="0" w:color="auto"/>
            </w:tcBorders>
            <w:vAlign w:val="center"/>
            <w:hideMark/>
          </w:tcPr>
          <w:p w14:paraId="40D885B0" w14:textId="77777777" w:rsidR="009360DB" w:rsidRPr="009360DB" w:rsidRDefault="009360DB" w:rsidP="009360DB">
            <w:pPr>
              <w:spacing w:after="0" w:line="240" w:lineRule="auto"/>
              <w:rPr>
                <w:rFonts w:ascii="Arial" w:eastAsia="Times New Roman" w:hAnsi="Arial" w:cs="Arial"/>
                <w:b/>
                <w:bCs/>
                <w:noProof/>
                <w:color w:val="000000"/>
                <w:sz w:val="14"/>
                <w:szCs w:val="14"/>
                <w:lang w:bidi="ar-SA"/>
              </w:rPr>
            </w:pPr>
          </w:p>
        </w:tc>
        <w:tc>
          <w:tcPr>
            <w:tcW w:w="690" w:type="dxa"/>
            <w:tcBorders>
              <w:top w:val="nil"/>
              <w:left w:val="nil"/>
              <w:bottom w:val="single" w:sz="8" w:space="0" w:color="auto"/>
              <w:right w:val="single" w:sz="8" w:space="0" w:color="auto"/>
            </w:tcBorders>
            <w:shd w:val="clear" w:color="000000" w:fill="0000FF"/>
            <w:noWrap/>
            <w:vAlign w:val="center"/>
            <w:hideMark/>
          </w:tcPr>
          <w:p w14:paraId="4D8D8322" w14:textId="77777777" w:rsidR="009360DB" w:rsidRPr="009360DB" w:rsidRDefault="009360DB" w:rsidP="009360D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86" w:type="dxa"/>
            <w:tcBorders>
              <w:top w:val="nil"/>
              <w:left w:val="nil"/>
              <w:bottom w:val="single" w:sz="8" w:space="0" w:color="auto"/>
              <w:right w:val="single" w:sz="8" w:space="0" w:color="auto"/>
            </w:tcBorders>
            <w:shd w:val="clear" w:color="000000" w:fill="FF00FF"/>
            <w:noWrap/>
            <w:vAlign w:val="center"/>
            <w:hideMark/>
          </w:tcPr>
          <w:p w14:paraId="48EC9328" w14:textId="77777777" w:rsidR="009360DB" w:rsidRPr="009360DB" w:rsidRDefault="009360DB" w:rsidP="009360D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850" w:type="dxa"/>
            <w:tcBorders>
              <w:top w:val="nil"/>
              <w:left w:val="nil"/>
              <w:bottom w:val="single" w:sz="8" w:space="0" w:color="auto"/>
              <w:right w:val="single" w:sz="8" w:space="0" w:color="auto"/>
            </w:tcBorders>
            <w:shd w:val="clear" w:color="000000" w:fill="BFBFBF"/>
            <w:noWrap/>
            <w:vAlign w:val="center"/>
            <w:hideMark/>
          </w:tcPr>
          <w:p w14:paraId="36D63D4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67" w:type="dxa"/>
            <w:tcBorders>
              <w:top w:val="nil"/>
              <w:left w:val="nil"/>
              <w:bottom w:val="single" w:sz="8" w:space="0" w:color="auto"/>
              <w:right w:val="single" w:sz="8" w:space="0" w:color="auto"/>
            </w:tcBorders>
            <w:shd w:val="clear" w:color="000000" w:fill="0000FF"/>
            <w:noWrap/>
            <w:vAlign w:val="center"/>
            <w:hideMark/>
          </w:tcPr>
          <w:p w14:paraId="53F974CE" w14:textId="77777777" w:rsidR="009360DB" w:rsidRPr="009360DB" w:rsidRDefault="009360DB" w:rsidP="009360D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67" w:type="dxa"/>
            <w:tcBorders>
              <w:top w:val="nil"/>
              <w:left w:val="nil"/>
              <w:bottom w:val="single" w:sz="8" w:space="0" w:color="auto"/>
              <w:right w:val="single" w:sz="8" w:space="0" w:color="auto"/>
            </w:tcBorders>
            <w:shd w:val="clear" w:color="000000" w:fill="FF00FF"/>
            <w:noWrap/>
            <w:vAlign w:val="center"/>
            <w:hideMark/>
          </w:tcPr>
          <w:p w14:paraId="2402DC87" w14:textId="77777777" w:rsidR="009360DB" w:rsidRPr="009360DB" w:rsidRDefault="009360DB" w:rsidP="009360D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F</w:t>
            </w:r>
          </w:p>
        </w:tc>
        <w:tc>
          <w:tcPr>
            <w:tcW w:w="992" w:type="dxa"/>
            <w:tcBorders>
              <w:top w:val="nil"/>
              <w:left w:val="nil"/>
              <w:bottom w:val="single" w:sz="8" w:space="0" w:color="auto"/>
              <w:right w:val="single" w:sz="8" w:space="0" w:color="auto"/>
            </w:tcBorders>
            <w:shd w:val="clear" w:color="000000" w:fill="BFBFBF"/>
            <w:noWrap/>
            <w:vAlign w:val="center"/>
            <w:hideMark/>
          </w:tcPr>
          <w:p w14:paraId="1CD2EAC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592" w:type="dxa"/>
            <w:tcBorders>
              <w:top w:val="nil"/>
              <w:left w:val="nil"/>
              <w:bottom w:val="single" w:sz="8" w:space="0" w:color="auto"/>
              <w:right w:val="single" w:sz="8" w:space="0" w:color="auto"/>
            </w:tcBorders>
            <w:shd w:val="clear" w:color="000000" w:fill="0000FF"/>
            <w:noWrap/>
            <w:vAlign w:val="center"/>
            <w:hideMark/>
          </w:tcPr>
          <w:p w14:paraId="6285B5EC" w14:textId="77777777" w:rsidR="009360DB" w:rsidRPr="009360DB" w:rsidRDefault="009360DB" w:rsidP="009360D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H</w:t>
            </w:r>
          </w:p>
        </w:tc>
        <w:tc>
          <w:tcPr>
            <w:tcW w:w="542" w:type="dxa"/>
            <w:tcBorders>
              <w:top w:val="nil"/>
              <w:left w:val="nil"/>
              <w:bottom w:val="single" w:sz="8" w:space="0" w:color="auto"/>
              <w:right w:val="single" w:sz="8" w:space="0" w:color="auto"/>
            </w:tcBorders>
            <w:shd w:val="clear" w:color="000000" w:fill="FF00FF"/>
            <w:noWrap/>
            <w:vAlign w:val="center"/>
            <w:hideMark/>
          </w:tcPr>
          <w:p w14:paraId="3EA11293" w14:textId="77777777" w:rsidR="009360DB" w:rsidRPr="009360DB" w:rsidRDefault="009360DB" w:rsidP="009360DB">
            <w:pPr>
              <w:spacing w:after="0" w:line="240" w:lineRule="auto"/>
              <w:jc w:val="center"/>
              <w:rPr>
                <w:rFonts w:ascii="Arial" w:eastAsia="Times New Roman" w:hAnsi="Arial" w:cs="Arial"/>
                <w:b/>
                <w:bCs/>
                <w:noProof/>
                <w:color w:val="FFFFFF"/>
                <w:sz w:val="14"/>
                <w:szCs w:val="14"/>
              </w:rPr>
            </w:pPr>
            <w:r>
              <w:rPr>
                <w:rFonts w:ascii="Arial" w:hAnsi="Arial"/>
                <w:b/>
                <w:noProof/>
                <w:color w:val="FFFFFF"/>
                <w:sz w:val="14"/>
              </w:rPr>
              <w:t xml:space="preserve">F </w:t>
            </w:r>
          </w:p>
        </w:tc>
        <w:tc>
          <w:tcPr>
            <w:tcW w:w="1054" w:type="dxa"/>
            <w:tcBorders>
              <w:top w:val="nil"/>
              <w:left w:val="nil"/>
              <w:bottom w:val="single" w:sz="8" w:space="0" w:color="auto"/>
              <w:right w:val="single" w:sz="8" w:space="0" w:color="auto"/>
            </w:tcBorders>
            <w:shd w:val="clear" w:color="000000" w:fill="BFBFBF"/>
            <w:noWrap/>
            <w:vAlign w:val="center"/>
            <w:hideMark/>
          </w:tcPr>
          <w:p w14:paraId="4452643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TOTAL</w:t>
            </w:r>
          </w:p>
        </w:tc>
        <w:tc>
          <w:tcPr>
            <w:tcW w:w="425" w:type="dxa"/>
            <w:tcBorders>
              <w:top w:val="nil"/>
              <w:left w:val="nil"/>
              <w:bottom w:val="nil"/>
              <w:right w:val="nil"/>
            </w:tcBorders>
            <w:shd w:val="clear" w:color="000000" w:fill="FFFFFF"/>
            <w:noWrap/>
            <w:vAlign w:val="center"/>
            <w:hideMark/>
          </w:tcPr>
          <w:p w14:paraId="27DAC75B"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F1EA4D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 xml:space="preserve"> Total</w:t>
            </w:r>
          </w:p>
        </w:tc>
        <w:tc>
          <w:tcPr>
            <w:tcW w:w="800" w:type="dxa"/>
            <w:tcBorders>
              <w:top w:val="single" w:sz="8" w:space="0" w:color="auto"/>
              <w:left w:val="nil"/>
              <w:bottom w:val="single" w:sz="8" w:space="0" w:color="auto"/>
              <w:right w:val="single" w:sz="8" w:space="0" w:color="auto"/>
            </w:tcBorders>
            <w:shd w:val="clear" w:color="000000" w:fill="BFBFBF"/>
            <w:noWrap/>
            <w:vAlign w:val="center"/>
            <w:hideMark/>
          </w:tcPr>
          <w:p w14:paraId="25A650C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w:t>
            </w:r>
          </w:p>
        </w:tc>
      </w:tr>
      <w:tr w:rsidR="009360DB" w:rsidRPr="009360DB" w14:paraId="167CE8F1"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1023433"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AGRI</w:t>
            </w:r>
          </w:p>
        </w:tc>
        <w:tc>
          <w:tcPr>
            <w:tcW w:w="690" w:type="dxa"/>
            <w:tcBorders>
              <w:top w:val="nil"/>
              <w:left w:val="nil"/>
              <w:bottom w:val="single" w:sz="8" w:space="0" w:color="auto"/>
              <w:right w:val="single" w:sz="8" w:space="0" w:color="auto"/>
            </w:tcBorders>
            <w:shd w:val="clear" w:color="auto" w:fill="auto"/>
            <w:noWrap/>
            <w:vAlign w:val="center"/>
            <w:hideMark/>
          </w:tcPr>
          <w:p w14:paraId="3C9952C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86" w:type="dxa"/>
            <w:tcBorders>
              <w:top w:val="nil"/>
              <w:left w:val="nil"/>
              <w:bottom w:val="single" w:sz="8" w:space="0" w:color="auto"/>
              <w:right w:val="single" w:sz="8" w:space="0" w:color="auto"/>
            </w:tcBorders>
            <w:shd w:val="clear" w:color="auto" w:fill="auto"/>
            <w:noWrap/>
            <w:vAlign w:val="center"/>
            <w:hideMark/>
          </w:tcPr>
          <w:p w14:paraId="61099CB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850" w:type="dxa"/>
            <w:tcBorders>
              <w:top w:val="nil"/>
              <w:left w:val="nil"/>
              <w:bottom w:val="single" w:sz="8" w:space="0" w:color="auto"/>
              <w:right w:val="single" w:sz="8" w:space="0" w:color="auto"/>
            </w:tcBorders>
            <w:shd w:val="clear" w:color="000000" w:fill="BFBFBF"/>
            <w:noWrap/>
            <w:vAlign w:val="center"/>
            <w:hideMark/>
          </w:tcPr>
          <w:p w14:paraId="48CE256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67" w:type="dxa"/>
            <w:tcBorders>
              <w:top w:val="nil"/>
              <w:left w:val="nil"/>
              <w:bottom w:val="single" w:sz="8" w:space="0" w:color="auto"/>
              <w:right w:val="single" w:sz="8" w:space="0" w:color="auto"/>
            </w:tcBorders>
            <w:shd w:val="clear" w:color="auto" w:fill="auto"/>
            <w:noWrap/>
            <w:vAlign w:val="center"/>
            <w:hideMark/>
          </w:tcPr>
          <w:p w14:paraId="277E6D4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383272B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992" w:type="dxa"/>
            <w:tcBorders>
              <w:top w:val="nil"/>
              <w:left w:val="nil"/>
              <w:bottom w:val="single" w:sz="8" w:space="0" w:color="auto"/>
              <w:right w:val="single" w:sz="8" w:space="0" w:color="auto"/>
            </w:tcBorders>
            <w:shd w:val="clear" w:color="000000" w:fill="BFBFBF"/>
            <w:noWrap/>
            <w:vAlign w:val="center"/>
            <w:hideMark/>
          </w:tcPr>
          <w:p w14:paraId="0266B17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592" w:type="dxa"/>
            <w:tcBorders>
              <w:top w:val="nil"/>
              <w:left w:val="nil"/>
              <w:bottom w:val="single" w:sz="8" w:space="0" w:color="auto"/>
              <w:right w:val="single" w:sz="8" w:space="0" w:color="auto"/>
            </w:tcBorders>
            <w:shd w:val="clear" w:color="auto" w:fill="auto"/>
            <w:noWrap/>
            <w:vAlign w:val="center"/>
            <w:hideMark/>
          </w:tcPr>
          <w:p w14:paraId="38B3E34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42" w:type="dxa"/>
            <w:tcBorders>
              <w:top w:val="nil"/>
              <w:left w:val="nil"/>
              <w:bottom w:val="single" w:sz="8" w:space="0" w:color="auto"/>
              <w:right w:val="single" w:sz="8" w:space="0" w:color="auto"/>
            </w:tcBorders>
            <w:shd w:val="clear" w:color="auto" w:fill="auto"/>
            <w:noWrap/>
            <w:vAlign w:val="center"/>
            <w:hideMark/>
          </w:tcPr>
          <w:p w14:paraId="6823C11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1054" w:type="dxa"/>
            <w:tcBorders>
              <w:top w:val="nil"/>
              <w:left w:val="nil"/>
              <w:bottom w:val="single" w:sz="8" w:space="0" w:color="auto"/>
              <w:right w:val="single" w:sz="8" w:space="0" w:color="auto"/>
            </w:tcBorders>
            <w:shd w:val="clear" w:color="000000" w:fill="BFBFBF"/>
            <w:noWrap/>
            <w:vAlign w:val="center"/>
            <w:hideMark/>
          </w:tcPr>
          <w:p w14:paraId="3EB4529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42</w:t>
            </w:r>
          </w:p>
        </w:tc>
        <w:tc>
          <w:tcPr>
            <w:tcW w:w="425" w:type="dxa"/>
            <w:tcBorders>
              <w:top w:val="nil"/>
              <w:left w:val="nil"/>
              <w:bottom w:val="nil"/>
              <w:right w:val="nil"/>
            </w:tcBorders>
            <w:shd w:val="clear" w:color="000000" w:fill="FFFFFF"/>
            <w:noWrap/>
            <w:vAlign w:val="center"/>
            <w:hideMark/>
          </w:tcPr>
          <w:p w14:paraId="26D181FD"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4E74888C"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62</w:t>
            </w:r>
          </w:p>
        </w:tc>
        <w:tc>
          <w:tcPr>
            <w:tcW w:w="800" w:type="dxa"/>
            <w:tcBorders>
              <w:top w:val="nil"/>
              <w:left w:val="nil"/>
              <w:bottom w:val="single" w:sz="8" w:space="0" w:color="auto"/>
              <w:right w:val="single" w:sz="8" w:space="0" w:color="auto"/>
            </w:tcBorders>
            <w:shd w:val="clear" w:color="000000" w:fill="BFBFBF"/>
            <w:noWrap/>
            <w:vAlign w:val="center"/>
            <w:hideMark/>
          </w:tcPr>
          <w:p w14:paraId="67A74131"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1,6 %</w:t>
            </w:r>
          </w:p>
        </w:tc>
      </w:tr>
      <w:tr w:rsidR="009360DB" w:rsidRPr="009360DB" w14:paraId="273522A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1012DDB"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BUDG</w:t>
            </w:r>
          </w:p>
        </w:tc>
        <w:tc>
          <w:tcPr>
            <w:tcW w:w="690" w:type="dxa"/>
            <w:tcBorders>
              <w:top w:val="nil"/>
              <w:left w:val="nil"/>
              <w:bottom w:val="single" w:sz="8" w:space="0" w:color="auto"/>
              <w:right w:val="single" w:sz="8" w:space="0" w:color="auto"/>
            </w:tcBorders>
            <w:shd w:val="clear" w:color="auto" w:fill="auto"/>
            <w:noWrap/>
            <w:vAlign w:val="center"/>
            <w:hideMark/>
          </w:tcPr>
          <w:p w14:paraId="35490F4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4EDB5BF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850" w:type="dxa"/>
            <w:tcBorders>
              <w:top w:val="nil"/>
              <w:left w:val="nil"/>
              <w:bottom w:val="single" w:sz="8" w:space="0" w:color="auto"/>
              <w:right w:val="single" w:sz="8" w:space="0" w:color="auto"/>
            </w:tcBorders>
            <w:shd w:val="clear" w:color="000000" w:fill="BFBFBF"/>
            <w:noWrap/>
            <w:vAlign w:val="center"/>
            <w:hideMark/>
          </w:tcPr>
          <w:p w14:paraId="5064491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67" w:type="dxa"/>
            <w:tcBorders>
              <w:top w:val="nil"/>
              <w:left w:val="nil"/>
              <w:bottom w:val="single" w:sz="8" w:space="0" w:color="auto"/>
              <w:right w:val="single" w:sz="8" w:space="0" w:color="auto"/>
            </w:tcBorders>
            <w:shd w:val="clear" w:color="auto" w:fill="auto"/>
            <w:noWrap/>
            <w:vAlign w:val="center"/>
            <w:hideMark/>
          </w:tcPr>
          <w:p w14:paraId="32556EF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67" w:type="dxa"/>
            <w:tcBorders>
              <w:top w:val="nil"/>
              <w:left w:val="nil"/>
              <w:bottom w:val="single" w:sz="8" w:space="0" w:color="auto"/>
              <w:right w:val="single" w:sz="8" w:space="0" w:color="auto"/>
            </w:tcBorders>
            <w:shd w:val="clear" w:color="auto" w:fill="auto"/>
            <w:noWrap/>
            <w:vAlign w:val="center"/>
            <w:hideMark/>
          </w:tcPr>
          <w:p w14:paraId="128FEC7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992" w:type="dxa"/>
            <w:tcBorders>
              <w:top w:val="nil"/>
              <w:left w:val="nil"/>
              <w:bottom w:val="single" w:sz="8" w:space="0" w:color="auto"/>
              <w:right w:val="single" w:sz="8" w:space="0" w:color="auto"/>
            </w:tcBorders>
            <w:shd w:val="clear" w:color="000000" w:fill="BFBFBF"/>
            <w:noWrap/>
            <w:vAlign w:val="center"/>
            <w:hideMark/>
          </w:tcPr>
          <w:p w14:paraId="366FD4D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22</w:t>
            </w:r>
          </w:p>
        </w:tc>
        <w:tc>
          <w:tcPr>
            <w:tcW w:w="592" w:type="dxa"/>
            <w:tcBorders>
              <w:top w:val="nil"/>
              <w:left w:val="nil"/>
              <w:bottom w:val="single" w:sz="8" w:space="0" w:color="auto"/>
              <w:right w:val="single" w:sz="8" w:space="0" w:color="auto"/>
            </w:tcBorders>
            <w:shd w:val="clear" w:color="auto" w:fill="auto"/>
            <w:noWrap/>
            <w:vAlign w:val="center"/>
            <w:hideMark/>
          </w:tcPr>
          <w:p w14:paraId="7B462C9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42" w:type="dxa"/>
            <w:tcBorders>
              <w:top w:val="nil"/>
              <w:left w:val="nil"/>
              <w:bottom w:val="single" w:sz="8" w:space="0" w:color="auto"/>
              <w:right w:val="single" w:sz="8" w:space="0" w:color="auto"/>
            </w:tcBorders>
            <w:shd w:val="clear" w:color="auto" w:fill="auto"/>
            <w:noWrap/>
            <w:vAlign w:val="center"/>
            <w:hideMark/>
          </w:tcPr>
          <w:p w14:paraId="4E29F59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1054" w:type="dxa"/>
            <w:tcBorders>
              <w:top w:val="nil"/>
              <w:left w:val="nil"/>
              <w:bottom w:val="single" w:sz="8" w:space="0" w:color="auto"/>
              <w:right w:val="single" w:sz="8" w:space="0" w:color="auto"/>
            </w:tcBorders>
            <w:shd w:val="clear" w:color="000000" w:fill="BFBFBF"/>
            <w:noWrap/>
            <w:vAlign w:val="center"/>
            <w:hideMark/>
          </w:tcPr>
          <w:p w14:paraId="3AC0C155"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24</w:t>
            </w:r>
          </w:p>
        </w:tc>
        <w:tc>
          <w:tcPr>
            <w:tcW w:w="425" w:type="dxa"/>
            <w:tcBorders>
              <w:top w:val="nil"/>
              <w:left w:val="nil"/>
              <w:bottom w:val="nil"/>
              <w:right w:val="nil"/>
            </w:tcBorders>
            <w:shd w:val="clear" w:color="000000" w:fill="FFFFFF"/>
            <w:noWrap/>
            <w:vAlign w:val="center"/>
            <w:hideMark/>
          </w:tcPr>
          <w:p w14:paraId="0FC5BB4A"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2FAEBE7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54</w:t>
            </w:r>
          </w:p>
        </w:tc>
        <w:tc>
          <w:tcPr>
            <w:tcW w:w="800" w:type="dxa"/>
            <w:tcBorders>
              <w:top w:val="nil"/>
              <w:left w:val="nil"/>
              <w:bottom w:val="single" w:sz="8" w:space="0" w:color="auto"/>
              <w:right w:val="single" w:sz="8" w:space="0" w:color="auto"/>
            </w:tcBorders>
            <w:shd w:val="clear" w:color="000000" w:fill="BFBFBF"/>
            <w:noWrap/>
            <w:vAlign w:val="center"/>
            <w:hideMark/>
          </w:tcPr>
          <w:p w14:paraId="5DCD474C"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1,4 %</w:t>
            </w:r>
          </w:p>
        </w:tc>
      </w:tr>
      <w:tr w:rsidR="009360DB" w:rsidRPr="009360DB" w14:paraId="6D3355AC"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C800830"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CdP-OSP</w:t>
            </w:r>
          </w:p>
        </w:tc>
        <w:tc>
          <w:tcPr>
            <w:tcW w:w="690" w:type="dxa"/>
            <w:tcBorders>
              <w:top w:val="nil"/>
              <w:left w:val="nil"/>
              <w:bottom w:val="single" w:sz="8" w:space="0" w:color="auto"/>
              <w:right w:val="single" w:sz="8" w:space="0" w:color="auto"/>
            </w:tcBorders>
            <w:shd w:val="clear" w:color="auto" w:fill="auto"/>
            <w:noWrap/>
            <w:vAlign w:val="center"/>
            <w:hideMark/>
          </w:tcPr>
          <w:p w14:paraId="16C6DBE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86" w:type="dxa"/>
            <w:tcBorders>
              <w:top w:val="nil"/>
              <w:left w:val="nil"/>
              <w:bottom w:val="single" w:sz="8" w:space="0" w:color="auto"/>
              <w:right w:val="single" w:sz="8" w:space="0" w:color="auto"/>
            </w:tcBorders>
            <w:shd w:val="clear" w:color="auto" w:fill="auto"/>
            <w:noWrap/>
            <w:vAlign w:val="center"/>
            <w:hideMark/>
          </w:tcPr>
          <w:p w14:paraId="65EEE4D0"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850" w:type="dxa"/>
            <w:tcBorders>
              <w:top w:val="nil"/>
              <w:left w:val="nil"/>
              <w:bottom w:val="single" w:sz="8" w:space="0" w:color="auto"/>
              <w:right w:val="single" w:sz="8" w:space="0" w:color="auto"/>
            </w:tcBorders>
            <w:shd w:val="clear" w:color="000000" w:fill="BFBFBF"/>
            <w:noWrap/>
            <w:vAlign w:val="center"/>
            <w:hideMark/>
          </w:tcPr>
          <w:p w14:paraId="18CCECB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08A2B4B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4FC018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992" w:type="dxa"/>
            <w:tcBorders>
              <w:top w:val="nil"/>
              <w:left w:val="nil"/>
              <w:bottom w:val="single" w:sz="8" w:space="0" w:color="auto"/>
              <w:right w:val="single" w:sz="8" w:space="0" w:color="auto"/>
            </w:tcBorders>
            <w:shd w:val="clear" w:color="000000" w:fill="BFBFBF"/>
            <w:noWrap/>
            <w:vAlign w:val="center"/>
            <w:hideMark/>
          </w:tcPr>
          <w:p w14:paraId="32D3C6E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92" w:type="dxa"/>
            <w:tcBorders>
              <w:top w:val="nil"/>
              <w:left w:val="nil"/>
              <w:bottom w:val="single" w:sz="8" w:space="0" w:color="auto"/>
              <w:right w:val="single" w:sz="8" w:space="0" w:color="auto"/>
            </w:tcBorders>
            <w:shd w:val="clear" w:color="auto" w:fill="auto"/>
            <w:noWrap/>
            <w:vAlign w:val="center"/>
            <w:hideMark/>
          </w:tcPr>
          <w:p w14:paraId="018349F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2" w:type="dxa"/>
            <w:tcBorders>
              <w:top w:val="nil"/>
              <w:left w:val="nil"/>
              <w:bottom w:val="single" w:sz="8" w:space="0" w:color="auto"/>
              <w:right w:val="single" w:sz="8" w:space="0" w:color="auto"/>
            </w:tcBorders>
            <w:shd w:val="clear" w:color="auto" w:fill="auto"/>
            <w:noWrap/>
            <w:vAlign w:val="center"/>
            <w:hideMark/>
          </w:tcPr>
          <w:p w14:paraId="24BA4B3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1054" w:type="dxa"/>
            <w:tcBorders>
              <w:top w:val="nil"/>
              <w:left w:val="nil"/>
              <w:bottom w:val="single" w:sz="8" w:space="0" w:color="auto"/>
              <w:right w:val="single" w:sz="8" w:space="0" w:color="auto"/>
            </w:tcBorders>
            <w:shd w:val="clear" w:color="000000" w:fill="BFBFBF"/>
            <w:noWrap/>
            <w:vAlign w:val="center"/>
            <w:hideMark/>
          </w:tcPr>
          <w:p w14:paraId="19E49B2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72211D84"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B763A30"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w:t>
            </w:r>
          </w:p>
        </w:tc>
        <w:tc>
          <w:tcPr>
            <w:tcW w:w="800" w:type="dxa"/>
            <w:tcBorders>
              <w:top w:val="nil"/>
              <w:left w:val="nil"/>
              <w:bottom w:val="single" w:sz="8" w:space="0" w:color="auto"/>
              <w:right w:val="single" w:sz="8" w:space="0" w:color="auto"/>
            </w:tcBorders>
            <w:shd w:val="clear" w:color="000000" w:fill="BFBFBF"/>
            <w:noWrap/>
            <w:vAlign w:val="center"/>
            <w:hideMark/>
          </w:tcPr>
          <w:p w14:paraId="01A334F5"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0,3 %</w:t>
            </w:r>
          </w:p>
        </w:tc>
      </w:tr>
      <w:tr w:rsidR="009360DB" w:rsidRPr="009360DB" w14:paraId="04E2BA96"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656A89F0"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CLIMA</w:t>
            </w:r>
          </w:p>
        </w:tc>
        <w:tc>
          <w:tcPr>
            <w:tcW w:w="690" w:type="dxa"/>
            <w:tcBorders>
              <w:top w:val="nil"/>
              <w:left w:val="nil"/>
              <w:bottom w:val="single" w:sz="8" w:space="0" w:color="auto"/>
              <w:right w:val="single" w:sz="8" w:space="0" w:color="auto"/>
            </w:tcBorders>
            <w:shd w:val="clear" w:color="auto" w:fill="auto"/>
            <w:noWrap/>
            <w:vAlign w:val="center"/>
            <w:hideMark/>
          </w:tcPr>
          <w:p w14:paraId="433ABB7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86" w:type="dxa"/>
            <w:tcBorders>
              <w:top w:val="nil"/>
              <w:left w:val="nil"/>
              <w:bottom w:val="single" w:sz="8" w:space="0" w:color="auto"/>
              <w:right w:val="single" w:sz="8" w:space="0" w:color="auto"/>
            </w:tcBorders>
            <w:shd w:val="clear" w:color="auto" w:fill="auto"/>
            <w:noWrap/>
            <w:vAlign w:val="center"/>
            <w:hideMark/>
          </w:tcPr>
          <w:p w14:paraId="3F379B8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850" w:type="dxa"/>
            <w:tcBorders>
              <w:top w:val="nil"/>
              <w:left w:val="nil"/>
              <w:bottom w:val="single" w:sz="8" w:space="0" w:color="auto"/>
              <w:right w:val="single" w:sz="8" w:space="0" w:color="auto"/>
            </w:tcBorders>
            <w:shd w:val="clear" w:color="000000" w:fill="BFBFBF"/>
            <w:noWrap/>
            <w:vAlign w:val="center"/>
            <w:hideMark/>
          </w:tcPr>
          <w:p w14:paraId="535754B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5859471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40A3FE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992" w:type="dxa"/>
            <w:tcBorders>
              <w:top w:val="nil"/>
              <w:left w:val="nil"/>
              <w:bottom w:val="single" w:sz="8" w:space="0" w:color="auto"/>
              <w:right w:val="single" w:sz="8" w:space="0" w:color="auto"/>
            </w:tcBorders>
            <w:shd w:val="clear" w:color="000000" w:fill="BFBFBF"/>
            <w:noWrap/>
            <w:vAlign w:val="center"/>
            <w:hideMark/>
          </w:tcPr>
          <w:p w14:paraId="4842AAB5"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592" w:type="dxa"/>
            <w:tcBorders>
              <w:top w:val="nil"/>
              <w:left w:val="nil"/>
              <w:bottom w:val="single" w:sz="8" w:space="0" w:color="auto"/>
              <w:right w:val="single" w:sz="8" w:space="0" w:color="auto"/>
            </w:tcBorders>
            <w:shd w:val="clear" w:color="auto" w:fill="auto"/>
            <w:noWrap/>
            <w:vAlign w:val="center"/>
            <w:hideMark/>
          </w:tcPr>
          <w:p w14:paraId="409BAC4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42" w:type="dxa"/>
            <w:tcBorders>
              <w:top w:val="nil"/>
              <w:left w:val="nil"/>
              <w:bottom w:val="single" w:sz="8" w:space="0" w:color="auto"/>
              <w:right w:val="single" w:sz="8" w:space="0" w:color="auto"/>
            </w:tcBorders>
            <w:shd w:val="clear" w:color="auto" w:fill="auto"/>
            <w:noWrap/>
            <w:vAlign w:val="center"/>
            <w:hideMark/>
          </w:tcPr>
          <w:p w14:paraId="2F2E224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1054" w:type="dxa"/>
            <w:tcBorders>
              <w:top w:val="nil"/>
              <w:left w:val="nil"/>
              <w:bottom w:val="single" w:sz="8" w:space="0" w:color="auto"/>
              <w:right w:val="single" w:sz="8" w:space="0" w:color="auto"/>
            </w:tcBorders>
            <w:shd w:val="clear" w:color="000000" w:fill="BFBFBF"/>
            <w:noWrap/>
            <w:vAlign w:val="center"/>
            <w:hideMark/>
          </w:tcPr>
          <w:p w14:paraId="17E5AD8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425" w:type="dxa"/>
            <w:tcBorders>
              <w:top w:val="nil"/>
              <w:left w:val="nil"/>
              <w:bottom w:val="nil"/>
              <w:right w:val="nil"/>
            </w:tcBorders>
            <w:shd w:val="clear" w:color="000000" w:fill="FFFFFF"/>
            <w:noWrap/>
            <w:vAlign w:val="center"/>
            <w:hideMark/>
          </w:tcPr>
          <w:p w14:paraId="613EBC34"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3EC6FE8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21</w:t>
            </w:r>
          </w:p>
        </w:tc>
        <w:tc>
          <w:tcPr>
            <w:tcW w:w="800" w:type="dxa"/>
            <w:tcBorders>
              <w:top w:val="nil"/>
              <w:left w:val="nil"/>
              <w:bottom w:val="single" w:sz="8" w:space="0" w:color="auto"/>
              <w:right w:val="single" w:sz="8" w:space="0" w:color="auto"/>
            </w:tcBorders>
            <w:shd w:val="clear" w:color="000000" w:fill="BFBFBF"/>
            <w:noWrap/>
            <w:vAlign w:val="center"/>
            <w:hideMark/>
          </w:tcPr>
          <w:p w14:paraId="731EEFC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9360DB" w:rsidRPr="009360DB" w14:paraId="1F70FA56"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091CACA4"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CNECT</w:t>
            </w:r>
          </w:p>
        </w:tc>
        <w:tc>
          <w:tcPr>
            <w:tcW w:w="690" w:type="dxa"/>
            <w:tcBorders>
              <w:top w:val="nil"/>
              <w:left w:val="nil"/>
              <w:bottom w:val="single" w:sz="8" w:space="0" w:color="auto"/>
              <w:right w:val="single" w:sz="8" w:space="0" w:color="auto"/>
            </w:tcBorders>
            <w:shd w:val="clear" w:color="auto" w:fill="auto"/>
            <w:noWrap/>
            <w:vAlign w:val="center"/>
            <w:hideMark/>
          </w:tcPr>
          <w:p w14:paraId="2C17C02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2632A6C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850" w:type="dxa"/>
            <w:tcBorders>
              <w:top w:val="nil"/>
              <w:left w:val="nil"/>
              <w:bottom w:val="single" w:sz="8" w:space="0" w:color="auto"/>
              <w:right w:val="single" w:sz="8" w:space="0" w:color="auto"/>
            </w:tcBorders>
            <w:shd w:val="clear" w:color="000000" w:fill="BFBFBF"/>
            <w:noWrap/>
            <w:vAlign w:val="center"/>
            <w:hideMark/>
          </w:tcPr>
          <w:p w14:paraId="0035E722"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23</w:t>
            </w:r>
          </w:p>
        </w:tc>
        <w:tc>
          <w:tcPr>
            <w:tcW w:w="567" w:type="dxa"/>
            <w:tcBorders>
              <w:top w:val="nil"/>
              <w:left w:val="nil"/>
              <w:bottom w:val="single" w:sz="8" w:space="0" w:color="auto"/>
              <w:right w:val="single" w:sz="8" w:space="0" w:color="auto"/>
            </w:tcBorders>
            <w:shd w:val="clear" w:color="auto" w:fill="auto"/>
            <w:noWrap/>
            <w:vAlign w:val="center"/>
            <w:hideMark/>
          </w:tcPr>
          <w:p w14:paraId="2EF0C2F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567" w:type="dxa"/>
            <w:tcBorders>
              <w:top w:val="nil"/>
              <w:left w:val="nil"/>
              <w:bottom w:val="single" w:sz="8" w:space="0" w:color="auto"/>
              <w:right w:val="single" w:sz="8" w:space="0" w:color="auto"/>
            </w:tcBorders>
            <w:shd w:val="clear" w:color="auto" w:fill="auto"/>
            <w:noWrap/>
            <w:vAlign w:val="center"/>
            <w:hideMark/>
          </w:tcPr>
          <w:p w14:paraId="65745FB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992" w:type="dxa"/>
            <w:tcBorders>
              <w:top w:val="nil"/>
              <w:left w:val="nil"/>
              <w:bottom w:val="single" w:sz="8" w:space="0" w:color="auto"/>
              <w:right w:val="single" w:sz="8" w:space="0" w:color="auto"/>
            </w:tcBorders>
            <w:shd w:val="clear" w:color="000000" w:fill="BFBFBF"/>
            <w:noWrap/>
            <w:vAlign w:val="center"/>
            <w:hideMark/>
          </w:tcPr>
          <w:p w14:paraId="3C89AE00"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32</w:t>
            </w:r>
          </w:p>
        </w:tc>
        <w:tc>
          <w:tcPr>
            <w:tcW w:w="592" w:type="dxa"/>
            <w:tcBorders>
              <w:top w:val="nil"/>
              <w:left w:val="nil"/>
              <w:bottom w:val="single" w:sz="8" w:space="0" w:color="auto"/>
              <w:right w:val="single" w:sz="8" w:space="0" w:color="auto"/>
            </w:tcBorders>
            <w:shd w:val="clear" w:color="auto" w:fill="auto"/>
            <w:noWrap/>
            <w:vAlign w:val="center"/>
            <w:hideMark/>
          </w:tcPr>
          <w:p w14:paraId="08E515C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42" w:type="dxa"/>
            <w:tcBorders>
              <w:top w:val="nil"/>
              <w:left w:val="nil"/>
              <w:bottom w:val="single" w:sz="8" w:space="0" w:color="auto"/>
              <w:right w:val="single" w:sz="8" w:space="0" w:color="auto"/>
            </w:tcBorders>
            <w:shd w:val="clear" w:color="auto" w:fill="auto"/>
            <w:noWrap/>
            <w:vAlign w:val="center"/>
            <w:hideMark/>
          </w:tcPr>
          <w:p w14:paraId="5780928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49</w:t>
            </w:r>
          </w:p>
        </w:tc>
        <w:tc>
          <w:tcPr>
            <w:tcW w:w="1054" w:type="dxa"/>
            <w:tcBorders>
              <w:top w:val="nil"/>
              <w:left w:val="nil"/>
              <w:bottom w:val="single" w:sz="8" w:space="0" w:color="auto"/>
              <w:right w:val="single" w:sz="8" w:space="0" w:color="auto"/>
            </w:tcBorders>
            <w:shd w:val="clear" w:color="000000" w:fill="BFBFBF"/>
            <w:noWrap/>
            <w:vAlign w:val="center"/>
            <w:hideMark/>
          </w:tcPr>
          <w:p w14:paraId="7A83650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78</w:t>
            </w:r>
          </w:p>
        </w:tc>
        <w:tc>
          <w:tcPr>
            <w:tcW w:w="425" w:type="dxa"/>
            <w:tcBorders>
              <w:top w:val="nil"/>
              <w:left w:val="nil"/>
              <w:bottom w:val="nil"/>
              <w:right w:val="nil"/>
            </w:tcBorders>
            <w:shd w:val="clear" w:color="000000" w:fill="FFFFFF"/>
            <w:noWrap/>
            <w:vAlign w:val="center"/>
            <w:hideMark/>
          </w:tcPr>
          <w:p w14:paraId="1DC842D2"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26B8347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133</w:t>
            </w:r>
          </w:p>
        </w:tc>
        <w:tc>
          <w:tcPr>
            <w:tcW w:w="800" w:type="dxa"/>
            <w:tcBorders>
              <w:top w:val="nil"/>
              <w:left w:val="nil"/>
              <w:bottom w:val="single" w:sz="8" w:space="0" w:color="auto"/>
              <w:right w:val="single" w:sz="8" w:space="0" w:color="auto"/>
            </w:tcBorders>
            <w:shd w:val="clear" w:color="000000" w:fill="BFBFBF"/>
            <w:noWrap/>
            <w:vAlign w:val="center"/>
            <w:hideMark/>
          </w:tcPr>
          <w:p w14:paraId="03C10888"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3,4 %</w:t>
            </w:r>
          </w:p>
        </w:tc>
      </w:tr>
      <w:tr w:rsidR="009360DB" w:rsidRPr="009360DB" w14:paraId="692E63FE"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4C40802C"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COMM</w:t>
            </w:r>
          </w:p>
        </w:tc>
        <w:tc>
          <w:tcPr>
            <w:tcW w:w="690" w:type="dxa"/>
            <w:tcBorders>
              <w:top w:val="nil"/>
              <w:left w:val="nil"/>
              <w:bottom w:val="single" w:sz="8" w:space="0" w:color="auto"/>
              <w:right w:val="single" w:sz="8" w:space="0" w:color="auto"/>
            </w:tcBorders>
            <w:shd w:val="clear" w:color="auto" w:fill="auto"/>
            <w:noWrap/>
            <w:vAlign w:val="center"/>
            <w:hideMark/>
          </w:tcPr>
          <w:p w14:paraId="6181E40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4F16151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850" w:type="dxa"/>
            <w:tcBorders>
              <w:top w:val="nil"/>
              <w:left w:val="nil"/>
              <w:bottom w:val="single" w:sz="8" w:space="0" w:color="auto"/>
              <w:right w:val="single" w:sz="8" w:space="0" w:color="auto"/>
            </w:tcBorders>
            <w:shd w:val="clear" w:color="000000" w:fill="BFBFBF"/>
            <w:noWrap/>
            <w:vAlign w:val="center"/>
            <w:hideMark/>
          </w:tcPr>
          <w:p w14:paraId="1D3516AA"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67" w:type="dxa"/>
            <w:tcBorders>
              <w:top w:val="nil"/>
              <w:left w:val="nil"/>
              <w:bottom w:val="single" w:sz="8" w:space="0" w:color="auto"/>
              <w:right w:val="single" w:sz="8" w:space="0" w:color="auto"/>
            </w:tcBorders>
            <w:shd w:val="clear" w:color="auto" w:fill="auto"/>
            <w:noWrap/>
            <w:vAlign w:val="center"/>
            <w:hideMark/>
          </w:tcPr>
          <w:p w14:paraId="18B3276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auto" w:fill="auto"/>
            <w:noWrap/>
            <w:vAlign w:val="center"/>
            <w:hideMark/>
          </w:tcPr>
          <w:p w14:paraId="2BFBD51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992" w:type="dxa"/>
            <w:tcBorders>
              <w:top w:val="nil"/>
              <w:left w:val="nil"/>
              <w:bottom w:val="single" w:sz="8" w:space="0" w:color="auto"/>
              <w:right w:val="single" w:sz="8" w:space="0" w:color="auto"/>
            </w:tcBorders>
            <w:shd w:val="clear" w:color="000000" w:fill="BFBFBF"/>
            <w:noWrap/>
            <w:vAlign w:val="center"/>
            <w:hideMark/>
          </w:tcPr>
          <w:p w14:paraId="7729B28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16</w:t>
            </w:r>
          </w:p>
        </w:tc>
        <w:tc>
          <w:tcPr>
            <w:tcW w:w="592" w:type="dxa"/>
            <w:tcBorders>
              <w:top w:val="nil"/>
              <w:left w:val="nil"/>
              <w:bottom w:val="single" w:sz="8" w:space="0" w:color="auto"/>
              <w:right w:val="single" w:sz="8" w:space="0" w:color="auto"/>
            </w:tcBorders>
            <w:shd w:val="clear" w:color="auto" w:fill="auto"/>
            <w:noWrap/>
            <w:vAlign w:val="center"/>
            <w:hideMark/>
          </w:tcPr>
          <w:p w14:paraId="15B3F96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2" w:type="dxa"/>
            <w:tcBorders>
              <w:top w:val="nil"/>
              <w:left w:val="nil"/>
              <w:bottom w:val="single" w:sz="8" w:space="0" w:color="auto"/>
              <w:right w:val="single" w:sz="8" w:space="0" w:color="auto"/>
            </w:tcBorders>
            <w:shd w:val="clear" w:color="auto" w:fill="auto"/>
            <w:noWrap/>
            <w:vAlign w:val="center"/>
            <w:hideMark/>
          </w:tcPr>
          <w:p w14:paraId="3474D6F0"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1054" w:type="dxa"/>
            <w:tcBorders>
              <w:top w:val="nil"/>
              <w:left w:val="nil"/>
              <w:bottom w:val="single" w:sz="8" w:space="0" w:color="auto"/>
              <w:right w:val="single" w:sz="8" w:space="0" w:color="auto"/>
            </w:tcBorders>
            <w:shd w:val="clear" w:color="000000" w:fill="BFBFBF"/>
            <w:noWrap/>
            <w:vAlign w:val="center"/>
            <w:hideMark/>
          </w:tcPr>
          <w:p w14:paraId="0166973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7C3231E"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4271A73"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20</w:t>
            </w:r>
          </w:p>
        </w:tc>
        <w:tc>
          <w:tcPr>
            <w:tcW w:w="800" w:type="dxa"/>
            <w:tcBorders>
              <w:top w:val="nil"/>
              <w:left w:val="nil"/>
              <w:bottom w:val="single" w:sz="8" w:space="0" w:color="auto"/>
              <w:right w:val="single" w:sz="8" w:space="0" w:color="auto"/>
            </w:tcBorders>
            <w:shd w:val="clear" w:color="000000" w:fill="BFBFBF"/>
            <w:noWrap/>
            <w:vAlign w:val="center"/>
            <w:hideMark/>
          </w:tcPr>
          <w:p w14:paraId="1B2EB04E"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9360DB" w:rsidRPr="009360DB" w14:paraId="1D7CA5A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3BF084D"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COMP</w:t>
            </w:r>
          </w:p>
        </w:tc>
        <w:tc>
          <w:tcPr>
            <w:tcW w:w="690" w:type="dxa"/>
            <w:tcBorders>
              <w:top w:val="nil"/>
              <w:left w:val="nil"/>
              <w:bottom w:val="single" w:sz="8" w:space="0" w:color="auto"/>
              <w:right w:val="single" w:sz="8" w:space="0" w:color="auto"/>
            </w:tcBorders>
            <w:shd w:val="clear" w:color="auto" w:fill="auto"/>
            <w:noWrap/>
            <w:vAlign w:val="center"/>
            <w:hideMark/>
          </w:tcPr>
          <w:p w14:paraId="42AE439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86" w:type="dxa"/>
            <w:tcBorders>
              <w:top w:val="nil"/>
              <w:left w:val="nil"/>
              <w:bottom w:val="single" w:sz="8" w:space="0" w:color="auto"/>
              <w:right w:val="single" w:sz="8" w:space="0" w:color="auto"/>
            </w:tcBorders>
            <w:shd w:val="clear" w:color="auto" w:fill="auto"/>
            <w:noWrap/>
            <w:vAlign w:val="center"/>
            <w:hideMark/>
          </w:tcPr>
          <w:p w14:paraId="32630A7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850" w:type="dxa"/>
            <w:tcBorders>
              <w:top w:val="nil"/>
              <w:left w:val="nil"/>
              <w:bottom w:val="single" w:sz="8" w:space="0" w:color="auto"/>
              <w:right w:val="single" w:sz="8" w:space="0" w:color="auto"/>
            </w:tcBorders>
            <w:shd w:val="clear" w:color="000000" w:fill="BFBFBF"/>
            <w:noWrap/>
            <w:vAlign w:val="center"/>
            <w:hideMark/>
          </w:tcPr>
          <w:p w14:paraId="1C952337"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2074C05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567" w:type="dxa"/>
            <w:tcBorders>
              <w:top w:val="nil"/>
              <w:left w:val="nil"/>
              <w:bottom w:val="single" w:sz="8" w:space="0" w:color="auto"/>
              <w:right w:val="single" w:sz="8" w:space="0" w:color="auto"/>
            </w:tcBorders>
            <w:shd w:val="clear" w:color="auto" w:fill="auto"/>
            <w:noWrap/>
            <w:vAlign w:val="center"/>
            <w:hideMark/>
          </w:tcPr>
          <w:p w14:paraId="3A0458E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992" w:type="dxa"/>
            <w:tcBorders>
              <w:top w:val="nil"/>
              <w:left w:val="nil"/>
              <w:bottom w:val="single" w:sz="8" w:space="0" w:color="auto"/>
              <w:right w:val="single" w:sz="8" w:space="0" w:color="auto"/>
            </w:tcBorders>
            <w:shd w:val="clear" w:color="000000" w:fill="BFBFBF"/>
            <w:noWrap/>
            <w:vAlign w:val="center"/>
            <w:hideMark/>
          </w:tcPr>
          <w:p w14:paraId="53D424D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38</w:t>
            </w:r>
          </w:p>
        </w:tc>
        <w:tc>
          <w:tcPr>
            <w:tcW w:w="592" w:type="dxa"/>
            <w:tcBorders>
              <w:top w:val="nil"/>
              <w:left w:val="nil"/>
              <w:bottom w:val="single" w:sz="8" w:space="0" w:color="auto"/>
              <w:right w:val="single" w:sz="8" w:space="0" w:color="auto"/>
            </w:tcBorders>
            <w:shd w:val="clear" w:color="auto" w:fill="auto"/>
            <w:noWrap/>
            <w:vAlign w:val="center"/>
            <w:hideMark/>
          </w:tcPr>
          <w:p w14:paraId="0C96DE9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2" w:type="dxa"/>
            <w:tcBorders>
              <w:top w:val="nil"/>
              <w:left w:val="nil"/>
              <w:bottom w:val="single" w:sz="8" w:space="0" w:color="auto"/>
              <w:right w:val="single" w:sz="8" w:space="0" w:color="auto"/>
            </w:tcBorders>
            <w:shd w:val="clear" w:color="auto" w:fill="auto"/>
            <w:noWrap/>
            <w:vAlign w:val="center"/>
            <w:hideMark/>
          </w:tcPr>
          <w:p w14:paraId="12E547E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1054" w:type="dxa"/>
            <w:tcBorders>
              <w:top w:val="nil"/>
              <w:left w:val="nil"/>
              <w:bottom w:val="single" w:sz="8" w:space="0" w:color="auto"/>
              <w:right w:val="single" w:sz="8" w:space="0" w:color="auto"/>
            </w:tcBorders>
            <w:shd w:val="clear" w:color="000000" w:fill="BFBFBF"/>
            <w:noWrap/>
            <w:vAlign w:val="center"/>
            <w:hideMark/>
          </w:tcPr>
          <w:p w14:paraId="0105347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425" w:type="dxa"/>
            <w:tcBorders>
              <w:top w:val="nil"/>
              <w:left w:val="nil"/>
              <w:bottom w:val="nil"/>
              <w:right w:val="nil"/>
            </w:tcBorders>
            <w:shd w:val="clear" w:color="000000" w:fill="FFFFFF"/>
            <w:noWrap/>
            <w:vAlign w:val="center"/>
            <w:hideMark/>
          </w:tcPr>
          <w:p w14:paraId="3FBAFCF2"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0386947B"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50</w:t>
            </w:r>
          </w:p>
        </w:tc>
        <w:tc>
          <w:tcPr>
            <w:tcW w:w="800" w:type="dxa"/>
            <w:tcBorders>
              <w:top w:val="nil"/>
              <w:left w:val="nil"/>
              <w:bottom w:val="single" w:sz="8" w:space="0" w:color="auto"/>
              <w:right w:val="single" w:sz="8" w:space="0" w:color="auto"/>
            </w:tcBorders>
            <w:shd w:val="clear" w:color="000000" w:fill="BFBFBF"/>
            <w:noWrap/>
            <w:vAlign w:val="center"/>
            <w:hideMark/>
          </w:tcPr>
          <w:p w14:paraId="5CFAD2FA"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1,3 %</w:t>
            </w:r>
          </w:p>
        </w:tc>
      </w:tr>
      <w:tr w:rsidR="009360DB" w:rsidRPr="009360DB" w14:paraId="171468A1"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1ECA40E"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DEFIS</w:t>
            </w:r>
          </w:p>
        </w:tc>
        <w:tc>
          <w:tcPr>
            <w:tcW w:w="690" w:type="dxa"/>
            <w:tcBorders>
              <w:top w:val="nil"/>
              <w:left w:val="nil"/>
              <w:bottom w:val="single" w:sz="8" w:space="0" w:color="auto"/>
              <w:right w:val="single" w:sz="8" w:space="0" w:color="auto"/>
            </w:tcBorders>
            <w:shd w:val="clear" w:color="auto" w:fill="auto"/>
            <w:noWrap/>
            <w:vAlign w:val="center"/>
            <w:hideMark/>
          </w:tcPr>
          <w:p w14:paraId="7E5E8E7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0C8D56B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850" w:type="dxa"/>
            <w:tcBorders>
              <w:top w:val="nil"/>
              <w:left w:val="nil"/>
              <w:bottom w:val="single" w:sz="8" w:space="0" w:color="auto"/>
              <w:right w:val="single" w:sz="8" w:space="0" w:color="auto"/>
            </w:tcBorders>
            <w:shd w:val="clear" w:color="000000" w:fill="BFBFBF"/>
            <w:noWrap/>
            <w:vAlign w:val="center"/>
            <w:hideMark/>
          </w:tcPr>
          <w:p w14:paraId="25443CF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67" w:type="dxa"/>
            <w:tcBorders>
              <w:top w:val="nil"/>
              <w:left w:val="nil"/>
              <w:bottom w:val="single" w:sz="8" w:space="0" w:color="auto"/>
              <w:right w:val="single" w:sz="8" w:space="0" w:color="auto"/>
            </w:tcBorders>
            <w:shd w:val="clear" w:color="auto" w:fill="auto"/>
            <w:noWrap/>
            <w:vAlign w:val="center"/>
            <w:hideMark/>
          </w:tcPr>
          <w:p w14:paraId="45E48A9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6BA5335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992" w:type="dxa"/>
            <w:tcBorders>
              <w:top w:val="nil"/>
              <w:left w:val="nil"/>
              <w:bottom w:val="single" w:sz="8" w:space="0" w:color="auto"/>
              <w:right w:val="single" w:sz="8" w:space="0" w:color="auto"/>
            </w:tcBorders>
            <w:shd w:val="clear" w:color="000000" w:fill="BFBFBF"/>
            <w:noWrap/>
            <w:vAlign w:val="center"/>
            <w:hideMark/>
          </w:tcPr>
          <w:p w14:paraId="3BAFA02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592" w:type="dxa"/>
            <w:tcBorders>
              <w:top w:val="nil"/>
              <w:left w:val="nil"/>
              <w:bottom w:val="single" w:sz="8" w:space="0" w:color="auto"/>
              <w:right w:val="single" w:sz="8" w:space="0" w:color="auto"/>
            </w:tcBorders>
            <w:shd w:val="clear" w:color="auto" w:fill="auto"/>
            <w:noWrap/>
            <w:vAlign w:val="center"/>
            <w:hideMark/>
          </w:tcPr>
          <w:p w14:paraId="5BA06C5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2" w:type="dxa"/>
            <w:tcBorders>
              <w:top w:val="nil"/>
              <w:left w:val="nil"/>
              <w:bottom w:val="single" w:sz="8" w:space="0" w:color="auto"/>
              <w:right w:val="single" w:sz="8" w:space="0" w:color="auto"/>
            </w:tcBorders>
            <w:shd w:val="clear" w:color="auto" w:fill="auto"/>
            <w:noWrap/>
            <w:vAlign w:val="center"/>
            <w:hideMark/>
          </w:tcPr>
          <w:p w14:paraId="3469DDF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1054" w:type="dxa"/>
            <w:tcBorders>
              <w:top w:val="nil"/>
              <w:left w:val="nil"/>
              <w:bottom w:val="single" w:sz="8" w:space="0" w:color="auto"/>
              <w:right w:val="single" w:sz="8" w:space="0" w:color="auto"/>
            </w:tcBorders>
            <w:shd w:val="clear" w:color="000000" w:fill="BFBFBF"/>
            <w:noWrap/>
            <w:vAlign w:val="center"/>
            <w:hideMark/>
          </w:tcPr>
          <w:p w14:paraId="5C760135"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425" w:type="dxa"/>
            <w:tcBorders>
              <w:top w:val="nil"/>
              <w:left w:val="nil"/>
              <w:bottom w:val="nil"/>
              <w:right w:val="nil"/>
            </w:tcBorders>
            <w:shd w:val="clear" w:color="000000" w:fill="FFFFFF"/>
            <w:noWrap/>
            <w:vAlign w:val="center"/>
            <w:hideMark/>
          </w:tcPr>
          <w:p w14:paraId="36194757"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02D29C77"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19</w:t>
            </w:r>
          </w:p>
        </w:tc>
        <w:tc>
          <w:tcPr>
            <w:tcW w:w="800" w:type="dxa"/>
            <w:tcBorders>
              <w:top w:val="nil"/>
              <w:left w:val="nil"/>
              <w:bottom w:val="single" w:sz="8" w:space="0" w:color="auto"/>
              <w:right w:val="single" w:sz="8" w:space="0" w:color="auto"/>
            </w:tcBorders>
            <w:shd w:val="clear" w:color="000000" w:fill="BFBFBF"/>
            <w:noWrap/>
            <w:vAlign w:val="center"/>
            <w:hideMark/>
          </w:tcPr>
          <w:p w14:paraId="64C93C1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0,5 %</w:t>
            </w:r>
          </w:p>
        </w:tc>
      </w:tr>
      <w:tr w:rsidR="009360DB" w:rsidRPr="009360DB" w14:paraId="76B0845F"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04FE9A2B"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DGT</w:t>
            </w:r>
          </w:p>
        </w:tc>
        <w:tc>
          <w:tcPr>
            <w:tcW w:w="690" w:type="dxa"/>
            <w:tcBorders>
              <w:top w:val="nil"/>
              <w:left w:val="nil"/>
              <w:bottom w:val="single" w:sz="8" w:space="0" w:color="auto"/>
              <w:right w:val="single" w:sz="8" w:space="0" w:color="auto"/>
            </w:tcBorders>
            <w:shd w:val="clear" w:color="auto" w:fill="auto"/>
            <w:noWrap/>
            <w:vAlign w:val="center"/>
            <w:hideMark/>
          </w:tcPr>
          <w:p w14:paraId="366D278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86" w:type="dxa"/>
            <w:tcBorders>
              <w:top w:val="nil"/>
              <w:left w:val="nil"/>
              <w:bottom w:val="single" w:sz="8" w:space="0" w:color="auto"/>
              <w:right w:val="single" w:sz="8" w:space="0" w:color="auto"/>
            </w:tcBorders>
            <w:shd w:val="clear" w:color="auto" w:fill="auto"/>
            <w:noWrap/>
            <w:vAlign w:val="center"/>
            <w:hideMark/>
          </w:tcPr>
          <w:p w14:paraId="14916F6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31</w:t>
            </w:r>
          </w:p>
        </w:tc>
        <w:tc>
          <w:tcPr>
            <w:tcW w:w="850" w:type="dxa"/>
            <w:tcBorders>
              <w:top w:val="nil"/>
              <w:left w:val="nil"/>
              <w:bottom w:val="single" w:sz="8" w:space="0" w:color="auto"/>
              <w:right w:val="single" w:sz="8" w:space="0" w:color="auto"/>
            </w:tcBorders>
            <w:shd w:val="clear" w:color="000000" w:fill="BFBFBF"/>
            <w:noWrap/>
            <w:vAlign w:val="center"/>
            <w:hideMark/>
          </w:tcPr>
          <w:p w14:paraId="2A6CBA8F"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44</w:t>
            </w:r>
          </w:p>
        </w:tc>
        <w:tc>
          <w:tcPr>
            <w:tcW w:w="567" w:type="dxa"/>
            <w:tcBorders>
              <w:top w:val="nil"/>
              <w:left w:val="nil"/>
              <w:bottom w:val="single" w:sz="8" w:space="0" w:color="auto"/>
              <w:right w:val="single" w:sz="8" w:space="0" w:color="auto"/>
            </w:tcBorders>
            <w:shd w:val="clear" w:color="auto" w:fill="auto"/>
            <w:noWrap/>
            <w:vAlign w:val="center"/>
            <w:hideMark/>
          </w:tcPr>
          <w:p w14:paraId="283DD37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6E776E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992" w:type="dxa"/>
            <w:tcBorders>
              <w:top w:val="nil"/>
              <w:left w:val="nil"/>
              <w:bottom w:val="single" w:sz="8" w:space="0" w:color="auto"/>
              <w:right w:val="single" w:sz="8" w:space="0" w:color="auto"/>
            </w:tcBorders>
            <w:shd w:val="clear" w:color="000000" w:fill="BFBFBF"/>
            <w:noWrap/>
            <w:vAlign w:val="center"/>
            <w:hideMark/>
          </w:tcPr>
          <w:p w14:paraId="58C9EFA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92" w:type="dxa"/>
            <w:tcBorders>
              <w:top w:val="nil"/>
              <w:left w:val="nil"/>
              <w:bottom w:val="single" w:sz="8" w:space="0" w:color="auto"/>
              <w:right w:val="single" w:sz="8" w:space="0" w:color="auto"/>
            </w:tcBorders>
            <w:shd w:val="clear" w:color="auto" w:fill="auto"/>
            <w:noWrap/>
            <w:vAlign w:val="center"/>
            <w:hideMark/>
          </w:tcPr>
          <w:p w14:paraId="55FBFB8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42" w:type="dxa"/>
            <w:tcBorders>
              <w:top w:val="nil"/>
              <w:left w:val="nil"/>
              <w:bottom w:val="single" w:sz="8" w:space="0" w:color="auto"/>
              <w:right w:val="single" w:sz="8" w:space="0" w:color="auto"/>
            </w:tcBorders>
            <w:shd w:val="clear" w:color="auto" w:fill="auto"/>
            <w:noWrap/>
            <w:vAlign w:val="center"/>
            <w:hideMark/>
          </w:tcPr>
          <w:p w14:paraId="3EECB79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68</w:t>
            </w:r>
          </w:p>
        </w:tc>
        <w:tc>
          <w:tcPr>
            <w:tcW w:w="1054" w:type="dxa"/>
            <w:tcBorders>
              <w:top w:val="nil"/>
              <w:left w:val="nil"/>
              <w:bottom w:val="single" w:sz="8" w:space="0" w:color="auto"/>
              <w:right w:val="single" w:sz="8" w:space="0" w:color="auto"/>
            </w:tcBorders>
            <w:shd w:val="clear" w:color="000000" w:fill="BFBFBF"/>
            <w:noWrap/>
            <w:vAlign w:val="center"/>
            <w:hideMark/>
          </w:tcPr>
          <w:p w14:paraId="1A4CF8E0"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97</w:t>
            </w:r>
          </w:p>
        </w:tc>
        <w:tc>
          <w:tcPr>
            <w:tcW w:w="425" w:type="dxa"/>
            <w:tcBorders>
              <w:top w:val="nil"/>
              <w:left w:val="nil"/>
              <w:bottom w:val="nil"/>
              <w:right w:val="nil"/>
            </w:tcBorders>
            <w:shd w:val="clear" w:color="000000" w:fill="FFFFFF"/>
            <w:noWrap/>
            <w:vAlign w:val="center"/>
            <w:hideMark/>
          </w:tcPr>
          <w:p w14:paraId="15F46000"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5B13A36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142</w:t>
            </w:r>
          </w:p>
        </w:tc>
        <w:tc>
          <w:tcPr>
            <w:tcW w:w="800" w:type="dxa"/>
            <w:tcBorders>
              <w:top w:val="nil"/>
              <w:left w:val="nil"/>
              <w:bottom w:val="single" w:sz="8" w:space="0" w:color="auto"/>
              <w:right w:val="single" w:sz="8" w:space="0" w:color="auto"/>
            </w:tcBorders>
            <w:shd w:val="clear" w:color="000000" w:fill="BFBFBF"/>
            <w:noWrap/>
            <w:vAlign w:val="center"/>
            <w:hideMark/>
          </w:tcPr>
          <w:p w14:paraId="1B71C573"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3,6 %</w:t>
            </w:r>
          </w:p>
        </w:tc>
      </w:tr>
      <w:tr w:rsidR="009360DB" w:rsidRPr="009360DB" w14:paraId="70831101"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6CD3282B"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DIGIT</w:t>
            </w:r>
          </w:p>
        </w:tc>
        <w:tc>
          <w:tcPr>
            <w:tcW w:w="690" w:type="dxa"/>
            <w:tcBorders>
              <w:top w:val="nil"/>
              <w:left w:val="nil"/>
              <w:bottom w:val="single" w:sz="8" w:space="0" w:color="auto"/>
              <w:right w:val="single" w:sz="8" w:space="0" w:color="auto"/>
            </w:tcBorders>
            <w:shd w:val="clear" w:color="auto" w:fill="auto"/>
            <w:noWrap/>
            <w:vAlign w:val="center"/>
            <w:hideMark/>
          </w:tcPr>
          <w:p w14:paraId="7BB8FCF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02CD9FF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850" w:type="dxa"/>
            <w:tcBorders>
              <w:top w:val="nil"/>
              <w:left w:val="nil"/>
              <w:bottom w:val="single" w:sz="8" w:space="0" w:color="auto"/>
              <w:right w:val="single" w:sz="8" w:space="0" w:color="auto"/>
            </w:tcBorders>
            <w:shd w:val="clear" w:color="000000" w:fill="BFBFBF"/>
            <w:noWrap/>
            <w:vAlign w:val="center"/>
            <w:hideMark/>
          </w:tcPr>
          <w:p w14:paraId="257EB9E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09AE670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auto" w:fill="auto"/>
            <w:noWrap/>
            <w:vAlign w:val="center"/>
            <w:hideMark/>
          </w:tcPr>
          <w:p w14:paraId="02B24F8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992" w:type="dxa"/>
            <w:tcBorders>
              <w:top w:val="nil"/>
              <w:left w:val="nil"/>
              <w:bottom w:val="single" w:sz="8" w:space="0" w:color="auto"/>
              <w:right w:val="single" w:sz="8" w:space="0" w:color="auto"/>
            </w:tcBorders>
            <w:shd w:val="clear" w:color="000000" w:fill="BFBFBF"/>
            <w:noWrap/>
            <w:vAlign w:val="center"/>
            <w:hideMark/>
          </w:tcPr>
          <w:p w14:paraId="0DA2CB4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23</w:t>
            </w:r>
          </w:p>
        </w:tc>
        <w:tc>
          <w:tcPr>
            <w:tcW w:w="592" w:type="dxa"/>
            <w:tcBorders>
              <w:top w:val="nil"/>
              <w:left w:val="nil"/>
              <w:bottom w:val="single" w:sz="8" w:space="0" w:color="auto"/>
              <w:right w:val="single" w:sz="8" w:space="0" w:color="auto"/>
            </w:tcBorders>
            <w:shd w:val="clear" w:color="auto" w:fill="auto"/>
            <w:noWrap/>
            <w:vAlign w:val="center"/>
            <w:hideMark/>
          </w:tcPr>
          <w:p w14:paraId="395D7B0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40</w:t>
            </w:r>
          </w:p>
        </w:tc>
        <w:tc>
          <w:tcPr>
            <w:tcW w:w="542" w:type="dxa"/>
            <w:tcBorders>
              <w:top w:val="nil"/>
              <w:left w:val="nil"/>
              <w:bottom w:val="single" w:sz="8" w:space="0" w:color="auto"/>
              <w:right w:val="single" w:sz="8" w:space="0" w:color="auto"/>
            </w:tcBorders>
            <w:shd w:val="clear" w:color="auto" w:fill="auto"/>
            <w:noWrap/>
            <w:vAlign w:val="center"/>
            <w:hideMark/>
          </w:tcPr>
          <w:p w14:paraId="52466FC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1054" w:type="dxa"/>
            <w:tcBorders>
              <w:top w:val="nil"/>
              <w:left w:val="nil"/>
              <w:bottom w:val="single" w:sz="8" w:space="0" w:color="auto"/>
              <w:right w:val="single" w:sz="8" w:space="0" w:color="auto"/>
            </w:tcBorders>
            <w:shd w:val="clear" w:color="000000" w:fill="BFBFBF"/>
            <w:noWrap/>
            <w:vAlign w:val="center"/>
            <w:hideMark/>
          </w:tcPr>
          <w:p w14:paraId="733BC94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54</w:t>
            </w:r>
          </w:p>
        </w:tc>
        <w:tc>
          <w:tcPr>
            <w:tcW w:w="425" w:type="dxa"/>
            <w:tcBorders>
              <w:top w:val="nil"/>
              <w:left w:val="nil"/>
              <w:bottom w:val="nil"/>
              <w:right w:val="nil"/>
            </w:tcBorders>
            <w:shd w:val="clear" w:color="000000" w:fill="FFFFFF"/>
            <w:noWrap/>
            <w:vAlign w:val="center"/>
            <w:hideMark/>
          </w:tcPr>
          <w:p w14:paraId="57A5F01A"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13F8F595"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82</w:t>
            </w:r>
          </w:p>
        </w:tc>
        <w:tc>
          <w:tcPr>
            <w:tcW w:w="800" w:type="dxa"/>
            <w:tcBorders>
              <w:top w:val="nil"/>
              <w:left w:val="nil"/>
              <w:bottom w:val="single" w:sz="8" w:space="0" w:color="auto"/>
              <w:right w:val="single" w:sz="8" w:space="0" w:color="auto"/>
            </w:tcBorders>
            <w:shd w:val="clear" w:color="000000" w:fill="BFBFBF"/>
            <w:noWrap/>
            <w:vAlign w:val="center"/>
            <w:hideMark/>
          </w:tcPr>
          <w:p w14:paraId="50F20A5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2,1 %</w:t>
            </w:r>
          </w:p>
        </w:tc>
      </w:tr>
      <w:tr w:rsidR="009360DB" w:rsidRPr="009360DB" w14:paraId="6369ED1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6F30410E"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EAC</w:t>
            </w:r>
          </w:p>
        </w:tc>
        <w:tc>
          <w:tcPr>
            <w:tcW w:w="690" w:type="dxa"/>
            <w:tcBorders>
              <w:top w:val="nil"/>
              <w:left w:val="nil"/>
              <w:bottom w:val="single" w:sz="8" w:space="0" w:color="auto"/>
              <w:right w:val="single" w:sz="8" w:space="0" w:color="auto"/>
            </w:tcBorders>
            <w:shd w:val="clear" w:color="auto" w:fill="auto"/>
            <w:noWrap/>
            <w:vAlign w:val="center"/>
            <w:hideMark/>
          </w:tcPr>
          <w:p w14:paraId="293CB34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18B70BC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850" w:type="dxa"/>
            <w:tcBorders>
              <w:top w:val="nil"/>
              <w:left w:val="nil"/>
              <w:bottom w:val="single" w:sz="8" w:space="0" w:color="auto"/>
              <w:right w:val="single" w:sz="8" w:space="0" w:color="auto"/>
            </w:tcBorders>
            <w:shd w:val="clear" w:color="000000" w:fill="BFBFBF"/>
            <w:noWrap/>
            <w:vAlign w:val="center"/>
            <w:hideMark/>
          </w:tcPr>
          <w:p w14:paraId="414CA33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12</w:t>
            </w:r>
          </w:p>
        </w:tc>
        <w:tc>
          <w:tcPr>
            <w:tcW w:w="567" w:type="dxa"/>
            <w:tcBorders>
              <w:top w:val="nil"/>
              <w:left w:val="nil"/>
              <w:bottom w:val="single" w:sz="8" w:space="0" w:color="auto"/>
              <w:right w:val="single" w:sz="8" w:space="0" w:color="auto"/>
            </w:tcBorders>
            <w:shd w:val="clear" w:color="auto" w:fill="auto"/>
            <w:noWrap/>
            <w:vAlign w:val="center"/>
            <w:hideMark/>
          </w:tcPr>
          <w:p w14:paraId="341E7CD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67" w:type="dxa"/>
            <w:tcBorders>
              <w:top w:val="nil"/>
              <w:left w:val="nil"/>
              <w:bottom w:val="single" w:sz="8" w:space="0" w:color="auto"/>
              <w:right w:val="single" w:sz="8" w:space="0" w:color="auto"/>
            </w:tcBorders>
            <w:shd w:val="clear" w:color="auto" w:fill="auto"/>
            <w:noWrap/>
            <w:vAlign w:val="center"/>
            <w:hideMark/>
          </w:tcPr>
          <w:p w14:paraId="10A7908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992" w:type="dxa"/>
            <w:tcBorders>
              <w:top w:val="nil"/>
              <w:left w:val="nil"/>
              <w:bottom w:val="single" w:sz="8" w:space="0" w:color="auto"/>
              <w:right w:val="single" w:sz="8" w:space="0" w:color="auto"/>
            </w:tcBorders>
            <w:shd w:val="clear" w:color="000000" w:fill="BFBFBF"/>
            <w:noWrap/>
            <w:vAlign w:val="center"/>
            <w:hideMark/>
          </w:tcPr>
          <w:p w14:paraId="076172A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21</w:t>
            </w:r>
          </w:p>
        </w:tc>
        <w:tc>
          <w:tcPr>
            <w:tcW w:w="592" w:type="dxa"/>
            <w:tcBorders>
              <w:top w:val="nil"/>
              <w:left w:val="nil"/>
              <w:bottom w:val="single" w:sz="8" w:space="0" w:color="auto"/>
              <w:right w:val="single" w:sz="8" w:space="0" w:color="auto"/>
            </w:tcBorders>
            <w:shd w:val="clear" w:color="auto" w:fill="auto"/>
            <w:noWrap/>
            <w:vAlign w:val="center"/>
            <w:hideMark/>
          </w:tcPr>
          <w:p w14:paraId="4077323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2" w:type="dxa"/>
            <w:tcBorders>
              <w:top w:val="nil"/>
              <w:left w:val="nil"/>
              <w:bottom w:val="single" w:sz="8" w:space="0" w:color="auto"/>
              <w:right w:val="single" w:sz="8" w:space="0" w:color="auto"/>
            </w:tcBorders>
            <w:shd w:val="clear" w:color="auto" w:fill="auto"/>
            <w:noWrap/>
            <w:vAlign w:val="center"/>
            <w:hideMark/>
          </w:tcPr>
          <w:p w14:paraId="37CDB2B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1054" w:type="dxa"/>
            <w:tcBorders>
              <w:top w:val="nil"/>
              <w:left w:val="nil"/>
              <w:bottom w:val="single" w:sz="8" w:space="0" w:color="auto"/>
              <w:right w:val="single" w:sz="8" w:space="0" w:color="auto"/>
            </w:tcBorders>
            <w:shd w:val="clear" w:color="000000" w:fill="BFBFBF"/>
            <w:noWrap/>
            <w:vAlign w:val="center"/>
            <w:hideMark/>
          </w:tcPr>
          <w:p w14:paraId="694D9DF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w:t>
            </w:r>
          </w:p>
        </w:tc>
        <w:tc>
          <w:tcPr>
            <w:tcW w:w="425" w:type="dxa"/>
            <w:tcBorders>
              <w:top w:val="nil"/>
              <w:left w:val="nil"/>
              <w:bottom w:val="nil"/>
              <w:right w:val="nil"/>
            </w:tcBorders>
            <w:shd w:val="clear" w:color="000000" w:fill="FFFFFF"/>
            <w:noWrap/>
            <w:vAlign w:val="center"/>
            <w:hideMark/>
          </w:tcPr>
          <w:p w14:paraId="61B23997"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0D58316C"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46</w:t>
            </w:r>
          </w:p>
        </w:tc>
        <w:tc>
          <w:tcPr>
            <w:tcW w:w="800" w:type="dxa"/>
            <w:tcBorders>
              <w:top w:val="nil"/>
              <w:left w:val="nil"/>
              <w:bottom w:val="single" w:sz="8" w:space="0" w:color="auto"/>
              <w:right w:val="single" w:sz="8" w:space="0" w:color="auto"/>
            </w:tcBorders>
            <w:shd w:val="clear" w:color="000000" w:fill="BFBFBF"/>
            <w:noWrap/>
            <w:vAlign w:val="center"/>
            <w:hideMark/>
          </w:tcPr>
          <w:p w14:paraId="0B6CAE5D"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1,2 %</w:t>
            </w:r>
          </w:p>
        </w:tc>
      </w:tr>
      <w:tr w:rsidR="009360DB" w:rsidRPr="009360DB" w14:paraId="79788852"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71BA6EBD"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ECFIN</w:t>
            </w:r>
          </w:p>
        </w:tc>
        <w:tc>
          <w:tcPr>
            <w:tcW w:w="690" w:type="dxa"/>
            <w:tcBorders>
              <w:top w:val="nil"/>
              <w:left w:val="nil"/>
              <w:bottom w:val="single" w:sz="8" w:space="0" w:color="auto"/>
              <w:right w:val="single" w:sz="8" w:space="0" w:color="auto"/>
            </w:tcBorders>
            <w:shd w:val="clear" w:color="auto" w:fill="auto"/>
            <w:noWrap/>
            <w:vAlign w:val="center"/>
            <w:hideMark/>
          </w:tcPr>
          <w:p w14:paraId="1837368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86" w:type="dxa"/>
            <w:tcBorders>
              <w:top w:val="nil"/>
              <w:left w:val="nil"/>
              <w:bottom w:val="single" w:sz="8" w:space="0" w:color="auto"/>
              <w:right w:val="single" w:sz="8" w:space="0" w:color="auto"/>
            </w:tcBorders>
            <w:shd w:val="clear" w:color="auto" w:fill="auto"/>
            <w:noWrap/>
            <w:vAlign w:val="center"/>
            <w:hideMark/>
          </w:tcPr>
          <w:p w14:paraId="1932D7C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0" w:type="dxa"/>
            <w:tcBorders>
              <w:top w:val="nil"/>
              <w:left w:val="nil"/>
              <w:bottom w:val="single" w:sz="8" w:space="0" w:color="auto"/>
              <w:right w:val="single" w:sz="8" w:space="0" w:color="auto"/>
            </w:tcBorders>
            <w:shd w:val="clear" w:color="000000" w:fill="BFBFBF"/>
            <w:noWrap/>
            <w:vAlign w:val="center"/>
            <w:hideMark/>
          </w:tcPr>
          <w:p w14:paraId="4E8D53E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1ED9620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auto" w:fill="auto"/>
            <w:noWrap/>
            <w:vAlign w:val="center"/>
            <w:hideMark/>
          </w:tcPr>
          <w:p w14:paraId="1492392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992" w:type="dxa"/>
            <w:tcBorders>
              <w:top w:val="nil"/>
              <w:left w:val="nil"/>
              <w:bottom w:val="single" w:sz="8" w:space="0" w:color="auto"/>
              <w:right w:val="single" w:sz="8" w:space="0" w:color="auto"/>
            </w:tcBorders>
            <w:shd w:val="clear" w:color="000000" w:fill="BFBFBF"/>
            <w:noWrap/>
            <w:vAlign w:val="center"/>
            <w:hideMark/>
          </w:tcPr>
          <w:p w14:paraId="48A65C4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92" w:type="dxa"/>
            <w:tcBorders>
              <w:top w:val="nil"/>
              <w:left w:val="nil"/>
              <w:bottom w:val="single" w:sz="8" w:space="0" w:color="auto"/>
              <w:right w:val="single" w:sz="8" w:space="0" w:color="auto"/>
            </w:tcBorders>
            <w:shd w:val="clear" w:color="auto" w:fill="auto"/>
            <w:noWrap/>
            <w:vAlign w:val="center"/>
            <w:hideMark/>
          </w:tcPr>
          <w:p w14:paraId="312E55C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27</w:t>
            </w:r>
          </w:p>
        </w:tc>
        <w:tc>
          <w:tcPr>
            <w:tcW w:w="542" w:type="dxa"/>
            <w:tcBorders>
              <w:top w:val="nil"/>
              <w:left w:val="nil"/>
              <w:bottom w:val="single" w:sz="8" w:space="0" w:color="auto"/>
              <w:right w:val="single" w:sz="8" w:space="0" w:color="auto"/>
            </w:tcBorders>
            <w:shd w:val="clear" w:color="auto" w:fill="auto"/>
            <w:noWrap/>
            <w:vAlign w:val="center"/>
            <w:hideMark/>
          </w:tcPr>
          <w:p w14:paraId="599E5CA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34</w:t>
            </w:r>
          </w:p>
        </w:tc>
        <w:tc>
          <w:tcPr>
            <w:tcW w:w="1054" w:type="dxa"/>
            <w:tcBorders>
              <w:top w:val="nil"/>
              <w:left w:val="nil"/>
              <w:bottom w:val="single" w:sz="8" w:space="0" w:color="auto"/>
              <w:right w:val="single" w:sz="8" w:space="0" w:color="auto"/>
            </w:tcBorders>
            <w:shd w:val="clear" w:color="000000" w:fill="BFBFBF"/>
            <w:noWrap/>
            <w:vAlign w:val="center"/>
            <w:hideMark/>
          </w:tcPr>
          <w:p w14:paraId="2B567CC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61</w:t>
            </w:r>
          </w:p>
        </w:tc>
        <w:tc>
          <w:tcPr>
            <w:tcW w:w="425" w:type="dxa"/>
            <w:tcBorders>
              <w:top w:val="nil"/>
              <w:left w:val="nil"/>
              <w:bottom w:val="nil"/>
              <w:right w:val="nil"/>
            </w:tcBorders>
            <w:shd w:val="clear" w:color="000000" w:fill="FFFFFF"/>
            <w:noWrap/>
            <w:vAlign w:val="center"/>
            <w:hideMark/>
          </w:tcPr>
          <w:p w14:paraId="2FFE3BB5"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47455EED"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68</w:t>
            </w:r>
          </w:p>
        </w:tc>
        <w:tc>
          <w:tcPr>
            <w:tcW w:w="800" w:type="dxa"/>
            <w:tcBorders>
              <w:top w:val="nil"/>
              <w:left w:val="nil"/>
              <w:bottom w:val="single" w:sz="8" w:space="0" w:color="auto"/>
              <w:right w:val="single" w:sz="8" w:space="0" w:color="auto"/>
            </w:tcBorders>
            <w:shd w:val="clear" w:color="000000" w:fill="BFBFBF"/>
            <w:noWrap/>
            <w:vAlign w:val="center"/>
            <w:hideMark/>
          </w:tcPr>
          <w:p w14:paraId="4B579193"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1,7 %</w:t>
            </w:r>
          </w:p>
        </w:tc>
      </w:tr>
      <w:tr w:rsidR="009360DB" w:rsidRPr="009360DB" w14:paraId="2E43CB2F"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20129C6A"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ECHO</w:t>
            </w:r>
          </w:p>
        </w:tc>
        <w:tc>
          <w:tcPr>
            <w:tcW w:w="690" w:type="dxa"/>
            <w:tcBorders>
              <w:top w:val="nil"/>
              <w:left w:val="nil"/>
              <w:bottom w:val="single" w:sz="8" w:space="0" w:color="auto"/>
              <w:right w:val="single" w:sz="8" w:space="0" w:color="auto"/>
            </w:tcBorders>
            <w:shd w:val="clear" w:color="auto" w:fill="auto"/>
            <w:noWrap/>
            <w:vAlign w:val="center"/>
            <w:hideMark/>
          </w:tcPr>
          <w:p w14:paraId="0507544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86" w:type="dxa"/>
            <w:tcBorders>
              <w:top w:val="nil"/>
              <w:left w:val="nil"/>
              <w:bottom w:val="single" w:sz="8" w:space="0" w:color="auto"/>
              <w:right w:val="single" w:sz="8" w:space="0" w:color="auto"/>
            </w:tcBorders>
            <w:shd w:val="clear" w:color="auto" w:fill="auto"/>
            <w:noWrap/>
            <w:vAlign w:val="center"/>
            <w:hideMark/>
          </w:tcPr>
          <w:p w14:paraId="053892A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850" w:type="dxa"/>
            <w:tcBorders>
              <w:top w:val="nil"/>
              <w:left w:val="nil"/>
              <w:bottom w:val="single" w:sz="8" w:space="0" w:color="auto"/>
              <w:right w:val="single" w:sz="8" w:space="0" w:color="auto"/>
            </w:tcBorders>
            <w:shd w:val="clear" w:color="000000" w:fill="BFBFBF"/>
            <w:noWrap/>
            <w:vAlign w:val="center"/>
            <w:hideMark/>
          </w:tcPr>
          <w:p w14:paraId="665F550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26</w:t>
            </w:r>
          </w:p>
        </w:tc>
        <w:tc>
          <w:tcPr>
            <w:tcW w:w="567" w:type="dxa"/>
            <w:tcBorders>
              <w:top w:val="nil"/>
              <w:left w:val="nil"/>
              <w:bottom w:val="single" w:sz="8" w:space="0" w:color="auto"/>
              <w:right w:val="single" w:sz="8" w:space="0" w:color="auto"/>
            </w:tcBorders>
            <w:shd w:val="clear" w:color="auto" w:fill="auto"/>
            <w:noWrap/>
            <w:vAlign w:val="center"/>
            <w:hideMark/>
          </w:tcPr>
          <w:p w14:paraId="724ED6F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567" w:type="dxa"/>
            <w:tcBorders>
              <w:top w:val="nil"/>
              <w:left w:val="nil"/>
              <w:bottom w:val="single" w:sz="8" w:space="0" w:color="auto"/>
              <w:right w:val="single" w:sz="8" w:space="0" w:color="auto"/>
            </w:tcBorders>
            <w:shd w:val="clear" w:color="auto" w:fill="auto"/>
            <w:noWrap/>
            <w:vAlign w:val="center"/>
            <w:hideMark/>
          </w:tcPr>
          <w:p w14:paraId="559AD77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44</w:t>
            </w:r>
          </w:p>
        </w:tc>
        <w:tc>
          <w:tcPr>
            <w:tcW w:w="992" w:type="dxa"/>
            <w:tcBorders>
              <w:top w:val="nil"/>
              <w:left w:val="nil"/>
              <w:bottom w:val="single" w:sz="8" w:space="0" w:color="auto"/>
              <w:right w:val="single" w:sz="8" w:space="0" w:color="auto"/>
            </w:tcBorders>
            <w:shd w:val="clear" w:color="000000" w:fill="BFBFBF"/>
            <w:noWrap/>
            <w:vAlign w:val="center"/>
            <w:hideMark/>
          </w:tcPr>
          <w:p w14:paraId="3048E08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74</w:t>
            </w:r>
          </w:p>
        </w:tc>
        <w:tc>
          <w:tcPr>
            <w:tcW w:w="592" w:type="dxa"/>
            <w:tcBorders>
              <w:top w:val="nil"/>
              <w:left w:val="nil"/>
              <w:bottom w:val="single" w:sz="8" w:space="0" w:color="auto"/>
              <w:right w:val="single" w:sz="8" w:space="0" w:color="auto"/>
            </w:tcBorders>
            <w:shd w:val="clear" w:color="auto" w:fill="auto"/>
            <w:noWrap/>
            <w:vAlign w:val="center"/>
            <w:hideMark/>
          </w:tcPr>
          <w:p w14:paraId="76DB3F6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42" w:type="dxa"/>
            <w:tcBorders>
              <w:top w:val="nil"/>
              <w:left w:val="nil"/>
              <w:bottom w:val="single" w:sz="8" w:space="0" w:color="auto"/>
              <w:right w:val="single" w:sz="8" w:space="0" w:color="auto"/>
            </w:tcBorders>
            <w:shd w:val="clear" w:color="auto" w:fill="auto"/>
            <w:noWrap/>
            <w:vAlign w:val="center"/>
            <w:hideMark/>
          </w:tcPr>
          <w:p w14:paraId="541C963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39</w:t>
            </w:r>
          </w:p>
        </w:tc>
        <w:tc>
          <w:tcPr>
            <w:tcW w:w="1054" w:type="dxa"/>
            <w:tcBorders>
              <w:top w:val="nil"/>
              <w:left w:val="nil"/>
              <w:bottom w:val="single" w:sz="8" w:space="0" w:color="auto"/>
              <w:right w:val="single" w:sz="8" w:space="0" w:color="auto"/>
            </w:tcBorders>
            <w:shd w:val="clear" w:color="000000" w:fill="BFBFBF"/>
            <w:noWrap/>
            <w:vAlign w:val="center"/>
            <w:hideMark/>
          </w:tcPr>
          <w:p w14:paraId="67BB3AD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64</w:t>
            </w:r>
          </w:p>
        </w:tc>
        <w:tc>
          <w:tcPr>
            <w:tcW w:w="425" w:type="dxa"/>
            <w:tcBorders>
              <w:top w:val="nil"/>
              <w:left w:val="nil"/>
              <w:bottom w:val="nil"/>
              <w:right w:val="nil"/>
            </w:tcBorders>
            <w:shd w:val="clear" w:color="000000" w:fill="FFFFFF"/>
            <w:noWrap/>
            <w:vAlign w:val="center"/>
            <w:hideMark/>
          </w:tcPr>
          <w:p w14:paraId="14CDC7F7"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357D117E"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164</w:t>
            </w:r>
          </w:p>
        </w:tc>
        <w:tc>
          <w:tcPr>
            <w:tcW w:w="800" w:type="dxa"/>
            <w:tcBorders>
              <w:top w:val="nil"/>
              <w:left w:val="nil"/>
              <w:bottom w:val="single" w:sz="8" w:space="0" w:color="auto"/>
              <w:right w:val="single" w:sz="8" w:space="0" w:color="auto"/>
            </w:tcBorders>
            <w:shd w:val="clear" w:color="000000" w:fill="BFBFBF"/>
            <w:noWrap/>
            <w:vAlign w:val="center"/>
            <w:hideMark/>
          </w:tcPr>
          <w:p w14:paraId="1A14E28C"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4,2 %</w:t>
            </w:r>
          </w:p>
        </w:tc>
      </w:tr>
      <w:tr w:rsidR="009360DB" w:rsidRPr="009360DB" w14:paraId="6B9EAF02"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79D697FF"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EMPL</w:t>
            </w:r>
          </w:p>
        </w:tc>
        <w:tc>
          <w:tcPr>
            <w:tcW w:w="690" w:type="dxa"/>
            <w:tcBorders>
              <w:top w:val="nil"/>
              <w:left w:val="nil"/>
              <w:bottom w:val="single" w:sz="8" w:space="0" w:color="auto"/>
              <w:right w:val="single" w:sz="8" w:space="0" w:color="auto"/>
            </w:tcBorders>
            <w:shd w:val="clear" w:color="auto" w:fill="auto"/>
            <w:noWrap/>
            <w:vAlign w:val="center"/>
            <w:hideMark/>
          </w:tcPr>
          <w:p w14:paraId="38920E3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86" w:type="dxa"/>
            <w:tcBorders>
              <w:top w:val="nil"/>
              <w:left w:val="nil"/>
              <w:bottom w:val="single" w:sz="8" w:space="0" w:color="auto"/>
              <w:right w:val="single" w:sz="8" w:space="0" w:color="auto"/>
            </w:tcBorders>
            <w:shd w:val="clear" w:color="auto" w:fill="auto"/>
            <w:noWrap/>
            <w:vAlign w:val="center"/>
            <w:hideMark/>
          </w:tcPr>
          <w:p w14:paraId="56393D0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850" w:type="dxa"/>
            <w:tcBorders>
              <w:top w:val="nil"/>
              <w:left w:val="nil"/>
              <w:bottom w:val="single" w:sz="8" w:space="0" w:color="auto"/>
              <w:right w:val="single" w:sz="8" w:space="0" w:color="auto"/>
            </w:tcBorders>
            <w:shd w:val="clear" w:color="000000" w:fill="BFBFBF"/>
            <w:noWrap/>
            <w:vAlign w:val="center"/>
            <w:hideMark/>
          </w:tcPr>
          <w:p w14:paraId="6CE84EC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24</w:t>
            </w:r>
          </w:p>
        </w:tc>
        <w:tc>
          <w:tcPr>
            <w:tcW w:w="567" w:type="dxa"/>
            <w:tcBorders>
              <w:top w:val="nil"/>
              <w:left w:val="nil"/>
              <w:bottom w:val="single" w:sz="8" w:space="0" w:color="auto"/>
              <w:right w:val="single" w:sz="8" w:space="0" w:color="auto"/>
            </w:tcBorders>
            <w:shd w:val="clear" w:color="auto" w:fill="auto"/>
            <w:noWrap/>
            <w:vAlign w:val="center"/>
            <w:hideMark/>
          </w:tcPr>
          <w:p w14:paraId="2723ECF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67" w:type="dxa"/>
            <w:tcBorders>
              <w:top w:val="nil"/>
              <w:left w:val="nil"/>
              <w:bottom w:val="single" w:sz="8" w:space="0" w:color="auto"/>
              <w:right w:val="single" w:sz="8" w:space="0" w:color="auto"/>
            </w:tcBorders>
            <w:shd w:val="clear" w:color="auto" w:fill="auto"/>
            <w:noWrap/>
            <w:vAlign w:val="center"/>
            <w:hideMark/>
          </w:tcPr>
          <w:p w14:paraId="28464EC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992" w:type="dxa"/>
            <w:tcBorders>
              <w:top w:val="nil"/>
              <w:left w:val="nil"/>
              <w:bottom w:val="single" w:sz="8" w:space="0" w:color="auto"/>
              <w:right w:val="single" w:sz="8" w:space="0" w:color="auto"/>
            </w:tcBorders>
            <w:shd w:val="clear" w:color="000000" w:fill="BFBFBF"/>
            <w:noWrap/>
            <w:vAlign w:val="center"/>
            <w:hideMark/>
          </w:tcPr>
          <w:p w14:paraId="2C4988C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36</w:t>
            </w:r>
          </w:p>
        </w:tc>
        <w:tc>
          <w:tcPr>
            <w:tcW w:w="592" w:type="dxa"/>
            <w:tcBorders>
              <w:top w:val="nil"/>
              <w:left w:val="nil"/>
              <w:bottom w:val="single" w:sz="8" w:space="0" w:color="auto"/>
              <w:right w:val="single" w:sz="8" w:space="0" w:color="auto"/>
            </w:tcBorders>
            <w:shd w:val="clear" w:color="auto" w:fill="auto"/>
            <w:noWrap/>
            <w:vAlign w:val="center"/>
            <w:hideMark/>
          </w:tcPr>
          <w:p w14:paraId="1C111BA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542" w:type="dxa"/>
            <w:tcBorders>
              <w:top w:val="nil"/>
              <w:left w:val="nil"/>
              <w:bottom w:val="single" w:sz="8" w:space="0" w:color="auto"/>
              <w:right w:val="single" w:sz="8" w:space="0" w:color="auto"/>
            </w:tcBorders>
            <w:shd w:val="clear" w:color="auto" w:fill="auto"/>
            <w:noWrap/>
            <w:vAlign w:val="center"/>
            <w:hideMark/>
          </w:tcPr>
          <w:p w14:paraId="575DA11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36</w:t>
            </w:r>
          </w:p>
        </w:tc>
        <w:tc>
          <w:tcPr>
            <w:tcW w:w="1054" w:type="dxa"/>
            <w:tcBorders>
              <w:top w:val="nil"/>
              <w:left w:val="nil"/>
              <w:bottom w:val="single" w:sz="8" w:space="0" w:color="auto"/>
              <w:right w:val="single" w:sz="8" w:space="0" w:color="auto"/>
            </w:tcBorders>
            <w:shd w:val="clear" w:color="000000" w:fill="BFBFBF"/>
            <w:noWrap/>
            <w:vAlign w:val="center"/>
            <w:hideMark/>
          </w:tcPr>
          <w:p w14:paraId="3DF9D2A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61</w:t>
            </w:r>
          </w:p>
        </w:tc>
        <w:tc>
          <w:tcPr>
            <w:tcW w:w="425" w:type="dxa"/>
            <w:tcBorders>
              <w:top w:val="nil"/>
              <w:left w:val="nil"/>
              <w:bottom w:val="nil"/>
              <w:right w:val="nil"/>
            </w:tcBorders>
            <w:shd w:val="clear" w:color="000000" w:fill="FFFFFF"/>
            <w:noWrap/>
            <w:vAlign w:val="center"/>
            <w:hideMark/>
          </w:tcPr>
          <w:p w14:paraId="3412848B"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45738D5B"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121</w:t>
            </w:r>
          </w:p>
        </w:tc>
        <w:tc>
          <w:tcPr>
            <w:tcW w:w="800" w:type="dxa"/>
            <w:tcBorders>
              <w:top w:val="nil"/>
              <w:left w:val="nil"/>
              <w:bottom w:val="single" w:sz="8" w:space="0" w:color="auto"/>
              <w:right w:val="single" w:sz="8" w:space="0" w:color="auto"/>
            </w:tcBorders>
            <w:shd w:val="clear" w:color="000000" w:fill="BFBFBF"/>
            <w:noWrap/>
            <w:vAlign w:val="center"/>
            <w:hideMark/>
          </w:tcPr>
          <w:p w14:paraId="7D02B31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3,1 %</w:t>
            </w:r>
          </w:p>
        </w:tc>
      </w:tr>
      <w:tr w:rsidR="009360DB" w:rsidRPr="009360DB" w14:paraId="094FD644"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41ACDE95"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ENER</w:t>
            </w:r>
          </w:p>
        </w:tc>
        <w:tc>
          <w:tcPr>
            <w:tcW w:w="690" w:type="dxa"/>
            <w:tcBorders>
              <w:top w:val="nil"/>
              <w:left w:val="nil"/>
              <w:bottom w:val="single" w:sz="8" w:space="0" w:color="auto"/>
              <w:right w:val="single" w:sz="8" w:space="0" w:color="auto"/>
            </w:tcBorders>
            <w:shd w:val="clear" w:color="auto" w:fill="auto"/>
            <w:noWrap/>
            <w:vAlign w:val="center"/>
            <w:hideMark/>
          </w:tcPr>
          <w:p w14:paraId="1FE3C18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86" w:type="dxa"/>
            <w:tcBorders>
              <w:top w:val="nil"/>
              <w:left w:val="nil"/>
              <w:bottom w:val="single" w:sz="8" w:space="0" w:color="auto"/>
              <w:right w:val="single" w:sz="8" w:space="0" w:color="auto"/>
            </w:tcBorders>
            <w:shd w:val="clear" w:color="auto" w:fill="auto"/>
            <w:noWrap/>
            <w:vAlign w:val="center"/>
            <w:hideMark/>
          </w:tcPr>
          <w:p w14:paraId="7F84829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850" w:type="dxa"/>
            <w:tcBorders>
              <w:top w:val="nil"/>
              <w:left w:val="nil"/>
              <w:bottom w:val="single" w:sz="8" w:space="0" w:color="auto"/>
              <w:right w:val="single" w:sz="8" w:space="0" w:color="auto"/>
            </w:tcBorders>
            <w:shd w:val="clear" w:color="000000" w:fill="BFBFBF"/>
            <w:noWrap/>
            <w:vAlign w:val="center"/>
            <w:hideMark/>
          </w:tcPr>
          <w:p w14:paraId="1992517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w:t>
            </w:r>
          </w:p>
        </w:tc>
        <w:tc>
          <w:tcPr>
            <w:tcW w:w="567" w:type="dxa"/>
            <w:tcBorders>
              <w:top w:val="nil"/>
              <w:left w:val="nil"/>
              <w:bottom w:val="single" w:sz="8" w:space="0" w:color="auto"/>
              <w:right w:val="single" w:sz="8" w:space="0" w:color="auto"/>
            </w:tcBorders>
            <w:shd w:val="clear" w:color="auto" w:fill="auto"/>
            <w:noWrap/>
            <w:vAlign w:val="center"/>
            <w:hideMark/>
          </w:tcPr>
          <w:p w14:paraId="1D4D0DA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30110F4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992" w:type="dxa"/>
            <w:tcBorders>
              <w:top w:val="nil"/>
              <w:left w:val="nil"/>
              <w:bottom w:val="single" w:sz="8" w:space="0" w:color="auto"/>
              <w:right w:val="single" w:sz="8" w:space="0" w:color="auto"/>
            </w:tcBorders>
            <w:shd w:val="clear" w:color="000000" w:fill="BFBFBF"/>
            <w:noWrap/>
            <w:vAlign w:val="center"/>
            <w:hideMark/>
          </w:tcPr>
          <w:p w14:paraId="19837082"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22</w:t>
            </w:r>
          </w:p>
        </w:tc>
        <w:tc>
          <w:tcPr>
            <w:tcW w:w="592" w:type="dxa"/>
            <w:tcBorders>
              <w:top w:val="nil"/>
              <w:left w:val="nil"/>
              <w:bottom w:val="single" w:sz="8" w:space="0" w:color="auto"/>
              <w:right w:val="single" w:sz="8" w:space="0" w:color="auto"/>
            </w:tcBorders>
            <w:shd w:val="clear" w:color="auto" w:fill="auto"/>
            <w:noWrap/>
            <w:vAlign w:val="center"/>
            <w:hideMark/>
          </w:tcPr>
          <w:p w14:paraId="627FE5A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2" w:type="dxa"/>
            <w:tcBorders>
              <w:top w:val="nil"/>
              <w:left w:val="nil"/>
              <w:bottom w:val="single" w:sz="8" w:space="0" w:color="auto"/>
              <w:right w:val="single" w:sz="8" w:space="0" w:color="auto"/>
            </w:tcBorders>
            <w:shd w:val="clear" w:color="auto" w:fill="auto"/>
            <w:noWrap/>
            <w:vAlign w:val="center"/>
            <w:hideMark/>
          </w:tcPr>
          <w:p w14:paraId="5F9AC50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1054" w:type="dxa"/>
            <w:tcBorders>
              <w:top w:val="nil"/>
              <w:left w:val="nil"/>
              <w:bottom w:val="single" w:sz="8" w:space="0" w:color="auto"/>
              <w:right w:val="single" w:sz="8" w:space="0" w:color="auto"/>
            </w:tcBorders>
            <w:shd w:val="clear" w:color="000000" w:fill="BFBFBF"/>
            <w:noWrap/>
            <w:vAlign w:val="center"/>
            <w:hideMark/>
          </w:tcPr>
          <w:p w14:paraId="4F85C40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425" w:type="dxa"/>
            <w:tcBorders>
              <w:top w:val="nil"/>
              <w:left w:val="nil"/>
              <w:bottom w:val="nil"/>
              <w:right w:val="nil"/>
            </w:tcBorders>
            <w:shd w:val="clear" w:color="000000" w:fill="FFFFFF"/>
            <w:noWrap/>
            <w:vAlign w:val="center"/>
            <w:hideMark/>
          </w:tcPr>
          <w:p w14:paraId="59BE57F9"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641C8F7"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34</w:t>
            </w:r>
          </w:p>
        </w:tc>
        <w:tc>
          <w:tcPr>
            <w:tcW w:w="800" w:type="dxa"/>
            <w:tcBorders>
              <w:top w:val="nil"/>
              <w:left w:val="nil"/>
              <w:bottom w:val="single" w:sz="8" w:space="0" w:color="auto"/>
              <w:right w:val="single" w:sz="8" w:space="0" w:color="auto"/>
            </w:tcBorders>
            <w:shd w:val="clear" w:color="000000" w:fill="BFBFBF"/>
            <w:noWrap/>
            <w:vAlign w:val="center"/>
            <w:hideMark/>
          </w:tcPr>
          <w:p w14:paraId="54C79FF1"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9360DB" w:rsidRPr="009360DB" w14:paraId="784A1B2B"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6DBAFE4"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ENV</w:t>
            </w:r>
          </w:p>
        </w:tc>
        <w:tc>
          <w:tcPr>
            <w:tcW w:w="690" w:type="dxa"/>
            <w:tcBorders>
              <w:top w:val="nil"/>
              <w:left w:val="nil"/>
              <w:bottom w:val="single" w:sz="8" w:space="0" w:color="auto"/>
              <w:right w:val="single" w:sz="8" w:space="0" w:color="auto"/>
            </w:tcBorders>
            <w:shd w:val="clear" w:color="auto" w:fill="auto"/>
            <w:noWrap/>
            <w:vAlign w:val="center"/>
            <w:hideMark/>
          </w:tcPr>
          <w:p w14:paraId="44F798B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69AA8AF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850" w:type="dxa"/>
            <w:tcBorders>
              <w:top w:val="nil"/>
              <w:left w:val="nil"/>
              <w:bottom w:val="single" w:sz="8" w:space="0" w:color="auto"/>
              <w:right w:val="single" w:sz="8" w:space="0" w:color="auto"/>
            </w:tcBorders>
            <w:shd w:val="clear" w:color="000000" w:fill="BFBFBF"/>
            <w:noWrap/>
            <w:vAlign w:val="center"/>
            <w:hideMark/>
          </w:tcPr>
          <w:p w14:paraId="4EA2AB9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w:t>
            </w:r>
          </w:p>
        </w:tc>
        <w:tc>
          <w:tcPr>
            <w:tcW w:w="567" w:type="dxa"/>
            <w:tcBorders>
              <w:top w:val="nil"/>
              <w:left w:val="nil"/>
              <w:bottom w:val="single" w:sz="8" w:space="0" w:color="auto"/>
              <w:right w:val="single" w:sz="8" w:space="0" w:color="auto"/>
            </w:tcBorders>
            <w:shd w:val="clear" w:color="auto" w:fill="auto"/>
            <w:noWrap/>
            <w:vAlign w:val="center"/>
            <w:hideMark/>
          </w:tcPr>
          <w:p w14:paraId="519E2CC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3C28B57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992" w:type="dxa"/>
            <w:tcBorders>
              <w:top w:val="nil"/>
              <w:left w:val="nil"/>
              <w:bottom w:val="single" w:sz="8" w:space="0" w:color="auto"/>
              <w:right w:val="single" w:sz="8" w:space="0" w:color="auto"/>
            </w:tcBorders>
            <w:shd w:val="clear" w:color="000000" w:fill="BFBFBF"/>
            <w:noWrap/>
            <w:vAlign w:val="center"/>
            <w:hideMark/>
          </w:tcPr>
          <w:p w14:paraId="00C69B02"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w:t>
            </w:r>
          </w:p>
        </w:tc>
        <w:tc>
          <w:tcPr>
            <w:tcW w:w="592" w:type="dxa"/>
            <w:tcBorders>
              <w:top w:val="nil"/>
              <w:left w:val="nil"/>
              <w:bottom w:val="single" w:sz="8" w:space="0" w:color="auto"/>
              <w:right w:val="single" w:sz="8" w:space="0" w:color="auto"/>
            </w:tcBorders>
            <w:shd w:val="clear" w:color="auto" w:fill="auto"/>
            <w:noWrap/>
            <w:vAlign w:val="center"/>
            <w:hideMark/>
          </w:tcPr>
          <w:p w14:paraId="5E354A1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42" w:type="dxa"/>
            <w:tcBorders>
              <w:top w:val="nil"/>
              <w:left w:val="nil"/>
              <w:bottom w:val="single" w:sz="8" w:space="0" w:color="auto"/>
              <w:right w:val="single" w:sz="8" w:space="0" w:color="auto"/>
            </w:tcBorders>
            <w:shd w:val="clear" w:color="auto" w:fill="auto"/>
            <w:noWrap/>
            <w:vAlign w:val="center"/>
            <w:hideMark/>
          </w:tcPr>
          <w:p w14:paraId="3D68D85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1054" w:type="dxa"/>
            <w:tcBorders>
              <w:top w:val="nil"/>
              <w:left w:val="nil"/>
              <w:bottom w:val="single" w:sz="8" w:space="0" w:color="auto"/>
              <w:right w:val="single" w:sz="8" w:space="0" w:color="auto"/>
            </w:tcBorders>
            <w:shd w:val="clear" w:color="000000" w:fill="BFBFBF"/>
            <w:noWrap/>
            <w:vAlign w:val="center"/>
            <w:hideMark/>
          </w:tcPr>
          <w:p w14:paraId="7A410B9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425" w:type="dxa"/>
            <w:tcBorders>
              <w:top w:val="nil"/>
              <w:left w:val="nil"/>
              <w:bottom w:val="nil"/>
              <w:right w:val="nil"/>
            </w:tcBorders>
            <w:shd w:val="clear" w:color="000000" w:fill="FFFFFF"/>
            <w:noWrap/>
            <w:vAlign w:val="center"/>
            <w:hideMark/>
          </w:tcPr>
          <w:p w14:paraId="2C66E60B"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0293F869"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40</w:t>
            </w:r>
          </w:p>
        </w:tc>
        <w:tc>
          <w:tcPr>
            <w:tcW w:w="800" w:type="dxa"/>
            <w:tcBorders>
              <w:top w:val="nil"/>
              <w:left w:val="nil"/>
              <w:bottom w:val="single" w:sz="8" w:space="0" w:color="auto"/>
              <w:right w:val="single" w:sz="8" w:space="0" w:color="auto"/>
            </w:tcBorders>
            <w:shd w:val="clear" w:color="000000" w:fill="BFBFBF"/>
            <w:noWrap/>
            <w:vAlign w:val="center"/>
            <w:hideMark/>
          </w:tcPr>
          <w:p w14:paraId="01AD8168"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1,0 %</w:t>
            </w:r>
          </w:p>
        </w:tc>
      </w:tr>
      <w:tr w:rsidR="009360DB" w:rsidRPr="009360DB" w14:paraId="1AA05E84"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4E012DC9"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ESTAT</w:t>
            </w:r>
          </w:p>
        </w:tc>
        <w:tc>
          <w:tcPr>
            <w:tcW w:w="690" w:type="dxa"/>
            <w:tcBorders>
              <w:top w:val="nil"/>
              <w:left w:val="nil"/>
              <w:bottom w:val="single" w:sz="8" w:space="0" w:color="auto"/>
              <w:right w:val="single" w:sz="8" w:space="0" w:color="auto"/>
            </w:tcBorders>
            <w:shd w:val="clear" w:color="auto" w:fill="auto"/>
            <w:noWrap/>
            <w:vAlign w:val="center"/>
            <w:hideMark/>
          </w:tcPr>
          <w:p w14:paraId="1E46633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86" w:type="dxa"/>
            <w:tcBorders>
              <w:top w:val="nil"/>
              <w:left w:val="nil"/>
              <w:bottom w:val="single" w:sz="8" w:space="0" w:color="auto"/>
              <w:right w:val="single" w:sz="8" w:space="0" w:color="auto"/>
            </w:tcBorders>
            <w:shd w:val="clear" w:color="auto" w:fill="auto"/>
            <w:noWrap/>
            <w:vAlign w:val="center"/>
            <w:hideMark/>
          </w:tcPr>
          <w:p w14:paraId="0D5A189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850" w:type="dxa"/>
            <w:tcBorders>
              <w:top w:val="nil"/>
              <w:left w:val="nil"/>
              <w:bottom w:val="single" w:sz="8" w:space="0" w:color="auto"/>
              <w:right w:val="single" w:sz="8" w:space="0" w:color="auto"/>
            </w:tcBorders>
            <w:shd w:val="clear" w:color="000000" w:fill="BFBFBF"/>
            <w:noWrap/>
            <w:vAlign w:val="center"/>
            <w:hideMark/>
          </w:tcPr>
          <w:p w14:paraId="546E353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24</w:t>
            </w:r>
          </w:p>
        </w:tc>
        <w:tc>
          <w:tcPr>
            <w:tcW w:w="567" w:type="dxa"/>
            <w:tcBorders>
              <w:top w:val="nil"/>
              <w:left w:val="nil"/>
              <w:bottom w:val="single" w:sz="8" w:space="0" w:color="auto"/>
              <w:right w:val="single" w:sz="8" w:space="0" w:color="auto"/>
            </w:tcBorders>
            <w:shd w:val="clear" w:color="auto" w:fill="auto"/>
            <w:noWrap/>
            <w:vAlign w:val="center"/>
            <w:hideMark/>
          </w:tcPr>
          <w:p w14:paraId="22FD63F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6DEFD4E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992" w:type="dxa"/>
            <w:tcBorders>
              <w:top w:val="nil"/>
              <w:left w:val="nil"/>
              <w:bottom w:val="single" w:sz="8" w:space="0" w:color="auto"/>
              <w:right w:val="single" w:sz="8" w:space="0" w:color="auto"/>
            </w:tcBorders>
            <w:shd w:val="clear" w:color="000000" w:fill="BFBFBF"/>
            <w:noWrap/>
            <w:vAlign w:val="center"/>
            <w:hideMark/>
          </w:tcPr>
          <w:p w14:paraId="24C7EFF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22</w:t>
            </w:r>
          </w:p>
        </w:tc>
        <w:tc>
          <w:tcPr>
            <w:tcW w:w="592" w:type="dxa"/>
            <w:tcBorders>
              <w:top w:val="nil"/>
              <w:left w:val="nil"/>
              <w:bottom w:val="single" w:sz="8" w:space="0" w:color="auto"/>
              <w:right w:val="single" w:sz="8" w:space="0" w:color="auto"/>
            </w:tcBorders>
            <w:shd w:val="clear" w:color="auto" w:fill="auto"/>
            <w:noWrap/>
            <w:vAlign w:val="center"/>
            <w:hideMark/>
          </w:tcPr>
          <w:p w14:paraId="254DEAB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42" w:type="dxa"/>
            <w:tcBorders>
              <w:top w:val="nil"/>
              <w:left w:val="nil"/>
              <w:bottom w:val="single" w:sz="8" w:space="0" w:color="auto"/>
              <w:right w:val="single" w:sz="8" w:space="0" w:color="auto"/>
            </w:tcBorders>
            <w:shd w:val="clear" w:color="auto" w:fill="auto"/>
            <w:noWrap/>
            <w:vAlign w:val="center"/>
            <w:hideMark/>
          </w:tcPr>
          <w:p w14:paraId="39323E5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28</w:t>
            </w:r>
          </w:p>
        </w:tc>
        <w:tc>
          <w:tcPr>
            <w:tcW w:w="1054" w:type="dxa"/>
            <w:tcBorders>
              <w:top w:val="nil"/>
              <w:left w:val="nil"/>
              <w:bottom w:val="single" w:sz="8" w:space="0" w:color="auto"/>
              <w:right w:val="single" w:sz="8" w:space="0" w:color="auto"/>
            </w:tcBorders>
            <w:shd w:val="clear" w:color="000000" w:fill="BFBFBF"/>
            <w:noWrap/>
            <w:vAlign w:val="center"/>
            <w:hideMark/>
          </w:tcPr>
          <w:p w14:paraId="578EF4A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36</w:t>
            </w:r>
          </w:p>
        </w:tc>
        <w:tc>
          <w:tcPr>
            <w:tcW w:w="425" w:type="dxa"/>
            <w:tcBorders>
              <w:top w:val="nil"/>
              <w:left w:val="nil"/>
              <w:bottom w:val="nil"/>
              <w:right w:val="nil"/>
            </w:tcBorders>
            <w:shd w:val="clear" w:color="000000" w:fill="FFFFFF"/>
            <w:noWrap/>
            <w:vAlign w:val="center"/>
            <w:hideMark/>
          </w:tcPr>
          <w:p w14:paraId="224CDBCD"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9990A3B"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82</w:t>
            </w:r>
          </w:p>
        </w:tc>
        <w:tc>
          <w:tcPr>
            <w:tcW w:w="800" w:type="dxa"/>
            <w:tcBorders>
              <w:top w:val="nil"/>
              <w:left w:val="nil"/>
              <w:bottom w:val="single" w:sz="8" w:space="0" w:color="auto"/>
              <w:right w:val="single" w:sz="8" w:space="0" w:color="auto"/>
            </w:tcBorders>
            <w:shd w:val="clear" w:color="000000" w:fill="BFBFBF"/>
            <w:noWrap/>
            <w:vAlign w:val="center"/>
            <w:hideMark/>
          </w:tcPr>
          <w:p w14:paraId="7F2A7390"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2,1 %</w:t>
            </w:r>
          </w:p>
        </w:tc>
      </w:tr>
      <w:tr w:rsidR="009360DB" w:rsidRPr="009360DB" w14:paraId="632C78E7"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1556A388"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FISMA</w:t>
            </w:r>
          </w:p>
        </w:tc>
        <w:tc>
          <w:tcPr>
            <w:tcW w:w="690" w:type="dxa"/>
            <w:tcBorders>
              <w:top w:val="nil"/>
              <w:left w:val="nil"/>
              <w:bottom w:val="single" w:sz="8" w:space="0" w:color="auto"/>
              <w:right w:val="single" w:sz="8" w:space="0" w:color="auto"/>
            </w:tcBorders>
            <w:shd w:val="clear" w:color="auto" w:fill="auto"/>
            <w:noWrap/>
            <w:vAlign w:val="center"/>
            <w:hideMark/>
          </w:tcPr>
          <w:p w14:paraId="37CC470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32CD172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850" w:type="dxa"/>
            <w:tcBorders>
              <w:top w:val="nil"/>
              <w:left w:val="nil"/>
              <w:bottom w:val="single" w:sz="8" w:space="0" w:color="auto"/>
              <w:right w:val="single" w:sz="8" w:space="0" w:color="auto"/>
            </w:tcBorders>
            <w:shd w:val="clear" w:color="000000" w:fill="BFBFBF"/>
            <w:noWrap/>
            <w:vAlign w:val="center"/>
            <w:hideMark/>
          </w:tcPr>
          <w:p w14:paraId="00FF186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67" w:type="dxa"/>
            <w:tcBorders>
              <w:top w:val="nil"/>
              <w:left w:val="nil"/>
              <w:bottom w:val="single" w:sz="8" w:space="0" w:color="auto"/>
              <w:right w:val="single" w:sz="8" w:space="0" w:color="auto"/>
            </w:tcBorders>
            <w:shd w:val="clear" w:color="auto" w:fill="auto"/>
            <w:noWrap/>
            <w:vAlign w:val="center"/>
            <w:hideMark/>
          </w:tcPr>
          <w:p w14:paraId="5558E9D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67" w:type="dxa"/>
            <w:tcBorders>
              <w:top w:val="nil"/>
              <w:left w:val="nil"/>
              <w:bottom w:val="single" w:sz="8" w:space="0" w:color="auto"/>
              <w:right w:val="single" w:sz="8" w:space="0" w:color="auto"/>
            </w:tcBorders>
            <w:shd w:val="clear" w:color="auto" w:fill="auto"/>
            <w:noWrap/>
            <w:vAlign w:val="center"/>
            <w:hideMark/>
          </w:tcPr>
          <w:p w14:paraId="4F0F813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992" w:type="dxa"/>
            <w:tcBorders>
              <w:top w:val="nil"/>
              <w:left w:val="nil"/>
              <w:bottom w:val="single" w:sz="8" w:space="0" w:color="auto"/>
              <w:right w:val="single" w:sz="8" w:space="0" w:color="auto"/>
            </w:tcBorders>
            <w:shd w:val="clear" w:color="000000" w:fill="BFBFBF"/>
            <w:noWrap/>
            <w:vAlign w:val="center"/>
            <w:hideMark/>
          </w:tcPr>
          <w:p w14:paraId="20DD3BC7"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w:t>
            </w:r>
          </w:p>
        </w:tc>
        <w:tc>
          <w:tcPr>
            <w:tcW w:w="592" w:type="dxa"/>
            <w:tcBorders>
              <w:top w:val="nil"/>
              <w:left w:val="nil"/>
              <w:bottom w:val="single" w:sz="8" w:space="0" w:color="auto"/>
              <w:right w:val="single" w:sz="8" w:space="0" w:color="auto"/>
            </w:tcBorders>
            <w:shd w:val="clear" w:color="auto" w:fill="auto"/>
            <w:noWrap/>
            <w:vAlign w:val="center"/>
            <w:hideMark/>
          </w:tcPr>
          <w:p w14:paraId="624B137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2" w:type="dxa"/>
            <w:tcBorders>
              <w:top w:val="nil"/>
              <w:left w:val="nil"/>
              <w:bottom w:val="single" w:sz="8" w:space="0" w:color="auto"/>
              <w:right w:val="single" w:sz="8" w:space="0" w:color="auto"/>
            </w:tcBorders>
            <w:shd w:val="clear" w:color="auto" w:fill="auto"/>
            <w:noWrap/>
            <w:vAlign w:val="center"/>
            <w:hideMark/>
          </w:tcPr>
          <w:p w14:paraId="7537863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1054" w:type="dxa"/>
            <w:tcBorders>
              <w:top w:val="nil"/>
              <w:left w:val="nil"/>
              <w:bottom w:val="single" w:sz="8" w:space="0" w:color="auto"/>
              <w:right w:val="single" w:sz="8" w:space="0" w:color="auto"/>
            </w:tcBorders>
            <w:shd w:val="clear" w:color="000000" w:fill="BFBFBF"/>
            <w:noWrap/>
            <w:vAlign w:val="center"/>
            <w:hideMark/>
          </w:tcPr>
          <w:p w14:paraId="6E24C3B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425" w:type="dxa"/>
            <w:tcBorders>
              <w:top w:val="nil"/>
              <w:left w:val="nil"/>
              <w:bottom w:val="nil"/>
              <w:right w:val="nil"/>
            </w:tcBorders>
            <w:shd w:val="clear" w:color="000000" w:fill="FFFFFF"/>
            <w:noWrap/>
            <w:vAlign w:val="center"/>
            <w:hideMark/>
          </w:tcPr>
          <w:p w14:paraId="13755EA9"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18BD33C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23</w:t>
            </w:r>
          </w:p>
        </w:tc>
        <w:tc>
          <w:tcPr>
            <w:tcW w:w="800" w:type="dxa"/>
            <w:tcBorders>
              <w:top w:val="nil"/>
              <w:left w:val="nil"/>
              <w:bottom w:val="single" w:sz="8" w:space="0" w:color="auto"/>
              <w:right w:val="single" w:sz="8" w:space="0" w:color="auto"/>
            </w:tcBorders>
            <w:shd w:val="clear" w:color="000000" w:fill="BFBFBF"/>
            <w:noWrap/>
            <w:vAlign w:val="center"/>
            <w:hideMark/>
          </w:tcPr>
          <w:p w14:paraId="2D77ACC9"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9360DB" w:rsidRPr="009360DB" w14:paraId="116372A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C27269C"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FPI</w:t>
            </w:r>
          </w:p>
        </w:tc>
        <w:tc>
          <w:tcPr>
            <w:tcW w:w="690" w:type="dxa"/>
            <w:tcBorders>
              <w:top w:val="nil"/>
              <w:left w:val="nil"/>
              <w:bottom w:val="single" w:sz="8" w:space="0" w:color="auto"/>
              <w:right w:val="single" w:sz="8" w:space="0" w:color="auto"/>
            </w:tcBorders>
            <w:shd w:val="clear" w:color="auto" w:fill="auto"/>
            <w:noWrap/>
            <w:vAlign w:val="center"/>
            <w:hideMark/>
          </w:tcPr>
          <w:p w14:paraId="45010FB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54C44ED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850" w:type="dxa"/>
            <w:tcBorders>
              <w:top w:val="nil"/>
              <w:left w:val="nil"/>
              <w:bottom w:val="single" w:sz="8" w:space="0" w:color="auto"/>
              <w:right w:val="single" w:sz="8" w:space="0" w:color="auto"/>
            </w:tcBorders>
            <w:shd w:val="clear" w:color="000000" w:fill="BFBFBF"/>
            <w:noWrap/>
            <w:vAlign w:val="center"/>
            <w:hideMark/>
          </w:tcPr>
          <w:p w14:paraId="0A11A83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626FD19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76C9BA1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17</w:t>
            </w:r>
          </w:p>
        </w:tc>
        <w:tc>
          <w:tcPr>
            <w:tcW w:w="992" w:type="dxa"/>
            <w:tcBorders>
              <w:top w:val="nil"/>
              <w:left w:val="nil"/>
              <w:bottom w:val="single" w:sz="8" w:space="0" w:color="auto"/>
              <w:right w:val="single" w:sz="8" w:space="0" w:color="auto"/>
            </w:tcBorders>
            <w:shd w:val="clear" w:color="000000" w:fill="BFBFBF"/>
            <w:noWrap/>
            <w:vAlign w:val="center"/>
            <w:hideMark/>
          </w:tcPr>
          <w:p w14:paraId="33F4214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24</w:t>
            </w:r>
          </w:p>
        </w:tc>
        <w:tc>
          <w:tcPr>
            <w:tcW w:w="592" w:type="dxa"/>
            <w:tcBorders>
              <w:top w:val="nil"/>
              <w:left w:val="nil"/>
              <w:bottom w:val="single" w:sz="8" w:space="0" w:color="auto"/>
              <w:right w:val="single" w:sz="8" w:space="0" w:color="auto"/>
            </w:tcBorders>
            <w:shd w:val="clear" w:color="auto" w:fill="auto"/>
            <w:noWrap/>
            <w:vAlign w:val="center"/>
            <w:hideMark/>
          </w:tcPr>
          <w:p w14:paraId="37AE5C0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42" w:type="dxa"/>
            <w:tcBorders>
              <w:top w:val="nil"/>
              <w:left w:val="nil"/>
              <w:bottom w:val="single" w:sz="8" w:space="0" w:color="auto"/>
              <w:right w:val="single" w:sz="8" w:space="0" w:color="auto"/>
            </w:tcBorders>
            <w:shd w:val="clear" w:color="auto" w:fill="auto"/>
            <w:noWrap/>
            <w:vAlign w:val="center"/>
            <w:hideMark/>
          </w:tcPr>
          <w:p w14:paraId="370CE58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16</w:t>
            </w:r>
          </w:p>
        </w:tc>
        <w:tc>
          <w:tcPr>
            <w:tcW w:w="1054" w:type="dxa"/>
            <w:tcBorders>
              <w:top w:val="nil"/>
              <w:left w:val="nil"/>
              <w:bottom w:val="single" w:sz="8" w:space="0" w:color="auto"/>
              <w:right w:val="single" w:sz="8" w:space="0" w:color="auto"/>
            </w:tcBorders>
            <w:shd w:val="clear" w:color="000000" w:fill="BFBFBF"/>
            <w:noWrap/>
            <w:vAlign w:val="center"/>
            <w:hideMark/>
          </w:tcPr>
          <w:p w14:paraId="04CDA730"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25</w:t>
            </w:r>
          </w:p>
        </w:tc>
        <w:tc>
          <w:tcPr>
            <w:tcW w:w="425" w:type="dxa"/>
            <w:tcBorders>
              <w:top w:val="nil"/>
              <w:left w:val="nil"/>
              <w:bottom w:val="nil"/>
              <w:right w:val="nil"/>
            </w:tcBorders>
            <w:shd w:val="clear" w:color="000000" w:fill="FFFFFF"/>
            <w:noWrap/>
            <w:vAlign w:val="center"/>
            <w:hideMark/>
          </w:tcPr>
          <w:p w14:paraId="609392AF"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186F30E6"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56</w:t>
            </w:r>
          </w:p>
        </w:tc>
        <w:tc>
          <w:tcPr>
            <w:tcW w:w="800" w:type="dxa"/>
            <w:tcBorders>
              <w:top w:val="nil"/>
              <w:left w:val="nil"/>
              <w:bottom w:val="single" w:sz="8" w:space="0" w:color="auto"/>
              <w:right w:val="single" w:sz="8" w:space="0" w:color="auto"/>
            </w:tcBorders>
            <w:shd w:val="clear" w:color="000000" w:fill="BFBFBF"/>
            <w:noWrap/>
            <w:vAlign w:val="center"/>
            <w:hideMark/>
          </w:tcPr>
          <w:p w14:paraId="7CB39B8D"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1,4 %</w:t>
            </w:r>
          </w:p>
        </w:tc>
      </w:tr>
      <w:tr w:rsidR="009360DB" w:rsidRPr="009360DB" w14:paraId="7EEAF00A"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2F331377"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GROW</w:t>
            </w:r>
          </w:p>
        </w:tc>
        <w:tc>
          <w:tcPr>
            <w:tcW w:w="690" w:type="dxa"/>
            <w:tcBorders>
              <w:top w:val="nil"/>
              <w:left w:val="nil"/>
              <w:bottom w:val="single" w:sz="8" w:space="0" w:color="auto"/>
              <w:right w:val="single" w:sz="8" w:space="0" w:color="auto"/>
            </w:tcBorders>
            <w:shd w:val="clear" w:color="auto" w:fill="auto"/>
            <w:noWrap/>
            <w:vAlign w:val="center"/>
            <w:hideMark/>
          </w:tcPr>
          <w:p w14:paraId="557E940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86" w:type="dxa"/>
            <w:tcBorders>
              <w:top w:val="nil"/>
              <w:left w:val="nil"/>
              <w:bottom w:val="single" w:sz="8" w:space="0" w:color="auto"/>
              <w:right w:val="single" w:sz="8" w:space="0" w:color="auto"/>
            </w:tcBorders>
            <w:shd w:val="clear" w:color="auto" w:fill="auto"/>
            <w:noWrap/>
            <w:vAlign w:val="center"/>
            <w:hideMark/>
          </w:tcPr>
          <w:p w14:paraId="740265B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850" w:type="dxa"/>
            <w:tcBorders>
              <w:top w:val="nil"/>
              <w:left w:val="nil"/>
              <w:bottom w:val="single" w:sz="8" w:space="0" w:color="auto"/>
              <w:right w:val="single" w:sz="8" w:space="0" w:color="auto"/>
            </w:tcBorders>
            <w:shd w:val="clear" w:color="000000" w:fill="BFBFBF"/>
            <w:noWrap/>
            <w:vAlign w:val="center"/>
            <w:hideMark/>
          </w:tcPr>
          <w:p w14:paraId="1B047FF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16ADC4A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auto" w:fill="auto"/>
            <w:noWrap/>
            <w:vAlign w:val="center"/>
            <w:hideMark/>
          </w:tcPr>
          <w:p w14:paraId="235D1A2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17</w:t>
            </w:r>
          </w:p>
        </w:tc>
        <w:tc>
          <w:tcPr>
            <w:tcW w:w="992" w:type="dxa"/>
            <w:tcBorders>
              <w:top w:val="nil"/>
              <w:left w:val="nil"/>
              <w:bottom w:val="single" w:sz="8" w:space="0" w:color="auto"/>
              <w:right w:val="single" w:sz="8" w:space="0" w:color="auto"/>
            </w:tcBorders>
            <w:shd w:val="clear" w:color="000000" w:fill="BFBFBF"/>
            <w:noWrap/>
            <w:vAlign w:val="center"/>
            <w:hideMark/>
          </w:tcPr>
          <w:p w14:paraId="45C1E0FA"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27</w:t>
            </w:r>
          </w:p>
        </w:tc>
        <w:tc>
          <w:tcPr>
            <w:tcW w:w="592" w:type="dxa"/>
            <w:tcBorders>
              <w:top w:val="nil"/>
              <w:left w:val="nil"/>
              <w:bottom w:val="single" w:sz="8" w:space="0" w:color="auto"/>
              <w:right w:val="single" w:sz="8" w:space="0" w:color="auto"/>
            </w:tcBorders>
            <w:shd w:val="clear" w:color="auto" w:fill="auto"/>
            <w:noWrap/>
            <w:vAlign w:val="center"/>
            <w:hideMark/>
          </w:tcPr>
          <w:p w14:paraId="39E0AC3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542" w:type="dxa"/>
            <w:tcBorders>
              <w:top w:val="nil"/>
              <w:left w:val="nil"/>
              <w:bottom w:val="single" w:sz="8" w:space="0" w:color="auto"/>
              <w:right w:val="single" w:sz="8" w:space="0" w:color="auto"/>
            </w:tcBorders>
            <w:shd w:val="clear" w:color="auto" w:fill="auto"/>
            <w:noWrap/>
            <w:vAlign w:val="center"/>
            <w:hideMark/>
          </w:tcPr>
          <w:p w14:paraId="7B3C7CB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1054" w:type="dxa"/>
            <w:tcBorders>
              <w:top w:val="nil"/>
              <w:left w:val="nil"/>
              <w:bottom w:val="single" w:sz="8" w:space="0" w:color="auto"/>
              <w:right w:val="single" w:sz="8" w:space="0" w:color="auto"/>
            </w:tcBorders>
            <w:shd w:val="clear" w:color="000000" w:fill="BFBFBF"/>
            <w:noWrap/>
            <w:vAlign w:val="center"/>
            <w:hideMark/>
          </w:tcPr>
          <w:p w14:paraId="5A889F04"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36</w:t>
            </w:r>
          </w:p>
        </w:tc>
        <w:tc>
          <w:tcPr>
            <w:tcW w:w="425" w:type="dxa"/>
            <w:tcBorders>
              <w:top w:val="nil"/>
              <w:left w:val="nil"/>
              <w:bottom w:val="nil"/>
              <w:right w:val="nil"/>
            </w:tcBorders>
            <w:shd w:val="clear" w:color="000000" w:fill="FFFFFF"/>
            <w:noWrap/>
            <w:vAlign w:val="center"/>
            <w:hideMark/>
          </w:tcPr>
          <w:p w14:paraId="46493B16"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026CA4A5"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74</w:t>
            </w:r>
          </w:p>
        </w:tc>
        <w:tc>
          <w:tcPr>
            <w:tcW w:w="800" w:type="dxa"/>
            <w:tcBorders>
              <w:top w:val="nil"/>
              <w:left w:val="nil"/>
              <w:bottom w:val="single" w:sz="8" w:space="0" w:color="auto"/>
              <w:right w:val="single" w:sz="8" w:space="0" w:color="auto"/>
            </w:tcBorders>
            <w:shd w:val="clear" w:color="000000" w:fill="BFBFBF"/>
            <w:noWrap/>
            <w:vAlign w:val="center"/>
            <w:hideMark/>
          </w:tcPr>
          <w:p w14:paraId="1CF505C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1,9 %</w:t>
            </w:r>
          </w:p>
        </w:tc>
      </w:tr>
      <w:tr w:rsidR="009360DB" w:rsidRPr="009360DB" w14:paraId="03F482CC"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1607BD8D"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HERA</w:t>
            </w:r>
          </w:p>
        </w:tc>
        <w:tc>
          <w:tcPr>
            <w:tcW w:w="690" w:type="dxa"/>
            <w:tcBorders>
              <w:top w:val="nil"/>
              <w:left w:val="nil"/>
              <w:bottom w:val="single" w:sz="8" w:space="0" w:color="auto"/>
              <w:right w:val="single" w:sz="8" w:space="0" w:color="auto"/>
            </w:tcBorders>
            <w:shd w:val="clear" w:color="auto" w:fill="auto"/>
            <w:noWrap/>
            <w:vAlign w:val="center"/>
            <w:hideMark/>
          </w:tcPr>
          <w:p w14:paraId="41FF7EE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86" w:type="dxa"/>
            <w:tcBorders>
              <w:top w:val="nil"/>
              <w:left w:val="nil"/>
              <w:bottom w:val="single" w:sz="8" w:space="0" w:color="auto"/>
              <w:right w:val="single" w:sz="8" w:space="0" w:color="auto"/>
            </w:tcBorders>
            <w:shd w:val="clear" w:color="auto" w:fill="auto"/>
            <w:noWrap/>
            <w:vAlign w:val="center"/>
            <w:hideMark/>
          </w:tcPr>
          <w:p w14:paraId="01B40BA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850" w:type="dxa"/>
            <w:tcBorders>
              <w:top w:val="nil"/>
              <w:left w:val="nil"/>
              <w:bottom w:val="single" w:sz="8" w:space="0" w:color="auto"/>
              <w:right w:val="single" w:sz="8" w:space="0" w:color="auto"/>
            </w:tcBorders>
            <w:shd w:val="clear" w:color="000000" w:fill="BFBFBF"/>
            <w:noWrap/>
            <w:vAlign w:val="center"/>
            <w:hideMark/>
          </w:tcPr>
          <w:p w14:paraId="732F03AA"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6DAC8B5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0F6A7FD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992" w:type="dxa"/>
            <w:tcBorders>
              <w:top w:val="nil"/>
              <w:left w:val="nil"/>
              <w:bottom w:val="single" w:sz="8" w:space="0" w:color="auto"/>
              <w:right w:val="single" w:sz="8" w:space="0" w:color="auto"/>
            </w:tcBorders>
            <w:shd w:val="clear" w:color="000000" w:fill="BFBFBF"/>
            <w:noWrap/>
            <w:vAlign w:val="center"/>
            <w:hideMark/>
          </w:tcPr>
          <w:p w14:paraId="03B64E7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92" w:type="dxa"/>
            <w:tcBorders>
              <w:top w:val="nil"/>
              <w:left w:val="nil"/>
              <w:bottom w:val="single" w:sz="8" w:space="0" w:color="auto"/>
              <w:right w:val="single" w:sz="8" w:space="0" w:color="auto"/>
            </w:tcBorders>
            <w:shd w:val="clear" w:color="auto" w:fill="auto"/>
            <w:noWrap/>
            <w:vAlign w:val="center"/>
            <w:hideMark/>
          </w:tcPr>
          <w:p w14:paraId="03ED076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2" w:type="dxa"/>
            <w:tcBorders>
              <w:top w:val="nil"/>
              <w:left w:val="nil"/>
              <w:bottom w:val="single" w:sz="8" w:space="0" w:color="auto"/>
              <w:right w:val="single" w:sz="8" w:space="0" w:color="auto"/>
            </w:tcBorders>
            <w:shd w:val="clear" w:color="auto" w:fill="auto"/>
            <w:noWrap/>
            <w:vAlign w:val="center"/>
            <w:hideMark/>
          </w:tcPr>
          <w:p w14:paraId="3741713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1054" w:type="dxa"/>
            <w:tcBorders>
              <w:top w:val="nil"/>
              <w:left w:val="nil"/>
              <w:bottom w:val="single" w:sz="8" w:space="0" w:color="auto"/>
              <w:right w:val="single" w:sz="8" w:space="0" w:color="auto"/>
            </w:tcBorders>
            <w:shd w:val="clear" w:color="000000" w:fill="BFBFBF"/>
            <w:noWrap/>
            <w:vAlign w:val="center"/>
            <w:hideMark/>
          </w:tcPr>
          <w:p w14:paraId="64A0A49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425" w:type="dxa"/>
            <w:tcBorders>
              <w:top w:val="nil"/>
              <w:left w:val="nil"/>
              <w:bottom w:val="nil"/>
              <w:right w:val="nil"/>
            </w:tcBorders>
            <w:shd w:val="clear" w:color="000000" w:fill="FFFFFF"/>
            <w:noWrap/>
            <w:vAlign w:val="center"/>
            <w:hideMark/>
          </w:tcPr>
          <w:p w14:paraId="01D81B3E"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5A99C4D5"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w:t>
            </w:r>
          </w:p>
        </w:tc>
        <w:tc>
          <w:tcPr>
            <w:tcW w:w="800" w:type="dxa"/>
            <w:tcBorders>
              <w:top w:val="nil"/>
              <w:left w:val="nil"/>
              <w:bottom w:val="single" w:sz="8" w:space="0" w:color="auto"/>
              <w:right w:val="single" w:sz="8" w:space="0" w:color="auto"/>
            </w:tcBorders>
            <w:shd w:val="clear" w:color="000000" w:fill="BFBFBF"/>
            <w:noWrap/>
            <w:vAlign w:val="center"/>
            <w:hideMark/>
          </w:tcPr>
          <w:p w14:paraId="5820F8C5"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0,1 %</w:t>
            </w:r>
          </w:p>
        </w:tc>
      </w:tr>
      <w:tr w:rsidR="009360DB" w:rsidRPr="009360DB" w14:paraId="444D2BEE"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64A8ECB"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HOME</w:t>
            </w:r>
          </w:p>
        </w:tc>
        <w:tc>
          <w:tcPr>
            <w:tcW w:w="690" w:type="dxa"/>
            <w:tcBorders>
              <w:top w:val="nil"/>
              <w:left w:val="nil"/>
              <w:bottom w:val="single" w:sz="8" w:space="0" w:color="auto"/>
              <w:right w:val="single" w:sz="8" w:space="0" w:color="auto"/>
            </w:tcBorders>
            <w:shd w:val="clear" w:color="auto" w:fill="auto"/>
            <w:noWrap/>
            <w:vAlign w:val="center"/>
            <w:hideMark/>
          </w:tcPr>
          <w:p w14:paraId="0554F4E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86" w:type="dxa"/>
            <w:tcBorders>
              <w:top w:val="nil"/>
              <w:left w:val="nil"/>
              <w:bottom w:val="single" w:sz="8" w:space="0" w:color="auto"/>
              <w:right w:val="single" w:sz="8" w:space="0" w:color="auto"/>
            </w:tcBorders>
            <w:shd w:val="clear" w:color="auto" w:fill="auto"/>
            <w:noWrap/>
            <w:vAlign w:val="center"/>
            <w:hideMark/>
          </w:tcPr>
          <w:p w14:paraId="27446F7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850" w:type="dxa"/>
            <w:tcBorders>
              <w:top w:val="nil"/>
              <w:left w:val="nil"/>
              <w:bottom w:val="single" w:sz="8" w:space="0" w:color="auto"/>
              <w:right w:val="single" w:sz="8" w:space="0" w:color="auto"/>
            </w:tcBorders>
            <w:shd w:val="clear" w:color="000000" w:fill="BFBFBF"/>
            <w:noWrap/>
            <w:vAlign w:val="center"/>
            <w:hideMark/>
          </w:tcPr>
          <w:p w14:paraId="077482B2"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w:t>
            </w:r>
          </w:p>
        </w:tc>
        <w:tc>
          <w:tcPr>
            <w:tcW w:w="567" w:type="dxa"/>
            <w:tcBorders>
              <w:top w:val="nil"/>
              <w:left w:val="nil"/>
              <w:bottom w:val="single" w:sz="8" w:space="0" w:color="auto"/>
              <w:right w:val="single" w:sz="8" w:space="0" w:color="auto"/>
            </w:tcBorders>
            <w:shd w:val="clear" w:color="auto" w:fill="auto"/>
            <w:noWrap/>
            <w:vAlign w:val="center"/>
            <w:hideMark/>
          </w:tcPr>
          <w:p w14:paraId="1BC69A1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67" w:type="dxa"/>
            <w:tcBorders>
              <w:top w:val="nil"/>
              <w:left w:val="nil"/>
              <w:bottom w:val="single" w:sz="8" w:space="0" w:color="auto"/>
              <w:right w:val="single" w:sz="8" w:space="0" w:color="auto"/>
            </w:tcBorders>
            <w:shd w:val="clear" w:color="auto" w:fill="auto"/>
            <w:noWrap/>
            <w:vAlign w:val="center"/>
            <w:hideMark/>
          </w:tcPr>
          <w:p w14:paraId="2D1148E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992" w:type="dxa"/>
            <w:tcBorders>
              <w:top w:val="nil"/>
              <w:left w:val="nil"/>
              <w:bottom w:val="single" w:sz="8" w:space="0" w:color="auto"/>
              <w:right w:val="single" w:sz="8" w:space="0" w:color="auto"/>
            </w:tcBorders>
            <w:shd w:val="clear" w:color="000000" w:fill="BFBFBF"/>
            <w:noWrap/>
            <w:vAlign w:val="center"/>
            <w:hideMark/>
          </w:tcPr>
          <w:p w14:paraId="0B25BD4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28</w:t>
            </w:r>
          </w:p>
        </w:tc>
        <w:tc>
          <w:tcPr>
            <w:tcW w:w="592" w:type="dxa"/>
            <w:tcBorders>
              <w:top w:val="nil"/>
              <w:left w:val="nil"/>
              <w:bottom w:val="single" w:sz="8" w:space="0" w:color="auto"/>
              <w:right w:val="single" w:sz="8" w:space="0" w:color="auto"/>
            </w:tcBorders>
            <w:shd w:val="clear" w:color="auto" w:fill="auto"/>
            <w:noWrap/>
            <w:vAlign w:val="center"/>
            <w:hideMark/>
          </w:tcPr>
          <w:p w14:paraId="41DA0E1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2" w:type="dxa"/>
            <w:tcBorders>
              <w:top w:val="nil"/>
              <w:left w:val="nil"/>
              <w:bottom w:val="single" w:sz="8" w:space="0" w:color="auto"/>
              <w:right w:val="single" w:sz="8" w:space="0" w:color="auto"/>
            </w:tcBorders>
            <w:shd w:val="clear" w:color="auto" w:fill="auto"/>
            <w:noWrap/>
            <w:vAlign w:val="center"/>
            <w:hideMark/>
          </w:tcPr>
          <w:p w14:paraId="655BCAB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1054" w:type="dxa"/>
            <w:tcBorders>
              <w:top w:val="nil"/>
              <w:left w:val="nil"/>
              <w:bottom w:val="single" w:sz="8" w:space="0" w:color="auto"/>
              <w:right w:val="single" w:sz="8" w:space="0" w:color="auto"/>
            </w:tcBorders>
            <w:shd w:val="clear" w:color="000000" w:fill="BFBFBF"/>
            <w:noWrap/>
            <w:vAlign w:val="center"/>
            <w:hideMark/>
          </w:tcPr>
          <w:p w14:paraId="0D7CD56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w:t>
            </w:r>
          </w:p>
        </w:tc>
        <w:tc>
          <w:tcPr>
            <w:tcW w:w="425" w:type="dxa"/>
            <w:tcBorders>
              <w:top w:val="nil"/>
              <w:left w:val="nil"/>
              <w:bottom w:val="nil"/>
              <w:right w:val="nil"/>
            </w:tcBorders>
            <w:shd w:val="clear" w:color="000000" w:fill="FFFFFF"/>
            <w:noWrap/>
            <w:vAlign w:val="center"/>
            <w:hideMark/>
          </w:tcPr>
          <w:p w14:paraId="0914959C"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5BC416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46</w:t>
            </w:r>
          </w:p>
        </w:tc>
        <w:tc>
          <w:tcPr>
            <w:tcW w:w="800" w:type="dxa"/>
            <w:tcBorders>
              <w:top w:val="nil"/>
              <w:left w:val="nil"/>
              <w:bottom w:val="single" w:sz="8" w:space="0" w:color="auto"/>
              <w:right w:val="single" w:sz="8" w:space="0" w:color="auto"/>
            </w:tcBorders>
            <w:shd w:val="clear" w:color="000000" w:fill="BFBFBF"/>
            <w:noWrap/>
            <w:vAlign w:val="center"/>
            <w:hideMark/>
          </w:tcPr>
          <w:p w14:paraId="52272F4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1,2 %</w:t>
            </w:r>
          </w:p>
        </w:tc>
      </w:tr>
      <w:tr w:rsidR="009360DB" w:rsidRPr="009360DB" w14:paraId="7A826926"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F9B1656"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HR</w:t>
            </w:r>
          </w:p>
        </w:tc>
        <w:tc>
          <w:tcPr>
            <w:tcW w:w="690" w:type="dxa"/>
            <w:tcBorders>
              <w:top w:val="nil"/>
              <w:left w:val="nil"/>
              <w:bottom w:val="single" w:sz="8" w:space="0" w:color="auto"/>
              <w:right w:val="single" w:sz="8" w:space="0" w:color="auto"/>
            </w:tcBorders>
            <w:shd w:val="clear" w:color="auto" w:fill="auto"/>
            <w:noWrap/>
            <w:vAlign w:val="center"/>
            <w:hideMark/>
          </w:tcPr>
          <w:p w14:paraId="5BB4C90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586" w:type="dxa"/>
            <w:tcBorders>
              <w:top w:val="nil"/>
              <w:left w:val="nil"/>
              <w:bottom w:val="single" w:sz="8" w:space="0" w:color="auto"/>
              <w:right w:val="single" w:sz="8" w:space="0" w:color="auto"/>
            </w:tcBorders>
            <w:shd w:val="clear" w:color="auto" w:fill="auto"/>
            <w:noWrap/>
            <w:vAlign w:val="center"/>
            <w:hideMark/>
          </w:tcPr>
          <w:p w14:paraId="41908E3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81</w:t>
            </w:r>
          </w:p>
        </w:tc>
        <w:tc>
          <w:tcPr>
            <w:tcW w:w="850" w:type="dxa"/>
            <w:tcBorders>
              <w:top w:val="nil"/>
              <w:left w:val="nil"/>
              <w:bottom w:val="single" w:sz="8" w:space="0" w:color="auto"/>
              <w:right w:val="single" w:sz="8" w:space="0" w:color="auto"/>
            </w:tcBorders>
            <w:shd w:val="clear" w:color="000000" w:fill="BFBFBF"/>
            <w:noWrap/>
            <w:vAlign w:val="center"/>
            <w:hideMark/>
          </w:tcPr>
          <w:p w14:paraId="61ADE10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102</w:t>
            </w:r>
          </w:p>
        </w:tc>
        <w:tc>
          <w:tcPr>
            <w:tcW w:w="567" w:type="dxa"/>
            <w:tcBorders>
              <w:top w:val="nil"/>
              <w:left w:val="nil"/>
              <w:bottom w:val="single" w:sz="8" w:space="0" w:color="auto"/>
              <w:right w:val="single" w:sz="8" w:space="0" w:color="auto"/>
            </w:tcBorders>
            <w:shd w:val="clear" w:color="auto" w:fill="auto"/>
            <w:noWrap/>
            <w:vAlign w:val="center"/>
            <w:hideMark/>
          </w:tcPr>
          <w:p w14:paraId="669E90B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20</w:t>
            </w:r>
          </w:p>
        </w:tc>
        <w:tc>
          <w:tcPr>
            <w:tcW w:w="567" w:type="dxa"/>
            <w:tcBorders>
              <w:top w:val="nil"/>
              <w:left w:val="nil"/>
              <w:bottom w:val="single" w:sz="8" w:space="0" w:color="auto"/>
              <w:right w:val="single" w:sz="8" w:space="0" w:color="auto"/>
            </w:tcBorders>
            <w:shd w:val="clear" w:color="auto" w:fill="auto"/>
            <w:noWrap/>
            <w:vAlign w:val="center"/>
            <w:hideMark/>
          </w:tcPr>
          <w:p w14:paraId="6C22F87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38</w:t>
            </w:r>
          </w:p>
        </w:tc>
        <w:tc>
          <w:tcPr>
            <w:tcW w:w="992" w:type="dxa"/>
            <w:tcBorders>
              <w:top w:val="nil"/>
              <w:left w:val="nil"/>
              <w:bottom w:val="single" w:sz="8" w:space="0" w:color="auto"/>
              <w:right w:val="single" w:sz="8" w:space="0" w:color="auto"/>
            </w:tcBorders>
            <w:shd w:val="clear" w:color="000000" w:fill="BFBFBF"/>
            <w:noWrap/>
            <w:vAlign w:val="center"/>
            <w:hideMark/>
          </w:tcPr>
          <w:p w14:paraId="14A3300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58</w:t>
            </w:r>
          </w:p>
        </w:tc>
        <w:tc>
          <w:tcPr>
            <w:tcW w:w="592" w:type="dxa"/>
            <w:tcBorders>
              <w:top w:val="nil"/>
              <w:left w:val="nil"/>
              <w:bottom w:val="single" w:sz="8" w:space="0" w:color="auto"/>
              <w:right w:val="single" w:sz="8" w:space="0" w:color="auto"/>
            </w:tcBorders>
            <w:shd w:val="clear" w:color="auto" w:fill="auto"/>
            <w:noWrap/>
            <w:vAlign w:val="center"/>
            <w:hideMark/>
          </w:tcPr>
          <w:p w14:paraId="5376FA0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42" w:type="dxa"/>
            <w:tcBorders>
              <w:top w:val="nil"/>
              <w:left w:val="nil"/>
              <w:bottom w:val="single" w:sz="8" w:space="0" w:color="auto"/>
              <w:right w:val="single" w:sz="8" w:space="0" w:color="auto"/>
            </w:tcBorders>
            <w:shd w:val="clear" w:color="auto" w:fill="auto"/>
            <w:noWrap/>
            <w:vAlign w:val="center"/>
            <w:hideMark/>
          </w:tcPr>
          <w:p w14:paraId="1662A4D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1054" w:type="dxa"/>
            <w:tcBorders>
              <w:top w:val="nil"/>
              <w:left w:val="nil"/>
              <w:bottom w:val="single" w:sz="8" w:space="0" w:color="auto"/>
              <w:right w:val="single" w:sz="8" w:space="0" w:color="auto"/>
            </w:tcBorders>
            <w:shd w:val="clear" w:color="000000" w:fill="BFBFBF"/>
            <w:noWrap/>
            <w:vAlign w:val="center"/>
            <w:hideMark/>
          </w:tcPr>
          <w:p w14:paraId="615A1B07"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21</w:t>
            </w:r>
          </w:p>
        </w:tc>
        <w:tc>
          <w:tcPr>
            <w:tcW w:w="425" w:type="dxa"/>
            <w:tcBorders>
              <w:top w:val="nil"/>
              <w:left w:val="nil"/>
              <w:bottom w:val="nil"/>
              <w:right w:val="nil"/>
            </w:tcBorders>
            <w:shd w:val="clear" w:color="000000" w:fill="FFFFFF"/>
            <w:noWrap/>
            <w:vAlign w:val="center"/>
            <w:hideMark/>
          </w:tcPr>
          <w:p w14:paraId="58CBB65B"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1A1FA098"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181</w:t>
            </w:r>
          </w:p>
        </w:tc>
        <w:tc>
          <w:tcPr>
            <w:tcW w:w="800" w:type="dxa"/>
            <w:tcBorders>
              <w:top w:val="nil"/>
              <w:left w:val="nil"/>
              <w:bottom w:val="single" w:sz="8" w:space="0" w:color="auto"/>
              <w:right w:val="single" w:sz="8" w:space="0" w:color="auto"/>
            </w:tcBorders>
            <w:shd w:val="clear" w:color="000000" w:fill="BFBFBF"/>
            <w:noWrap/>
            <w:vAlign w:val="center"/>
            <w:hideMark/>
          </w:tcPr>
          <w:p w14:paraId="4A60B166"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4,6 %</w:t>
            </w:r>
          </w:p>
        </w:tc>
      </w:tr>
      <w:tr w:rsidR="009360DB" w:rsidRPr="009360DB" w14:paraId="45A07A84"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7808C180"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IAS</w:t>
            </w:r>
          </w:p>
        </w:tc>
        <w:tc>
          <w:tcPr>
            <w:tcW w:w="690" w:type="dxa"/>
            <w:tcBorders>
              <w:top w:val="nil"/>
              <w:left w:val="nil"/>
              <w:bottom w:val="single" w:sz="8" w:space="0" w:color="auto"/>
              <w:right w:val="single" w:sz="8" w:space="0" w:color="auto"/>
            </w:tcBorders>
            <w:shd w:val="clear" w:color="auto" w:fill="auto"/>
            <w:noWrap/>
            <w:vAlign w:val="center"/>
            <w:hideMark/>
          </w:tcPr>
          <w:p w14:paraId="02F43E8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6F0F20E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850" w:type="dxa"/>
            <w:tcBorders>
              <w:top w:val="nil"/>
              <w:left w:val="nil"/>
              <w:bottom w:val="single" w:sz="8" w:space="0" w:color="auto"/>
              <w:right w:val="single" w:sz="8" w:space="0" w:color="auto"/>
            </w:tcBorders>
            <w:shd w:val="clear" w:color="000000" w:fill="BFBFBF"/>
            <w:noWrap/>
            <w:vAlign w:val="center"/>
            <w:hideMark/>
          </w:tcPr>
          <w:p w14:paraId="326DF452"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567" w:type="dxa"/>
            <w:tcBorders>
              <w:top w:val="nil"/>
              <w:left w:val="nil"/>
              <w:bottom w:val="single" w:sz="8" w:space="0" w:color="auto"/>
              <w:right w:val="single" w:sz="8" w:space="0" w:color="auto"/>
            </w:tcBorders>
            <w:shd w:val="clear" w:color="auto" w:fill="auto"/>
            <w:noWrap/>
            <w:vAlign w:val="center"/>
            <w:hideMark/>
          </w:tcPr>
          <w:p w14:paraId="3F42B36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7CE9201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992" w:type="dxa"/>
            <w:tcBorders>
              <w:top w:val="nil"/>
              <w:left w:val="nil"/>
              <w:bottom w:val="single" w:sz="8" w:space="0" w:color="auto"/>
              <w:right w:val="single" w:sz="8" w:space="0" w:color="auto"/>
            </w:tcBorders>
            <w:shd w:val="clear" w:color="000000" w:fill="BFBFBF"/>
            <w:noWrap/>
            <w:vAlign w:val="center"/>
            <w:hideMark/>
          </w:tcPr>
          <w:p w14:paraId="168078CF"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92" w:type="dxa"/>
            <w:tcBorders>
              <w:top w:val="nil"/>
              <w:left w:val="nil"/>
              <w:bottom w:val="single" w:sz="8" w:space="0" w:color="auto"/>
              <w:right w:val="single" w:sz="8" w:space="0" w:color="auto"/>
            </w:tcBorders>
            <w:shd w:val="clear" w:color="auto" w:fill="auto"/>
            <w:noWrap/>
            <w:vAlign w:val="center"/>
            <w:hideMark/>
          </w:tcPr>
          <w:p w14:paraId="59A7531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42" w:type="dxa"/>
            <w:tcBorders>
              <w:top w:val="nil"/>
              <w:left w:val="nil"/>
              <w:bottom w:val="single" w:sz="8" w:space="0" w:color="auto"/>
              <w:right w:val="single" w:sz="8" w:space="0" w:color="auto"/>
            </w:tcBorders>
            <w:shd w:val="clear" w:color="auto" w:fill="auto"/>
            <w:noWrap/>
            <w:vAlign w:val="center"/>
            <w:hideMark/>
          </w:tcPr>
          <w:p w14:paraId="032ACA6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1054" w:type="dxa"/>
            <w:tcBorders>
              <w:top w:val="nil"/>
              <w:left w:val="nil"/>
              <w:bottom w:val="single" w:sz="8" w:space="0" w:color="auto"/>
              <w:right w:val="single" w:sz="8" w:space="0" w:color="auto"/>
            </w:tcBorders>
            <w:shd w:val="clear" w:color="000000" w:fill="BFBFBF"/>
            <w:noWrap/>
            <w:vAlign w:val="center"/>
            <w:hideMark/>
          </w:tcPr>
          <w:p w14:paraId="1BA2DA3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425" w:type="dxa"/>
            <w:tcBorders>
              <w:top w:val="nil"/>
              <w:left w:val="nil"/>
              <w:bottom w:val="nil"/>
              <w:right w:val="nil"/>
            </w:tcBorders>
            <w:shd w:val="clear" w:color="000000" w:fill="FFFFFF"/>
            <w:noWrap/>
            <w:vAlign w:val="center"/>
            <w:hideMark/>
          </w:tcPr>
          <w:p w14:paraId="5199FD78"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1B9DC9C0"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9</w:t>
            </w:r>
          </w:p>
        </w:tc>
        <w:tc>
          <w:tcPr>
            <w:tcW w:w="800" w:type="dxa"/>
            <w:tcBorders>
              <w:top w:val="nil"/>
              <w:left w:val="nil"/>
              <w:bottom w:val="single" w:sz="8" w:space="0" w:color="auto"/>
              <w:right w:val="single" w:sz="8" w:space="0" w:color="auto"/>
            </w:tcBorders>
            <w:shd w:val="clear" w:color="000000" w:fill="BFBFBF"/>
            <w:noWrap/>
            <w:vAlign w:val="center"/>
            <w:hideMark/>
          </w:tcPr>
          <w:p w14:paraId="0F518679"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0,2 %</w:t>
            </w:r>
          </w:p>
        </w:tc>
      </w:tr>
      <w:tr w:rsidR="009360DB" w:rsidRPr="009360DB" w14:paraId="17A0A91F"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888FA63"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INTPA</w:t>
            </w:r>
          </w:p>
        </w:tc>
        <w:tc>
          <w:tcPr>
            <w:tcW w:w="690" w:type="dxa"/>
            <w:tcBorders>
              <w:top w:val="nil"/>
              <w:left w:val="nil"/>
              <w:bottom w:val="single" w:sz="8" w:space="0" w:color="auto"/>
              <w:right w:val="single" w:sz="8" w:space="0" w:color="auto"/>
            </w:tcBorders>
            <w:shd w:val="clear" w:color="auto" w:fill="auto"/>
            <w:noWrap/>
            <w:vAlign w:val="center"/>
            <w:hideMark/>
          </w:tcPr>
          <w:p w14:paraId="79FA790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586" w:type="dxa"/>
            <w:tcBorders>
              <w:top w:val="nil"/>
              <w:left w:val="nil"/>
              <w:bottom w:val="single" w:sz="8" w:space="0" w:color="auto"/>
              <w:right w:val="single" w:sz="8" w:space="0" w:color="auto"/>
            </w:tcBorders>
            <w:shd w:val="clear" w:color="auto" w:fill="auto"/>
            <w:noWrap/>
            <w:vAlign w:val="center"/>
            <w:hideMark/>
          </w:tcPr>
          <w:p w14:paraId="19023CA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37</w:t>
            </w:r>
          </w:p>
        </w:tc>
        <w:tc>
          <w:tcPr>
            <w:tcW w:w="850" w:type="dxa"/>
            <w:tcBorders>
              <w:top w:val="nil"/>
              <w:left w:val="nil"/>
              <w:bottom w:val="single" w:sz="8" w:space="0" w:color="auto"/>
              <w:right w:val="single" w:sz="8" w:space="0" w:color="auto"/>
            </w:tcBorders>
            <w:shd w:val="clear" w:color="000000" w:fill="BFBFBF"/>
            <w:noWrap/>
            <w:vAlign w:val="center"/>
            <w:hideMark/>
          </w:tcPr>
          <w:p w14:paraId="05DD287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52</w:t>
            </w:r>
          </w:p>
        </w:tc>
        <w:tc>
          <w:tcPr>
            <w:tcW w:w="567" w:type="dxa"/>
            <w:tcBorders>
              <w:top w:val="nil"/>
              <w:left w:val="nil"/>
              <w:bottom w:val="single" w:sz="8" w:space="0" w:color="auto"/>
              <w:right w:val="single" w:sz="8" w:space="0" w:color="auto"/>
            </w:tcBorders>
            <w:shd w:val="clear" w:color="auto" w:fill="auto"/>
            <w:noWrap/>
            <w:vAlign w:val="center"/>
            <w:hideMark/>
          </w:tcPr>
          <w:p w14:paraId="1066ECC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567" w:type="dxa"/>
            <w:tcBorders>
              <w:top w:val="nil"/>
              <w:left w:val="nil"/>
              <w:bottom w:val="single" w:sz="8" w:space="0" w:color="auto"/>
              <w:right w:val="single" w:sz="8" w:space="0" w:color="auto"/>
            </w:tcBorders>
            <w:shd w:val="clear" w:color="auto" w:fill="auto"/>
            <w:noWrap/>
            <w:vAlign w:val="center"/>
            <w:hideMark/>
          </w:tcPr>
          <w:p w14:paraId="5796259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72</w:t>
            </w:r>
          </w:p>
        </w:tc>
        <w:tc>
          <w:tcPr>
            <w:tcW w:w="992" w:type="dxa"/>
            <w:tcBorders>
              <w:top w:val="nil"/>
              <w:left w:val="nil"/>
              <w:bottom w:val="single" w:sz="8" w:space="0" w:color="auto"/>
              <w:right w:val="single" w:sz="8" w:space="0" w:color="auto"/>
            </w:tcBorders>
            <w:shd w:val="clear" w:color="000000" w:fill="BFBFBF"/>
            <w:noWrap/>
            <w:vAlign w:val="center"/>
            <w:hideMark/>
          </w:tcPr>
          <w:p w14:paraId="362D24D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95</w:t>
            </w:r>
          </w:p>
        </w:tc>
        <w:tc>
          <w:tcPr>
            <w:tcW w:w="592" w:type="dxa"/>
            <w:tcBorders>
              <w:top w:val="nil"/>
              <w:left w:val="nil"/>
              <w:bottom w:val="single" w:sz="8" w:space="0" w:color="auto"/>
              <w:right w:val="single" w:sz="8" w:space="0" w:color="auto"/>
            </w:tcBorders>
            <w:shd w:val="clear" w:color="auto" w:fill="auto"/>
            <w:noWrap/>
            <w:vAlign w:val="center"/>
            <w:hideMark/>
          </w:tcPr>
          <w:p w14:paraId="7CEC1AA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73</w:t>
            </w:r>
          </w:p>
        </w:tc>
        <w:tc>
          <w:tcPr>
            <w:tcW w:w="542" w:type="dxa"/>
            <w:tcBorders>
              <w:top w:val="nil"/>
              <w:left w:val="nil"/>
              <w:bottom w:val="single" w:sz="8" w:space="0" w:color="auto"/>
              <w:right w:val="single" w:sz="8" w:space="0" w:color="auto"/>
            </w:tcBorders>
            <w:shd w:val="clear" w:color="auto" w:fill="auto"/>
            <w:noWrap/>
            <w:vAlign w:val="center"/>
            <w:hideMark/>
          </w:tcPr>
          <w:p w14:paraId="08C7A03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138</w:t>
            </w:r>
          </w:p>
        </w:tc>
        <w:tc>
          <w:tcPr>
            <w:tcW w:w="1054" w:type="dxa"/>
            <w:tcBorders>
              <w:top w:val="nil"/>
              <w:left w:val="nil"/>
              <w:bottom w:val="single" w:sz="8" w:space="0" w:color="auto"/>
              <w:right w:val="single" w:sz="8" w:space="0" w:color="auto"/>
            </w:tcBorders>
            <w:shd w:val="clear" w:color="000000" w:fill="BFBFBF"/>
            <w:noWrap/>
            <w:vAlign w:val="center"/>
            <w:hideMark/>
          </w:tcPr>
          <w:p w14:paraId="6D59F0C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211</w:t>
            </w:r>
          </w:p>
        </w:tc>
        <w:tc>
          <w:tcPr>
            <w:tcW w:w="425" w:type="dxa"/>
            <w:tcBorders>
              <w:top w:val="nil"/>
              <w:left w:val="nil"/>
              <w:bottom w:val="nil"/>
              <w:right w:val="nil"/>
            </w:tcBorders>
            <w:shd w:val="clear" w:color="000000" w:fill="FFFFFF"/>
            <w:noWrap/>
            <w:vAlign w:val="center"/>
            <w:hideMark/>
          </w:tcPr>
          <w:p w14:paraId="2E773F90"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2FCE4A8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358</w:t>
            </w:r>
          </w:p>
        </w:tc>
        <w:tc>
          <w:tcPr>
            <w:tcW w:w="800" w:type="dxa"/>
            <w:tcBorders>
              <w:top w:val="nil"/>
              <w:left w:val="nil"/>
              <w:bottom w:val="single" w:sz="8" w:space="0" w:color="auto"/>
              <w:right w:val="single" w:sz="8" w:space="0" w:color="auto"/>
            </w:tcBorders>
            <w:shd w:val="clear" w:color="000000" w:fill="BFBFBF"/>
            <w:noWrap/>
            <w:vAlign w:val="center"/>
            <w:hideMark/>
          </w:tcPr>
          <w:p w14:paraId="180F2239"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9,1 %</w:t>
            </w:r>
          </w:p>
        </w:tc>
      </w:tr>
      <w:tr w:rsidR="009360DB" w:rsidRPr="009360DB" w14:paraId="23CF324F"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0984B786"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JRC</w:t>
            </w:r>
          </w:p>
        </w:tc>
        <w:tc>
          <w:tcPr>
            <w:tcW w:w="690" w:type="dxa"/>
            <w:tcBorders>
              <w:top w:val="nil"/>
              <w:left w:val="nil"/>
              <w:bottom w:val="single" w:sz="8" w:space="0" w:color="auto"/>
              <w:right w:val="single" w:sz="8" w:space="0" w:color="auto"/>
            </w:tcBorders>
            <w:shd w:val="clear" w:color="auto" w:fill="auto"/>
            <w:noWrap/>
            <w:vAlign w:val="center"/>
            <w:hideMark/>
          </w:tcPr>
          <w:p w14:paraId="4381381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586" w:type="dxa"/>
            <w:tcBorders>
              <w:top w:val="nil"/>
              <w:left w:val="nil"/>
              <w:bottom w:val="single" w:sz="8" w:space="0" w:color="auto"/>
              <w:right w:val="single" w:sz="8" w:space="0" w:color="auto"/>
            </w:tcBorders>
            <w:shd w:val="clear" w:color="auto" w:fill="auto"/>
            <w:noWrap/>
            <w:vAlign w:val="center"/>
            <w:hideMark/>
          </w:tcPr>
          <w:p w14:paraId="4F50BA5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77</w:t>
            </w:r>
          </w:p>
        </w:tc>
        <w:tc>
          <w:tcPr>
            <w:tcW w:w="850" w:type="dxa"/>
            <w:tcBorders>
              <w:top w:val="nil"/>
              <w:left w:val="nil"/>
              <w:bottom w:val="single" w:sz="8" w:space="0" w:color="auto"/>
              <w:right w:val="single" w:sz="8" w:space="0" w:color="auto"/>
            </w:tcBorders>
            <w:shd w:val="clear" w:color="000000" w:fill="BFBFBF"/>
            <w:noWrap/>
            <w:vAlign w:val="center"/>
            <w:hideMark/>
          </w:tcPr>
          <w:p w14:paraId="6709977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100</w:t>
            </w:r>
          </w:p>
        </w:tc>
        <w:tc>
          <w:tcPr>
            <w:tcW w:w="567" w:type="dxa"/>
            <w:tcBorders>
              <w:top w:val="nil"/>
              <w:left w:val="nil"/>
              <w:bottom w:val="single" w:sz="8" w:space="0" w:color="auto"/>
              <w:right w:val="single" w:sz="8" w:space="0" w:color="auto"/>
            </w:tcBorders>
            <w:shd w:val="clear" w:color="auto" w:fill="auto"/>
            <w:noWrap/>
            <w:vAlign w:val="center"/>
            <w:hideMark/>
          </w:tcPr>
          <w:p w14:paraId="76046D5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41</w:t>
            </w:r>
          </w:p>
        </w:tc>
        <w:tc>
          <w:tcPr>
            <w:tcW w:w="567" w:type="dxa"/>
            <w:tcBorders>
              <w:top w:val="nil"/>
              <w:left w:val="nil"/>
              <w:bottom w:val="single" w:sz="8" w:space="0" w:color="auto"/>
              <w:right w:val="single" w:sz="8" w:space="0" w:color="auto"/>
            </w:tcBorders>
            <w:shd w:val="clear" w:color="auto" w:fill="auto"/>
            <w:noWrap/>
            <w:vAlign w:val="center"/>
            <w:hideMark/>
          </w:tcPr>
          <w:p w14:paraId="22E4B7B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50</w:t>
            </w:r>
          </w:p>
        </w:tc>
        <w:tc>
          <w:tcPr>
            <w:tcW w:w="992" w:type="dxa"/>
            <w:tcBorders>
              <w:top w:val="nil"/>
              <w:left w:val="nil"/>
              <w:bottom w:val="single" w:sz="8" w:space="0" w:color="auto"/>
              <w:right w:val="single" w:sz="8" w:space="0" w:color="auto"/>
            </w:tcBorders>
            <w:shd w:val="clear" w:color="000000" w:fill="BFBFBF"/>
            <w:noWrap/>
            <w:vAlign w:val="center"/>
            <w:hideMark/>
          </w:tcPr>
          <w:p w14:paraId="3B69D2F5"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91</w:t>
            </w:r>
          </w:p>
        </w:tc>
        <w:tc>
          <w:tcPr>
            <w:tcW w:w="592" w:type="dxa"/>
            <w:tcBorders>
              <w:top w:val="nil"/>
              <w:left w:val="nil"/>
              <w:bottom w:val="single" w:sz="8" w:space="0" w:color="auto"/>
              <w:right w:val="single" w:sz="8" w:space="0" w:color="auto"/>
            </w:tcBorders>
            <w:shd w:val="clear" w:color="auto" w:fill="auto"/>
            <w:noWrap/>
            <w:vAlign w:val="center"/>
            <w:hideMark/>
          </w:tcPr>
          <w:p w14:paraId="65CEE02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483</w:t>
            </w:r>
          </w:p>
        </w:tc>
        <w:tc>
          <w:tcPr>
            <w:tcW w:w="542" w:type="dxa"/>
            <w:tcBorders>
              <w:top w:val="nil"/>
              <w:left w:val="nil"/>
              <w:bottom w:val="single" w:sz="8" w:space="0" w:color="auto"/>
              <w:right w:val="single" w:sz="8" w:space="0" w:color="auto"/>
            </w:tcBorders>
            <w:shd w:val="clear" w:color="auto" w:fill="auto"/>
            <w:noWrap/>
            <w:vAlign w:val="center"/>
            <w:hideMark/>
          </w:tcPr>
          <w:p w14:paraId="4C7A78F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381</w:t>
            </w:r>
          </w:p>
        </w:tc>
        <w:tc>
          <w:tcPr>
            <w:tcW w:w="1054" w:type="dxa"/>
            <w:tcBorders>
              <w:top w:val="nil"/>
              <w:left w:val="nil"/>
              <w:bottom w:val="single" w:sz="8" w:space="0" w:color="auto"/>
              <w:right w:val="single" w:sz="8" w:space="0" w:color="auto"/>
            </w:tcBorders>
            <w:shd w:val="clear" w:color="000000" w:fill="BFBFBF"/>
            <w:noWrap/>
            <w:vAlign w:val="center"/>
            <w:hideMark/>
          </w:tcPr>
          <w:p w14:paraId="117F36B5"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864</w:t>
            </w:r>
          </w:p>
        </w:tc>
        <w:tc>
          <w:tcPr>
            <w:tcW w:w="425" w:type="dxa"/>
            <w:tcBorders>
              <w:top w:val="nil"/>
              <w:left w:val="nil"/>
              <w:bottom w:val="nil"/>
              <w:right w:val="nil"/>
            </w:tcBorders>
            <w:shd w:val="clear" w:color="000000" w:fill="FFFFFF"/>
            <w:noWrap/>
            <w:vAlign w:val="center"/>
            <w:hideMark/>
          </w:tcPr>
          <w:p w14:paraId="58628037"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55DD9C3D"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1 055</w:t>
            </w:r>
          </w:p>
        </w:tc>
        <w:tc>
          <w:tcPr>
            <w:tcW w:w="800" w:type="dxa"/>
            <w:tcBorders>
              <w:top w:val="nil"/>
              <w:left w:val="nil"/>
              <w:bottom w:val="single" w:sz="8" w:space="0" w:color="auto"/>
              <w:right w:val="single" w:sz="8" w:space="0" w:color="auto"/>
            </w:tcBorders>
            <w:shd w:val="clear" w:color="000000" w:fill="BFBFBF"/>
            <w:noWrap/>
            <w:vAlign w:val="center"/>
            <w:hideMark/>
          </w:tcPr>
          <w:p w14:paraId="31BFBD55"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26,7 %</w:t>
            </w:r>
          </w:p>
        </w:tc>
      </w:tr>
      <w:tr w:rsidR="009360DB" w:rsidRPr="009360DB" w14:paraId="65FA07AC"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EC9BEAA"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JUST</w:t>
            </w:r>
          </w:p>
        </w:tc>
        <w:tc>
          <w:tcPr>
            <w:tcW w:w="690" w:type="dxa"/>
            <w:tcBorders>
              <w:top w:val="nil"/>
              <w:left w:val="nil"/>
              <w:bottom w:val="single" w:sz="8" w:space="0" w:color="auto"/>
              <w:right w:val="single" w:sz="8" w:space="0" w:color="auto"/>
            </w:tcBorders>
            <w:shd w:val="clear" w:color="auto" w:fill="auto"/>
            <w:noWrap/>
            <w:vAlign w:val="center"/>
            <w:hideMark/>
          </w:tcPr>
          <w:p w14:paraId="7CA461E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86" w:type="dxa"/>
            <w:tcBorders>
              <w:top w:val="nil"/>
              <w:left w:val="nil"/>
              <w:bottom w:val="single" w:sz="8" w:space="0" w:color="auto"/>
              <w:right w:val="single" w:sz="8" w:space="0" w:color="auto"/>
            </w:tcBorders>
            <w:shd w:val="clear" w:color="auto" w:fill="auto"/>
            <w:noWrap/>
            <w:vAlign w:val="center"/>
            <w:hideMark/>
          </w:tcPr>
          <w:p w14:paraId="494D25E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850" w:type="dxa"/>
            <w:tcBorders>
              <w:top w:val="nil"/>
              <w:left w:val="nil"/>
              <w:bottom w:val="single" w:sz="8" w:space="0" w:color="auto"/>
              <w:right w:val="single" w:sz="8" w:space="0" w:color="auto"/>
            </w:tcBorders>
            <w:shd w:val="clear" w:color="000000" w:fill="BFBFBF"/>
            <w:noWrap/>
            <w:vAlign w:val="center"/>
            <w:hideMark/>
          </w:tcPr>
          <w:p w14:paraId="2FB3C4F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12</w:t>
            </w:r>
          </w:p>
        </w:tc>
        <w:tc>
          <w:tcPr>
            <w:tcW w:w="567" w:type="dxa"/>
            <w:tcBorders>
              <w:top w:val="nil"/>
              <w:left w:val="nil"/>
              <w:bottom w:val="single" w:sz="8" w:space="0" w:color="auto"/>
              <w:right w:val="single" w:sz="8" w:space="0" w:color="auto"/>
            </w:tcBorders>
            <w:shd w:val="clear" w:color="auto" w:fill="auto"/>
            <w:noWrap/>
            <w:vAlign w:val="center"/>
            <w:hideMark/>
          </w:tcPr>
          <w:p w14:paraId="1E9729F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auto" w:fill="auto"/>
            <w:noWrap/>
            <w:vAlign w:val="center"/>
            <w:hideMark/>
          </w:tcPr>
          <w:p w14:paraId="2831CF7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15</w:t>
            </w:r>
          </w:p>
        </w:tc>
        <w:tc>
          <w:tcPr>
            <w:tcW w:w="992" w:type="dxa"/>
            <w:tcBorders>
              <w:top w:val="nil"/>
              <w:left w:val="nil"/>
              <w:bottom w:val="single" w:sz="8" w:space="0" w:color="auto"/>
              <w:right w:val="single" w:sz="8" w:space="0" w:color="auto"/>
            </w:tcBorders>
            <w:shd w:val="clear" w:color="000000" w:fill="BFBFBF"/>
            <w:noWrap/>
            <w:vAlign w:val="center"/>
            <w:hideMark/>
          </w:tcPr>
          <w:p w14:paraId="19F0967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w:t>
            </w:r>
          </w:p>
        </w:tc>
        <w:tc>
          <w:tcPr>
            <w:tcW w:w="592" w:type="dxa"/>
            <w:tcBorders>
              <w:top w:val="nil"/>
              <w:left w:val="nil"/>
              <w:bottom w:val="single" w:sz="8" w:space="0" w:color="auto"/>
              <w:right w:val="single" w:sz="8" w:space="0" w:color="auto"/>
            </w:tcBorders>
            <w:shd w:val="clear" w:color="auto" w:fill="auto"/>
            <w:noWrap/>
            <w:vAlign w:val="center"/>
            <w:hideMark/>
          </w:tcPr>
          <w:p w14:paraId="3DC940B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42" w:type="dxa"/>
            <w:tcBorders>
              <w:top w:val="nil"/>
              <w:left w:val="nil"/>
              <w:bottom w:val="single" w:sz="8" w:space="0" w:color="auto"/>
              <w:right w:val="single" w:sz="8" w:space="0" w:color="auto"/>
            </w:tcBorders>
            <w:shd w:val="clear" w:color="auto" w:fill="auto"/>
            <w:noWrap/>
            <w:vAlign w:val="center"/>
            <w:hideMark/>
          </w:tcPr>
          <w:p w14:paraId="6CC3FB5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1054" w:type="dxa"/>
            <w:tcBorders>
              <w:top w:val="nil"/>
              <w:left w:val="nil"/>
              <w:bottom w:val="single" w:sz="8" w:space="0" w:color="auto"/>
              <w:right w:val="single" w:sz="8" w:space="0" w:color="auto"/>
            </w:tcBorders>
            <w:shd w:val="clear" w:color="000000" w:fill="BFBFBF"/>
            <w:noWrap/>
            <w:vAlign w:val="center"/>
            <w:hideMark/>
          </w:tcPr>
          <w:p w14:paraId="358D995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425" w:type="dxa"/>
            <w:tcBorders>
              <w:top w:val="nil"/>
              <w:left w:val="nil"/>
              <w:bottom w:val="nil"/>
              <w:right w:val="nil"/>
            </w:tcBorders>
            <w:shd w:val="clear" w:color="000000" w:fill="FFFFFF"/>
            <w:noWrap/>
            <w:vAlign w:val="center"/>
            <w:hideMark/>
          </w:tcPr>
          <w:p w14:paraId="14414228"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2693A2F1"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37</w:t>
            </w:r>
          </w:p>
        </w:tc>
        <w:tc>
          <w:tcPr>
            <w:tcW w:w="800" w:type="dxa"/>
            <w:tcBorders>
              <w:top w:val="nil"/>
              <w:left w:val="nil"/>
              <w:bottom w:val="single" w:sz="8" w:space="0" w:color="auto"/>
              <w:right w:val="single" w:sz="8" w:space="0" w:color="auto"/>
            </w:tcBorders>
            <w:shd w:val="clear" w:color="000000" w:fill="BFBFBF"/>
            <w:noWrap/>
            <w:vAlign w:val="center"/>
            <w:hideMark/>
          </w:tcPr>
          <w:p w14:paraId="08DECA0D"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0,9 %</w:t>
            </w:r>
          </w:p>
        </w:tc>
      </w:tr>
      <w:tr w:rsidR="009360DB" w:rsidRPr="009360DB" w14:paraId="1B7E3D3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44053F1B"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MARE</w:t>
            </w:r>
          </w:p>
        </w:tc>
        <w:tc>
          <w:tcPr>
            <w:tcW w:w="690" w:type="dxa"/>
            <w:tcBorders>
              <w:top w:val="nil"/>
              <w:left w:val="nil"/>
              <w:bottom w:val="single" w:sz="8" w:space="0" w:color="auto"/>
              <w:right w:val="single" w:sz="8" w:space="0" w:color="auto"/>
            </w:tcBorders>
            <w:shd w:val="clear" w:color="auto" w:fill="auto"/>
            <w:noWrap/>
            <w:vAlign w:val="center"/>
            <w:hideMark/>
          </w:tcPr>
          <w:p w14:paraId="1852BEA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396A0B2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850" w:type="dxa"/>
            <w:tcBorders>
              <w:top w:val="nil"/>
              <w:left w:val="nil"/>
              <w:bottom w:val="single" w:sz="8" w:space="0" w:color="auto"/>
              <w:right w:val="single" w:sz="8" w:space="0" w:color="auto"/>
            </w:tcBorders>
            <w:shd w:val="clear" w:color="000000" w:fill="BFBFBF"/>
            <w:noWrap/>
            <w:vAlign w:val="center"/>
            <w:hideMark/>
          </w:tcPr>
          <w:p w14:paraId="343BA1C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6EB92BD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567" w:type="dxa"/>
            <w:tcBorders>
              <w:top w:val="nil"/>
              <w:left w:val="nil"/>
              <w:bottom w:val="single" w:sz="8" w:space="0" w:color="auto"/>
              <w:right w:val="single" w:sz="8" w:space="0" w:color="auto"/>
            </w:tcBorders>
            <w:shd w:val="clear" w:color="auto" w:fill="auto"/>
            <w:noWrap/>
            <w:vAlign w:val="center"/>
            <w:hideMark/>
          </w:tcPr>
          <w:p w14:paraId="50D5042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22</w:t>
            </w:r>
          </w:p>
        </w:tc>
        <w:tc>
          <w:tcPr>
            <w:tcW w:w="992" w:type="dxa"/>
            <w:tcBorders>
              <w:top w:val="nil"/>
              <w:left w:val="nil"/>
              <w:bottom w:val="single" w:sz="8" w:space="0" w:color="auto"/>
              <w:right w:val="single" w:sz="8" w:space="0" w:color="auto"/>
            </w:tcBorders>
            <w:shd w:val="clear" w:color="000000" w:fill="BFBFBF"/>
            <w:noWrap/>
            <w:vAlign w:val="center"/>
            <w:hideMark/>
          </w:tcPr>
          <w:p w14:paraId="170CDC4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w:t>
            </w:r>
          </w:p>
        </w:tc>
        <w:tc>
          <w:tcPr>
            <w:tcW w:w="592" w:type="dxa"/>
            <w:tcBorders>
              <w:top w:val="nil"/>
              <w:left w:val="nil"/>
              <w:bottom w:val="single" w:sz="8" w:space="0" w:color="auto"/>
              <w:right w:val="single" w:sz="8" w:space="0" w:color="auto"/>
            </w:tcBorders>
            <w:shd w:val="clear" w:color="auto" w:fill="auto"/>
            <w:noWrap/>
            <w:vAlign w:val="center"/>
            <w:hideMark/>
          </w:tcPr>
          <w:p w14:paraId="636B6BA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2" w:type="dxa"/>
            <w:tcBorders>
              <w:top w:val="nil"/>
              <w:left w:val="nil"/>
              <w:bottom w:val="single" w:sz="8" w:space="0" w:color="auto"/>
              <w:right w:val="single" w:sz="8" w:space="0" w:color="auto"/>
            </w:tcBorders>
            <w:shd w:val="clear" w:color="auto" w:fill="auto"/>
            <w:noWrap/>
            <w:vAlign w:val="center"/>
            <w:hideMark/>
          </w:tcPr>
          <w:p w14:paraId="2B0DDA0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1054" w:type="dxa"/>
            <w:tcBorders>
              <w:top w:val="nil"/>
              <w:left w:val="nil"/>
              <w:bottom w:val="single" w:sz="8" w:space="0" w:color="auto"/>
              <w:right w:val="single" w:sz="8" w:space="0" w:color="auto"/>
            </w:tcBorders>
            <w:shd w:val="clear" w:color="000000" w:fill="BFBFBF"/>
            <w:noWrap/>
            <w:vAlign w:val="center"/>
            <w:hideMark/>
          </w:tcPr>
          <w:p w14:paraId="4D72421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425" w:type="dxa"/>
            <w:tcBorders>
              <w:top w:val="nil"/>
              <w:left w:val="nil"/>
              <w:bottom w:val="nil"/>
              <w:right w:val="nil"/>
            </w:tcBorders>
            <w:shd w:val="clear" w:color="000000" w:fill="FFFFFF"/>
            <w:noWrap/>
            <w:vAlign w:val="center"/>
            <w:hideMark/>
          </w:tcPr>
          <w:p w14:paraId="335F513D"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6ABC70EB"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45</w:t>
            </w:r>
          </w:p>
        </w:tc>
        <w:tc>
          <w:tcPr>
            <w:tcW w:w="800" w:type="dxa"/>
            <w:tcBorders>
              <w:top w:val="nil"/>
              <w:left w:val="nil"/>
              <w:bottom w:val="single" w:sz="8" w:space="0" w:color="auto"/>
              <w:right w:val="single" w:sz="8" w:space="0" w:color="auto"/>
            </w:tcBorders>
            <w:shd w:val="clear" w:color="000000" w:fill="BFBFBF"/>
            <w:noWrap/>
            <w:vAlign w:val="center"/>
            <w:hideMark/>
          </w:tcPr>
          <w:p w14:paraId="5A44C67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1,1 %</w:t>
            </w:r>
          </w:p>
        </w:tc>
      </w:tr>
      <w:tr w:rsidR="009360DB" w:rsidRPr="009360DB" w14:paraId="2B8E0A0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500129E"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MOVE</w:t>
            </w:r>
          </w:p>
        </w:tc>
        <w:tc>
          <w:tcPr>
            <w:tcW w:w="690" w:type="dxa"/>
            <w:tcBorders>
              <w:top w:val="nil"/>
              <w:left w:val="nil"/>
              <w:bottom w:val="single" w:sz="8" w:space="0" w:color="auto"/>
              <w:right w:val="single" w:sz="8" w:space="0" w:color="auto"/>
            </w:tcBorders>
            <w:shd w:val="clear" w:color="auto" w:fill="auto"/>
            <w:noWrap/>
            <w:vAlign w:val="center"/>
            <w:hideMark/>
          </w:tcPr>
          <w:p w14:paraId="7ED71FD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86" w:type="dxa"/>
            <w:tcBorders>
              <w:top w:val="nil"/>
              <w:left w:val="nil"/>
              <w:bottom w:val="single" w:sz="8" w:space="0" w:color="auto"/>
              <w:right w:val="single" w:sz="8" w:space="0" w:color="auto"/>
            </w:tcBorders>
            <w:shd w:val="clear" w:color="auto" w:fill="auto"/>
            <w:noWrap/>
            <w:vAlign w:val="center"/>
            <w:hideMark/>
          </w:tcPr>
          <w:p w14:paraId="1DEDA99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850" w:type="dxa"/>
            <w:tcBorders>
              <w:top w:val="nil"/>
              <w:left w:val="nil"/>
              <w:bottom w:val="single" w:sz="8" w:space="0" w:color="auto"/>
              <w:right w:val="single" w:sz="8" w:space="0" w:color="auto"/>
            </w:tcBorders>
            <w:shd w:val="clear" w:color="000000" w:fill="BFBFBF"/>
            <w:noWrap/>
            <w:vAlign w:val="center"/>
            <w:hideMark/>
          </w:tcPr>
          <w:p w14:paraId="4190C78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20</w:t>
            </w:r>
          </w:p>
        </w:tc>
        <w:tc>
          <w:tcPr>
            <w:tcW w:w="567" w:type="dxa"/>
            <w:tcBorders>
              <w:top w:val="nil"/>
              <w:left w:val="nil"/>
              <w:bottom w:val="single" w:sz="8" w:space="0" w:color="auto"/>
              <w:right w:val="single" w:sz="8" w:space="0" w:color="auto"/>
            </w:tcBorders>
            <w:shd w:val="clear" w:color="auto" w:fill="auto"/>
            <w:noWrap/>
            <w:vAlign w:val="center"/>
            <w:hideMark/>
          </w:tcPr>
          <w:p w14:paraId="6A43313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567" w:type="dxa"/>
            <w:tcBorders>
              <w:top w:val="nil"/>
              <w:left w:val="nil"/>
              <w:bottom w:val="single" w:sz="8" w:space="0" w:color="auto"/>
              <w:right w:val="single" w:sz="8" w:space="0" w:color="auto"/>
            </w:tcBorders>
            <w:shd w:val="clear" w:color="auto" w:fill="auto"/>
            <w:noWrap/>
            <w:vAlign w:val="center"/>
            <w:hideMark/>
          </w:tcPr>
          <w:p w14:paraId="2EC3635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992" w:type="dxa"/>
            <w:tcBorders>
              <w:top w:val="nil"/>
              <w:left w:val="nil"/>
              <w:bottom w:val="single" w:sz="8" w:space="0" w:color="auto"/>
              <w:right w:val="single" w:sz="8" w:space="0" w:color="auto"/>
            </w:tcBorders>
            <w:shd w:val="clear" w:color="000000" w:fill="BFBFBF"/>
            <w:noWrap/>
            <w:vAlign w:val="center"/>
            <w:hideMark/>
          </w:tcPr>
          <w:p w14:paraId="18C6FD70"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19</w:t>
            </w:r>
          </w:p>
        </w:tc>
        <w:tc>
          <w:tcPr>
            <w:tcW w:w="592" w:type="dxa"/>
            <w:tcBorders>
              <w:top w:val="nil"/>
              <w:left w:val="nil"/>
              <w:bottom w:val="single" w:sz="8" w:space="0" w:color="auto"/>
              <w:right w:val="single" w:sz="8" w:space="0" w:color="auto"/>
            </w:tcBorders>
            <w:shd w:val="clear" w:color="auto" w:fill="auto"/>
            <w:noWrap/>
            <w:vAlign w:val="center"/>
            <w:hideMark/>
          </w:tcPr>
          <w:p w14:paraId="24F57CB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42" w:type="dxa"/>
            <w:tcBorders>
              <w:top w:val="nil"/>
              <w:left w:val="nil"/>
              <w:bottom w:val="single" w:sz="8" w:space="0" w:color="auto"/>
              <w:right w:val="single" w:sz="8" w:space="0" w:color="auto"/>
            </w:tcBorders>
            <w:shd w:val="clear" w:color="auto" w:fill="auto"/>
            <w:noWrap/>
            <w:vAlign w:val="center"/>
            <w:hideMark/>
          </w:tcPr>
          <w:p w14:paraId="78BD655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1054" w:type="dxa"/>
            <w:tcBorders>
              <w:top w:val="nil"/>
              <w:left w:val="nil"/>
              <w:bottom w:val="single" w:sz="8" w:space="0" w:color="auto"/>
              <w:right w:val="single" w:sz="8" w:space="0" w:color="auto"/>
            </w:tcBorders>
            <w:shd w:val="clear" w:color="000000" w:fill="BFBFBF"/>
            <w:noWrap/>
            <w:vAlign w:val="center"/>
            <w:hideMark/>
          </w:tcPr>
          <w:p w14:paraId="14E4DE86"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425" w:type="dxa"/>
            <w:tcBorders>
              <w:top w:val="nil"/>
              <w:left w:val="nil"/>
              <w:bottom w:val="nil"/>
              <w:right w:val="nil"/>
            </w:tcBorders>
            <w:shd w:val="clear" w:color="000000" w:fill="FFFFFF"/>
            <w:noWrap/>
            <w:vAlign w:val="center"/>
            <w:hideMark/>
          </w:tcPr>
          <w:p w14:paraId="2B39652A"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53EAD5B9"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50</w:t>
            </w:r>
          </w:p>
        </w:tc>
        <w:tc>
          <w:tcPr>
            <w:tcW w:w="800" w:type="dxa"/>
            <w:tcBorders>
              <w:top w:val="nil"/>
              <w:left w:val="nil"/>
              <w:bottom w:val="single" w:sz="8" w:space="0" w:color="auto"/>
              <w:right w:val="single" w:sz="8" w:space="0" w:color="auto"/>
            </w:tcBorders>
            <w:shd w:val="clear" w:color="000000" w:fill="BFBFBF"/>
            <w:noWrap/>
            <w:vAlign w:val="center"/>
            <w:hideMark/>
          </w:tcPr>
          <w:p w14:paraId="7315EF66"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1,3 %</w:t>
            </w:r>
          </w:p>
        </w:tc>
      </w:tr>
      <w:tr w:rsidR="009360DB" w:rsidRPr="009360DB" w14:paraId="7A0844D2"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03246114"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NEAR</w:t>
            </w:r>
          </w:p>
        </w:tc>
        <w:tc>
          <w:tcPr>
            <w:tcW w:w="690" w:type="dxa"/>
            <w:tcBorders>
              <w:top w:val="nil"/>
              <w:left w:val="nil"/>
              <w:bottom w:val="single" w:sz="8" w:space="0" w:color="auto"/>
              <w:right w:val="single" w:sz="8" w:space="0" w:color="auto"/>
            </w:tcBorders>
            <w:shd w:val="clear" w:color="auto" w:fill="auto"/>
            <w:noWrap/>
            <w:vAlign w:val="center"/>
            <w:hideMark/>
          </w:tcPr>
          <w:p w14:paraId="25ACF34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86" w:type="dxa"/>
            <w:tcBorders>
              <w:top w:val="nil"/>
              <w:left w:val="nil"/>
              <w:bottom w:val="single" w:sz="8" w:space="0" w:color="auto"/>
              <w:right w:val="single" w:sz="8" w:space="0" w:color="auto"/>
            </w:tcBorders>
            <w:shd w:val="clear" w:color="auto" w:fill="auto"/>
            <w:noWrap/>
            <w:vAlign w:val="center"/>
            <w:hideMark/>
          </w:tcPr>
          <w:p w14:paraId="76FD379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25</w:t>
            </w:r>
          </w:p>
        </w:tc>
        <w:tc>
          <w:tcPr>
            <w:tcW w:w="850" w:type="dxa"/>
            <w:tcBorders>
              <w:top w:val="nil"/>
              <w:left w:val="nil"/>
              <w:bottom w:val="single" w:sz="8" w:space="0" w:color="auto"/>
              <w:right w:val="single" w:sz="8" w:space="0" w:color="auto"/>
            </w:tcBorders>
            <w:shd w:val="clear" w:color="000000" w:fill="BFBFBF"/>
            <w:noWrap/>
            <w:vAlign w:val="center"/>
            <w:hideMark/>
          </w:tcPr>
          <w:p w14:paraId="6B4B96EA"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w:t>
            </w:r>
          </w:p>
        </w:tc>
        <w:tc>
          <w:tcPr>
            <w:tcW w:w="567" w:type="dxa"/>
            <w:tcBorders>
              <w:top w:val="nil"/>
              <w:left w:val="nil"/>
              <w:bottom w:val="single" w:sz="8" w:space="0" w:color="auto"/>
              <w:right w:val="single" w:sz="8" w:space="0" w:color="auto"/>
            </w:tcBorders>
            <w:shd w:val="clear" w:color="auto" w:fill="auto"/>
            <w:noWrap/>
            <w:vAlign w:val="center"/>
            <w:hideMark/>
          </w:tcPr>
          <w:p w14:paraId="4DE98C3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567" w:type="dxa"/>
            <w:tcBorders>
              <w:top w:val="nil"/>
              <w:left w:val="nil"/>
              <w:bottom w:val="single" w:sz="8" w:space="0" w:color="auto"/>
              <w:right w:val="single" w:sz="8" w:space="0" w:color="auto"/>
            </w:tcBorders>
            <w:shd w:val="clear" w:color="auto" w:fill="auto"/>
            <w:noWrap/>
            <w:vAlign w:val="center"/>
            <w:hideMark/>
          </w:tcPr>
          <w:p w14:paraId="13B4E18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60</w:t>
            </w:r>
          </w:p>
        </w:tc>
        <w:tc>
          <w:tcPr>
            <w:tcW w:w="992" w:type="dxa"/>
            <w:tcBorders>
              <w:top w:val="nil"/>
              <w:left w:val="nil"/>
              <w:bottom w:val="single" w:sz="8" w:space="0" w:color="auto"/>
              <w:right w:val="single" w:sz="8" w:space="0" w:color="auto"/>
            </w:tcBorders>
            <w:shd w:val="clear" w:color="000000" w:fill="BFBFBF"/>
            <w:noWrap/>
            <w:vAlign w:val="center"/>
            <w:hideMark/>
          </w:tcPr>
          <w:p w14:paraId="1D3D3085"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78</w:t>
            </w:r>
          </w:p>
        </w:tc>
        <w:tc>
          <w:tcPr>
            <w:tcW w:w="592" w:type="dxa"/>
            <w:tcBorders>
              <w:top w:val="nil"/>
              <w:left w:val="nil"/>
              <w:bottom w:val="single" w:sz="8" w:space="0" w:color="auto"/>
              <w:right w:val="single" w:sz="8" w:space="0" w:color="auto"/>
            </w:tcBorders>
            <w:shd w:val="clear" w:color="auto" w:fill="auto"/>
            <w:noWrap/>
            <w:vAlign w:val="center"/>
            <w:hideMark/>
          </w:tcPr>
          <w:p w14:paraId="4F7B196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29</w:t>
            </w:r>
          </w:p>
        </w:tc>
        <w:tc>
          <w:tcPr>
            <w:tcW w:w="542" w:type="dxa"/>
            <w:tcBorders>
              <w:top w:val="nil"/>
              <w:left w:val="nil"/>
              <w:bottom w:val="single" w:sz="8" w:space="0" w:color="auto"/>
              <w:right w:val="single" w:sz="8" w:space="0" w:color="auto"/>
            </w:tcBorders>
            <w:shd w:val="clear" w:color="auto" w:fill="auto"/>
            <w:noWrap/>
            <w:vAlign w:val="center"/>
            <w:hideMark/>
          </w:tcPr>
          <w:p w14:paraId="408B9D3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54</w:t>
            </w:r>
          </w:p>
        </w:tc>
        <w:tc>
          <w:tcPr>
            <w:tcW w:w="1054" w:type="dxa"/>
            <w:tcBorders>
              <w:top w:val="nil"/>
              <w:left w:val="nil"/>
              <w:bottom w:val="single" w:sz="8" w:space="0" w:color="auto"/>
              <w:right w:val="single" w:sz="8" w:space="0" w:color="auto"/>
            </w:tcBorders>
            <w:shd w:val="clear" w:color="000000" w:fill="BFBFBF"/>
            <w:noWrap/>
            <w:vAlign w:val="center"/>
            <w:hideMark/>
          </w:tcPr>
          <w:p w14:paraId="471B951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83</w:t>
            </w:r>
          </w:p>
        </w:tc>
        <w:tc>
          <w:tcPr>
            <w:tcW w:w="425" w:type="dxa"/>
            <w:tcBorders>
              <w:top w:val="nil"/>
              <w:left w:val="nil"/>
              <w:bottom w:val="nil"/>
              <w:right w:val="nil"/>
            </w:tcBorders>
            <w:shd w:val="clear" w:color="000000" w:fill="FFFFFF"/>
            <w:noWrap/>
            <w:vAlign w:val="center"/>
            <w:hideMark/>
          </w:tcPr>
          <w:p w14:paraId="08342140"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52EC5211"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190</w:t>
            </w:r>
          </w:p>
        </w:tc>
        <w:tc>
          <w:tcPr>
            <w:tcW w:w="800" w:type="dxa"/>
            <w:tcBorders>
              <w:top w:val="nil"/>
              <w:left w:val="nil"/>
              <w:bottom w:val="single" w:sz="8" w:space="0" w:color="auto"/>
              <w:right w:val="single" w:sz="8" w:space="0" w:color="auto"/>
            </w:tcBorders>
            <w:shd w:val="clear" w:color="000000" w:fill="BFBFBF"/>
            <w:noWrap/>
            <w:vAlign w:val="center"/>
            <w:hideMark/>
          </w:tcPr>
          <w:p w14:paraId="4F152A65"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4,8 %</w:t>
            </w:r>
          </w:p>
        </w:tc>
      </w:tr>
      <w:tr w:rsidR="009360DB" w:rsidRPr="009360DB" w14:paraId="46F52441"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2A452E37"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OLAF</w:t>
            </w:r>
          </w:p>
        </w:tc>
        <w:tc>
          <w:tcPr>
            <w:tcW w:w="690" w:type="dxa"/>
            <w:tcBorders>
              <w:top w:val="nil"/>
              <w:left w:val="nil"/>
              <w:bottom w:val="single" w:sz="8" w:space="0" w:color="auto"/>
              <w:right w:val="single" w:sz="8" w:space="0" w:color="auto"/>
            </w:tcBorders>
            <w:shd w:val="clear" w:color="auto" w:fill="auto"/>
            <w:noWrap/>
            <w:vAlign w:val="center"/>
            <w:hideMark/>
          </w:tcPr>
          <w:p w14:paraId="3B0ACC9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2858C50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850" w:type="dxa"/>
            <w:tcBorders>
              <w:top w:val="nil"/>
              <w:left w:val="nil"/>
              <w:bottom w:val="single" w:sz="8" w:space="0" w:color="auto"/>
              <w:right w:val="single" w:sz="8" w:space="0" w:color="auto"/>
            </w:tcBorders>
            <w:shd w:val="clear" w:color="000000" w:fill="BFBFBF"/>
            <w:noWrap/>
            <w:vAlign w:val="center"/>
            <w:hideMark/>
          </w:tcPr>
          <w:p w14:paraId="708B928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35804D7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16285F3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992" w:type="dxa"/>
            <w:tcBorders>
              <w:top w:val="nil"/>
              <w:left w:val="nil"/>
              <w:bottom w:val="single" w:sz="8" w:space="0" w:color="auto"/>
              <w:right w:val="single" w:sz="8" w:space="0" w:color="auto"/>
            </w:tcBorders>
            <w:shd w:val="clear" w:color="000000" w:fill="BFBFBF"/>
            <w:noWrap/>
            <w:vAlign w:val="center"/>
            <w:hideMark/>
          </w:tcPr>
          <w:p w14:paraId="25DA89E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w:t>
            </w:r>
          </w:p>
        </w:tc>
        <w:tc>
          <w:tcPr>
            <w:tcW w:w="592" w:type="dxa"/>
            <w:tcBorders>
              <w:top w:val="nil"/>
              <w:left w:val="nil"/>
              <w:bottom w:val="single" w:sz="8" w:space="0" w:color="auto"/>
              <w:right w:val="single" w:sz="8" w:space="0" w:color="auto"/>
            </w:tcBorders>
            <w:shd w:val="clear" w:color="auto" w:fill="auto"/>
            <w:noWrap/>
            <w:vAlign w:val="center"/>
            <w:hideMark/>
          </w:tcPr>
          <w:p w14:paraId="4BE9BF4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42" w:type="dxa"/>
            <w:tcBorders>
              <w:top w:val="nil"/>
              <w:left w:val="nil"/>
              <w:bottom w:val="single" w:sz="8" w:space="0" w:color="auto"/>
              <w:right w:val="single" w:sz="8" w:space="0" w:color="auto"/>
            </w:tcBorders>
            <w:shd w:val="clear" w:color="auto" w:fill="auto"/>
            <w:noWrap/>
            <w:vAlign w:val="center"/>
            <w:hideMark/>
          </w:tcPr>
          <w:p w14:paraId="615C0ED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1054" w:type="dxa"/>
            <w:tcBorders>
              <w:top w:val="nil"/>
              <w:left w:val="nil"/>
              <w:bottom w:val="single" w:sz="8" w:space="0" w:color="auto"/>
              <w:right w:val="single" w:sz="8" w:space="0" w:color="auto"/>
            </w:tcBorders>
            <w:shd w:val="clear" w:color="000000" w:fill="BFBFBF"/>
            <w:noWrap/>
            <w:vAlign w:val="center"/>
            <w:hideMark/>
          </w:tcPr>
          <w:p w14:paraId="23B308B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w:t>
            </w:r>
          </w:p>
        </w:tc>
        <w:tc>
          <w:tcPr>
            <w:tcW w:w="425" w:type="dxa"/>
            <w:tcBorders>
              <w:top w:val="nil"/>
              <w:left w:val="nil"/>
              <w:bottom w:val="nil"/>
              <w:right w:val="nil"/>
            </w:tcBorders>
            <w:shd w:val="clear" w:color="000000" w:fill="FFFFFF"/>
            <w:noWrap/>
            <w:vAlign w:val="center"/>
            <w:hideMark/>
          </w:tcPr>
          <w:p w14:paraId="2662BC9C"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34EA7BD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14</w:t>
            </w:r>
          </w:p>
        </w:tc>
        <w:tc>
          <w:tcPr>
            <w:tcW w:w="800" w:type="dxa"/>
            <w:tcBorders>
              <w:top w:val="nil"/>
              <w:left w:val="nil"/>
              <w:bottom w:val="single" w:sz="8" w:space="0" w:color="auto"/>
              <w:right w:val="single" w:sz="8" w:space="0" w:color="auto"/>
            </w:tcBorders>
            <w:shd w:val="clear" w:color="000000" w:fill="BFBFBF"/>
            <w:noWrap/>
            <w:vAlign w:val="center"/>
            <w:hideMark/>
          </w:tcPr>
          <w:p w14:paraId="229EF3A1"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0,4 %</w:t>
            </w:r>
          </w:p>
        </w:tc>
      </w:tr>
      <w:tr w:rsidR="009360DB" w:rsidRPr="009360DB" w14:paraId="1426EF81"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457CB75E"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OP</w:t>
            </w:r>
          </w:p>
        </w:tc>
        <w:tc>
          <w:tcPr>
            <w:tcW w:w="690" w:type="dxa"/>
            <w:tcBorders>
              <w:top w:val="nil"/>
              <w:left w:val="nil"/>
              <w:bottom w:val="single" w:sz="8" w:space="0" w:color="auto"/>
              <w:right w:val="single" w:sz="8" w:space="0" w:color="auto"/>
            </w:tcBorders>
            <w:shd w:val="clear" w:color="auto" w:fill="auto"/>
            <w:noWrap/>
            <w:vAlign w:val="center"/>
            <w:hideMark/>
          </w:tcPr>
          <w:p w14:paraId="5C935E40"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86" w:type="dxa"/>
            <w:tcBorders>
              <w:top w:val="nil"/>
              <w:left w:val="nil"/>
              <w:bottom w:val="single" w:sz="8" w:space="0" w:color="auto"/>
              <w:right w:val="single" w:sz="8" w:space="0" w:color="auto"/>
            </w:tcBorders>
            <w:shd w:val="clear" w:color="auto" w:fill="auto"/>
            <w:noWrap/>
            <w:vAlign w:val="center"/>
            <w:hideMark/>
          </w:tcPr>
          <w:p w14:paraId="1C93939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850" w:type="dxa"/>
            <w:tcBorders>
              <w:top w:val="nil"/>
              <w:left w:val="nil"/>
              <w:bottom w:val="single" w:sz="8" w:space="0" w:color="auto"/>
              <w:right w:val="single" w:sz="8" w:space="0" w:color="auto"/>
            </w:tcBorders>
            <w:shd w:val="clear" w:color="000000" w:fill="BFBFBF"/>
            <w:noWrap/>
            <w:vAlign w:val="center"/>
            <w:hideMark/>
          </w:tcPr>
          <w:p w14:paraId="6491051B"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2A7DB81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340B6D8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992" w:type="dxa"/>
            <w:tcBorders>
              <w:top w:val="nil"/>
              <w:left w:val="nil"/>
              <w:bottom w:val="single" w:sz="8" w:space="0" w:color="auto"/>
              <w:right w:val="single" w:sz="8" w:space="0" w:color="auto"/>
            </w:tcBorders>
            <w:shd w:val="clear" w:color="000000" w:fill="BFBFBF"/>
            <w:noWrap/>
            <w:vAlign w:val="center"/>
            <w:hideMark/>
          </w:tcPr>
          <w:p w14:paraId="35755F22"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592" w:type="dxa"/>
            <w:tcBorders>
              <w:top w:val="nil"/>
              <w:left w:val="nil"/>
              <w:bottom w:val="single" w:sz="8" w:space="0" w:color="auto"/>
              <w:right w:val="single" w:sz="8" w:space="0" w:color="auto"/>
            </w:tcBorders>
            <w:shd w:val="clear" w:color="auto" w:fill="auto"/>
            <w:noWrap/>
            <w:vAlign w:val="center"/>
            <w:hideMark/>
          </w:tcPr>
          <w:p w14:paraId="72CF70B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2" w:type="dxa"/>
            <w:tcBorders>
              <w:top w:val="nil"/>
              <w:left w:val="nil"/>
              <w:bottom w:val="single" w:sz="8" w:space="0" w:color="auto"/>
              <w:right w:val="single" w:sz="8" w:space="0" w:color="auto"/>
            </w:tcBorders>
            <w:shd w:val="clear" w:color="auto" w:fill="auto"/>
            <w:noWrap/>
            <w:vAlign w:val="center"/>
            <w:hideMark/>
          </w:tcPr>
          <w:p w14:paraId="1B23323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1054" w:type="dxa"/>
            <w:tcBorders>
              <w:top w:val="nil"/>
              <w:left w:val="nil"/>
              <w:bottom w:val="single" w:sz="8" w:space="0" w:color="auto"/>
              <w:right w:val="single" w:sz="8" w:space="0" w:color="auto"/>
            </w:tcBorders>
            <w:shd w:val="clear" w:color="000000" w:fill="BFBFBF"/>
            <w:noWrap/>
            <w:vAlign w:val="center"/>
            <w:hideMark/>
          </w:tcPr>
          <w:p w14:paraId="304AEC0F"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w:t>
            </w:r>
          </w:p>
        </w:tc>
        <w:tc>
          <w:tcPr>
            <w:tcW w:w="425" w:type="dxa"/>
            <w:tcBorders>
              <w:top w:val="nil"/>
              <w:left w:val="nil"/>
              <w:bottom w:val="nil"/>
              <w:right w:val="nil"/>
            </w:tcBorders>
            <w:shd w:val="clear" w:color="000000" w:fill="FFFFFF"/>
            <w:noWrap/>
            <w:vAlign w:val="center"/>
            <w:hideMark/>
          </w:tcPr>
          <w:p w14:paraId="454EC122"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9540C57"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17</w:t>
            </w:r>
          </w:p>
        </w:tc>
        <w:tc>
          <w:tcPr>
            <w:tcW w:w="800" w:type="dxa"/>
            <w:tcBorders>
              <w:top w:val="nil"/>
              <w:left w:val="nil"/>
              <w:bottom w:val="single" w:sz="8" w:space="0" w:color="auto"/>
              <w:right w:val="single" w:sz="8" w:space="0" w:color="auto"/>
            </w:tcBorders>
            <w:shd w:val="clear" w:color="000000" w:fill="BFBFBF"/>
            <w:noWrap/>
            <w:vAlign w:val="center"/>
            <w:hideMark/>
          </w:tcPr>
          <w:p w14:paraId="286A6164"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0,4 %</w:t>
            </w:r>
          </w:p>
        </w:tc>
      </w:tr>
      <w:tr w:rsidR="009360DB" w:rsidRPr="009360DB" w14:paraId="79A7344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4BEE7DA"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REFORM</w:t>
            </w:r>
          </w:p>
        </w:tc>
        <w:tc>
          <w:tcPr>
            <w:tcW w:w="690" w:type="dxa"/>
            <w:tcBorders>
              <w:top w:val="nil"/>
              <w:left w:val="nil"/>
              <w:bottom w:val="single" w:sz="8" w:space="0" w:color="auto"/>
              <w:right w:val="single" w:sz="8" w:space="0" w:color="auto"/>
            </w:tcBorders>
            <w:shd w:val="clear" w:color="auto" w:fill="auto"/>
            <w:noWrap/>
            <w:vAlign w:val="center"/>
            <w:hideMark/>
          </w:tcPr>
          <w:p w14:paraId="1AD174AF"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86" w:type="dxa"/>
            <w:tcBorders>
              <w:top w:val="nil"/>
              <w:left w:val="nil"/>
              <w:bottom w:val="single" w:sz="8" w:space="0" w:color="auto"/>
              <w:right w:val="single" w:sz="8" w:space="0" w:color="auto"/>
            </w:tcBorders>
            <w:shd w:val="clear" w:color="auto" w:fill="auto"/>
            <w:noWrap/>
            <w:vAlign w:val="center"/>
            <w:hideMark/>
          </w:tcPr>
          <w:p w14:paraId="707612E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850" w:type="dxa"/>
            <w:tcBorders>
              <w:top w:val="nil"/>
              <w:left w:val="nil"/>
              <w:bottom w:val="single" w:sz="8" w:space="0" w:color="auto"/>
              <w:right w:val="single" w:sz="8" w:space="0" w:color="auto"/>
            </w:tcBorders>
            <w:shd w:val="clear" w:color="000000" w:fill="BFBFBF"/>
            <w:noWrap/>
            <w:vAlign w:val="center"/>
            <w:hideMark/>
          </w:tcPr>
          <w:p w14:paraId="7CC0CE2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8</w:t>
            </w:r>
          </w:p>
        </w:tc>
        <w:tc>
          <w:tcPr>
            <w:tcW w:w="567" w:type="dxa"/>
            <w:tcBorders>
              <w:top w:val="nil"/>
              <w:left w:val="nil"/>
              <w:bottom w:val="single" w:sz="8" w:space="0" w:color="auto"/>
              <w:right w:val="single" w:sz="8" w:space="0" w:color="auto"/>
            </w:tcBorders>
            <w:shd w:val="clear" w:color="auto" w:fill="auto"/>
            <w:noWrap/>
            <w:vAlign w:val="center"/>
            <w:hideMark/>
          </w:tcPr>
          <w:p w14:paraId="0BB1E06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567" w:type="dxa"/>
            <w:tcBorders>
              <w:top w:val="nil"/>
              <w:left w:val="nil"/>
              <w:bottom w:val="single" w:sz="8" w:space="0" w:color="auto"/>
              <w:right w:val="single" w:sz="8" w:space="0" w:color="auto"/>
            </w:tcBorders>
            <w:shd w:val="clear" w:color="auto" w:fill="auto"/>
            <w:noWrap/>
            <w:vAlign w:val="center"/>
            <w:hideMark/>
          </w:tcPr>
          <w:p w14:paraId="41FB6DD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13</w:t>
            </w:r>
          </w:p>
        </w:tc>
        <w:tc>
          <w:tcPr>
            <w:tcW w:w="992" w:type="dxa"/>
            <w:tcBorders>
              <w:top w:val="nil"/>
              <w:left w:val="nil"/>
              <w:bottom w:val="single" w:sz="8" w:space="0" w:color="auto"/>
              <w:right w:val="single" w:sz="8" w:space="0" w:color="auto"/>
            </w:tcBorders>
            <w:shd w:val="clear" w:color="000000" w:fill="BFBFBF"/>
            <w:noWrap/>
            <w:vAlign w:val="center"/>
            <w:hideMark/>
          </w:tcPr>
          <w:p w14:paraId="65B2C74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w:t>
            </w:r>
          </w:p>
        </w:tc>
        <w:tc>
          <w:tcPr>
            <w:tcW w:w="592" w:type="dxa"/>
            <w:tcBorders>
              <w:top w:val="nil"/>
              <w:left w:val="nil"/>
              <w:bottom w:val="single" w:sz="8" w:space="0" w:color="auto"/>
              <w:right w:val="single" w:sz="8" w:space="0" w:color="auto"/>
            </w:tcBorders>
            <w:shd w:val="clear" w:color="auto" w:fill="auto"/>
            <w:noWrap/>
            <w:vAlign w:val="center"/>
            <w:hideMark/>
          </w:tcPr>
          <w:p w14:paraId="16948CC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42" w:type="dxa"/>
            <w:tcBorders>
              <w:top w:val="nil"/>
              <w:left w:val="nil"/>
              <w:bottom w:val="single" w:sz="8" w:space="0" w:color="auto"/>
              <w:right w:val="single" w:sz="8" w:space="0" w:color="auto"/>
            </w:tcBorders>
            <w:shd w:val="clear" w:color="auto" w:fill="auto"/>
            <w:noWrap/>
            <w:vAlign w:val="center"/>
            <w:hideMark/>
          </w:tcPr>
          <w:p w14:paraId="5BEA2DF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21</w:t>
            </w:r>
          </w:p>
        </w:tc>
        <w:tc>
          <w:tcPr>
            <w:tcW w:w="1054" w:type="dxa"/>
            <w:tcBorders>
              <w:top w:val="nil"/>
              <w:left w:val="nil"/>
              <w:bottom w:val="single" w:sz="8" w:space="0" w:color="auto"/>
              <w:right w:val="single" w:sz="8" w:space="0" w:color="auto"/>
            </w:tcBorders>
            <w:shd w:val="clear" w:color="000000" w:fill="BFBFBF"/>
            <w:noWrap/>
            <w:vAlign w:val="center"/>
            <w:hideMark/>
          </w:tcPr>
          <w:p w14:paraId="41F193D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33</w:t>
            </w:r>
          </w:p>
        </w:tc>
        <w:tc>
          <w:tcPr>
            <w:tcW w:w="425" w:type="dxa"/>
            <w:tcBorders>
              <w:top w:val="nil"/>
              <w:left w:val="nil"/>
              <w:bottom w:val="nil"/>
              <w:right w:val="nil"/>
            </w:tcBorders>
            <w:shd w:val="clear" w:color="000000" w:fill="FFFFFF"/>
            <w:noWrap/>
            <w:vAlign w:val="center"/>
            <w:hideMark/>
          </w:tcPr>
          <w:p w14:paraId="6BC0E99B"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62CEC4FC"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58</w:t>
            </w:r>
          </w:p>
        </w:tc>
        <w:tc>
          <w:tcPr>
            <w:tcW w:w="800" w:type="dxa"/>
            <w:tcBorders>
              <w:top w:val="nil"/>
              <w:left w:val="nil"/>
              <w:bottom w:val="single" w:sz="8" w:space="0" w:color="auto"/>
              <w:right w:val="single" w:sz="8" w:space="0" w:color="auto"/>
            </w:tcBorders>
            <w:shd w:val="clear" w:color="000000" w:fill="BFBFBF"/>
            <w:noWrap/>
            <w:vAlign w:val="center"/>
            <w:hideMark/>
          </w:tcPr>
          <w:p w14:paraId="3167E41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1,5 %</w:t>
            </w:r>
          </w:p>
        </w:tc>
      </w:tr>
      <w:tr w:rsidR="009360DB" w:rsidRPr="009360DB" w14:paraId="746C7580"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1E8E7346"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REGIO</w:t>
            </w:r>
          </w:p>
        </w:tc>
        <w:tc>
          <w:tcPr>
            <w:tcW w:w="690" w:type="dxa"/>
            <w:tcBorders>
              <w:top w:val="nil"/>
              <w:left w:val="nil"/>
              <w:bottom w:val="single" w:sz="8" w:space="0" w:color="auto"/>
              <w:right w:val="single" w:sz="8" w:space="0" w:color="auto"/>
            </w:tcBorders>
            <w:shd w:val="clear" w:color="auto" w:fill="auto"/>
            <w:noWrap/>
            <w:vAlign w:val="center"/>
            <w:hideMark/>
          </w:tcPr>
          <w:p w14:paraId="59E8FD4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86" w:type="dxa"/>
            <w:tcBorders>
              <w:top w:val="nil"/>
              <w:left w:val="nil"/>
              <w:bottom w:val="single" w:sz="8" w:space="0" w:color="auto"/>
              <w:right w:val="single" w:sz="8" w:space="0" w:color="auto"/>
            </w:tcBorders>
            <w:shd w:val="clear" w:color="auto" w:fill="auto"/>
            <w:noWrap/>
            <w:vAlign w:val="center"/>
            <w:hideMark/>
          </w:tcPr>
          <w:p w14:paraId="5A4A47A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14</w:t>
            </w:r>
          </w:p>
        </w:tc>
        <w:tc>
          <w:tcPr>
            <w:tcW w:w="850" w:type="dxa"/>
            <w:tcBorders>
              <w:top w:val="nil"/>
              <w:left w:val="nil"/>
              <w:bottom w:val="single" w:sz="8" w:space="0" w:color="auto"/>
              <w:right w:val="single" w:sz="8" w:space="0" w:color="auto"/>
            </w:tcBorders>
            <w:shd w:val="clear" w:color="000000" w:fill="BFBFBF"/>
            <w:noWrap/>
            <w:vAlign w:val="center"/>
            <w:hideMark/>
          </w:tcPr>
          <w:p w14:paraId="6EAB422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w:t>
            </w:r>
          </w:p>
        </w:tc>
        <w:tc>
          <w:tcPr>
            <w:tcW w:w="567" w:type="dxa"/>
            <w:tcBorders>
              <w:top w:val="nil"/>
              <w:left w:val="nil"/>
              <w:bottom w:val="single" w:sz="8" w:space="0" w:color="auto"/>
              <w:right w:val="single" w:sz="8" w:space="0" w:color="auto"/>
            </w:tcBorders>
            <w:shd w:val="clear" w:color="auto" w:fill="auto"/>
            <w:noWrap/>
            <w:vAlign w:val="center"/>
            <w:hideMark/>
          </w:tcPr>
          <w:p w14:paraId="3B15E1B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567" w:type="dxa"/>
            <w:tcBorders>
              <w:top w:val="nil"/>
              <w:left w:val="nil"/>
              <w:bottom w:val="single" w:sz="8" w:space="0" w:color="auto"/>
              <w:right w:val="single" w:sz="8" w:space="0" w:color="auto"/>
            </w:tcBorders>
            <w:shd w:val="clear" w:color="auto" w:fill="auto"/>
            <w:noWrap/>
            <w:vAlign w:val="center"/>
            <w:hideMark/>
          </w:tcPr>
          <w:p w14:paraId="51819DA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40</w:t>
            </w:r>
          </w:p>
        </w:tc>
        <w:tc>
          <w:tcPr>
            <w:tcW w:w="992" w:type="dxa"/>
            <w:tcBorders>
              <w:top w:val="nil"/>
              <w:left w:val="nil"/>
              <w:bottom w:val="single" w:sz="8" w:space="0" w:color="auto"/>
              <w:right w:val="single" w:sz="8" w:space="0" w:color="auto"/>
            </w:tcBorders>
            <w:shd w:val="clear" w:color="000000" w:fill="BFBFBF"/>
            <w:noWrap/>
            <w:vAlign w:val="center"/>
            <w:hideMark/>
          </w:tcPr>
          <w:p w14:paraId="748AA80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70</w:t>
            </w:r>
          </w:p>
        </w:tc>
        <w:tc>
          <w:tcPr>
            <w:tcW w:w="592" w:type="dxa"/>
            <w:tcBorders>
              <w:top w:val="nil"/>
              <w:left w:val="nil"/>
              <w:bottom w:val="single" w:sz="8" w:space="0" w:color="auto"/>
              <w:right w:val="single" w:sz="8" w:space="0" w:color="auto"/>
            </w:tcBorders>
            <w:shd w:val="clear" w:color="auto" w:fill="auto"/>
            <w:noWrap/>
            <w:vAlign w:val="center"/>
            <w:hideMark/>
          </w:tcPr>
          <w:p w14:paraId="065DC90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42" w:type="dxa"/>
            <w:tcBorders>
              <w:top w:val="nil"/>
              <w:left w:val="nil"/>
              <w:bottom w:val="single" w:sz="8" w:space="0" w:color="auto"/>
              <w:right w:val="single" w:sz="8" w:space="0" w:color="auto"/>
            </w:tcBorders>
            <w:shd w:val="clear" w:color="auto" w:fill="auto"/>
            <w:noWrap/>
            <w:vAlign w:val="center"/>
            <w:hideMark/>
          </w:tcPr>
          <w:p w14:paraId="56F5BDF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23</w:t>
            </w:r>
          </w:p>
        </w:tc>
        <w:tc>
          <w:tcPr>
            <w:tcW w:w="1054" w:type="dxa"/>
            <w:tcBorders>
              <w:top w:val="nil"/>
              <w:left w:val="nil"/>
              <w:bottom w:val="single" w:sz="8" w:space="0" w:color="auto"/>
              <w:right w:val="single" w:sz="8" w:space="0" w:color="auto"/>
            </w:tcBorders>
            <w:shd w:val="clear" w:color="000000" w:fill="BFBFBF"/>
            <w:noWrap/>
            <w:vAlign w:val="center"/>
            <w:hideMark/>
          </w:tcPr>
          <w:p w14:paraId="2C85EEA5"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29</w:t>
            </w:r>
          </w:p>
        </w:tc>
        <w:tc>
          <w:tcPr>
            <w:tcW w:w="425" w:type="dxa"/>
            <w:tcBorders>
              <w:top w:val="nil"/>
              <w:left w:val="nil"/>
              <w:bottom w:val="nil"/>
              <w:right w:val="nil"/>
            </w:tcBorders>
            <w:shd w:val="clear" w:color="000000" w:fill="FFFFFF"/>
            <w:noWrap/>
            <w:vAlign w:val="center"/>
            <w:hideMark/>
          </w:tcPr>
          <w:p w14:paraId="29210D14"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3FF89A3"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116</w:t>
            </w:r>
          </w:p>
        </w:tc>
        <w:tc>
          <w:tcPr>
            <w:tcW w:w="800" w:type="dxa"/>
            <w:tcBorders>
              <w:top w:val="nil"/>
              <w:left w:val="nil"/>
              <w:bottom w:val="single" w:sz="8" w:space="0" w:color="auto"/>
              <w:right w:val="single" w:sz="8" w:space="0" w:color="auto"/>
            </w:tcBorders>
            <w:shd w:val="clear" w:color="000000" w:fill="BFBFBF"/>
            <w:noWrap/>
            <w:vAlign w:val="center"/>
            <w:hideMark/>
          </w:tcPr>
          <w:p w14:paraId="2D501619"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2,9 %</w:t>
            </w:r>
          </w:p>
        </w:tc>
      </w:tr>
      <w:tr w:rsidR="009360DB" w:rsidRPr="009360DB" w14:paraId="446085A8"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7FE4A715"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RTD</w:t>
            </w:r>
          </w:p>
        </w:tc>
        <w:tc>
          <w:tcPr>
            <w:tcW w:w="690" w:type="dxa"/>
            <w:tcBorders>
              <w:top w:val="nil"/>
              <w:left w:val="nil"/>
              <w:bottom w:val="single" w:sz="8" w:space="0" w:color="auto"/>
              <w:right w:val="single" w:sz="8" w:space="0" w:color="auto"/>
            </w:tcBorders>
            <w:shd w:val="clear" w:color="auto" w:fill="auto"/>
            <w:noWrap/>
            <w:vAlign w:val="center"/>
            <w:hideMark/>
          </w:tcPr>
          <w:p w14:paraId="01EACCF0"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86" w:type="dxa"/>
            <w:tcBorders>
              <w:top w:val="nil"/>
              <w:left w:val="nil"/>
              <w:bottom w:val="single" w:sz="8" w:space="0" w:color="auto"/>
              <w:right w:val="single" w:sz="8" w:space="0" w:color="auto"/>
            </w:tcBorders>
            <w:shd w:val="clear" w:color="auto" w:fill="auto"/>
            <w:noWrap/>
            <w:vAlign w:val="center"/>
            <w:hideMark/>
          </w:tcPr>
          <w:p w14:paraId="27C4D3D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18</w:t>
            </w:r>
          </w:p>
        </w:tc>
        <w:tc>
          <w:tcPr>
            <w:tcW w:w="850" w:type="dxa"/>
            <w:tcBorders>
              <w:top w:val="nil"/>
              <w:left w:val="nil"/>
              <w:bottom w:val="single" w:sz="8" w:space="0" w:color="auto"/>
              <w:right w:val="single" w:sz="8" w:space="0" w:color="auto"/>
            </w:tcBorders>
            <w:shd w:val="clear" w:color="000000" w:fill="BFBFBF"/>
            <w:noWrap/>
            <w:vAlign w:val="center"/>
            <w:hideMark/>
          </w:tcPr>
          <w:p w14:paraId="450022A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21</w:t>
            </w:r>
          </w:p>
        </w:tc>
        <w:tc>
          <w:tcPr>
            <w:tcW w:w="567" w:type="dxa"/>
            <w:tcBorders>
              <w:top w:val="nil"/>
              <w:left w:val="nil"/>
              <w:bottom w:val="single" w:sz="8" w:space="0" w:color="auto"/>
              <w:right w:val="single" w:sz="8" w:space="0" w:color="auto"/>
            </w:tcBorders>
            <w:shd w:val="clear" w:color="auto" w:fill="auto"/>
            <w:noWrap/>
            <w:vAlign w:val="center"/>
            <w:hideMark/>
          </w:tcPr>
          <w:p w14:paraId="313EEE1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567" w:type="dxa"/>
            <w:tcBorders>
              <w:top w:val="nil"/>
              <w:left w:val="nil"/>
              <w:bottom w:val="single" w:sz="8" w:space="0" w:color="auto"/>
              <w:right w:val="single" w:sz="8" w:space="0" w:color="auto"/>
            </w:tcBorders>
            <w:shd w:val="clear" w:color="auto" w:fill="auto"/>
            <w:noWrap/>
            <w:vAlign w:val="center"/>
            <w:hideMark/>
          </w:tcPr>
          <w:p w14:paraId="564188E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19</w:t>
            </w:r>
          </w:p>
        </w:tc>
        <w:tc>
          <w:tcPr>
            <w:tcW w:w="992" w:type="dxa"/>
            <w:tcBorders>
              <w:top w:val="nil"/>
              <w:left w:val="nil"/>
              <w:bottom w:val="single" w:sz="8" w:space="0" w:color="auto"/>
              <w:right w:val="single" w:sz="8" w:space="0" w:color="auto"/>
            </w:tcBorders>
            <w:shd w:val="clear" w:color="000000" w:fill="BFBFBF"/>
            <w:noWrap/>
            <w:vAlign w:val="center"/>
            <w:hideMark/>
          </w:tcPr>
          <w:p w14:paraId="2B2DF2DE"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31</w:t>
            </w:r>
          </w:p>
        </w:tc>
        <w:tc>
          <w:tcPr>
            <w:tcW w:w="592" w:type="dxa"/>
            <w:tcBorders>
              <w:top w:val="nil"/>
              <w:left w:val="nil"/>
              <w:bottom w:val="single" w:sz="8" w:space="0" w:color="auto"/>
              <w:right w:val="single" w:sz="8" w:space="0" w:color="auto"/>
            </w:tcBorders>
            <w:shd w:val="clear" w:color="auto" w:fill="auto"/>
            <w:noWrap/>
            <w:vAlign w:val="center"/>
            <w:hideMark/>
          </w:tcPr>
          <w:p w14:paraId="1CCAE62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70</w:t>
            </w:r>
          </w:p>
        </w:tc>
        <w:tc>
          <w:tcPr>
            <w:tcW w:w="542" w:type="dxa"/>
            <w:tcBorders>
              <w:top w:val="nil"/>
              <w:left w:val="nil"/>
              <w:bottom w:val="single" w:sz="8" w:space="0" w:color="auto"/>
              <w:right w:val="single" w:sz="8" w:space="0" w:color="auto"/>
            </w:tcBorders>
            <w:shd w:val="clear" w:color="auto" w:fill="auto"/>
            <w:noWrap/>
            <w:vAlign w:val="center"/>
            <w:hideMark/>
          </w:tcPr>
          <w:p w14:paraId="2EECF05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102</w:t>
            </w:r>
          </w:p>
        </w:tc>
        <w:tc>
          <w:tcPr>
            <w:tcW w:w="1054" w:type="dxa"/>
            <w:tcBorders>
              <w:top w:val="nil"/>
              <w:left w:val="nil"/>
              <w:bottom w:val="single" w:sz="8" w:space="0" w:color="auto"/>
              <w:right w:val="single" w:sz="8" w:space="0" w:color="auto"/>
            </w:tcBorders>
            <w:shd w:val="clear" w:color="000000" w:fill="BFBFBF"/>
            <w:noWrap/>
            <w:vAlign w:val="center"/>
            <w:hideMark/>
          </w:tcPr>
          <w:p w14:paraId="52CC0E1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172</w:t>
            </w:r>
          </w:p>
        </w:tc>
        <w:tc>
          <w:tcPr>
            <w:tcW w:w="425" w:type="dxa"/>
            <w:tcBorders>
              <w:top w:val="nil"/>
              <w:left w:val="nil"/>
              <w:bottom w:val="nil"/>
              <w:right w:val="nil"/>
            </w:tcBorders>
            <w:shd w:val="clear" w:color="000000" w:fill="FFFFFF"/>
            <w:noWrap/>
            <w:vAlign w:val="center"/>
            <w:hideMark/>
          </w:tcPr>
          <w:p w14:paraId="7945912C"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CDF38BF"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224</w:t>
            </w:r>
          </w:p>
        </w:tc>
        <w:tc>
          <w:tcPr>
            <w:tcW w:w="800" w:type="dxa"/>
            <w:tcBorders>
              <w:top w:val="nil"/>
              <w:left w:val="nil"/>
              <w:bottom w:val="single" w:sz="8" w:space="0" w:color="auto"/>
              <w:right w:val="single" w:sz="8" w:space="0" w:color="auto"/>
            </w:tcBorders>
            <w:shd w:val="clear" w:color="000000" w:fill="BFBFBF"/>
            <w:noWrap/>
            <w:vAlign w:val="center"/>
            <w:hideMark/>
          </w:tcPr>
          <w:p w14:paraId="1A90E9A8"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5,7 %</w:t>
            </w:r>
          </w:p>
        </w:tc>
      </w:tr>
      <w:tr w:rsidR="009360DB" w:rsidRPr="009360DB" w14:paraId="358FB8BA"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45F45DA4"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SANTE</w:t>
            </w:r>
          </w:p>
        </w:tc>
        <w:tc>
          <w:tcPr>
            <w:tcW w:w="690" w:type="dxa"/>
            <w:tcBorders>
              <w:top w:val="nil"/>
              <w:left w:val="nil"/>
              <w:bottom w:val="single" w:sz="8" w:space="0" w:color="auto"/>
              <w:right w:val="single" w:sz="8" w:space="0" w:color="auto"/>
            </w:tcBorders>
            <w:shd w:val="clear" w:color="auto" w:fill="auto"/>
            <w:noWrap/>
            <w:vAlign w:val="center"/>
            <w:hideMark/>
          </w:tcPr>
          <w:p w14:paraId="4AB92DB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586" w:type="dxa"/>
            <w:tcBorders>
              <w:top w:val="nil"/>
              <w:left w:val="nil"/>
              <w:bottom w:val="single" w:sz="8" w:space="0" w:color="auto"/>
              <w:right w:val="single" w:sz="8" w:space="0" w:color="auto"/>
            </w:tcBorders>
            <w:shd w:val="clear" w:color="auto" w:fill="auto"/>
            <w:noWrap/>
            <w:vAlign w:val="center"/>
            <w:hideMark/>
          </w:tcPr>
          <w:p w14:paraId="3D1C078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32</w:t>
            </w:r>
          </w:p>
        </w:tc>
        <w:tc>
          <w:tcPr>
            <w:tcW w:w="850" w:type="dxa"/>
            <w:tcBorders>
              <w:top w:val="nil"/>
              <w:left w:val="nil"/>
              <w:bottom w:val="single" w:sz="8" w:space="0" w:color="auto"/>
              <w:right w:val="single" w:sz="8" w:space="0" w:color="auto"/>
            </w:tcBorders>
            <w:shd w:val="clear" w:color="000000" w:fill="BFBFBF"/>
            <w:noWrap/>
            <w:vAlign w:val="center"/>
            <w:hideMark/>
          </w:tcPr>
          <w:p w14:paraId="775A4A9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38</w:t>
            </w:r>
          </w:p>
        </w:tc>
        <w:tc>
          <w:tcPr>
            <w:tcW w:w="567" w:type="dxa"/>
            <w:tcBorders>
              <w:top w:val="nil"/>
              <w:left w:val="nil"/>
              <w:bottom w:val="single" w:sz="8" w:space="0" w:color="auto"/>
              <w:right w:val="single" w:sz="8" w:space="0" w:color="auto"/>
            </w:tcBorders>
            <w:shd w:val="clear" w:color="auto" w:fill="auto"/>
            <w:noWrap/>
            <w:vAlign w:val="center"/>
            <w:hideMark/>
          </w:tcPr>
          <w:p w14:paraId="5DEB8C2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306D3240"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992" w:type="dxa"/>
            <w:tcBorders>
              <w:top w:val="nil"/>
              <w:left w:val="nil"/>
              <w:bottom w:val="single" w:sz="8" w:space="0" w:color="auto"/>
              <w:right w:val="single" w:sz="8" w:space="0" w:color="auto"/>
            </w:tcBorders>
            <w:shd w:val="clear" w:color="000000" w:fill="BFBFBF"/>
            <w:noWrap/>
            <w:vAlign w:val="center"/>
            <w:hideMark/>
          </w:tcPr>
          <w:p w14:paraId="682D98EA"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13</w:t>
            </w:r>
          </w:p>
        </w:tc>
        <w:tc>
          <w:tcPr>
            <w:tcW w:w="592" w:type="dxa"/>
            <w:tcBorders>
              <w:top w:val="nil"/>
              <w:left w:val="nil"/>
              <w:bottom w:val="single" w:sz="8" w:space="0" w:color="auto"/>
              <w:right w:val="single" w:sz="8" w:space="0" w:color="auto"/>
            </w:tcBorders>
            <w:shd w:val="clear" w:color="auto" w:fill="auto"/>
            <w:noWrap/>
            <w:vAlign w:val="center"/>
            <w:hideMark/>
          </w:tcPr>
          <w:p w14:paraId="385036C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9</w:t>
            </w:r>
          </w:p>
        </w:tc>
        <w:tc>
          <w:tcPr>
            <w:tcW w:w="542" w:type="dxa"/>
            <w:tcBorders>
              <w:top w:val="nil"/>
              <w:left w:val="nil"/>
              <w:bottom w:val="single" w:sz="8" w:space="0" w:color="auto"/>
              <w:right w:val="single" w:sz="8" w:space="0" w:color="auto"/>
            </w:tcBorders>
            <w:shd w:val="clear" w:color="auto" w:fill="auto"/>
            <w:noWrap/>
            <w:vAlign w:val="center"/>
            <w:hideMark/>
          </w:tcPr>
          <w:p w14:paraId="78524E1A"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24</w:t>
            </w:r>
          </w:p>
        </w:tc>
        <w:tc>
          <w:tcPr>
            <w:tcW w:w="1054" w:type="dxa"/>
            <w:tcBorders>
              <w:top w:val="nil"/>
              <w:left w:val="nil"/>
              <w:bottom w:val="single" w:sz="8" w:space="0" w:color="auto"/>
              <w:right w:val="single" w:sz="8" w:space="0" w:color="auto"/>
            </w:tcBorders>
            <w:shd w:val="clear" w:color="000000" w:fill="BFBFBF"/>
            <w:noWrap/>
            <w:vAlign w:val="center"/>
            <w:hideMark/>
          </w:tcPr>
          <w:p w14:paraId="088B252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33</w:t>
            </w:r>
          </w:p>
        </w:tc>
        <w:tc>
          <w:tcPr>
            <w:tcW w:w="425" w:type="dxa"/>
            <w:tcBorders>
              <w:top w:val="nil"/>
              <w:left w:val="nil"/>
              <w:bottom w:val="nil"/>
              <w:right w:val="nil"/>
            </w:tcBorders>
            <w:shd w:val="clear" w:color="000000" w:fill="FFFFFF"/>
            <w:noWrap/>
            <w:vAlign w:val="center"/>
            <w:hideMark/>
          </w:tcPr>
          <w:p w14:paraId="5D1DC7D9"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5A88B8E1"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84</w:t>
            </w:r>
          </w:p>
        </w:tc>
        <w:tc>
          <w:tcPr>
            <w:tcW w:w="800" w:type="dxa"/>
            <w:tcBorders>
              <w:top w:val="nil"/>
              <w:left w:val="nil"/>
              <w:bottom w:val="single" w:sz="8" w:space="0" w:color="auto"/>
              <w:right w:val="single" w:sz="8" w:space="0" w:color="auto"/>
            </w:tcBorders>
            <w:shd w:val="clear" w:color="000000" w:fill="BFBFBF"/>
            <w:noWrap/>
            <w:vAlign w:val="center"/>
            <w:hideMark/>
          </w:tcPr>
          <w:p w14:paraId="4A2982E7"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2,1 %</w:t>
            </w:r>
          </w:p>
        </w:tc>
      </w:tr>
      <w:tr w:rsidR="009360DB" w:rsidRPr="009360DB" w14:paraId="4935FACC"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65AE851E"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SCIC</w:t>
            </w:r>
          </w:p>
        </w:tc>
        <w:tc>
          <w:tcPr>
            <w:tcW w:w="690" w:type="dxa"/>
            <w:tcBorders>
              <w:top w:val="nil"/>
              <w:left w:val="nil"/>
              <w:bottom w:val="single" w:sz="8" w:space="0" w:color="auto"/>
              <w:right w:val="single" w:sz="8" w:space="0" w:color="auto"/>
            </w:tcBorders>
            <w:shd w:val="clear" w:color="auto" w:fill="auto"/>
            <w:noWrap/>
            <w:vAlign w:val="center"/>
            <w:hideMark/>
          </w:tcPr>
          <w:p w14:paraId="7335D00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86" w:type="dxa"/>
            <w:tcBorders>
              <w:top w:val="nil"/>
              <w:left w:val="nil"/>
              <w:bottom w:val="single" w:sz="8" w:space="0" w:color="auto"/>
              <w:right w:val="single" w:sz="8" w:space="0" w:color="auto"/>
            </w:tcBorders>
            <w:shd w:val="clear" w:color="auto" w:fill="auto"/>
            <w:noWrap/>
            <w:vAlign w:val="center"/>
            <w:hideMark/>
          </w:tcPr>
          <w:p w14:paraId="727A673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30</w:t>
            </w:r>
          </w:p>
        </w:tc>
        <w:tc>
          <w:tcPr>
            <w:tcW w:w="850" w:type="dxa"/>
            <w:tcBorders>
              <w:top w:val="nil"/>
              <w:left w:val="nil"/>
              <w:bottom w:val="single" w:sz="8" w:space="0" w:color="auto"/>
              <w:right w:val="single" w:sz="8" w:space="0" w:color="auto"/>
            </w:tcBorders>
            <w:shd w:val="clear" w:color="000000" w:fill="BFBFBF"/>
            <w:noWrap/>
            <w:vAlign w:val="center"/>
            <w:hideMark/>
          </w:tcPr>
          <w:p w14:paraId="5CD7B97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38</w:t>
            </w:r>
          </w:p>
        </w:tc>
        <w:tc>
          <w:tcPr>
            <w:tcW w:w="567" w:type="dxa"/>
            <w:tcBorders>
              <w:top w:val="nil"/>
              <w:left w:val="nil"/>
              <w:bottom w:val="single" w:sz="8" w:space="0" w:color="auto"/>
              <w:right w:val="single" w:sz="8" w:space="0" w:color="auto"/>
            </w:tcBorders>
            <w:shd w:val="clear" w:color="auto" w:fill="auto"/>
            <w:noWrap/>
            <w:vAlign w:val="center"/>
            <w:hideMark/>
          </w:tcPr>
          <w:p w14:paraId="5AF32BD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67" w:type="dxa"/>
            <w:tcBorders>
              <w:top w:val="nil"/>
              <w:left w:val="nil"/>
              <w:bottom w:val="single" w:sz="8" w:space="0" w:color="auto"/>
              <w:right w:val="single" w:sz="8" w:space="0" w:color="auto"/>
            </w:tcBorders>
            <w:shd w:val="clear" w:color="auto" w:fill="auto"/>
            <w:noWrap/>
            <w:vAlign w:val="center"/>
            <w:hideMark/>
          </w:tcPr>
          <w:p w14:paraId="3DE61C5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992" w:type="dxa"/>
            <w:tcBorders>
              <w:top w:val="nil"/>
              <w:left w:val="nil"/>
              <w:bottom w:val="single" w:sz="8" w:space="0" w:color="auto"/>
              <w:right w:val="single" w:sz="8" w:space="0" w:color="auto"/>
            </w:tcBorders>
            <w:shd w:val="clear" w:color="000000" w:fill="BFBFBF"/>
            <w:noWrap/>
            <w:vAlign w:val="center"/>
            <w:hideMark/>
          </w:tcPr>
          <w:p w14:paraId="3FD92C4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92" w:type="dxa"/>
            <w:tcBorders>
              <w:top w:val="nil"/>
              <w:left w:val="nil"/>
              <w:bottom w:val="single" w:sz="8" w:space="0" w:color="auto"/>
              <w:right w:val="single" w:sz="8" w:space="0" w:color="auto"/>
            </w:tcBorders>
            <w:shd w:val="clear" w:color="auto" w:fill="auto"/>
            <w:noWrap/>
            <w:vAlign w:val="center"/>
            <w:hideMark/>
          </w:tcPr>
          <w:p w14:paraId="0983E23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2" w:type="dxa"/>
            <w:tcBorders>
              <w:top w:val="nil"/>
              <w:left w:val="nil"/>
              <w:bottom w:val="single" w:sz="8" w:space="0" w:color="auto"/>
              <w:right w:val="single" w:sz="8" w:space="0" w:color="auto"/>
            </w:tcBorders>
            <w:shd w:val="clear" w:color="auto" w:fill="auto"/>
            <w:noWrap/>
            <w:vAlign w:val="center"/>
            <w:hideMark/>
          </w:tcPr>
          <w:p w14:paraId="2389B2E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1054" w:type="dxa"/>
            <w:tcBorders>
              <w:top w:val="nil"/>
              <w:left w:val="nil"/>
              <w:bottom w:val="single" w:sz="8" w:space="0" w:color="auto"/>
              <w:right w:val="single" w:sz="8" w:space="0" w:color="auto"/>
            </w:tcBorders>
            <w:shd w:val="clear" w:color="000000" w:fill="BFBFBF"/>
            <w:noWrap/>
            <w:vAlign w:val="center"/>
            <w:hideMark/>
          </w:tcPr>
          <w:p w14:paraId="74A0B20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0</w:t>
            </w:r>
          </w:p>
        </w:tc>
        <w:tc>
          <w:tcPr>
            <w:tcW w:w="425" w:type="dxa"/>
            <w:tcBorders>
              <w:top w:val="nil"/>
              <w:left w:val="nil"/>
              <w:bottom w:val="nil"/>
              <w:right w:val="nil"/>
            </w:tcBorders>
            <w:shd w:val="clear" w:color="000000" w:fill="FFFFFF"/>
            <w:noWrap/>
            <w:vAlign w:val="center"/>
            <w:hideMark/>
          </w:tcPr>
          <w:p w14:paraId="53DB01F9"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13E78D4B"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42</w:t>
            </w:r>
          </w:p>
        </w:tc>
        <w:tc>
          <w:tcPr>
            <w:tcW w:w="800" w:type="dxa"/>
            <w:tcBorders>
              <w:top w:val="nil"/>
              <w:left w:val="nil"/>
              <w:bottom w:val="single" w:sz="8" w:space="0" w:color="auto"/>
              <w:right w:val="single" w:sz="8" w:space="0" w:color="auto"/>
            </w:tcBorders>
            <w:shd w:val="clear" w:color="000000" w:fill="BFBFBF"/>
            <w:noWrap/>
            <w:vAlign w:val="center"/>
            <w:hideMark/>
          </w:tcPr>
          <w:p w14:paraId="352435F0"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1,1 %</w:t>
            </w:r>
          </w:p>
        </w:tc>
      </w:tr>
      <w:tr w:rsidR="009360DB" w:rsidRPr="009360DB" w14:paraId="6A619AEA"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6E3504F"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SG</w:t>
            </w:r>
          </w:p>
        </w:tc>
        <w:tc>
          <w:tcPr>
            <w:tcW w:w="690" w:type="dxa"/>
            <w:tcBorders>
              <w:top w:val="nil"/>
              <w:left w:val="nil"/>
              <w:bottom w:val="single" w:sz="8" w:space="0" w:color="auto"/>
              <w:right w:val="single" w:sz="8" w:space="0" w:color="auto"/>
            </w:tcBorders>
            <w:shd w:val="clear" w:color="auto" w:fill="auto"/>
            <w:noWrap/>
            <w:vAlign w:val="center"/>
            <w:hideMark/>
          </w:tcPr>
          <w:p w14:paraId="498CA54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86" w:type="dxa"/>
            <w:tcBorders>
              <w:top w:val="nil"/>
              <w:left w:val="nil"/>
              <w:bottom w:val="single" w:sz="8" w:space="0" w:color="auto"/>
              <w:right w:val="single" w:sz="8" w:space="0" w:color="auto"/>
            </w:tcBorders>
            <w:shd w:val="clear" w:color="auto" w:fill="auto"/>
            <w:noWrap/>
            <w:vAlign w:val="center"/>
            <w:hideMark/>
          </w:tcPr>
          <w:p w14:paraId="33ACEEE1"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850" w:type="dxa"/>
            <w:tcBorders>
              <w:top w:val="nil"/>
              <w:left w:val="nil"/>
              <w:bottom w:val="single" w:sz="8" w:space="0" w:color="auto"/>
              <w:right w:val="single" w:sz="8" w:space="0" w:color="auto"/>
            </w:tcBorders>
            <w:shd w:val="clear" w:color="000000" w:fill="BFBFBF"/>
            <w:noWrap/>
            <w:vAlign w:val="center"/>
            <w:hideMark/>
          </w:tcPr>
          <w:p w14:paraId="0C550B07"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18</w:t>
            </w:r>
          </w:p>
        </w:tc>
        <w:tc>
          <w:tcPr>
            <w:tcW w:w="567" w:type="dxa"/>
            <w:tcBorders>
              <w:top w:val="nil"/>
              <w:left w:val="nil"/>
              <w:bottom w:val="single" w:sz="8" w:space="0" w:color="auto"/>
              <w:right w:val="single" w:sz="8" w:space="0" w:color="auto"/>
            </w:tcBorders>
            <w:shd w:val="clear" w:color="auto" w:fill="auto"/>
            <w:noWrap/>
            <w:vAlign w:val="center"/>
            <w:hideMark/>
          </w:tcPr>
          <w:p w14:paraId="3594C47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2742CB0D"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10</w:t>
            </w:r>
          </w:p>
        </w:tc>
        <w:tc>
          <w:tcPr>
            <w:tcW w:w="992" w:type="dxa"/>
            <w:tcBorders>
              <w:top w:val="nil"/>
              <w:left w:val="nil"/>
              <w:bottom w:val="single" w:sz="8" w:space="0" w:color="auto"/>
              <w:right w:val="single" w:sz="8" w:space="0" w:color="auto"/>
            </w:tcBorders>
            <w:shd w:val="clear" w:color="000000" w:fill="BFBFBF"/>
            <w:noWrap/>
            <w:vAlign w:val="center"/>
            <w:hideMark/>
          </w:tcPr>
          <w:p w14:paraId="48746AD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592" w:type="dxa"/>
            <w:tcBorders>
              <w:top w:val="nil"/>
              <w:left w:val="nil"/>
              <w:bottom w:val="single" w:sz="8" w:space="0" w:color="auto"/>
              <w:right w:val="single" w:sz="8" w:space="0" w:color="auto"/>
            </w:tcBorders>
            <w:shd w:val="clear" w:color="auto" w:fill="auto"/>
            <w:noWrap/>
            <w:vAlign w:val="center"/>
            <w:hideMark/>
          </w:tcPr>
          <w:p w14:paraId="3532BD80"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542" w:type="dxa"/>
            <w:tcBorders>
              <w:top w:val="nil"/>
              <w:left w:val="nil"/>
              <w:bottom w:val="single" w:sz="8" w:space="0" w:color="auto"/>
              <w:right w:val="single" w:sz="8" w:space="0" w:color="auto"/>
            </w:tcBorders>
            <w:shd w:val="clear" w:color="auto" w:fill="auto"/>
            <w:noWrap/>
            <w:vAlign w:val="center"/>
            <w:hideMark/>
          </w:tcPr>
          <w:p w14:paraId="769CAEB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1054" w:type="dxa"/>
            <w:tcBorders>
              <w:top w:val="nil"/>
              <w:left w:val="nil"/>
              <w:bottom w:val="single" w:sz="8" w:space="0" w:color="auto"/>
              <w:right w:val="single" w:sz="8" w:space="0" w:color="auto"/>
            </w:tcBorders>
            <w:shd w:val="clear" w:color="000000" w:fill="BFBFBF"/>
            <w:noWrap/>
            <w:vAlign w:val="center"/>
            <w:hideMark/>
          </w:tcPr>
          <w:p w14:paraId="73E78CC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425" w:type="dxa"/>
            <w:tcBorders>
              <w:top w:val="nil"/>
              <w:left w:val="nil"/>
              <w:bottom w:val="nil"/>
              <w:right w:val="nil"/>
            </w:tcBorders>
            <w:shd w:val="clear" w:color="000000" w:fill="FFFFFF"/>
            <w:noWrap/>
            <w:vAlign w:val="center"/>
            <w:hideMark/>
          </w:tcPr>
          <w:p w14:paraId="15118B16"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5D119326"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44</w:t>
            </w:r>
          </w:p>
        </w:tc>
        <w:tc>
          <w:tcPr>
            <w:tcW w:w="800" w:type="dxa"/>
            <w:tcBorders>
              <w:top w:val="nil"/>
              <w:left w:val="nil"/>
              <w:bottom w:val="single" w:sz="8" w:space="0" w:color="auto"/>
              <w:right w:val="single" w:sz="8" w:space="0" w:color="auto"/>
            </w:tcBorders>
            <w:shd w:val="clear" w:color="000000" w:fill="BFBFBF"/>
            <w:noWrap/>
            <w:vAlign w:val="center"/>
            <w:hideMark/>
          </w:tcPr>
          <w:p w14:paraId="0646EF93"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1,1 %</w:t>
            </w:r>
          </w:p>
        </w:tc>
      </w:tr>
      <w:tr w:rsidR="009360DB" w:rsidRPr="009360DB" w14:paraId="031DCC25"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3D80EBE8"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SJ</w:t>
            </w:r>
          </w:p>
        </w:tc>
        <w:tc>
          <w:tcPr>
            <w:tcW w:w="690" w:type="dxa"/>
            <w:tcBorders>
              <w:top w:val="nil"/>
              <w:left w:val="nil"/>
              <w:bottom w:val="single" w:sz="8" w:space="0" w:color="auto"/>
              <w:right w:val="single" w:sz="8" w:space="0" w:color="auto"/>
            </w:tcBorders>
            <w:shd w:val="clear" w:color="auto" w:fill="auto"/>
            <w:noWrap/>
            <w:vAlign w:val="center"/>
            <w:hideMark/>
          </w:tcPr>
          <w:p w14:paraId="15E7088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86" w:type="dxa"/>
            <w:tcBorders>
              <w:top w:val="nil"/>
              <w:left w:val="nil"/>
              <w:bottom w:val="single" w:sz="8" w:space="0" w:color="auto"/>
              <w:right w:val="single" w:sz="8" w:space="0" w:color="auto"/>
            </w:tcBorders>
            <w:shd w:val="clear" w:color="auto" w:fill="auto"/>
            <w:noWrap/>
            <w:vAlign w:val="center"/>
            <w:hideMark/>
          </w:tcPr>
          <w:p w14:paraId="5B3E4C4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11</w:t>
            </w:r>
          </w:p>
        </w:tc>
        <w:tc>
          <w:tcPr>
            <w:tcW w:w="850" w:type="dxa"/>
            <w:tcBorders>
              <w:top w:val="nil"/>
              <w:left w:val="nil"/>
              <w:bottom w:val="single" w:sz="8" w:space="0" w:color="auto"/>
              <w:right w:val="single" w:sz="8" w:space="0" w:color="auto"/>
            </w:tcBorders>
            <w:shd w:val="clear" w:color="000000" w:fill="BFBFBF"/>
            <w:noWrap/>
            <w:vAlign w:val="center"/>
            <w:hideMark/>
          </w:tcPr>
          <w:p w14:paraId="00010C9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67" w:type="dxa"/>
            <w:tcBorders>
              <w:top w:val="nil"/>
              <w:left w:val="nil"/>
              <w:bottom w:val="single" w:sz="8" w:space="0" w:color="auto"/>
              <w:right w:val="single" w:sz="8" w:space="0" w:color="auto"/>
            </w:tcBorders>
            <w:shd w:val="clear" w:color="auto" w:fill="auto"/>
            <w:noWrap/>
            <w:vAlign w:val="center"/>
            <w:hideMark/>
          </w:tcPr>
          <w:p w14:paraId="434D040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67" w:type="dxa"/>
            <w:tcBorders>
              <w:top w:val="nil"/>
              <w:left w:val="nil"/>
              <w:bottom w:val="single" w:sz="8" w:space="0" w:color="auto"/>
              <w:right w:val="single" w:sz="8" w:space="0" w:color="auto"/>
            </w:tcBorders>
            <w:shd w:val="clear" w:color="auto" w:fill="auto"/>
            <w:noWrap/>
            <w:vAlign w:val="center"/>
            <w:hideMark/>
          </w:tcPr>
          <w:p w14:paraId="7CA04E1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992" w:type="dxa"/>
            <w:tcBorders>
              <w:top w:val="nil"/>
              <w:left w:val="nil"/>
              <w:bottom w:val="single" w:sz="8" w:space="0" w:color="auto"/>
              <w:right w:val="single" w:sz="8" w:space="0" w:color="auto"/>
            </w:tcBorders>
            <w:shd w:val="clear" w:color="000000" w:fill="BFBFBF"/>
            <w:noWrap/>
            <w:vAlign w:val="center"/>
            <w:hideMark/>
          </w:tcPr>
          <w:p w14:paraId="2CE0D65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92" w:type="dxa"/>
            <w:tcBorders>
              <w:top w:val="nil"/>
              <w:left w:val="nil"/>
              <w:bottom w:val="single" w:sz="8" w:space="0" w:color="auto"/>
              <w:right w:val="single" w:sz="8" w:space="0" w:color="auto"/>
            </w:tcBorders>
            <w:shd w:val="clear" w:color="auto" w:fill="auto"/>
            <w:noWrap/>
            <w:vAlign w:val="center"/>
            <w:hideMark/>
          </w:tcPr>
          <w:p w14:paraId="488BCFE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2</w:t>
            </w:r>
          </w:p>
        </w:tc>
        <w:tc>
          <w:tcPr>
            <w:tcW w:w="542" w:type="dxa"/>
            <w:tcBorders>
              <w:top w:val="nil"/>
              <w:left w:val="nil"/>
              <w:bottom w:val="single" w:sz="8" w:space="0" w:color="auto"/>
              <w:right w:val="single" w:sz="8" w:space="0" w:color="auto"/>
            </w:tcBorders>
            <w:shd w:val="clear" w:color="auto" w:fill="auto"/>
            <w:noWrap/>
            <w:vAlign w:val="center"/>
            <w:hideMark/>
          </w:tcPr>
          <w:p w14:paraId="36B393E8"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1054" w:type="dxa"/>
            <w:tcBorders>
              <w:top w:val="nil"/>
              <w:left w:val="nil"/>
              <w:bottom w:val="single" w:sz="8" w:space="0" w:color="auto"/>
              <w:right w:val="single" w:sz="8" w:space="0" w:color="auto"/>
            </w:tcBorders>
            <w:shd w:val="clear" w:color="000000" w:fill="BFBFBF"/>
            <w:noWrap/>
            <w:vAlign w:val="center"/>
            <w:hideMark/>
          </w:tcPr>
          <w:p w14:paraId="223DED98"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w:t>
            </w:r>
          </w:p>
        </w:tc>
        <w:tc>
          <w:tcPr>
            <w:tcW w:w="425" w:type="dxa"/>
            <w:tcBorders>
              <w:top w:val="nil"/>
              <w:left w:val="nil"/>
              <w:bottom w:val="nil"/>
              <w:right w:val="nil"/>
            </w:tcBorders>
            <w:shd w:val="clear" w:color="000000" w:fill="FFFFFF"/>
            <w:noWrap/>
            <w:vAlign w:val="center"/>
            <w:hideMark/>
          </w:tcPr>
          <w:p w14:paraId="3CD0B08B"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2D11938C"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22</w:t>
            </w:r>
          </w:p>
        </w:tc>
        <w:tc>
          <w:tcPr>
            <w:tcW w:w="800" w:type="dxa"/>
            <w:tcBorders>
              <w:top w:val="nil"/>
              <w:left w:val="nil"/>
              <w:bottom w:val="single" w:sz="8" w:space="0" w:color="auto"/>
              <w:right w:val="single" w:sz="8" w:space="0" w:color="auto"/>
            </w:tcBorders>
            <w:shd w:val="clear" w:color="000000" w:fill="BFBFBF"/>
            <w:noWrap/>
            <w:vAlign w:val="center"/>
            <w:hideMark/>
          </w:tcPr>
          <w:p w14:paraId="16562D8A"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9360DB" w:rsidRPr="009360DB" w14:paraId="4C864A17"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292D6615"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TAXUD</w:t>
            </w:r>
          </w:p>
        </w:tc>
        <w:tc>
          <w:tcPr>
            <w:tcW w:w="690" w:type="dxa"/>
            <w:tcBorders>
              <w:top w:val="nil"/>
              <w:left w:val="nil"/>
              <w:bottom w:val="single" w:sz="8" w:space="0" w:color="auto"/>
              <w:right w:val="single" w:sz="8" w:space="0" w:color="auto"/>
            </w:tcBorders>
            <w:shd w:val="clear" w:color="auto" w:fill="auto"/>
            <w:noWrap/>
            <w:vAlign w:val="center"/>
            <w:hideMark/>
          </w:tcPr>
          <w:p w14:paraId="4DB207C6"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86" w:type="dxa"/>
            <w:tcBorders>
              <w:top w:val="nil"/>
              <w:left w:val="nil"/>
              <w:bottom w:val="single" w:sz="8" w:space="0" w:color="auto"/>
              <w:right w:val="single" w:sz="8" w:space="0" w:color="auto"/>
            </w:tcBorders>
            <w:shd w:val="clear" w:color="auto" w:fill="auto"/>
            <w:noWrap/>
            <w:vAlign w:val="center"/>
            <w:hideMark/>
          </w:tcPr>
          <w:p w14:paraId="41E12719"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850" w:type="dxa"/>
            <w:tcBorders>
              <w:top w:val="nil"/>
              <w:left w:val="nil"/>
              <w:bottom w:val="single" w:sz="8" w:space="0" w:color="auto"/>
              <w:right w:val="single" w:sz="8" w:space="0" w:color="auto"/>
            </w:tcBorders>
            <w:shd w:val="clear" w:color="000000" w:fill="BFBFBF"/>
            <w:noWrap/>
            <w:vAlign w:val="center"/>
            <w:hideMark/>
          </w:tcPr>
          <w:p w14:paraId="75A5C0B2"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567" w:type="dxa"/>
            <w:tcBorders>
              <w:top w:val="nil"/>
              <w:left w:val="nil"/>
              <w:bottom w:val="single" w:sz="8" w:space="0" w:color="auto"/>
              <w:right w:val="single" w:sz="8" w:space="0" w:color="auto"/>
            </w:tcBorders>
            <w:shd w:val="clear" w:color="auto" w:fill="auto"/>
            <w:noWrap/>
            <w:vAlign w:val="center"/>
            <w:hideMark/>
          </w:tcPr>
          <w:p w14:paraId="72DE6BF7"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w:t>
            </w:r>
          </w:p>
        </w:tc>
        <w:tc>
          <w:tcPr>
            <w:tcW w:w="567" w:type="dxa"/>
            <w:tcBorders>
              <w:top w:val="nil"/>
              <w:left w:val="nil"/>
              <w:bottom w:val="single" w:sz="8" w:space="0" w:color="auto"/>
              <w:right w:val="single" w:sz="8" w:space="0" w:color="auto"/>
            </w:tcBorders>
            <w:shd w:val="clear" w:color="auto" w:fill="auto"/>
            <w:noWrap/>
            <w:vAlign w:val="center"/>
            <w:hideMark/>
          </w:tcPr>
          <w:p w14:paraId="59E0D3F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8</w:t>
            </w:r>
          </w:p>
        </w:tc>
        <w:tc>
          <w:tcPr>
            <w:tcW w:w="992" w:type="dxa"/>
            <w:tcBorders>
              <w:top w:val="nil"/>
              <w:left w:val="nil"/>
              <w:bottom w:val="single" w:sz="8" w:space="0" w:color="auto"/>
              <w:right w:val="single" w:sz="8" w:space="0" w:color="auto"/>
            </w:tcBorders>
            <w:shd w:val="clear" w:color="000000" w:fill="BFBFBF"/>
            <w:noWrap/>
            <w:vAlign w:val="center"/>
            <w:hideMark/>
          </w:tcPr>
          <w:p w14:paraId="212FD670"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w:t>
            </w:r>
          </w:p>
        </w:tc>
        <w:tc>
          <w:tcPr>
            <w:tcW w:w="592" w:type="dxa"/>
            <w:tcBorders>
              <w:top w:val="nil"/>
              <w:left w:val="nil"/>
              <w:bottom w:val="single" w:sz="8" w:space="0" w:color="auto"/>
              <w:right w:val="single" w:sz="8" w:space="0" w:color="auto"/>
            </w:tcBorders>
            <w:shd w:val="clear" w:color="auto" w:fill="auto"/>
            <w:noWrap/>
            <w:vAlign w:val="center"/>
            <w:hideMark/>
          </w:tcPr>
          <w:p w14:paraId="43425344"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42" w:type="dxa"/>
            <w:tcBorders>
              <w:top w:val="nil"/>
              <w:left w:val="nil"/>
              <w:bottom w:val="single" w:sz="8" w:space="0" w:color="auto"/>
              <w:right w:val="single" w:sz="8" w:space="0" w:color="auto"/>
            </w:tcBorders>
            <w:shd w:val="clear" w:color="auto" w:fill="auto"/>
            <w:noWrap/>
            <w:vAlign w:val="center"/>
            <w:hideMark/>
          </w:tcPr>
          <w:p w14:paraId="6281239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7</w:t>
            </w:r>
          </w:p>
        </w:tc>
        <w:tc>
          <w:tcPr>
            <w:tcW w:w="1054" w:type="dxa"/>
            <w:tcBorders>
              <w:top w:val="nil"/>
              <w:left w:val="nil"/>
              <w:bottom w:val="single" w:sz="8" w:space="0" w:color="auto"/>
              <w:right w:val="single" w:sz="8" w:space="0" w:color="auto"/>
            </w:tcBorders>
            <w:shd w:val="clear" w:color="000000" w:fill="BFBFBF"/>
            <w:noWrap/>
            <w:vAlign w:val="center"/>
            <w:hideMark/>
          </w:tcPr>
          <w:p w14:paraId="0F3FCB3A"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w:t>
            </w:r>
          </w:p>
        </w:tc>
        <w:tc>
          <w:tcPr>
            <w:tcW w:w="425" w:type="dxa"/>
            <w:tcBorders>
              <w:top w:val="nil"/>
              <w:left w:val="nil"/>
              <w:bottom w:val="nil"/>
              <w:right w:val="nil"/>
            </w:tcBorders>
            <w:shd w:val="clear" w:color="000000" w:fill="FFFFFF"/>
            <w:noWrap/>
            <w:vAlign w:val="center"/>
            <w:hideMark/>
          </w:tcPr>
          <w:p w14:paraId="1D64225A"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2586859A"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23</w:t>
            </w:r>
          </w:p>
        </w:tc>
        <w:tc>
          <w:tcPr>
            <w:tcW w:w="800" w:type="dxa"/>
            <w:tcBorders>
              <w:top w:val="nil"/>
              <w:left w:val="nil"/>
              <w:bottom w:val="single" w:sz="8" w:space="0" w:color="auto"/>
              <w:right w:val="single" w:sz="8" w:space="0" w:color="auto"/>
            </w:tcBorders>
            <w:shd w:val="clear" w:color="000000" w:fill="BFBFBF"/>
            <w:noWrap/>
            <w:vAlign w:val="center"/>
            <w:hideMark/>
          </w:tcPr>
          <w:p w14:paraId="34C0338C"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0,6 %</w:t>
            </w:r>
          </w:p>
        </w:tc>
      </w:tr>
      <w:tr w:rsidR="009360DB" w:rsidRPr="009360DB" w14:paraId="5A29F75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56D53217"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TRADE</w:t>
            </w:r>
          </w:p>
        </w:tc>
        <w:tc>
          <w:tcPr>
            <w:tcW w:w="690" w:type="dxa"/>
            <w:tcBorders>
              <w:top w:val="nil"/>
              <w:left w:val="nil"/>
              <w:bottom w:val="single" w:sz="8" w:space="0" w:color="auto"/>
              <w:right w:val="single" w:sz="8" w:space="0" w:color="auto"/>
            </w:tcBorders>
            <w:shd w:val="clear" w:color="auto" w:fill="auto"/>
            <w:noWrap/>
            <w:vAlign w:val="center"/>
            <w:hideMark/>
          </w:tcPr>
          <w:p w14:paraId="4BEF7F1C"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3</w:t>
            </w:r>
          </w:p>
        </w:tc>
        <w:tc>
          <w:tcPr>
            <w:tcW w:w="586" w:type="dxa"/>
            <w:tcBorders>
              <w:top w:val="nil"/>
              <w:left w:val="nil"/>
              <w:bottom w:val="single" w:sz="8" w:space="0" w:color="auto"/>
              <w:right w:val="single" w:sz="8" w:space="0" w:color="auto"/>
            </w:tcBorders>
            <w:shd w:val="clear" w:color="auto" w:fill="auto"/>
            <w:noWrap/>
            <w:vAlign w:val="center"/>
            <w:hideMark/>
          </w:tcPr>
          <w:p w14:paraId="3DEC3E72"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12</w:t>
            </w:r>
          </w:p>
        </w:tc>
        <w:tc>
          <w:tcPr>
            <w:tcW w:w="850" w:type="dxa"/>
            <w:tcBorders>
              <w:top w:val="nil"/>
              <w:left w:val="nil"/>
              <w:bottom w:val="single" w:sz="8" w:space="0" w:color="auto"/>
              <w:right w:val="single" w:sz="8" w:space="0" w:color="auto"/>
            </w:tcBorders>
            <w:shd w:val="clear" w:color="000000" w:fill="BFBFBF"/>
            <w:noWrap/>
            <w:vAlign w:val="center"/>
            <w:hideMark/>
          </w:tcPr>
          <w:p w14:paraId="2B247D1F"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w:t>
            </w:r>
          </w:p>
        </w:tc>
        <w:tc>
          <w:tcPr>
            <w:tcW w:w="567" w:type="dxa"/>
            <w:tcBorders>
              <w:top w:val="nil"/>
              <w:left w:val="nil"/>
              <w:bottom w:val="single" w:sz="8" w:space="0" w:color="auto"/>
              <w:right w:val="single" w:sz="8" w:space="0" w:color="auto"/>
            </w:tcBorders>
            <w:shd w:val="clear" w:color="auto" w:fill="auto"/>
            <w:noWrap/>
            <w:vAlign w:val="center"/>
            <w:hideMark/>
          </w:tcPr>
          <w:p w14:paraId="31E0E2B5"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5</w:t>
            </w:r>
          </w:p>
        </w:tc>
        <w:tc>
          <w:tcPr>
            <w:tcW w:w="567" w:type="dxa"/>
            <w:tcBorders>
              <w:top w:val="nil"/>
              <w:left w:val="nil"/>
              <w:bottom w:val="single" w:sz="8" w:space="0" w:color="auto"/>
              <w:right w:val="single" w:sz="8" w:space="0" w:color="auto"/>
            </w:tcBorders>
            <w:shd w:val="clear" w:color="auto" w:fill="auto"/>
            <w:noWrap/>
            <w:vAlign w:val="center"/>
            <w:hideMark/>
          </w:tcPr>
          <w:p w14:paraId="1B66086E"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6</w:t>
            </w:r>
          </w:p>
        </w:tc>
        <w:tc>
          <w:tcPr>
            <w:tcW w:w="992" w:type="dxa"/>
            <w:tcBorders>
              <w:top w:val="nil"/>
              <w:left w:val="nil"/>
              <w:bottom w:val="single" w:sz="8" w:space="0" w:color="auto"/>
              <w:right w:val="single" w:sz="8" w:space="0" w:color="auto"/>
            </w:tcBorders>
            <w:shd w:val="clear" w:color="000000" w:fill="BFBFBF"/>
            <w:noWrap/>
            <w:vAlign w:val="center"/>
            <w:hideMark/>
          </w:tcPr>
          <w:p w14:paraId="345E332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11</w:t>
            </w:r>
          </w:p>
        </w:tc>
        <w:tc>
          <w:tcPr>
            <w:tcW w:w="592" w:type="dxa"/>
            <w:tcBorders>
              <w:top w:val="nil"/>
              <w:left w:val="nil"/>
              <w:bottom w:val="single" w:sz="8" w:space="0" w:color="auto"/>
              <w:right w:val="single" w:sz="8" w:space="0" w:color="auto"/>
            </w:tcBorders>
            <w:shd w:val="clear" w:color="auto" w:fill="auto"/>
            <w:noWrap/>
            <w:vAlign w:val="center"/>
            <w:hideMark/>
          </w:tcPr>
          <w:p w14:paraId="1CDD8583"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0</w:t>
            </w:r>
          </w:p>
        </w:tc>
        <w:tc>
          <w:tcPr>
            <w:tcW w:w="542" w:type="dxa"/>
            <w:tcBorders>
              <w:top w:val="nil"/>
              <w:left w:val="nil"/>
              <w:bottom w:val="single" w:sz="8" w:space="0" w:color="auto"/>
              <w:right w:val="single" w:sz="8" w:space="0" w:color="auto"/>
            </w:tcBorders>
            <w:shd w:val="clear" w:color="auto" w:fill="auto"/>
            <w:noWrap/>
            <w:vAlign w:val="center"/>
            <w:hideMark/>
          </w:tcPr>
          <w:p w14:paraId="7957AF5B" w14:textId="77777777" w:rsidR="009360DB" w:rsidRPr="009360DB" w:rsidRDefault="009360DB" w:rsidP="009360DB">
            <w:pPr>
              <w:spacing w:after="0" w:line="240" w:lineRule="auto"/>
              <w:jc w:val="center"/>
              <w:rPr>
                <w:rFonts w:ascii="Arial" w:eastAsia="Times New Roman" w:hAnsi="Arial" w:cs="Arial"/>
                <w:noProof/>
                <w:color w:val="000000"/>
                <w:sz w:val="14"/>
                <w:szCs w:val="14"/>
              </w:rPr>
            </w:pPr>
            <w:r>
              <w:rPr>
                <w:rFonts w:ascii="Arial" w:hAnsi="Arial"/>
                <w:noProof/>
                <w:color w:val="000000"/>
                <w:sz w:val="14"/>
              </w:rPr>
              <w:t>4</w:t>
            </w:r>
          </w:p>
        </w:tc>
        <w:tc>
          <w:tcPr>
            <w:tcW w:w="1054" w:type="dxa"/>
            <w:tcBorders>
              <w:top w:val="nil"/>
              <w:left w:val="nil"/>
              <w:bottom w:val="single" w:sz="8" w:space="0" w:color="auto"/>
              <w:right w:val="single" w:sz="8" w:space="0" w:color="auto"/>
            </w:tcBorders>
            <w:shd w:val="clear" w:color="000000" w:fill="BFBFBF"/>
            <w:noWrap/>
            <w:vAlign w:val="center"/>
            <w:hideMark/>
          </w:tcPr>
          <w:p w14:paraId="33EF1BD0"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4</w:t>
            </w:r>
          </w:p>
        </w:tc>
        <w:tc>
          <w:tcPr>
            <w:tcW w:w="425" w:type="dxa"/>
            <w:tcBorders>
              <w:top w:val="nil"/>
              <w:left w:val="nil"/>
              <w:bottom w:val="nil"/>
              <w:right w:val="nil"/>
            </w:tcBorders>
            <w:shd w:val="clear" w:color="000000" w:fill="FFFFFF"/>
            <w:noWrap/>
            <w:vAlign w:val="center"/>
            <w:hideMark/>
          </w:tcPr>
          <w:p w14:paraId="770AC7CF"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000000" w:fill="BFBFBF"/>
            <w:noWrap/>
            <w:vAlign w:val="center"/>
            <w:hideMark/>
          </w:tcPr>
          <w:p w14:paraId="73A05AD0"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30</w:t>
            </w:r>
          </w:p>
        </w:tc>
        <w:tc>
          <w:tcPr>
            <w:tcW w:w="800" w:type="dxa"/>
            <w:tcBorders>
              <w:top w:val="nil"/>
              <w:left w:val="nil"/>
              <w:bottom w:val="single" w:sz="8" w:space="0" w:color="auto"/>
              <w:right w:val="single" w:sz="8" w:space="0" w:color="auto"/>
            </w:tcBorders>
            <w:shd w:val="clear" w:color="000000" w:fill="BFBFBF"/>
            <w:noWrap/>
            <w:vAlign w:val="center"/>
            <w:hideMark/>
          </w:tcPr>
          <w:p w14:paraId="69C8DF43" w14:textId="77777777" w:rsidR="009360DB" w:rsidRPr="009360DB" w:rsidRDefault="009360DB" w:rsidP="009360DB">
            <w:pPr>
              <w:spacing w:after="0" w:line="240" w:lineRule="auto"/>
              <w:jc w:val="right"/>
              <w:rPr>
                <w:rFonts w:ascii="Arial" w:eastAsia="Times New Roman" w:hAnsi="Arial" w:cs="Arial"/>
                <w:b/>
                <w:bCs/>
                <w:noProof/>
                <w:color w:val="000000"/>
                <w:sz w:val="14"/>
                <w:szCs w:val="14"/>
              </w:rPr>
            </w:pPr>
            <w:r>
              <w:rPr>
                <w:rFonts w:ascii="Arial" w:hAnsi="Arial"/>
                <w:b/>
                <w:noProof/>
                <w:color w:val="000000"/>
                <w:sz w:val="14"/>
              </w:rPr>
              <w:t>0,8 %</w:t>
            </w:r>
          </w:p>
        </w:tc>
      </w:tr>
      <w:tr w:rsidR="009360DB" w:rsidRPr="009360DB" w14:paraId="780C720D" w14:textId="77777777" w:rsidTr="002A027D">
        <w:trPr>
          <w:trHeight w:val="227"/>
        </w:trPr>
        <w:tc>
          <w:tcPr>
            <w:tcW w:w="851" w:type="dxa"/>
            <w:tcBorders>
              <w:top w:val="nil"/>
              <w:left w:val="single" w:sz="8" w:space="0" w:color="auto"/>
              <w:bottom w:val="single" w:sz="8" w:space="0" w:color="auto"/>
              <w:right w:val="nil"/>
            </w:tcBorders>
            <w:shd w:val="clear" w:color="000000" w:fill="666699"/>
            <w:noWrap/>
            <w:vAlign w:val="center"/>
            <w:hideMark/>
          </w:tcPr>
          <w:p w14:paraId="17038574" w14:textId="77777777" w:rsidR="009360DB" w:rsidRPr="009360DB" w:rsidRDefault="009360DB" w:rsidP="009360DB">
            <w:pPr>
              <w:spacing w:after="0" w:line="240" w:lineRule="auto"/>
              <w:rPr>
                <w:rFonts w:ascii="Arial" w:eastAsia="Times New Roman" w:hAnsi="Arial" w:cs="Arial"/>
                <w:b/>
                <w:bCs/>
                <w:noProof/>
                <w:color w:val="FFFFFF"/>
                <w:sz w:val="14"/>
                <w:szCs w:val="14"/>
              </w:rPr>
            </w:pPr>
            <w:r>
              <w:rPr>
                <w:rFonts w:ascii="Arial" w:hAnsi="Arial"/>
                <w:b/>
                <w:noProof/>
                <w:color w:val="FFFFFF"/>
                <w:sz w:val="14"/>
              </w:rPr>
              <w:t>TOTAL</w:t>
            </w:r>
          </w:p>
        </w:tc>
        <w:tc>
          <w:tcPr>
            <w:tcW w:w="690" w:type="dxa"/>
            <w:tcBorders>
              <w:top w:val="nil"/>
              <w:left w:val="single" w:sz="8" w:space="0" w:color="auto"/>
              <w:bottom w:val="single" w:sz="8" w:space="0" w:color="auto"/>
              <w:right w:val="single" w:sz="8" w:space="0" w:color="auto"/>
            </w:tcBorders>
            <w:shd w:val="clear" w:color="auto" w:fill="auto"/>
            <w:noWrap/>
            <w:vAlign w:val="center"/>
            <w:hideMark/>
          </w:tcPr>
          <w:p w14:paraId="7D235E5F"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153</w:t>
            </w:r>
          </w:p>
        </w:tc>
        <w:tc>
          <w:tcPr>
            <w:tcW w:w="586" w:type="dxa"/>
            <w:tcBorders>
              <w:top w:val="nil"/>
              <w:left w:val="nil"/>
              <w:bottom w:val="single" w:sz="8" w:space="0" w:color="auto"/>
              <w:right w:val="single" w:sz="8" w:space="0" w:color="auto"/>
            </w:tcBorders>
            <w:shd w:val="clear" w:color="auto" w:fill="auto"/>
            <w:noWrap/>
            <w:vAlign w:val="center"/>
            <w:hideMark/>
          </w:tcPr>
          <w:p w14:paraId="50E85B4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624</w:t>
            </w:r>
          </w:p>
        </w:tc>
        <w:tc>
          <w:tcPr>
            <w:tcW w:w="850" w:type="dxa"/>
            <w:tcBorders>
              <w:top w:val="nil"/>
              <w:left w:val="nil"/>
              <w:bottom w:val="single" w:sz="8" w:space="0" w:color="auto"/>
              <w:right w:val="single" w:sz="8" w:space="0" w:color="auto"/>
            </w:tcBorders>
            <w:shd w:val="clear" w:color="auto" w:fill="auto"/>
            <w:noWrap/>
            <w:vAlign w:val="center"/>
            <w:hideMark/>
          </w:tcPr>
          <w:p w14:paraId="7D0344F4"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777</w:t>
            </w:r>
          </w:p>
        </w:tc>
        <w:tc>
          <w:tcPr>
            <w:tcW w:w="567" w:type="dxa"/>
            <w:tcBorders>
              <w:top w:val="nil"/>
              <w:left w:val="nil"/>
              <w:bottom w:val="single" w:sz="8" w:space="0" w:color="auto"/>
              <w:right w:val="single" w:sz="8" w:space="0" w:color="auto"/>
            </w:tcBorders>
            <w:shd w:val="clear" w:color="auto" w:fill="auto"/>
            <w:noWrap/>
            <w:vAlign w:val="center"/>
            <w:hideMark/>
          </w:tcPr>
          <w:p w14:paraId="0179366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359</w:t>
            </w:r>
          </w:p>
        </w:tc>
        <w:tc>
          <w:tcPr>
            <w:tcW w:w="567" w:type="dxa"/>
            <w:tcBorders>
              <w:top w:val="nil"/>
              <w:left w:val="nil"/>
              <w:bottom w:val="single" w:sz="8" w:space="0" w:color="auto"/>
              <w:right w:val="single" w:sz="8" w:space="0" w:color="auto"/>
            </w:tcBorders>
            <w:shd w:val="clear" w:color="auto" w:fill="auto"/>
            <w:noWrap/>
            <w:vAlign w:val="center"/>
            <w:hideMark/>
          </w:tcPr>
          <w:p w14:paraId="22281D41"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665</w:t>
            </w:r>
          </w:p>
        </w:tc>
        <w:tc>
          <w:tcPr>
            <w:tcW w:w="992" w:type="dxa"/>
            <w:tcBorders>
              <w:top w:val="nil"/>
              <w:left w:val="nil"/>
              <w:bottom w:val="single" w:sz="8" w:space="0" w:color="auto"/>
              <w:right w:val="single" w:sz="8" w:space="0" w:color="auto"/>
            </w:tcBorders>
            <w:shd w:val="clear" w:color="auto" w:fill="auto"/>
            <w:noWrap/>
            <w:vAlign w:val="center"/>
            <w:hideMark/>
          </w:tcPr>
          <w:p w14:paraId="77F6FD4F"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1 024</w:t>
            </w:r>
          </w:p>
        </w:tc>
        <w:tc>
          <w:tcPr>
            <w:tcW w:w="592" w:type="dxa"/>
            <w:tcBorders>
              <w:top w:val="nil"/>
              <w:left w:val="nil"/>
              <w:bottom w:val="single" w:sz="8" w:space="0" w:color="auto"/>
              <w:right w:val="single" w:sz="8" w:space="0" w:color="auto"/>
            </w:tcBorders>
            <w:shd w:val="clear" w:color="auto" w:fill="auto"/>
            <w:noWrap/>
            <w:vAlign w:val="center"/>
            <w:hideMark/>
          </w:tcPr>
          <w:p w14:paraId="5960BBF7"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963</w:t>
            </w:r>
          </w:p>
        </w:tc>
        <w:tc>
          <w:tcPr>
            <w:tcW w:w="542" w:type="dxa"/>
            <w:tcBorders>
              <w:top w:val="nil"/>
              <w:left w:val="nil"/>
              <w:bottom w:val="single" w:sz="8" w:space="0" w:color="auto"/>
              <w:right w:val="single" w:sz="8" w:space="0" w:color="auto"/>
            </w:tcBorders>
            <w:shd w:val="clear" w:color="auto" w:fill="auto"/>
            <w:noWrap/>
            <w:vAlign w:val="center"/>
            <w:hideMark/>
          </w:tcPr>
          <w:p w14:paraId="6F17E97D"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1 185</w:t>
            </w:r>
          </w:p>
        </w:tc>
        <w:tc>
          <w:tcPr>
            <w:tcW w:w="1054" w:type="dxa"/>
            <w:tcBorders>
              <w:top w:val="nil"/>
              <w:left w:val="nil"/>
              <w:bottom w:val="single" w:sz="8" w:space="0" w:color="auto"/>
              <w:right w:val="single" w:sz="8" w:space="0" w:color="auto"/>
            </w:tcBorders>
            <w:shd w:val="clear" w:color="auto" w:fill="auto"/>
            <w:noWrap/>
            <w:vAlign w:val="center"/>
            <w:hideMark/>
          </w:tcPr>
          <w:p w14:paraId="03655CCC"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2 148</w:t>
            </w:r>
          </w:p>
        </w:tc>
        <w:tc>
          <w:tcPr>
            <w:tcW w:w="425" w:type="dxa"/>
            <w:tcBorders>
              <w:top w:val="nil"/>
              <w:left w:val="nil"/>
              <w:bottom w:val="nil"/>
              <w:right w:val="nil"/>
            </w:tcBorders>
            <w:shd w:val="clear" w:color="000000" w:fill="FFFFFF"/>
            <w:noWrap/>
            <w:vAlign w:val="center"/>
            <w:hideMark/>
          </w:tcPr>
          <w:p w14:paraId="62A59F4D" w14:textId="77777777" w:rsidR="009360DB" w:rsidRPr="009360DB" w:rsidRDefault="009360DB" w:rsidP="009360DB">
            <w:pPr>
              <w:spacing w:after="0" w:line="240" w:lineRule="auto"/>
              <w:rPr>
                <w:rFonts w:ascii="Arial" w:eastAsia="Times New Roman" w:hAnsi="Arial" w:cs="Arial"/>
                <w:noProof/>
                <w:color w:val="000000"/>
                <w:sz w:val="14"/>
                <w:szCs w:val="14"/>
              </w:rPr>
            </w:pPr>
            <w:r>
              <w:rPr>
                <w:rFonts w:ascii="Arial" w:hAnsi="Arial"/>
                <w:noProof/>
                <w:color w:val="000000"/>
                <w:sz w:val="14"/>
              </w:rPr>
              <w:t xml:space="preserve"> </w:t>
            </w:r>
          </w:p>
        </w:tc>
        <w:tc>
          <w:tcPr>
            <w:tcW w:w="730" w:type="dxa"/>
            <w:tcBorders>
              <w:top w:val="nil"/>
              <w:left w:val="single" w:sz="8" w:space="0" w:color="auto"/>
              <w:bottom w:val="single" w:sz="8" w:space="0" w:color="auto"/>
              <w:right w:val="single" w:sz="8" w:space="0" w:color="auto"/>
            </w:tcBorders>
            <w:shd w:val="clear" w:color="auto" w:fill="auto"/>
            <w:noWrap/>
            <w:vAlign w:val="center"/>
            <w:hideMark/>
          </w:tcPr>
          <w:p w14:paraId="06DD38B9"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3 949</w:t>
            </w:r>
          </w:p>
        </w:tc>
        <w:tc>
          <w:tcPr>
            <w:tcW w:w="800" w:type="dxa"/>
            <w:tcBorders>
              <w:top w:val="nil"/>
              <w:left w:val="nil"/>
              <w:bottom w:val="single" w:sz="8" w:space="0" w:color="auto"/>
              <w:right w:val="single" w:sz="8" w:space="0" w:color="auto"/>
            </w:tcBorders>
            <w:shd w:val="clear" w:color="auto" w:fill="auto"/>
            <w:noWrap/>
            <w:vAlign w:val="center"/>
            <w:hideMark/>
          </w:tcPr>
          <w:p w14:paraId="6FD5CC53" w14:textId="77777777" w:rsidR="009360DB" w:rsidRPr="009360DB" w:rsidRDefault="009360DB" w:rsidP="009360DB">
            <w:pPr>
              <w:spacing w:after="0" w:line="240" w:lineRule="auto"/>
              <w:jc w:val="center"/>
              <w:rPr>
                <w:rFonts w:ascii="Arial" w:eastAsia="Times New Roman" w:hAnsi="Arial" w:cs="Arial"/>
                <w:b/>
                <w:bCs/>
                <w:noProof/>
                <w:color w:val="000000"/>
                <w:sz w:val="14"/>
                <w:szCs w:val="14"/>
              </w:rPr>
            </w:pPr>
            <w:r>
              <w:rPr>
                <w:rFonts w:ascii="Arial" w:hAnsi="Arial"/>
                <w:b/>
                <w:noProof/>
                <w:color w:val="000000"/>
                <w:sz w:val="14"/>
              </w:rPr>
              <w:t>100 %</w:t>
            </w:r>
          </w:p>
        </w:tc>
      </w:tr>
    </w:tbl>
    <w:p w14:paraId="10805E21" w14:textId="77777777" w:rsidR="002E5223" w:rsidRDefault="002E5223" w:rsidP="002E5223">
      <w:pPr>
        <w:pStyle w:val="Text1"/>
        <w:spacing w:before="0" w:after="240"/>
        <w:ind w:left="0"/>
        <w:rPr>
          <w:rFonts w:eastAsiaTheme="minorHAnsi"/>
          <w:b/>
          <w:noProof/>
          <w:sz w:val="22"/>
          <w:szCs w:val="22"/>
        </w:rPr>
      </w:pPr>
    </w:p>
    <w:p w14:paraId="27A7BFC7" w14:textId="77777777" w:rsidR="002E5223" w:rsidRDefault="002E5223" w:rsidP="008D567B">
      <w:pPr>
        <w:rPr>
          <w:noProof/>
        </w:rPr>
      </w:pPr>
    </w:p>
    <w:p w14:paraId="6974FA13" w14:textId="77777777" w:rsidR="002E5223" w:rsidRDefault="002E5223" w:rsidP="008D567B">
      <w:pPr>
        <w:rPr>
          <w:noProof/>
        </w:rPr>
      </w:pPr>
    </w:p>
    <w:p w14:paraId="47AAA15D" w14:textId="77777777" w:rsidR="002E5223" w:rsidRDefault="002E5223" w:rsidP="008D567B">
      <w:pPr>
        <w:rPr>
          <w:noProof/>
        </w:rPr>
        <w:sectPr w:rsidR="002E5223" w:rsidSect="00BC3974">
          <w:headerReference w:type="even" r:id="rId42"/>
          <w:headerReference w:type="default" r:id="rId43"/>
          <w:footerReference w:type="even" r:id="rId44"/>
          <w:footerReference w:type="default" r:id="rId45"/>
          <w:headerReference w:type="first" r:id="rId46"/>
          <w:footerReference w:type="first" r:id="rId47"/>
          <w:pgSz w:w="11907" w:h="16839"/>
          <w:pgMar w:top="1440" w:right="1080" w:bottom="1440" w:left="1080" w:header="709" w:footer="367" w:gutter="0"/>
          <w:cols w:space="708"/>
          <w:docGrid w:linePitch="360"/>
        </w:sectPr>
      </w:pPr>
    </w:p>
    <w:p w14:paraId="77FD4D4A" w14:textId="45A2A3B8" w:rsidR="00EA5F52" w:rsidRPr="000F5DF3" w:rsidRDefault="0036661D" w:rsidP="000F5DF3">
      <w:pPr>
        <w:pStyle w:val="Heading1"/>
      </w:pPr>
      <w:bookmarkStart w:id="19" w:name="_Toc148447021"/>
      <w:r>
        <w:t>Agents contractuels dans les autres institutions et agences</w:t>
      </w:r>
      <w:bookmarkEnd w:id="19"/>
    </w:p>
    <w:p w14:paraId="5296A05A" w14:textId="3BA5D901" w:rsidR="0036661D" w:rsidRPr="00921188" w:rsidRDefault="00D75244" w:rsidP="0036661D">
      <w:pPr>
        <w:pStyle w:val="Heading2"/>
        <w:numPr>
          <w:ilvl w:val="1"/>
          <w:numId w:val="28"/>
        </w:numPr>
        <w:rPr>
          <w:noProof/>
        </w:rPr>
      </w:pPr>
      <w:bookmarkStart w:id="20" w:name="_Toc148447022"/>
      <w:r>
        <w:rPr>
          <w:noProof/>
        </w:rPr>
        <w:t>Introduction</w:t>
      </w:r>
      <w:bookmarkEnd w:id="20"/>
    </w:p>
    <w:p w14:paraId="4B8B0E49" w14:textId="0908CE7C" w:rsidR="00EA5F52" w:rsidRPr="006C41C8" w:rsidRDefault="00EA5F52" w:rsidP="006C41C8">
      <w:pPr>
        <w:spacing w:after="240"/>
        <w:jc w:val="both"/>
        <w:rPr>
          <w:rFonts w:ascii="Times New Roman" w:hAnsi="Times New Roman"/>
          <w:noProof/>
          <w:sz w:val="24"/>
          <w:szCs w:val="24"/>
        </w:rPr>
      </w:pPr>
      <w:r>
        <w:rPr>
          <w:rFonts w:ascii="Times New Roman" w:hAnsi="Times New Roman"/>
          <w:noProof/>
          <w:sz w:val="24"/>
        </w:rPr>
        <w:t>Le nombre d’agents contractuels travaillant pour d’autres institutions a augmenté de 4,56 % entre 2019 et 2020, et de 12,09 % entre 2020 et 2021. Pour les agences, l’augmentation a été respectivement de 12,10 % et de 15,31 %</w:t>
      </w:r>
      <w:r>
        <w:rPr>
          <w:noProof/>
        </w:rPr>
        <w:t>.</w:t>
      </w:r>
    </w:p>
    <w:p w14:paraId="30AFF0D8" w14:textId="5AAF854F" w:rsidR="00EA5F52" w:rsidRPr="004D4D1D" w:rsidRDefault="00EA5F52" w:rsidP="006C41C8">
      <w:pPr>
        <w:pStyle w:val="Text1"/>
        <w:spacing w:before="0" w:after="240"/>
        <w:ind w:left="0"/>
        <w:rPr>
          <w:rFonts w:eastAsiaTheme="minorHAnsi"/>
          <w:b/>
          <w:noProof/>
          <w:sz w:val="22"/>
          <w:szCs w:val="22"/>
        </w:rPr>
      </w:pPr>
      <w:r>
        <w:rPr>
          <w:b/>
          <w:noProof/>
          <w:sz w:val="22"/>
        </w:rPr>
        <w:t>Tableau 18a - Évolution de la répartition des agents contractuels dans les autres institutions et agences</w:t>
      </w:r>
    </w:p>
    <w:p w14:paraId="68B75EA4" w14:textId="3D6E8DEE" w:rsidR="00EA5F52" w:rsidRDefault="008F2D90" w:rsidP="008D567B">
      <w:pPr>
        <w:rPr>
          <w:noProof/>
        </w:rPr>
      </w:pPr>
      <w:r w:rsidRPr="00235D50">
        <w:rPr>
          <w:noProof/>
          <w:lang w:val="en-GB" w:bidi="ar-SA"/>
        </w:rPr>
        <w:drawing>
          <wp:inline distT="0" distB="0" distL="0" distR="0" wp14:anchorId="5547BA74" wp14:editId="7352ED5D">
            <wp:extent cx="6189345" cy="2932430"/>
            <wp:effectExtent l="0" t="0" r="1905" b="1270"/>
            <wp:docPr id="38" name="Chart 38">
              <a:extLst xmlns:a="http://schemas.openxmlformats.org/drawingml/2006/main">
                <a:ext uri="{FF2B5EF4-FFF2-40B4-BE49-F238E27FC236}">
                  <a16:creationId xmlns:a16="http://schemas.microsoft.com/office/drawing/2014/main" id="{0CF96CE2-A56F-4664-AB29-19024B85E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9E35D77" w14:textId="77777777" w:rsidR="0036661D" w:rsidRDefault="0036661D">
      <w:pPr>
        <w:spacing w:after="0" w:line="240" w:lineRule="auto"/>
        <w:rPr>
          <w:noProof/>
        </w:rPr>
      </w:pPr>
    </w:p>
    <w:p w14:paraId="71F1CC77" w14:textId="77777777" w:rsidR="0036661D" w:rsidRDefault="0036661D">
      <w:pPr>
        <w:spacing w:after="0" w:line="240" w:lineRule="auto"/>
        <w:rPr>
          <w:noProof/>
        </w:rPr>
      </w:pPr>
    </w:p>
    <w:p w14:paraId="5DB6A10D" w14:textId="11407C6B" w:rsidR="00EA5F52" w:rsidRDefault="00EA5F52">
      <w:pPr>
        <w:spacing w:after="0" w:line="240" w:lineRule="auto"/>
        <w:rPr>
          <w:noProof/>
        </w:rPr>
      </w:pPr>
      <w:r>
        <w:rPr>
          <w:noProof/>
        </w:rPr>
        <w:br w:type="page"/>
      </w:r>
    </w:p>
    <w:p w14:paraId="29766FE3" w14:textId="723C961C" w:rsidR="0036661D" w:rsidRPr="00921188" w:rsidRDefault="0036661D" w:rsidP="0036661D">
      <w:pPr>
        <w:pStyle w:val="Heading2"/>
        <w:numPr>
          <w:ilvl w:val="1"/>
          <w:numId w:val="28"/>
        </w:numPr>
        <w:rPr>
          <w:noProof/>
        </w:rPr>
      </w:pPr>
      <w:bookmarkStart w:id="21" w:name="_Toc148447023"/>
      <w:r>
        <w:rPr>
          <w:noProof/>
        </w:rPr>
        <w:t>Agents contractuels dans les autres institutions</w:t>
      </w:r>
      <w:bookmarkEnd w:id="21"/>
    </w:p>
    <w:p w14:paraId="2EE892FD" w14:textId="2339C2B4" w:rsidR="00EA5F52" w:rsidRPr="006C41C8" w:rsidRDefault="007620E1" w:rsidP="006C41C8">
      <w:pPr>
        <w:spacing w:after="240"/>
        <w:jc w:val="both"/>
        <w:rPr>
          <w:rFonts w:ascii="Times New Roman" w:hAnsi="Times New Roman"/>
          <w:noProof/>
          <w:sz w:val="24"/>
          <w:szCs w:val="24"/>
        </w:rPr>
      </w:pPr>
      <w:r>
        <w:rPr>
          <w:rFonts w:ascii="Times New Roman" w:hAnsi="Times New Roman"/>
          <w:noProof/>
          <w:sz w:val="24"/>
        </w:rPr>
        <w:t>Les tableaux ci-dessous montrent la répartition des agents contractuels dans les institutions autres que la Commission.</w:t>
      </w:r>
    </w:p>
    <w:p w14:paraId="2B5BB998" w14:textId="1A9A083F" w:rsidR="00EA5F52" w:rsidRPr="004D4D1D" w:rsidRDefault="00EA5F52" w:rsidP="006C41C8">
      <w:pPr>
        <w:pStyle w:val="Text1"/>
        <w:spacing w:before="0" w:after="240"/>
        <w:ind w:left="0"/>
        <w:rPr>
          <w:rFonts w:eastAsiaTheme="minorHAnsi"/>
          <w:b/>
          <w:noProof/>
          <w:sz w:val="22"/>
          <w:szCs w:val="22"/>
        </w:rPr>
      </w:pPr>
      <w:r>
        <w:rPr>
          <w:b/>
          <w:noProof/>
          <w:sz w:val="22"/>
        </w:rPr>
        <w:t xml:space="preserve">Tableau 19a </w:t>
      </w:r>
      <w:r>
        <w:rPr>
          <w:noProof/>
        </w:rPr>
        <w:tab/>
      </w:r>
      <w:r>
        <w:rPr>
          <w:b/>
          <w:noProof/>
          <w:sz w:val="22"/>
        </w:rPr>
        <w:t>Répartition des agents contractuels dans les autres institutions en 2020</w:t>
      </w:r>
    </w:p>
    <w:p w14:paraId="4E8D1275" w14:textId="1F20B53A" w:rsidR="00FF37FF" w:rsidRDefault="008F2D90" w:rsidP="002E5223">
      <w:pPr>
        <w:pStyle w:val="Text1"/>
        <w:spacing w:before="0" w:after="240"/>
        <w:ind w:left="0"/>
        <w:rPr>
          <w:rFonts w:eastAsiaTheme="minorHAnsi"/>
          <w:b/>
          <w:noProof/>
          <w:sz w:val="22"/>
          <w:szCs w:val="22"/>
        </w:rPr>
      </w:pPr>
      <w:r w:rsidRPr="00235D50">
        <w:rPr>
          <w:noProof/>
          <w:lang w:val="en-GB" w:bidi="ar-SA"/>
        </w:rPr>
        <w:drawing>
          <wp:inline distT="0" distB="0" distL="0" distR="0" wp14:anchorId="44D522A0" wp14:editId="18FB266E">
            <wp:extent cx="6189345" cy="4257040"/>
            <wp:effectExtent l="0" t="0" r="1905" b="10160"/>
            <wp:docPr id="39" name="Chart 39">
              <a:extLst xmlns:a="http://schemas.openxmlformats.org/drawingml/2006/main">
                <a:ext uri="{FF2B5EF4-FFF2-40B4-BE49-F238E27FC236}">
                  <a16:creationId xmlns:a16="http://schemas.microsoft.com/office/drawing/2014/main" id="{4A5F8E94-F452-4F43-B9AC-E3C90FDDB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DE04312" w14:textId="77777777" w:rsidR="00A36E28" w:rsidRDefault="00A36E28" w:rsidP="002E5223">
      <w:pPr>
        <w:pStyle w:val="Text1"/>
        <w:spacing w:before="0" w:after="240"/>
        <w:ind w:left="0"/>
        <w:rPr>
          <w:rFonts w:eastAsiaTheme="minorHAnsi"/>
          <w:b/>
          <w:noProof/>
          <w:sz w:val="22"/>
          <w:szCs w:val="22"/>
        </w:rPr>
      </w:pPr>
    </w:p>
    <w:p w14:paraId="05C5F9CF" w14:textId="69E770F9" w:rsidR="002E5223" w:rsidRDefault="002E5223" w:rsidP="002E5223">
      <w:pPr>
        <w:pStyle w:val="Text1"/>
        <w:spacing w:before="0" w:after="240"/>
        <w:ind w:left="0"/>
        <w:rPr>
          <w:b/>
          <w:noProof/>
          <w:sz w:val="22"/>
        </w:rPr>
      </w:pPr>
      <w:r>
        <w:rPr>
          <w:b/>
          <w:noProof/>
          <w:sz w:val="22"/>
        </w:rPr>
        <w:t xml:space="preserve">Tableau 19b </w:t>
      </w:r>
      <w:r>
        <w:rPr>
          <w:noProof/>
        </w:rPr>
        <w:tab/>
      </w:r>
      <w:r>
        <w:rPr>
          <w:b/>
          <w:noProof/>
          <w:sz w:val="22"/>
        </w:rPr>
        <w:t>Répartition des agents contractuels dans les autres institutions en 2021</w:t>
      </w:r>
    </w:p>
    <w:p w14:paraId="6EE5EFDF" w14:textId="13E4142E" w:rsidR="008F2D90" w:rsidRDefault="008F2D90" w:rsidP="002E5223">
      <w:pPr>
        <w:pStyle w:val="Text1"/>
        <w:spacing w:before="0" w:after="240"/>
        <w:ind w:left="0"/>
        <w:rPr>
          <w:rFonts w:eastAsiaTheme="minorHAnsi"/>
          <w:b/>
          <w:noProof/>
          <w:sz w:val="22"/>
          <w:szCs w:val="22"/>
        </w:rPr>
      </w:pPr>
      <w:r w:rsidRPr="00235D50">
        <w:rPr>
          <w:noProof/>
          <w:lang w:val="en-GB" w:bidi="ar-SA"/>
        </w:rPr>
        <w:drawing>
          <wp:inline distT="0" distB="0" distL="0" distR="0" wp14:anchorId="2FE6D871" wp14:editId="5052E440">
            <wp:extent cx="6189345" cy="4202430"/>
            <wp:effectExtent l="0" t="0" r="1905" b="7620"/>
            <wp:docPr id="40" name="Chart 40">
              <a:extLst xmlns:a="http://schemas.openxmlformats.org/drawingml/2006/main">
                <a:ext uri="{FF2B5EF4-FFF2-40B4-BE49-F238E27FC236}">
                  <a16:creationId xmlns:a16="http://schemas.microsoft.com/office/drawing/2014/main" id="{7D1C98C9-5C13-40EE-9ECE-AFAC678FC4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EE3CA76" w14:textId="79C2C2D2" w:rsidR="00A36E28" w:rsidRDefault="00A36E28" w:rsidP="002E5223">
      <w:pPr>
        <w:pStyle w:val="Text1"/>
        <w:spacing w:before="0" w:after="240"/>
        <w:ind w:left="0"/>
        <w:rPr>
          <w:rFonts w:eastAsiaTheme="minorHAnsi"/>
          <w:b/>
          <w:noProof/>
          <w:sz w:val="22"/>
          <w:szCs w:val="22"/>
        </w:rPr>
      </w:pPr>
    </w:p>
    <w:p w14:paraId="7D7D99D6" w14:textId="77777777" w:rsidR="001C5E36" w:rsidRDefault="001C5E36" w:rsidP="00693A64">
      <w:pPr>
        <w:pStyle w:val="ManualHeading3"/>
        <w:ind w:left="0" w:firstLine="0"/>
        <w:rPr>
          <w:noProof/>
        </w:rPr>
        <w:sectPr w:rsidR="001C5E36" w:rsidSect="00BC3974">
          <w:headerReference w:type="even" r:id="rId51"/>
          <w:headerReference w:type="default" r:id="rId52"/>
          <w:footerReference w:type="even" r:id="rId53"/>
          <w:footerReference w:type="default" r:id="rId54"/>
          <w:headerReference w:type="first" r:id="rId55"/>
          <w:footerReference w:type="first" r:id="rId56"/>
          <w:pgSz w:w="11907" w:h="16839"/>
          <w:pgMar w:top="1440" w:right="1080" w:bottom="1440" w:left="1080" w:header="709" w:footer="367" w:gutter="0"/>
          <w:cols w:space="708"/>
          <w:docGrid w:linePitch="360"/>
        </w:sectPr>
      </w:pPr>
      <w:bookmarkStart w:id="22" w:name="_Toc411605933"/>
      <w:bookmarkStart w:id="23" w:name="_Toc480898945"/>
    </w:p>
    <w:bookmarkEnd w:id="22"/>
    <w:bookmarkEnd w:id="23"/>
    <w:p w14:paraId="37EF476F" w14:textId="77777777" w:rsidR="00D75244" w:rsidRDefault="00D75244" w:rsidP="006C41C8">
      <w:pPr>
        <w:pStyle w:val="Text1"/>
        <w:spacing w:before="0" w:after="240"/>
        <w:ind w:left="0"/>
        <w:rPr>
          <w:rFonts w:eastAsiaTheme="minorHAnsi"/>
          <w:b/>
          <w:noProof/>
          <w:sz w:val="22"/>
          <w:szCs w:val="22"/>
        </w:rPr>
      </w:pPr>
    </w:p>
    <w:p w14:paraId="1565EFB1" w14:textId="51781960" w:rsidR="001C5E36" w:rsidRPr="004D4D1D" w:rsidRDefault="005D51DB" w:rsidP="006C41C8">
      <w:pPr>
        <w:pStyle w:val="Text1"/>
        <w:spacing w:before="0" w:after="240"/>
        <w:ind w:left="0"/>
        <w:rPr>
          <w:rFonts w:eastAsiaTheme="minorHAnsi"/>
          <w:b/>
          <w:noProof/>
          <w:sz w:val="22"/>
          <w:szCs w:val="22"/>
        </w:rPr>
      </w:pPr>
      <w:r>
        <w:rPr>
          <w:b/>
          <w:noProof/>
          <w:sz w:val="22"/>
        </w:rPr>
        <w:t>Tableau 20a – Répartition par genre et par groupe de fonctions dans les autres institutions en 2020</w:t>
      </w:r>
    </w:p>
    <w:tbl>
      <w:tblPr>
        <w:tblW w:w="14395" w:type="dxa"/>
        <w:tblInd w:w="108" w:type="dxa"/>
        <w:tblLook w:val="04A0" w:firstRow="1" w:lastRow="0" w:firstColumn="1" w:lastColumn="0" w:noHBand="0" w:noVBand="1"/>
      </w:tblPr>
      <w:tblGrid>
        <w:gridCol w:w="3816"/>
        <w:gridCol w:w="706"/>
        <w:gridCol w:w="666"/>
        <w:gridCol w:w="830"/>
        <w:gridCol w:w="809"/>
        <w:gridCol w:w="612"/>
        <w:gridCol w:w="994"/>
        <w:gridCol w:w="809"/>
        <w:gridCol w:w="719"/>
        <w:gridCol w:w="905"/>
        <w:gridCol w:w="809"/>
        <w:gridCol w:w="809"/>
        <w:gridCol w:w="905"/>
        <w:gridCol w:w="1006"/>
      </w:tblGrid>
      <w:tr w:rsidR="002A3266" w:rsidRPr="00852F19" w14:paraId="0EBA7D41" w14:textId="77777777" w:rsidTr="00AF4760">
        <w:trPr>
          <w:trHeight w:val="245"/>
        </w:trPr>
        <w:tc>
          <w:tcPr>
            <w:tcW w:w="3828" w:type="dxa"/>
            <w:vMerge w:val="restart"/>
            <w:tcBorders>
              <w:top w:val="nil"/>
              <w:left w:val="nil"/>
              <w:bottom w:val="single" w:sz="8" w:space="0" w:color="000000"/>
              <w:right w:val="single" w:sz="8" w:space="0" w:color="auto"/>
            </w:tcBorders>
            <w:shd w:val="clear" w:color="auto" w:fill="auto"/>
            <w:noWrap/>
            <w:vAlign w:val="center"/>
            <w:hideMark/>
          </w:tcPr>
          <w:p w14:paraId="02A927AE" w14:textId="77777777" w:rsidR="00852F19" w:rsidRPr="00852F19" w:rsidRDefault="00852F19" w:rsidP="00852F19">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c>
          <w:tcPr>
            <w:tcW w:w="2171"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2E63F18A"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w:t>
            </w:r>
          </w:p>
        </w:tc>
        <w:tc>
          <w:tcPr>
            <w:tcW w:w="2420"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4B35FEDF"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w:t>
            </w:r>
          </w:p>
        </w:tc>
        <w:tc>
          <w:tcPr>
            <w:tcW w:w="2439"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717F8348"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III</w:t>
            </w:r>
          </w:p>
        </w:tc>
        <w:tc>
          <w:tcPr>
            <w:tcW w:w="2529"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43DC4BEE"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IV</w:t>
            </w:r>
          </w:p>
        </w:tc>
        <w:tc>
          <w:tcPr>
            <w:tcW w:w="1008" w:type="dxa"/>
            <w:vMerge w:val="restart"/>
            <w:tcBorders>
              <w:top w:val="single" w:sz="8" w:space="0" w:color="auto"/>
              <w:left w:val="nil"/>
              <w:bottom w:val="single" w:sz="8" w:space="0" w:color="000000"/>
              <w:right w:val="single" w:sz="8" w:space="0" w:color="auto"/>
            </w:tcBorders>
            <w:shd w:val="clear" w:color="000000" w:fill="8DB4E2"/>
            <w:noWrap/>
            <w:vAlign w:val="center"/>
            <w:hideMark/>
          </w:tcPr>
          <w:p w14:paraId="7559BD27"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r>
      <w:tr w:rsidR="002A3266" w:rsidRPr="00852F19" w14:paraId="58049580" w14:textId="77777777" w:rsidTr="00AF4760">
        <w:trPr>
          <w:trHeight w:val="245"/>
        </w:trPr>
        <w:tc>
          <w:tcPr>
            <w:tcW w:w="3828" w:type="dxa"/>
            <w:vMerge/>
            <w:tcBorders>
              <w:top w:val="nil"/>
              <w:left w:val="nil"/>
              <w:bottom w:val="single" w:sz="8" w:space="0" w:color="000000"/>
              <w:right w:val="single" w:sz="8" w:space="0" w:color="auto"/>
            </w:tcBorders>
            <w:vAlign w:val="center"/>
            <w:hideMark/>
          </w:tcPr>
          <w:p w14:paraId="2363D24C" w14:textId="77777777" w:rsidR="00852F19" w:rsidRPr="00852F19" w:rsidRDefault="00852F19" w:rsidP="00852F19">
            <w:pPr>
              <w:spacing w:after="0" w:line="240" w:lineRule="auto"/>
              <w:rPr>
                <w:rFonts w:ascii="Calibri" w:eastAsia="Times New Roman" w:hAnsi="Calibri" w:cs="Calibri"/>
                <w:b/>
                <w:bCs/>
                <w:noProof/>
                <w:color w:val="000000"/>
                <w:lang w:val="en-IE" w:eastAsia="en-IE" w:bidi="ar-SA"/>
              </w:rPr>
            </w:pPr>
          </w:p>
        </w:tc>
        <w:tc>
          <w:tcPr>
            <w:tcW w:w="708" w:type="dxa"/>
            <w:tcBorders>
              <w:top w:val="nil"/>
              <w:left w:val="nil"/>
              <w:bottom w:val="single" w:sz="8" w:space="0" w:color="auto"/>
              <w:right w:val="single" w:sz="8" w:space="0" w:color="auto"/>
            </w:tcBorders>
            <w:shd w:val="clear" w:color="000000" w:fill="8DB4E2"/>
            <w:noWrap/>
            <w:vAlign w:val="center"/>
            <w:hideMark/>
          </w:tcPr>
          <w:p w14:paraId="4787837A"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631" w:type="dxa"/>
            <w:tcBorders>
              <w:top w:val="nil"/>
              <w:left w:val="nil"/>
              <w:bottom w:val="single" w:sz="8" w:space="0" w:color="auto"/>
              <w:right w:val="single" w:sz="8" w:space="0" w:color="auto"/>
            </w:tcBorders>
            <w:shd w:val="clear" w:color="000000" w:fill="8DB4E2"/>
            <w:noWrap/>
            <w:vAlign w:val="center"/>
            <w:hideMark/>
          </w:tcPr>
          <w:p w14:paraId="34CBBF4E"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832" w:type="dxa"/>
            <w:tcBorders>
              <w:top w:val="nil"/>
              <w:left w:val="nil"/>
              <w:bottom w:val="single" w:sz="8" w:space="0" w:color="auto"/>
              <w:right w:val="single" w:sz="8" w:space="0" w:color="auto"/>
            </w:tcBorders>
            <w:shd w:val="clear" w:color="000000" w:fill="8DB4E2"/>
            <w:noWrap/>
            <w:vAlign w:val="center"/>
            <w:hideMark/>
          </w:tcPr>
          <w:p w14:paraId="0776E0F7"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811" w:type="dxa"/>
            <w:tcBorders>
              <w:top w:val="nil"/>
              <w:left w:val="nil"/>
              <w:bottom w:val="single" w:sz="8" w:space="0" w:color="auto"/>
              <w:right w:val="single" w:sz="8" w:space="0" w:color="auto"/>
            </w:tcBorders>
            <w:shd w:val="clear" w:color="000000" w:fill="8DB4E2"/>
            <w:noWrap/>
            <w:vAlign w:val="center"/>
            <w:hideMark/>
          </w:tcPr>
          <w:p w14:paraId="76A11E19"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613" w:type="dxa"/>
            <w:tcBorders>
              <w:top w:val="nil"/>
              <w:left w:val="nil"/>
              <w:bottom w:val="single" w:sz="8" w:space="0" w:color="auto"/>
              <w:right w:val="single" w:sz="8" w:space="0" w:color="auto"/>
            </w:tcBorders>
            <w:shd w:val="clear" w:color="000000" w:fill="8DB4E2"/>
            <w:noWrap/>
            <w:vAlign w:val="center"/>
            <w:hideMark/>
          </w:tcPr>
          <w:p w14:paraId="1E0C9208"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996" w:type="dxa"/>
            <w:tcBorders>
              <w:top w:val="nil"/>
              <w:left w:val="nil"/>
              <w:bottom w:val="single" w:sz="8" w:space="0" w:color="auto"/>
              <w:right w:val="single" w:sz="8" w:space="0" w:color="auto"/>
            </w:tcBorders>
            <w:shd w:val="clear" w:color="000000" w:fill="8DB4E2"/>
            <w:noWrap/>
            <w:vAlign w:val="center"/>
            <w:hideMark/>
          </w:tcPr>
          <w:p w14:paraId="634AF493"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811" w:type="dxa"/>
            <w:tcBorders>
              <w:top w:val="nil"/>
              <w:left w:val="nil"/>
              <w:bottom w:val="single" w:sz="8" w:space="0" w:color="auto"/>
              <w:right w:val="single" w:sz="8" w:space="0" w:color="auto"/>
            </w:tcBorders>
            <w:shd w:val="clear" w:color="000000" w:fill="8DB4E2"/>
            <w:noWrap/>
            <w:vAlign w:val="center"/>
            <w:hideMark/>
          </w:tcPr>
          <w:p w14:paraId="4D95AA08"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721" w:type="dxa"/>
            <w:tcBorders>
              <w:top w:val="nil"/>
              <w:left w:val="nil"/>
              <w:bottom w:val="single" w:sz="8" w:space="0" w:color="auto"/>
              <w:right w:val="single" w:sz="8" w:space="0" w:color="auto"/>
            </w:tcBorders>
            <w:shd w:val="clear" w:color="000000" w:fill="8DB4E2"/>
            <w:noWrap/>
            <w:vAlign w:val="center"/>
            <w:hideMark/>
          </w:tcPr>
          <w:p w14:paraId="01A8CDB3"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907" w:type="dxa"/>
            <w:tcBorders>
              <w:top w:val="nil"/>
              <w:left w:val="nil"/>
              <w:bottom w:val="single" w:sz="8" w:space="0" w:color="auto"/>
              <w:right w:val="single" w:sz="8" w:space="0" w:color="auto"/>
            </w:tcBorders>
            <w:shd w:val="clear" w:color="000000" w:fill="8DB4E2"/>
            <w:noWrap/>
            <w:vAlign w:val="center"/>
            <w:hideMark/>
          </w:tcPr>
          <w:p w14:paraId="43E808DF"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811" w:type="dxa"/>
            <w:tcBorders>
              <w:top w:val="nil"/>
              <w:left w:val="nil"/>
              <w:bottom w:val="single" w:sz="8" w:space="0" w:color="auto"/>
              <w:right w:val="single" w:sz="8" w:space="0" w:color="auto"/>
            </w:tcBorders>
            <w:shd w:val="clear" w:color="000000" w:fill="8DB4E2"/>
            <w:noWrap/>
            <w:vAlign w:val="center"/>
            <w:hideMark/>
          </w:tcPr>
          <w:p w14:paraId="37A9195F"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811" w:type="dxa"/>
            <w:tcBorders>
              <w:top w:val="nil"/>
              <w:left w:val="nil"/>
              <w:bottom w:val="single" w:sz="8" w:space="0" w:color="auto"/>
              <w:right w:val="single" w:sz="8" w:space="0" w:color="auto"/>
            </w:tcBorders>
            <w:shd w:val="clear" w:color="000000" w:fill="8DB4E2"/>
            <w:noWrap/>
            <w:vAlign w:val="center"/>
            <w:hideMark/>
          </w:tcPr>
          <w:p w14:paraId="6D3F25F4"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907" w:type="dxa"/>
            <w:tcBorders>
              <w:top w:val="nil"/>
              <w:left w:val="nil"/>
              <w:bottom w:val="single" w:sz="8" w:space="0" w:color="auto"/>
              <w:right w:val="single" w:sz="8" w:space="0" w:color="auto"/>
            </w:tcBorders>
            <w:shd w:val="clear" w:color="000000" w:fill="8DB4E2"/>
            <w:noWrap/>
            <w:vAlign w:val="center"/>
            <w:hideMark/>
          </w:tcPr>
          <w:p w14:paraId="2A9FF6AE" w14:textId="77777777" w:rsidR="00852F19" w:rsidRPr="00852F19" w:rsidRDefault="00852F1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1008" w:type="dxa"/>
            <w:vMerge/>
            <w:tcBorders>
              <w:top w:val="single" w:sz="8" w:space="0" w:color="auto"/>
              <w:left w:val="nil"/>
              <w:bottom w:val="single" w:sz="8" w:space="0" w:color="000000"/>
              <w:right w:val="single" w:sz="8" w:space="0" w:color="auto"/>
            </w:tcBorders>
            <w:vAlign w:val="center"/>
            <w:hideMark/>
          </w:tcPr>
          <w:p w14:paraId="55C7408F" w14:textId="77777777" w:rsidR="00852F19" w:rsidRPr="00852F19" w:rsidRDefault="00852F19" w:rsidP="00852F19">
            <w:pPr>
              <w:spacing w:after="0" w:line="240" w:lineRule="auto"/>
              <w:rPr>
                <w:rFonts w:ascii="Calibri" w:eastAsia="Times New Roman" w:hAnsi="Calibri" w:cs="Calibri"/>
                <w:b/>
                <w:bCs/>
                <w:noProof/>
                <w:color w:val="000000"/>
                <w:lang w:val="en-IE" w:eastAsia="en-IE" w:bidi="ar-SA"/>
              </w:rPr>
            </w:pPr>
          </w:p>
        </w:tc>
      </w:tr>
      <w:tr w:rsidR="002A3266" w:rsidRPr="00852F19" w14:paraId="297E5019"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42E82A63"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COMITÉ DES RÉGIONS</w:t>
            </w:r>
          </w:p>
        </w:tc>
        <w:tc>
          <w:tcPr>
            <w:tcW w:w="708" w:type="dxa"/>
            <w:tcBorders>
              <w:top w:val="nil"/>
              <w:left w:val="nil"/>
              <w:bottom w:val="single" w:sz="8" w:space="0" w:color="auto"/>
              <w:right w:val="single" w:sz="8" w:space="0" w:color="auto"/>
            </w:tcBorders>
            <w:shd w:val="clear" w:color="auto" w:fill="auto"/>
            <w:noWrap/>
            <w:vAlign w:val="bottom"/>
            <w:hideMark/>
          </w:tcPr>
          <w:p w14:paraId="5FAEFE77" w14:textId="07B1154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631" w:type="dxa"/>
            <w:tcBorders>
              <w:top w:val="nil"/>
              <w:left w:val="nil"/>
              <w:bottom w:val="single" w:sz="8" w:space="0" w:color="auto"/>
              <w:right w:val="single" w:sz="8" w:space="0" w:color="auto"/>
            </w:tcBorders>
            <w:shd w:val="clear" w:color="auto" w:fill="auto"/>
            <w:noWrap/>
            <w:vAlign w:val="bottom"/>
            <w:hideMark/>
          </w:tcPr>
          <w:p w14:paraId="576507A7" w14:textId="2F89AE3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17</w:t>
            </w:r>
          </w:p>
        </w:tc>
        <w:tc>
          <w:tcPr>
            <w:tcW w:w="832" w:type="dxa"/>
            <w:tcBorders>
              <w:top w:val="nil"/>
              <w:left w:val="nil"/>
              <w:bottom w:val="single" w:sz="8" w:space="0" w:color="auto"/>
              <w:right w:val="single" w:sz="8" w:space="0" w:color="auto"/>
            </w:tcBorders>
            <w:shd w:val="clear" w:color="000000" w:fill="D9D9D9"/>
            <w:noWrap/>
            <w:vAlign w:val="bottom"/>
            <w:hideMark/>
          </w:tcPr>
          <w:p w14:paraId="59E36523" w14:textId="4FEE4083"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25</w:t>
            </w:r>
          </w:p>
        </w:tc>
        <w:tc>
          <w:tcPr>
            <w:tcW w:w="811" w:type="dxa"/>
            <w:tcBorders>
              <w:top w:val="nil"/>
              <w:left w:val="nil"/>
              <w:bottom w:val="single" w:sz="8" w:space="0" w:color="auto"/>
              <w:right w:val="single" w:sz="8" w:space="0" w:color="auto"/>
            </w:tcBorders>
            <w:shd w:val="clear" w:color="auto" w:fill="auto"/>
            <w:noWrap/>
            <w:vAlign w:val="bottom"/>
            <w:hideMark/>
          </w:tcPr>
          <w:p w14:paraId="03ABD6E5" w14:textId="022DC01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613" w:type="dxa"/>
            <w:tcBorders>
              <w:top w:val="nil"/>
              <w:left w:val="nil"/>
              <w:bottom w:val="single" w:sz="8" w:space="0" w:color="auto"/>
              <w:right w:val="single" w:sz="8" w:space="0" w:color="auto"/>
            </w:tcBorders>
            <w:shd w:val="clear" w:color="auto" w:fill="auto"/>
            <w:noWrap/>
            <w:vAlign w:val="bottom"/>
            <w:hideMark/>
          </w:tcPr>
          <w:p w14:paraId="725FC73C" w14:textId="302E749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996" w:type="dxa"/>
            <w:tcBorders>
              <w:top w:val="nil"/>
              <w:left w:val="nil"/>
              <w:bottom w:val="single" w:sz="8" w:space="0" w:color="auto"/>
              <w:right w:val="single" w:sz="8" w:space="0" w:color="auto"/>
            </w:tcBorders>
            <w:shd w:val="clear" w:color="000000" w:fill="D9D9D9"/>
            <w:noWrap/>
            <w:vAlign w:val="bottom"/>
            <w:hideMark/>
          </w:tcPr>
          <w:p w14:paraId="5F6B43E7" w14:textId="013C9178"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10</w:t>
            </w:r>
          </w:p>
        </w:tc>
        <w:tc>
          <w:tcPr>
            <w:tcW w:w="811" w:type="dxa"/>
            <w:tcBorders>
              <w:top w:val="nil"/>
              <w:left w:val="nil"/>
              <w:bottom w:val="single" w:sz="8" w:space="0" w:color="auto"/>
              <w:right w:val="single" w:sz="8" w:space="0" w:color="auto"/>
            </w:tcBorders>
            <w:shd w:val="clear" w:color="auto" w:fill="auto"/>
            <w:noWrap/>
            <w:vAlign w:val="bottom"/>
            <w:hideMark/>
          </w:tcPr>
          <w:p w14:paraId="3118DF8B" w14:textId="0BA5585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721" w:type="dxa"/>
            <w:tcBorders>
              <w:top w:val="nil"/>
              <w:left w:val="nil"/>
              <w:bottom w:val="single" w:sz="8" w:space="0" w:color="auto"/>
              <w:right w:val="single" w:sz="8" w:space="0" w:color="auto"/>
            </w:tcBorders>
            <w:shd w:val="clear" w:color="auto" w:fill="auto"/>
            <w:noWrap/>
            <w:vAlign w:val="bottom"/>
            <w:hideMark/>
          </w:tcPr>
          <w:p w14:paraId="22449D2E" w14:textId="613A36AD"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907" w:type="dxa"/>
            <w:tcBorders>
              <w:top w:val="nil"/>
              <w:left w:val="nil"/>
              <w:bottom w:val="single" w:sz="8" w:space="0" w:color="auto"/>
              <w:right w:val="single" w:sz="8" w:space="0" w:color="auto"/>
            </w:tcBorders>
            <w:shd w:val="clear" w:color="000000" w:fill="D9D9D9"/>
            <w:noWrap/>
            <w:vAlign w:val="bottom"/>
            <w:hideMark/>
          </w:tcPr>
          <w:p w14:paraId="3D4EC4B4" w14:textId="11507DF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w:t>
            </w:r>
          </w:p>
        </w:tc>
        <w:tc>
          <w:tcPr>
            <w:tcW w:w="811" w:type="dxa"/>
            <w:tcBorders>
              <w:top w:val="nil"/>
              <w:left w:val="nil"/>
              <w:bottom w:val="single" w:sz="8" w:space="0" w:color="auto"/>
              <w:right w:val="single" w:sz="8" w:space="0" w:color="auto"/>
            </w:tcBorders>
            <w:shd w:val="clear" w:color="auto" w:fill="auto"/>
            <w:noWrap/>
            <w:vAlign w:val="bottom"/>
            <w:hideMark/>
          </w:tcPr>
          <w:p w14:paraId="11DD02D0" w14:textId="57FDAA00"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w:t>
            </w:r>
          </w:p>
        </w:tc>
        <w:tc>
          <w:tcPr>
            <w:tcW w:w="811" w:type="dxa"/>
            <w:tcBorders>
              <w:top w:val="nil"/>
              <w:left w:val="nil"/>
              <w:bottom w:val="single" w:sz="8" w:space="0" w:color="auto"/>
              <w:right w:val="single" w:sz="8" w:space="0" w:color="auto"/>
            </w:tcBorders>
            <w:shd w:val="clear" w:color="auto" w:fill="auto"/>
            <w:noWrap/>
            <w:vAlign w:val="bottom"/>
            <w:hideMark/>
          </w:tcPr>
          <w:p w14:paraId="66C19BBC" w14:textId="396F9519"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w:t>
            </w:r>
          </w:p>
        </w:tc>
        <w:tc>
          <w:tcPr>
            <w:tcW w:w="907" w:type="dxa"/>
            <w:tcBorders>
              <w:top w:val="nil"/>
              <w:left w:val="nil"/>
              <w:bottom w:val="single" w:sz="8" w:space="0" w:color="auto"/>
              <w:right w:val="single" w:sz="8" w:space="0" w:color="auto"/>
            </w:tcBorders>
            <w:shd w:val="clear" w:color="000000" w:fill="D9D9D9"/>
            <w:noWrap/>
            <w:vAlign w:val="bottom"/>
            <w:hideMark/>
          </w:tcPr>
          <w:p w14:paraId="2C8061A7" w14:textId="08B7A46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21</w:t>
            </w:r>
          </w:p>
        </w:tc>
        <w:tc>
          <w:tcPr>
            <w:tcW w:w="1008" w:type="dxa"/>
            <w:tcBorders>
              <w:top w:val="nil"/>
              <w:left w:val="nil"/>
              <w:bottom w:val="single" w:sz="8" w:space="0" w:color="auto"/>
              <w:right w:val="single" w:sz="8" w:space="0" w:color="auto"/>
            </w:tcBorders>
            <w:shd w:val="clear" w:color="auto" w:fill="auto"/>
            <w:noWrap/>
            <w:vAlign w:val="bottom"/>
            <w:hideMark/>
          </w:tcPr>
          <w:p w14:paraId="542EFBCA" w14:textId="082B698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60</w:t>
            </w:r>
          </w:p>
        </w:tc>
      </w:tr>
      <w:tr w:rsidR="002A3266" w:rsidRPr="00852F19" w14:paraId="0136FE4E"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6DD38F25"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CONSEIL DE L’UNION EUROPÉENNE</w:t>
            </w:r>
          </w:p>
        </w:tc>
        <w:tc>
          <w:tcPr>
            <w:tcW w:w="708" w:type="dxa"/>
            <w:tcBorders>
              <w:top w:val="nil"/>
              <w:left w:val="nil"/>
              <w:bottom w:val="single" w:sz="8" w:space="0" w:color="auto"/>
              <w:right w:val="single" w:sz="8" w:space="0" w:color="auto"/>
            </w:tcBorders>
            <w:shd w:val="clear" w:color="auto" w:fill="auto"/>
            <w:noWrap/>
            <w:vAlign w:val="bottom"/>
            <w:hideMark/>
          </w:tcPr>
          <w:p w14:paraId="682763E4" w14:textId="047C0C8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27</w:t>
            </w:r>
          </w:p>
        </w:tc>
        <w:tc>
          <w:tcPr>
            <w:tcW w:w="631" w:type="dxa"/>
            <w:tcBorders>
              <w:top w:val="nil"/>
              <w:left w:val="nil"/>
              <w:bottom w:val="single" w:sz="8" w:space="0" w:color="auto"/>
              <w:right w:val="single" w:sz="8" w:space="0" w:color="auto"/>
            </w:tcBorders>
            <w:shd w:val="clear" w:color="auto" w:fill="auto"/>
            <w:noWrap/>
            <w:vAlign w:val="bottom"/>
            <w:hideMark/>
          </w:tcPr>
          <w:p w14:paraId="4A301FEF" w14:textId="25FA530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118</w:t>
            </w:r>
          </w:p>
        </w:tc>
        <w:tc>
          <w:tcPr>
            <w:tcW w:w="832" w:type="dxa"/>
            <w:tcBorders>
              <w:top w:val="nil"/>
              <w:left w:val="nil"/>
              <w:bottom w:val="single" w:sz="8" w:space="0" w:color="auto"/>
              <w:right w:val="single" w:sz="8" w:space="0" w:color="auto"/>
            </w:tcBorders>
            <w:shd w:val="clear" w:color="000000" w:fill="D9D9D9"/>
            <w:noWrap/>
            <w:vAlign w:val="bottom"/>
            <w:hideMark/>
          </w:tcPr>
          <w:p w14:paraId="3345E233" w14:textId="0F4F9979"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145</w:t>
            </w:r>
          </w:p>
        </w:tc>
        <w:tc>
          <w:tcPr>
            <w:tcW w:w="811" w:type="dxa"/>
            <w:tcBorders>
              <w:top w:val="nil"/>
              <w:left w:val="nil"/>
              <w:bottom w:val="single" w:sz="8" w:space="0" w:color="auto"/>
              <w:right w:val="single" w:sz="8" w:space="0" w:color="auto"/>
            </w:tcBorders>
            <w:shd w:val="clear" w:color="auto" w:fill="auto"/>
            <w:noWrap/>
            <w:vAlign w:val="bottom"/>
            <w:hideMark/>
          </w:tcPr>
          <w:p w14:paraId="1B039838" w14:textId="7BBF6256"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613" w:type="dxa"/>
            <w:tcBorders>
              <w:top w:val="nil"/>
              <w:left w:val="nil"/>
              <w:bottom w:val="single" w:sz="8" w:space="0" w:color="auto"/>
              <w:right w:val="single" w:sz="8" w:space="0" w:color="auto"/>
            </w:tcBorders>
            <w:shd w:val="clear" w:color="auto" w:fill="auto"/>
            <w:noWrap/>
            <w:vAlign w:val="bottom"/>
            <w:hideMark/>
          </w:tcPr>
          <w:p w14:paraId="73F36013" w14:textId="782C83F6"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996" w:type="dxa"/>
            <w:tcBorders>
              <w:top w:val="nil"/>
              <w:left w:val="nil"/>
              <w:bottom w:val="single" w:sz="8" w:space="0" w:color="auto"/>
              <w:right w:val="single" w:sz="8" w:space="0" w:color="auto"/>
            </w:tcBorders>
            <w:shd w:val="clear" w:color="000000" w:fill="D9D9D9"/>
            <w:noWrap/>
            <w:vAlign w:val="bottom"/>
            <w:hideMark/>
          </w:tcPr>
          <w:p w14:paraId="5AB9C0E5" w14:textId="5ECF64F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19</w:t>
            </w:r>
          </w:p>
        </w:tc>
        <w:tc>
          <w:tcPr>
            <w:tcW w:w="811" w:type="dxa"/>
            <w:tcBorders>
              <w:top w:val="nil"/>
              <w:left w:val="nil"/>
              <w:bottom w:val="single" w:sz="8" w:space="0" w:color="auto"/>
              <w:right w:val="single" w:sz="8" w:space="0" w:color="auto"/>
            </w:tcBorders>
            <w:shd w:val="clear" w:color="auto" w:fill="auto"/>
            <w:noWrap/>
            <w:vAlign w:val="bottom"/>
            <w:hideMark/>
          </w:tcPr>
          <w:p w14:paraId="232A051C" w14:textId="5561F1AF"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w:t>
            </w:r>
          </w:p>
        </w:tc>
        <w:tc>
          <w:tcPr>
            <w:tcW w:w="721" w:type="dxa"/>
            <w:tcBorders>
              <w:top w:val="nil"/>
              <w:left w:val="nil"/>
              <w:bottom w:val="single" w:sz="8" w:space="0" w:color="auto"/>
              <w:right w:val="single" w:sz="8" w:space="0" w:color="auto"/>
            </w:tcBorders>
            <w:shd w:val="clear" w:color="auto" w:fill="auto"/>
            <w:noWrap/>
            <w:vAlign w:val="bottom"/>
            <w:hideMark/>
          </w:tcPr>
          <w:p w14:paraId="1E12B693" w14:textId="2981B41F"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907" w:type="dxa"/>
            <w:tcBorders>
              <w:top w:val="nil"/>
              <w:left w:val="nil"/>
              <w:bottom w:val="single" w:sz="8" w:space="0" w:color="auto"/>
              <w:right w:val="single" w:sz="8" w:space="0" w:color="auto"/>
            </w:tcBorders>
            <w:shd w:val="clear" w:color="000000" w:fill="D9D9D9"/>
            <w:noWrap/>
            <w:vAlign w:val="bottom"/>
            <w:hideMark/>
          </w:tcPr>
          <w:p w14:paraId="4EF2F01B" w14:textId="6FE7D22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11</w:t>
            </w:r>
          </w:p>
        </w:tc>
        <w:tc>
          <w:tcPr>
            <w:tcW w:w="811" w:type="dxa"/>
            <w:tcBorders>
              <w:top w:val="nil"/>
              <w:left w:val="nil"/>
              <w:bottom w:val="single" w:sz="8" w:space="0" w:color="auto"/>
              <w:right w:val="single" w:sz="8" w:space="0" w:color="auto"/>
            </w:tcBorders>
            <w:shd w:val="clear" w:color="auto" w:fill="auto"/>
            <w:noWrap/>
            <w:vAlign w:val="bottom"/>
            <w:hideMark/>
          </w:tcPr>
          <w:p w14:paraId="58F21951" w14:textId="2B768B59"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19</w:t>
            </w:r>
          </w:p>
        </w:tc>
        <w:tc>
          <w:tcPr>
            <w:tcW w:w="811" w:type="dxa"/>
            <w:tcBorders>
              <w:top w:val="nil"/>
              <w:left w:val="nil"/>
              <w:bottom w:val="single" w:sz="8" w:space="0" w:color="auto"/>
              <w:right w:val="single" w:sz="8" w:space="0" w:color="auto"/>
            </w:tcBorders>
            <w:shd w:val="clear" w:color="auto" w:fill="auto"/>
            <w:noWrap/>
            <w:vAlign w:val="bottom"/>
            <w:hideMark/>
          </w:tcPr>
          <w:p w14:paraId="5AC22CA3" w14:textId="7DCC92FF"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11</w:t>
            </w:r>
          </w:p>
        </w:tc>
        <w:tc>
          <w:tcPr>
            <w:tcW w:w="907" w:type="dxa"/>
            <w:tcBorders>
              <w:top w:val="nil"/>
              <w:left w:val="nil"/>
              <w:bottom w:val="single" w:sz="8" w:space="0" w:color="auto"/>
              <w:right w:val="single" w:sz="8" w:space="0" w:color="auto"/>
            </w:tcBorders>
            <w:shd w:val="clear" w:color="000000" w:fill="D9D9D9"/>
            <w:noWrap/>
            <w:vAlign w:val="bottom"/>
            <w:hideMark/>
          </w:tcPr>
          <w:p w14:paraId="66375EDA" w14:textId="2C302D49"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30</w:t>
            </w:r>
          </w:p>
        </w:tc>
        <w:tc>
          <w:tcPr>
            <w:tcW w:w="1008" w:type="dxa"/>
            <w:tcBorders>
              <w:top w:val="nil"/>
              <w:left w:val="nil"/>
              <w:bottom w:val="single" w:sz="8" w:space="0" w:color="auto"/>
              <w:right w:val="single" w:sz="8" w:space="0" w:color="auto"/>
            </w:tcBorders>
            <w:shd w:val="clear" w:color="auto" w:fill="auto"/>
            <w:noWrap/>
            <w:vAlign w:val="bottom"/>
            <w:hideMark/>
          </w:tcPr>
          <w:p w14:paraId="753EB1C6" w14:textId="4F460BA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205</w:t>
            </w:r>
          </w:p>
        </w:tc>
      </w:tr>
      <w:tr w:rsidR="002A3266" w:rsidRPr="00852F19" w14:paraId="73F8E43C"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35C6B61A"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COUR DES COMPTES</w:t>
            </w:r>
          </w:p>
        </w:tc>
        <w:tc>
          <w:tcPr>
            <w:tcW w:w="708" w:type="dxa"/>
            <w:tcBorders>
              <w:top w:val="nil"/>
              <w:left w:val="nil"/>
              <w:bottom w:val="single" w:sz="8" w:space="0" w:color="auto"/>
              <w:right w:val="single" w:sz="8" w:space="0" w:color="auto"/>
            </w:tcBorders>
            <w:shd w:val="clear" w:color="auto" w:fill="auto"/>
            <w:noWrap/>
            <w:vAlign w:val="bottom"/>
            <w:hideMark/>
          </w:tcPr>
          <w:p w14:paraId="2344CD07" w14:textId="4D3AFAF6"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631" w:type="dxa"/>
            <w:tcBorders>
              <w:top w:val="nil"/>
              <w:left w:val="nil"/>
              <w:bottom w:val="single" w:sz="8" w:space="0" w:color="auto"/>
              <w:right w:val="single" w:sz="8" w:space="0" w:color="auto"/>
            </w:tcBorders>
            <w:shd w:val="clear" w:color="auto" w:fill="auto"/>
            <w:noWrap/>
            <w:vAlign w:val="bottom"/>
            <w:hideMark/>
          </w:tcPr>
          <w:p w14:paraId="217A52B9" w14:textId="6ABA86A8"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37</w:t>
            </w:r>
          </w:p>
        </w:tc>
        <w:tc>
          <w:tcPr>
            <w:tcW w:w="832" w:type="dxa"/>
            <w:tcBorders>
              <w:top w:val="nil"/>
              <w:left w:val="nil"/>
              <w:bottom w:val="single" w:sz="8" w:space="0" w:color="auto"/>
              <w:right w:val="single" w:sz="8" w:space="0" w:color="auto"/>
            </w:tcBorders>
            <w:shd w:val="clear" w:color="000000" w:fill="D9D9D9"/>
            <w:noWrap/>
            <w:vAlign w:val="bottom"/>
            <w:hideMark/>
          </w:tcPr>
          <w:p w14:paraId="6CC43A21" w14:textId="10CCCC53"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42</w:t>
            </w:r>
          </w:p>
        </w:tc>
        <w:tc>
          <w:tcPr>
            <w:tcW w:w="811" w:type="dxa"/>
            <w:tcBorders>
              <w:top w:val="nil"/>
              <w:left w:val="nil"/>
              <w:bottom w:val="single" w:sz="8" w:space="0" w:color="auto"/>
              <w:right w:val="single" w:sz="8" w:space="0" w:color="auto"/>
            </w:tcBorders>
            <w:shd w:val="clear" w:color="auto" w:fill="auto"/>
            <w:noWrap/>
            <w:vAlign w:val="bottom"/>
            <w:hideMark/>
          </w:tcPr>
          <w:p w14:paraId="3EF6E34C" w14:textId="1BC7583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10</w:t>
            </w:r>
          </w:p>
        </w:tc>
        <w:tc>
          <w:tcPr>
            <w:tcW w:w="613" w:type="dxa"/>
            <w:tcBorders>
              <w:top w:val="nil"/>
              <w:left w:val="nil"/>
              <w:bottom w:val="single" w:sz="8" w:space="0" w:color="auto"/>
              <w:right w:val="single" w:sz="8" w:space="0" w:color="auto"/>
            </w:tcBorders>
            <w:shd w:val="clear" w:color="auto" w:fill="auto"/>
            <w:noWrap/>
            <w:vAlign w:val="bottom"/>
            <w:hideMark/>
          </w:tcPr>
          <w:p w14:paraId="207AB640" w14:textId="498FAAB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996" w:type="dxa"/>
            <w:tcBorders>
              <w:top w:val="nil"/>
              <w:left w:val="nil"/>
              <w:bottom w:val="single" w:sz="8" w:space="0" w:color="auto"/>
              <w:right w:val="single" w:sz="8" w:space="0" w:color="auto"/>
            </w:tcBorders>
            <w:shd w:val="clear" w:color="000000" w:fill="D9D9D9"/>
            <w:noWrap/>
            <w:vAlign w:val="bottom"/>
            <w:hideMark/>
          </w:tcPr>
          <w:p w14:paraId="1EAE6E59" w14:textId="27960B6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w:t>
            </w:r>
          </w:p>
        </w:tc>
        <w:tc>
          <w:tcPr>
            <w:tcW w:w="811" w:type="dxa"/>
            <w:tcBorders>
              <w:top w:val="nil"/>
              <w:left w:val="nil"/>
              <w:bottom w:val="single" w:sz="8" w:space="0" w:color="auto"/>
              <w:right w:val="single" w:sz="8" w:space="0" w:color="auto"/>
            </w:tcBorders>
            <w:shd w:val="clear" w:color="auto" w:fill="auto"/>
            <w:noWrap/>
            <w:vAlign w:val="bottom"/>
            <w:hideMark/>
          </w:tcPr>
          <w:p w14:paraId="24CC0F8B" w14:textId="42410441"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11</w:t>
            </w:r>
          </w:p>
        </w:tc>
        <w:tc>
          <w:tcPr>
            <w:tcW w:w="721" w:type="dxa"/>
            <w:tcBorders>
              <w:top w:val="nil"/>
              <w:left w:val="nil"/>
              <w:bottom w:val="single" w:sz="8" w:space="0" w:color="auto"/>
              <w:right w:val="single" w:sz="8" w:space="0" w:color="auto"/>
            </w:tcBorders>
            <w:shd w:val="clear" w:color="auto" w:fill="auto"/>
            <w:noWrap/>
            <w:vAlign w:val="bottom"/>
            <w:hideMark/>
          </w:tcPr>
          <w:p w14:paraId="437D1EB6" w14:textId="534CF92B"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w:t>
            </w:r>
          </w:p>
        </w:tc>
        <w:tc>
          <w:tcPr>
            <w:tcW w:w="907" w:type="dxa"/>
            <w:tcBorders>
              <w:top w:val="nil"/>
              <w:left w:val="nil"/>
              <w:bottom w:val="single" w:sz="8" w:space="0" w:color="auto"/>
              <w:right w:val="single" w:sz="8" w:space="0" w:color="auto"/>
            </w:tcBorders>
            <w:shd w:val="clear" w:color="000000" w:fill="D9D9D9"/>
            <w:noWrap/>
            <w:vAlign w:val="bottom"/>
            <w:hideMark/>
          </w:tcPr>
          <w:p w14:paraId="32101671" w14:textId="4AFFD25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w:t>
            </w:r>
          </w:p>
        </w:tc>
        <w:tc>
          <w:tcPr>
            <w:tcW w:w="811" w:type="dxa"/>
            <w:tcBorders>
              <w:top w:val="nil"/>
              <w:left w:val="nil"/>
              <w:bottom w:val="single" w:sz="8" w:space="0" w:color="auto"/>
              <w:right w:val="single" w:sz="8" w:space="0" w:color="auto"/>
            </w:tcBorders>
            <w:shd w:val="clear" w:color="auto" w:fill="auto"/>
            <w:noWrap/>
            <w:vAlign w:val="bottom"/>
            <w:hideMark/>
          </w:tcPr>
          <w:p w14:paraId="2E39BD3A" w14:textId="533641A1"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11</w:t>
            </w:r>
          </w:p>
        </w:tc>
        <w:tc>
          <w:tcPr>
            <w:tcW w:w="811" w:type="dxa"/>
            <w:tcBorders>
              <w:top w:val="nil"/>
              <w:left w:val="nil"/>
              <w:bottom w:val="single" w:sz="8" w:space="0" w:color="auto"/>
              <w:right w:val="single" w:sz="8" w:space="0" w:color="auto"/>
            </w:tcBorders>
            <w:shd w:val="clear" w:color="auto" w:fill="auto"/>
            <w:noWrap/>
            <w:vAlign w:val="bottom"/>
            <w:hideMark/>
          </w:tcPr>
          <w:p w14:paraId="781D1B2E" w14:textId="6380A36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907" w:type="dxa"/>
            <w:tcBorders>
              <w:top w:val="nil"/>
              <w:left w:val="nil"/>
              <w:bottom w:val="single" w:sz="8" w:space="0" w:color="auto"/>
              <w:right w:val="single" w:sz="8" w:space="0" w:color="auto"/>
            </w:tcBorders>
            <w:shd w:val="clear" w:color="000000" w:fill="D9D9D9"/>
            <w:noWrap/>
            <w:vAlign w:val="bottom"/>
            <w:hideMark/>
          </w:tcPr>
          <w:p w14:paraId="0FA8ADFF" w14:textId="59090E5D"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1008" w:type="dxa"/>
            <w:tcBorders>
              <w:top w:val="nil"/>
              <w:left w:val="nil"/>
              <w:bottom w:val="single" w:sz="8" w:space="0" w:color="auto"/>
              <w:right w:val="single" w:sz="8" w:space="0" w:color="auto"/>
            </w:tcBorders>
            <w:shd w:val="clear" w:color="auto" w:fill="auto"/>
            <w:noWrap/>
            <w:vAlign w:val="bottom"/>
            <w:hideMark/>
          </w:tcPr>
          <w:p w14:paraId="5527D3E5" w14:textId="4B78FA39"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84</w:t>
            </w:r>
          </w:p>
        </w:tc>
      </w:tr>
      <w:tr w:rsidR="002A3266" w:rsidRPr="00852F19" w14:paraId="6D7BA4DA"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2E58CF27"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COUR DE JUSTICE</w:t>
            </w:r>
          </w:p>
        </w:tc>
        <w:tc>
          <w:tcPr>
            <w:tcW w:w="708" w:type="dxa"/>
            <w:tcBorders>
              <w:top w:val="nil"/>
              <w:left w:val="nil"/>
              <w:bottom w:val="single" w:sz="8" w:space="0" w:color="auto"/>
              <w:right w:val="single" w:sz="8" w:space="0" w:color="auto"/>
            </w:tcBorders>
            <w:shd w:val="clear" w:color="auto" w:fill="auto"/>
            <w:noWrap/>
            <w:vAlign w:val="bottom"/>
            <w:hideMark/>
          </w:tcPr>
          <w:p w14:paraId="200FE0AA" w14:textId="7B2440E2"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631" w:type="dxa"/>
            <w:tcBorders>
              <w:top w:val="nil"/>
              <w:left w:val="nil"/>
              <w:bottom w:val="single" w:sz="8" w:space="0" w:color="auto"/>
              <w:right w:val="single" w:sz="8" w:space="0" w:color="auto"/>
            </w:tcBorders>
            <w:shd w:val="clear" w:color="auto" w:fill="auto"/>
            <w:noWrap/>
            <w:vAlign w:val="bottom"/>
            <w:hideMark/>
          </w:tcPr>
          <w:p w14:paraId="1C2A96E7" w14:textId="38DA18AF"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83</w:t>
            </w:r>
          </w:p>
        </w:tc>
        <w:tc>
          <w:tcPr>
            <w:tcW w:w="832" w:type="dxa"/>
            <w:tcBorders>
              <w:top w:val="nil"/>
              <w:left w:val="nil"/>
              <w:bottom w:val="single" w:sz="8" w:space="0" w:color="auto"/>
              <w:right w:val="single" w:sz="8" w:space="0" w:color="auto"/>
            </w:tcBorders>
            <w:shd w:val="clear" w:color="000000" w:fill="D9D9D9"/>
            <w:noWrap/>
            <w:vAlign w:val="bottom"/>
            <w:hideMark/>
          </w:tcPr>
          <w:p w14:paraId="28EBD7CA" w14:textId="21F1D1B6"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89</w:t>
            </w:r>
          </w:p>
        </w:tc>
        <w:tc>
          <w:tcPr>
            <w:tcW w:w="811" w:type="dxa"/>
            <w:tcBorders>
              <w:top w:val="nil"/>
              <w:left w:val="nil"/>
              <w:bottom w:val="single" w:sz="8" w:space="0" w:color="auto"/>
              <w:right w:val="single" w:sz="8" w:space="0" w:color="auto"/>
            </w:tcBorders>
            <w:shd w:val="clear" w:color="auto" w:fill="auto"/>
            <w:noWrap/>
            <w:vAlign w:val="bottom"/>
            <w:hideMark/>
          </w:tcPr>
          <w:p w14:paraId="7AC218E0" w14:textId="5506E851"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w:t>
            </w:r>
          </w:p>
        </w:tc>
        <w:tc>
          <w:tcPr>
            <w:tcW w:w="613" w:type="dxa"/>
            <w:tcBorders>
              <w:top w:val="nil"/>
              <w:left w:val="nil"/>
              <w:bottom w:val="single" w:sz="8" w:space="0" w:color="auto"/>
              <w:right w:val="single" w:sz="8" w:space="0" w:color="auto"/>
            </w:tcBorders>
            <w:shd w:val="clear" w:color="auto" w:fill="auto"/>
            <w:noWrap/>
            <w:vAlign w:val="bottom"/>
            <w:hideMark/>
          </w:tcPr>
          <w:p w14:paraId="034147EF" w14:textId="050B43E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w:t>
            </w:r>
          </w:p>
        </w:tc>
        <w:tc>
          <w:tcPr>
            <w:tcW w:w="996" w:type="dxa"/>
            <w:tcBorders>
              <w:top w:val="nil"/>
              <w:left w:val="nil"/>
              <w:bottom w:val="single" w:sz="8" w:space="0" w:color="auto"/>
              <w:right w:val="single" w:sz="8" w:space="0" w:color="auto"/>
            </w:tcBorders>
            <w:shd w:val="clear" w:color="000000" w:fill="D9D9D9"/>
            <w:noWrap/>
            <w:vAlign w:val="bottom"/>
            <w:hideMark/>
          </w:tcPr>
          <w:p w14:paraId="7A71475B" w14:textId="1C3955B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24</w:t>
            </w:r>
          </w:p>
        </w:tc>
        <w:tc>
          <w:tcPr>
            <w:tcW w:w="811" w:type="dxa"/>
            <w:tcBorders>
              <w:top w:val="nil"/>
              <w:left w:val="nil"/>
              <w:bottom w:val="single" w:sz="8" w:space="0" w:color="auto"/>
              <w:right w:val="single" w:sz="8" w:space="0" w:color="auto"/>
            </w:tcBorders>
            <w:shd w:val="clear" w:color="auto" w:fill="auto"/>
            <w:noWrap/>
            <w:vAlign w:val="bottom"/>
            <w:hideMark/>
          </w:tcPr>
          <w:p w14:paraId="66CB5C5A" w14:textId="5E99B13B"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38</w:t>
            </w:r>
          </w:p>
        </w:tc>
        <w:tc>
          <w:tcPr>
            <w:tcW w:w="721" w:type="dxa"/>
            <w:tcBorders>
              <w:top w:val="nil"/>
              <w:left w:val="nil"/>
              <w:bottom w:val="single" w:sz="8" w:space="0" w:color="auto"/>
              <w:right w:val="single" w:sz="8" w:space="0" w:color="auto"/>
            </w:tcBorders>
            <w:shd w:val="clear" w:color="auto" w:fill="auto"/>
            <w:noWrap/>
            <w:vAlign w:val="bottom"/>
            <w:hideMark/>
          </w:tcPr>
          <w:p w14:paraId="22A2E800" w14:textId="4931124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18</w:t>
            </w:r>
          </w:p>
        </w:tc>
        <w:tc>
          <w:tcPr>
            <w:tcW w:w="907" w:type="dxa"/>
            <w:tcBorders>
              <w:top w:val="nil"/>
              <w:left w:val="nil"/>
              <w:bottom w:val="single" w:sz="8" w:space="0" w:color="auto"/>
              <w:right w:val="single" w:sz="8" w:space="0" w:color="auto"/>
            </w:tcBorders>
            <w:shd w:val="clear" w:color="000000" w:fill="D9D9D9"/>
            <w:noWrap/>
            <w:vAlign w:val="bottom"/>
            <w:hideMark/>
          </w:tcPr>
          <w:p w14:paraId="5EAB12C7" w14:textId="7A971291"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56</w:t>
            </w:r>
          </w:p>
        </w:tc>
        <w:tc>
          <w:tcPr>
            <w:tcW w:w="811" w:type="dxa"/>
            <w:tcBorders>
              <w:top w:val="nil"/>
              <w:left w:val="nil"/>
              <w:bottom w:val="single" w:sz="8" w:space="0" w:color="auto"/>
              <w:right w:val="single" w:sz="8" w:space="0" w:color="auto"/>
            </w:tcBorders>
            <w:shd w:val="clear" w:color="auto" w:fill="auto"/>
            <w:noWrap/>
            <w:vAlign w:val="bottom"/>
            <w:hideMark/>
          </w:tcPr>
          <w:p w14:paraId="63FC40C5" w14:textId="10B050A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w:t>
            </w:r>
          </w:p>
        </w:tc>
        <w:tc>
          <w:tcPr>
            <w:tcW w:w="811" w:type="dxa"/>
            <w:tcBorders>
              <w:top w:val="nil"/>
              <w:left w:val="nil"/>
              <w:bottom w:val="single" w:sz="8" w:space="0" w:color="auto"/>
              <w:right w:val="single" w:sz="8" w:space="0" w:color="auto"/>
            </w:tcBorders>
            <w:shd w:val="clear" w:color="auto" w:fill="auto"/>
            <w:noWrap/>
            <w:vAlign w:val="bottom"/>
            <w:hideMark/>
          </w:tcPr>
          <w:p w14:paraId="5F4DB5A8" w14:textId="5712891B"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w:t>
            </w:r>
          </w:p>
        </w:tc>
        <w:tc>
          <w:tcPr>
            <w:tcW w:w="907" w:type="dxa"/>
            <w:tcBorders>
              <w:top w:val="nil"/>
              <w:left w:val="nil"/>
              <w:bottom w:val="single" w:sz="8" w:space="0" w:color="auto"/>
              <w:right w:val="single" w:sz="8" w:space="0" w:color="auto"/>
            </w:tcBorders>
            <w:shd w:val="clear" w:color="000000" w:fill="D9D9D9"/>
            <w:noWrap/>
            <w:vAlign w:val="bottom"/>
            <w:hideMark/>
          </w:tcPr>
          <w:p w14:paraId="433EE40B" w14:textId="7D22AF5D"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11</w:t>
            </w:r>
          </w:p>
        </w:tc>
        <w:tc>
          <w:tcPr>
            <w:tcW w:w="1008" w:type="dxa"/>
            <w:tcBorders>
              <w:top w:val="nil"/>
              <w:left w:val="nil"/>
              <w:bottom w:val="single" w:sz="8" w:space="0" w:color="auto"/>
              <w:right w:val="single" w:sz="8" w:space="0" w:color="auto"/>
            </w:tcBorders>
            <w:shd w:val="clear" w:color="auto" w:fill="auto"/>
            <w:noWrap/>
            <w:vAlign w:val="bottom"/>
            <w:hideMark/>
          </w:tcPr>
          <w:p w14:paraId="5EBF570E" w14:textId="36AE8BD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180</w:t>
            </w:r>
          </w:p>
        </w:tc>
      </w:tr>
      <w:tr w:rsidR="002A3266" w:rsidRPr="00852F19" w14:paraId="361D9560"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3B702732"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CONTRÔLEUR EUROPÉEN DE LA PROTECTION DES DONNÉES</w:t>
            </w:r>
          </w:p>
        </w:tc>
        <w:tc>
          <w:tcPr>
            <w:tcW w:w="708" w:type="dxa"/>
            <w:tcBorders>
              <w:top w:val="nil"/>
              <w:left w:val="nil"/>
              <w:bottom w:val="single" w:sz="8" w:space="0" w:color="auto"/>
              <w:right w:val="single" w:sz="8" w:space="0" w:color="auto"/>
            </w:tcBorders>
            <w:shd w:val="clear" w:color="auto" w:fill="auto"/>
            <w:noWrap/>
            <w:vAlign w:val="center"/>
            <w:hideMark/>
          </w:tcPr>
          <w:p w14:paraId="589C877F"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0 </w:t>
            </w:r>
          </w:p>
        </w:tc>
        <w:tc>
          <w:tcPr>
            <w:tcW w:w="631" w:type="dxa"/>
            <w:tcBorders>
              <w:top w:val="nil"/>
              <w:left w:val="nil"/>
              <w:bottom w:val="single" w:sz="8" w:space="0" w:color="auto"/>
              <w:right w:val="single" w:sz="8" w:space="0" w:color="auto"/>
            </w:tcBorders>
            <w:shd w:val="clear" w:color="auto" w:fill="auto"/>
            <w:noWrap/>
            <w:vAlign w:val="center"/>
            <w:hideMark/>
          </w:tcPr>
          <w:p w14:paraId="08070748"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 0</w:t>
            </w:r>
          </w:p>
        </w:tc>
        <w:tc>
          <w:tcPr>
            <w:tcW w:w="832" w:type="dxa"/>
            <w:tcBorders>
              <w:top w:val="nil"/>
              <w:left w:val="nil"/>
              <w:bottom w:val="single" w:sz="8" w:space="0" w:color="auto"/>
              <w:right w:val="single" w:sz="8" w:space="0" w:color="auto"/>
            </w:tcBorders>
            <w:shd w:val="clear" w:color="000000" w:fill="D9D9D9"/>
            <w:noWrap/>
            <w:vAlign w:val="center"/>
            <w:hideMark/>
          </w:tcPr>
          <w:p w14:paraId="10AEF71A"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0 </w:t>
            </w:r>
          </w:p>
        </w:tc>
        <w:tc>
          <w:tcPr>
            <w:tcW w:w="811" w:type="dxa"/>
            <w:tcBorders>
              <w:top w:val="nil"/>
              <w:left w:val="nil"/>
              <w:bottom w:val="single" w:sz="8" w:space="0" w:color="auto"/>
              <w:right w:val="single" w:sz="8" w:space="0" w:color="auto"/>
            </w:tcBorders>
            <w:shd w:val="clear" w:color="auto" w:fill="auto"/>
            <w:noWrap/>
            <w:vAlign w:val="bottom"/>
            <w:hideMark/>
          </w:tcPr>
          <w:p w14:paraId="234A5ECA" w14:textId="6137266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613" w:type="dxa"/>
            <w:tcBorders>
              <w:top w:val="nil"/>
              <w:left w:val="nil"/>
              <w:bottom w:val="single" w:sz="8" w:space="0" w:color="auto"/>
              <w:right w:val="single" w:sz="8" w:space="0" w:color="auto"/>
            </w:tcBorders>
            <w:shd w:val="clear" w:color="auto" w:fill="auto"/>
            <w:noWrap/>
            <w:vAlign w:val="bottom"/>
            <w:hideMark/>
          </w:tcPr>
          <w:p w14:paraId="772323A7"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996" w:type="dxa"/>
            <w:tcBorders>
              <w:top w:val="nil"/>
              <w:left w:val="nil"/>
              <w:bottom w:val="single" w:sz="8" w:space="0" w:color="auto"/>
              <w:right w:val="single" w:sz="8" w:space="0" w:color="auto"/>
            </w:tcBorders>
            <w:shd w:val="clear" w:color="000000" w:fill="D9D9D9"/>
            <w:noWrap/>
            <w:vAlign w:val="bottom"/>
            <w:hideMark/>
          </w:tcPr>
          <w:p w14:paraId="1A1BA752" w14:textId="1BC8DD7D"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811" w:type="dxa"/>
            <w:tcBorders>
              <w:top w:val="nil"/>
              <w:left w:val="nil"/>
              <w:bottom w:val="single" w:sz="8" w:space="0" w:color="auto"/>
              <w:right w:val="single" w:sz="8" w:space="0" w:color="auto"/>
            </w:tcBorders>
            <w:shd w:val="clear" w:color="auto" w:fill="auto"/>
            <w:noWrap/>
            <w:vAlign w:val="bottom"/>
            <w:hideMark/>
          </w:tcPr>
          <w:p w14:paraId="31EEACC3" w14:textId="03E5D45D"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w:t>
            </w:r>
          </w:p>
        </w:tc>
        <w:tc>
          <w:tcPr>
            <w:tcW w:w="721" w:type="dxa"/>
            <w:tcBorders>
              <w:top w:val="nil"/>
              <w:left w:val="nil"/>
              <w:bottom w:val="single" w:sz="8" w:space="0" w:color="auto"/>
              <w:right w:val="single" w:sz="8" w:space="0" w:color="auto"/>
            </w:tcBorders>
            <w:shd w:val="clear" w:color="auto" w:fill="auto"/>
            <w:noWrap/>
            <w:vAlign w:val="bottom"/>
            <w:hideMark/>
          </w:tcPr>
          <w:p w14:paraId="2C66829E" w14:textId="23109FFF"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907" w:type="dxa"/>
            <w:tcBorders>
              <w:top w:val="nil"/>
              <w:left w:val="nil"/>
              <w:bottom w:val="single" w:sz="8" w:space="0" w:color="auto"/>
              <w:right w:val="single" w:sz="8" w:space="0" w:color="auto"/>
            </w:tcBorders>
            <w:shd w:val="clear" w:color="000000" w:fill="D9D9D9"/>
            <w:noWrap/>
            <w:vAlign w:val="bottom"/>
            <w:hideMark/>
          </w:tcPr>
          <w:p w14:paraId="73ADAFB4" w14:textId="4FD6B38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w:t>
            </w:r>
          </w:p>
        </w:tc>
        <w:tc>
          <w:tcPr>
            <w:tcW w:w="811" w:type="dxa"/>
            <w:tcBorders>
              <w:top w:val="nil"/>
              <w:left w:val="nil"/>
              <w:bottom w:val="single" w:sz="8" w:space="0" w:color="auto"/>
              <w:right w:val="single" w:sz="8" w:space="0" w:color="auto"/>
            </w:tcBorders>
            <w:shd w:val="clear" w:color="auto" w:fill="auto"/>
            <w:noWrap/>
            <w:vAlign w:val="bottom"/>
            <w:hideMark/>
          </w:tcPr>
          <w:p w14:paraId="693A7118" w14:textId="7AB3381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11</w:t>
            </w:r>
          </w:p>
        </w:tc>
        <w:tc>
          <w:tcPr>
            <w:tcW w:w="811" w:type="dxa"/>
            <w:tcBorders>
              <w:top w:val="nil"/>
              <w:left w:val="nil"/>
              <w:bottom w:val="single" w:sz="8" w:space="0" w:color="auto"/>
              <w:right w:val="single" w:sz="8" w:space="0" w:color="auto"/>
            </w:tcBorders>
            <w:shd w:val="clear" w:color="auto" w:fill="auto"/>
            <w:noWrap/>
            <w:vAlign w:val="bottom"/>
            <w:hideMark/>
          </w:tcPr>
          <w:p w14:paraId="0211845B" w14:textId="487B743D"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907" w:type="dxa"/>
            <w:tcBorders>
              <w:top w:val="nil"/>
              <w:left w:val="nil"/>
              <w:bottom w:val="single" w:sz="8" w:space="0" w:color="auto"/>
              <w:right w:val="single" w:sz="8" w:space="0" w:color="auto"/>
            </w:tcBorders>
            <w:shd w:val="clear" w:color="000000" w:fill="D9D9D9"/>
            <w:noWrap/>
            <w:vAlign w:val="bottom"/>
            <w:hideMark/>
          </w:tcPr>
          <w:p w14:paraId="750F5A57" w14:textId="432736A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17</w:t>
            </w:r>
          </w:p>
        </w:tc>
        <w:tc>
          <w:tcPr>
            <w:tcW w:w="1008" w:type="dxa"/>
            <w:tcBorders>
              <w:top w:val="nil"/>
              <w:left w:val="nil"/>
              <w:bottom w:val="single" w:sz="8" w:space="0" w:color="auto"/>
              <w:right w:val="single" w:sz="8" w:space="0" w:color="auto"/>
            </w:tcBorders>
            <w:shd w:val="clear" w:color="auto" w:fill="auto"/>
            <w:noWrap/>
            <w:vAlign w:val="bottom"/>
            <w:hideMark/>
          </w:tcPr>
          <w:p w14:paraId="6909C027" w14:textId="526987F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37</w:t>
            </w:r>
          </w:p>
        </w:tc>
      </w:tr>
      <w:tr w:rsidR="002A3266" w:rsidRPr="00852F19" w14:paraId="37DEB7A7"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27F84B5C"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COMITÉ ÉCONOMIQUE ET SOCIAL EUROPÉEN</w:t>
            </w:r>
          </w:p>
        </w:tc>
        <w:tc>
          <w:tcPr>
            <w:tcW w:w="708" w:type="dxa"/>
            <w:tcBorders>
              <w:top w:val="nil"/>
              <w:left w:val="nil"/>
              <w:bottom w:val="single" w:sz="8" w:space="0" w:color="auto"/>
              <w:right w:val="single" w:sz="8" w:space="0" w:color="auto"/>
            </w:tcBorders>
            <w:shd w:val="clear" w:color="auto" w:fill="auto"/>
            <w:noWrap/>
            <w:vAlign w:val="bottom"/>
            <w:hideMark/>
          </w:tcPr>
          <w:p w14:paraId="7B6FC6D5" w14:textId="359268B3"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631" w:type="dxa"/>
            <w:tcBorders>
              <w:top w:val="nil"/>
              <w:left w:val="nil"/>
              <w:bottom w:val="single" w:sz="8" w:space="0" w:color="auto"/>
              <w:right w:val="single" w:sz="8" w:space="0" w:color="auto"/>
            </w:tcBorders>
            <w:shd w:val="clear" w:color="auto" w:fill="auto"/>
            <w:noWrap/>
            <w:vAlign w:val="bottom"/>
            <w:hideMark/>
          </w:tcPr>
          <w:p w14:paraId="0A2BE559" w14:textId="4CC75D90"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832" w:type="dxa"/>
            <w:tcBorders>
              <w:top w:val="nil"/>
              <w:left w:val="nil"/>
              <w:bottom w:val="single" w:sz="8" w:space="0" w:color="auto"/>
              <w:right w:val="single" w:sz="8" w:space="0" w:color="auto"/>
            </w:tcBorders>
            <w:shd w:val="clear" w:color="000000" w:fill="D9D9D9"/>
            <w:noWrap/>
            <w:vAlign w:val="bottom"/>
            <w:hideMark/>
          </w:tcPr>
          <w:p w14:paraId="510A467F" w14:textId="175D428B"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22</w:t>
            </w:r>
          </w:p>
        </w:tc>
        <w:tc>
          <w:tcPr>
            <w:tcW w:w="811" w:type="dxa"/>
            <w:tcBorders>
              <w:top w:val="nil"/>
              <w:left w:val="nil"/>
              <w:bottom w:val="single" w:sz="8" w:space="0" w:color="auto"/>
              <w:right w:val="single" w:sz="8" w:space="0" w:color="auto"/>
            </w:tcBorders>
            <w:shd w:val="clear" w:color="auto" w:fill="auto"/>
            <w:noWrap/>
            <w:vAlign w:val="bottom"/>
            <w:hideMark/>
          </w:tcPr>
          <w:p w14:paraId="123F54B3" w14:textId="6FCE912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w:t>
            </w:r>
          </w:p>
        </w:tc>
        <w:tc>
          <w:tcPr>
            <w:tcW w:w="613" w:type="dxa"/>
            <w:tcBorders>
              <w:top w:val="nil"/>
              <w:left w:val="nil"/>
              <w:bottom w:val="single" w:sz="8" w:space="0" w:color="auto"/>
              <w:right w:val="single" w:sz="8" w:space="0" w:color="auto"/>
            </w:tcBorders>
            <w:shd w:val="clear" w:color="auto" w:fill="auto"/>
            <w:noWrap/>
            <w:vAlign w:val="bottom"/>
            <w:hideMark/>
          </w:tcPr>
          <w:p w14:paraId="22A11359" w14:textId="62A484E0"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996" w:type="dxa"/>
            <w:tcBorders>
              <w:top w:val="nil"/>
              <w:left w:val="nil"/>
              <w:bottom w:val="single" w:sz="8" w:space="0" w:color="auto"/>
              <w:right w:val="single" w:sz="8" w:space="0" w:color="auto"/>
            </w:tcBorders>
            <w:shd w:val="clear" w:color="000000" w:fill="D9D9D9"/>
            <w:noWrap/>
            <w:vAlign w:val="bottom"/>
            <w:hideMark/>
          </w:tcPr>
          <w:p w14:paraId="186FF947" w14:textId="5C8A6642"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811" w:type="dxa"/>
            <w:tcBorders>
              <w:top w:val="nil"/>
              <w:left w:val="nil"/>
              <w:bottom w:val="single" w:sz="8" w:space="0" w:color="auto"/>
              <w:right w:val="single" w:sz="8" w:space="0" w:color="auto"/>
            </w:tcBorders>
            <w:shd w:val="clear" w:color="auto" w:fill="auto"/>
            <w:noWrap/>
            <w:vAlign w:val="bottom"/>
            <w:hideMark/>
          </w:tcPr>
          <w:p w14:paraId="1ABAD843" w14:textId="4481C67F"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w:t>
            </w:r>
          </w:p>
        </w:tc>
        <w:tc>
          <w:tcPr>
            <w:tcW w:w="721" w:type="dxa"/>
            <w:tcBorders>
              <w:top w:val="nil"/>
              <w:left w:val="nil"/>
              <w:bottom w:val="single" w:sz="8" w:space="0" w:color="auto"/>
              <w:right w:val="single" w:sz="8" w:space="0" w:color="auto"/>
            </w:tcBorders>
            <w:shd w:val="clear" w:color="auto" w:fill="auto"/>
            <w:noWrap/>
            <w:vAlign w:val="bottom"/>
            <w:hideMark/>
          </w:tcPr>
          <w:p w14:paraId="0D07300D" w14:textId="41A8CBC8"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907" w:type="dxa"/>
            <w:tcBorders>
              <w:top w:val="nil"/>
              <w:left w:val="nil"/>
              <w:bottom w:val="single" w:sz="8" w:space="0" w:color="auto"/>
              <w:right w:val="single" w:sz="8" w:space="0" w:color="auto"/>
            </w:tcBorders>
            <w:shd w:val="clear" w:color="000000" w:fill="D9D9D9"/>
            <w:noWrap/>
            <w:vAlign w:val="bottom"/>
            <w:hideMark/>
          </w:tcPr>
          <w:p w14:paraId="67CB0E8E" w14:textId="039E82BD"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811" w:type="dxa"/>
            <w:tcBorders>
              <w:top w:val="nil"/>
              <w:left w:val="nil"/>
              <w:bottom w:val="single" w:sz="8" w:space="0" w:color="auto"/>
              <w:right w:val="single" w:sz="8" w:space="0" w:color="auto"/>
            </w:tcBorders>
            <w:shd w:val="clear" w:color="auto" w:fill="auto"/>
            <w:noWrap/>
            <w:vAlign w:val="bottom"/>
            <w:hideMark/>
          </w:tcPr>
          <w:p w14:paraId="73FA4163" w14:textId="730A4048"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811" w:type="dxa"/>
            <w:tcBorders>
              <w:top w:val="nil"/>
              <w:left w:val="nil"/>
              <w:bottom w:val="single" w:sz="8" w:space="0" w:color="auto"/>
              <w:right w:val="single" w:sz="8" w:space="0" w:color="auto"/>
            </w:tcBorders>
            <w:shd w:val="clear" w:color="auto" w:fill="auto"/>
            <w:noWrap/>
            <w:vAlign w:val="bottom"/>
            <w:hideMark/>
          </w:tcPr>
          <w:p w14:paraId="62AB7111" w14:textId="6B511020"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907" w:type="dxa"/>
            <w:tcBorders>
              <w:top w:val="nil"/>
              <w:left w:val="nil"/>
              <w:bottom w:val="single" w:sz="8" w:space="0" w:color="auto"/>
              <w:right w:val="single" w:sz="8" w:space="0" w:color="auto"/>
            </w:tcBorders>
            <w:shd w:val="clear" w:color="000000" w:fill="D9D9D9"/>
            <w:noWrap/>
            <w:vAlign w:val="bottom"/>
            <w:hideMark/>
          </w:tcPr>
          <w:p w14:paraId="661D8DFD" w14:textId="1FE49323"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1008" w:type="dxa"/>
            <w:tcBorders>
              <w:top w:val="nil"/>
              <w:left w:val="nil"/>
              <w:bottom w:val="single" w:sz="8" w:space="0" w:color="auto"/>
              <w:right w:val="single" w:sz="8" w:space="0" w:color="auto"/>
            </w:tcBorders>
            <w:shd w:val="clear" w:color="auto" w:fill="auto"/>
            <w:noWrap/>
            <w:vAlign w:val="bottom"/>
            <w:hideMark/>
          </w:tcPr>
          <w:p w14:paraId="16DD0392" w14:textId="1EED74C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47</w:t>
            </w:r>
          </w:p>
        </w:tc>
      </w:tr>
      <w:tr w:rsidR="002A3266" w:rsidRPr="00852F19" w14:paraId="3D5169C2"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763863AC"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SERVICE EUROPÉEN POUR L’ACTION EXTÉRIEURE</w:t>
            </w:r>
          </w:p>
        </w:tc>
        <w:tc>
          <w:tcPr>
            <w:tcW w:w="708" w:type="dxa"/>
            <w:tcBorders>
              <w:top w:val="nil"/>
              <w:left w:val="nil"/>
              <w:bottom w:val="single" w:sz="8" w:space="0" w:color="auto"/>
              <w:right w:val="single" w:sz="8" w:space="0" w:color="auto"/>
            </w:tcBorders>
            <w:shd w:val="clear" w:color="auto" w:fill="auto"/>
            <w:noWrap/>
            <w:vAlign w:val="bottom"/>
            <w:hideMark/>
          </w:tcPr>
          <w:p w14:paraId="6C54ADCD" w14:textId="16A54EE2"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19</w:t>
            </w:r>
          </w:p>
        </w:tc>
        <w:tc>
          <w:tcPr>
            <w:tcW w:w="631" w:type="dxa"/>
            <w:tcBorders>
              <w:top w:val="nil"/>
              <w:left w:val="nil"/>
              <w:bottom w:val="single" w:sz="8" w:space="0" w:color="auto"/>
              <w:right w:val="single" w:sz="8" w:space="0" w:color="auto"/>
            </w:tcBorders>
            <w:shd w:val="clear" w:color="auto" w:fill="auto"/>
            <w:noWrap/>
            <w:vAlign w:val="bottom"/>
            <w:hideMark/>
          </w:tcPr>
          <w:p w14:paraId="079C761B" w14:textId="5ECFF91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19</w:t>
            </w:r>
          </w:p>
        </w:tc>
        <w:tc>
          <w:tcPr>
            <w:tcW w:w="832" w:type="dxa"/>
            <w:tcBorders>
              <w:top w:val="nil"/>
              <w:left w:val="nil"/>
              <w:bottom w:val="single" w:sz="8" w:space="0" w:color="auto"/>
              <w:right w:val="single" w:sz="8" w:space="0" w:color="auto"/>
            </w:tcBorders>
            <w:shd w:val="clear" w:color="000000" w:fill="D9D9D9"/>
            <w:noWrap/>
            <w:vAlign w:val="bottom"/>
            <w:hideMark/>
          </w:tcPr>
          <w:p w14:paraId="186B9B30" w14:textId="6B948C2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38</w:t>
            </w:r>
          </w:p>
        </w:tc>
        <w:tc>
          <w:tcPr>
            <w:tcW w:w="811" w:type="dxa"/>
            <w:tcBorders>
              <w:top w:val="nil"/>
              <w:left w:val="nil"/>
              <w:bottom w:val="single" w:sz="8" w:space="0" w:color="auto"/>
              <w:right w:val="single" w:sz="8" w:space="0" w:color="auto"/>
            </w:tcBorders>
            <w:shd w:val="clear" w:color="auto" w:fill="auto"/>
            <w:noWrap/>
            <w:vAlign w:val="bottom"/>
            <w:hideMark/>
          </w:tcPr>
          <w:p w14:paraId="732D4ECF" w14:textId="3CD26E7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142</w:t>
            </w:r>
          </w:p>
        </w:tc>
        <w:tc>
          <w:tcPr>
            <w:tcW w:w="613" w:type="dxa"/>
            <w:tcBorders>
              <w:top w:val="nil"/>
              <w:left w:val="nil"/>
              <w:bottom w:val="single" w:sz="8" w:space="0" w:color="auto"/>
              <w:right w:val="single" w:sz="8" w:space="0" w:color="auto"/>
            </w:tcBorders>
            <w:shd w:val="clear" w:color="auto" w:fill="auto"/>
            <w:noWrap/>
            <w:vAlign w:val="bottom"/>
            <w:hideMark/>
          </w:tcPr>
          <w:p w14:paraId="2C355B41" w14:textId="6FE5B103"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w:t>
            </w:r>
          </w:p>
        </w:tc>
        <w:tc>
          <w:tcPr>
            <w:tcW w:w="996" w:type="dxa"/>
            <w:tcBorders>
              <w:top w:val="nil"/>
              <w:left w:val="nil"/>
              <w:bottom w:val="single" w:sz="8" w:space="0" w:color="auto"/>
              <w:right w:val="single" w:sz="8" w:space="0" w:color="auto"/>
            </w:tcBorders>
            <w:shd w:val="clear" w:color="000000" w:fill="D9D9D9"/>
            <w:noWrap/>
            <w:vAlign w:val="bottom"/>
            <w:hideMark/>
          </w:tcPr>
          <w:p w14:paraId="15FA906D" w14:textId="59C4A6B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155</w:t>
            </w:r>
          </w:p>
        </w:tc>
        <w:tc>
          <w:tcPr>
            <w:tcW w:w="811" w:type="dxa"/>
            <w:tcBorders>
              <w:top w:val="nil"/>
              <w:left w:val="nil"/>
              <w:bottom w:val="single" w:sz="8" w:space="0" w:color="auto"/>
              <w:right w:val="single" w:sz="8" w:space="0" w:color="auto"/>
            </w:tcBorders>
            <w:shd w:val="clear" w:color="auto" w:fill="auto"/>
            <w:noWrap/>
            <w:vAlign w:val="bottom"/>
            <w:hideMark/>
          </w:tcPr>
          <w:p w14:paraId="488367D6" w14:textId="683D9B2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69</w:t>
            </w:r>
          </w:p>
        </w:tc>
        <w:tc>
          <w:tcPr>
            <w:tcW w:w="721" w:type="dxa"/>
            <w:tcBorders>
              <w:top w:val="nil"/>
              <w:left w:val="nil"/>
              <w:bottom w:val="single" w:sz="8" w:space="0" w:color="auto"/>
              <w:right w:val="single" w:sz="8" w:space="0" w:color="auto"/>
            </w:tcBorders>
            <w:shd w:val="clear" w:color="auto" w:fill="auto"/>
            <w:noWrap/>
            <w:vAlign w:val="bottom"/>
            <w:hideMark/>
          </w:tcPr>
          <w:p w14:paraId="74334618" w14:textId="1E7699C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69</w:t>
            </w:r>
          </w:p>
        </w:tc>
        <w:tc>
          <w:tcPr>
            <w:tcW w:w="907" w:type="dxa"/>
            <w:tcBorders>
              <w:top w:val="nil"/>
              <w:left w:val="nil"/>
              <w:bottom w:val="single" w:sz="8" w:space="0" w:color="auto"/>
              <w:right w:val="single" w:sz="8" w:space="0" w:color="auto"/>
            </w:tcBorders>
            <w:shd w:val="clear" w:color="000000" w:fill="D9D9D9"/>
            <w:noWrap/>
            <w:vAlign w:val="bottom"/>
            <w:hideMark/>
          </w:tcPr>
          <w:p w14:paraId="6E150040" w14:textId="46F693B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138</w:t>
            </w:r>
          </w:p>
        </w:tc>
        <w:tc>
          <w:tcPr>
            <w:tcW w:w="811" w:type="dxa"/>
            <w:tcBorders>
              <w:top w:val="nil"/>
              <w:left w:val="nil"/>
              <w:bottom w:val="single" w:sz="8" w:space="0" w:color="auto"/>
              <w:right w:val="single" w:sz="8" w:space="0" w:color="auto"/>
            </w:tcBorders>
            <w:shd w:val="clear" w:color="auto" w:fill="auto"/>
            <w:noWrap/>
            <w:vAlign w:val="bottom"/>
            <w:hideMark/>
          </w:tcPr>
          <w:p w14:paraId="36B78911" w14:textId="7C8D3881"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96</w:t>
            </w:r>
          </w:p>
        </w:tc>
        <w:tc>
          <w:tcPr>
            <w:tcW w:w="811" w:type="dxa"/>
            <w:tcBorders>
              <w:top w:val="nil"/>
              <w:left w:val="nil"/>
              <w:bottom w:val="single" w:sz="8" w:space="0" w:color="auto"/>
              <w:right w:val="single" w:sz="8" w:space="0" w:color="auto"/>
            </w:tcBorders>
            <w:shd w:val="clear" w:color="auto" w:fill="auto"/>
            <w:noWrap/>
            <w:vAlign w:val="bottom"/>
            <w:hideMark/>
          </w:tcPr>
          <w:p w14:paraId="3A1227B8" w14:textId="50BD9E1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120</w:t>
            </w:r>
          </w:p>
        </w:tc>
        <w:tc>
          <w:tcPr>
            <w:tcW w:w="907" w:type="dxa"/>
            <w:tcBorders>
              <w:top w:val="nil"/>
              <w:left w:val="nil"/>
              <w:bottom w:val="single" w:sz="8" w:space="0" w:color="auto"/>
              <w:right w:val="single" w:sz="8" w:space="0" w:color="auto"/>
            </w:tcBorders>
            <w:shd w:val="clear" w:color="000000" w:fill="D9D9D9"/>
            <w:noWrap/>
            <w:vAlign w:val="bottom"/>
            <w:hideMark/>
          </w:tcPr>
          <w:p w14:paraId="658A8FD0" w14:textId="156650C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216</w:t>
            </w:r>
          </w:p>
        </w:tc>
        <w:tc>
          <w:tcPr>
            <w:tcW w:w="1008" w:type="dxa"/>
            <w:tcBorders>
              <w:top w:val="nil"/>
              <w:left w:val="nil"/>
              <w:bottom w:val="single" w:sz="8" w:space="0" w:color="auto"/>
              <w:right w:val="single" w:sz="8" w:space="0" w:color="auto"/>
            </w:tcBorders>
            <w:shd w:val="clear" w:color="auto" w:fill="auto"/>
            <w:noWrap/>
            <w:vAlign w:val="bottom"/>
            <w:hideMark/>
          </w:tcPr>
          <w:p w14:paraId="0FBC13D4" w14:textId="113621F6"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547</w:t>
            </w:r>
          </w:p>
        </w:tc>
      </w:tr>
      <w:tr w:rsidR="002A3266" w:rsidRPr="00852F19" w14:paraId="57812135"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775304B9"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MÉDIATEUR EUROPÉEN</w:t>
            </w:r>
          </w:p>
        </w:tc>
        <w:tc>
          <w:tcPr>
            <w:tcW w:w="708" w:type="dxa"/>
            <w:tcBorders>
              <w:top w:val="nil"/>
              <w:left w:val="nil"/>
              <w:bottom w:val="single" w:sz="8" w:space="0" w:color="auto"/>
              <w:right w:val="single" w:sz="8" w:space="0" w:color="auto"/>
            </w:tcBorders>
            <w:shd w:val="clear" w:color="auto" w:fill="auto"/>
            <w:noWrap/>
            <w:vAlign w:val="center"/>
            <w:hideMark/>
          </w:tcPr>
          <w:p w14:paraId="46E937D3"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631" w:type="dxa"/>
            <w:tcBorders>
              <w:top w:val="nil"/>
              <w:left w:val="nil"/>
              <w:bottom w:val="single" w:sz="8" w:space="0" w:color="auto"/>
              <w:right w:val="single" w:sz="8" w:space="0" w:color="auto"/>
            </w:tcBorders>
            <w:shd w:val="clear" w:color="auto" w:fill="auto"/>
            <w:noWrap/>
            <w:vAlign w:val="bottom"/>
            <w:hideMark/>
          </w:tcPr>
          <w:p w14:paraId="7C0F74FD" w14:textId="64C1A64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832" w:type="dxa"/>
            <w:tcBorders>
              <w:top w:val="nil"/>
              <w:left w:val="nil"/>
              <w:bottom w:val="single" w:sz="8" w:space="0" w:color="auto"/>
              <w:right w:val="single" w:sz="8" w:space="0" w:color="auto"/>
            </w:tcBorders>
            <w:shd w:val="clear" w:color="000000" w:fill="D9D9D9"/>
            <w:noWrap/>
            <w:vAlign w:val="bottom"/>
            <w:hideMark/>
          </w:tcPr>
          <w:p w14:paraId="7807F7DB" w14:textId="74147EF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811" w:type="dxa"/>
            <w:tcBorders>
              <w:top w:val="nil"/>
              <w:left w:val="nil"/>
              <w:bottom w:val="single" w:sz="8" w:space="0" w:color="auto"/>
              <w:right w:val="single" w:sz="8" w:space="0" w:color="auto"/>
            </w:tcBorders>
            <w:shd w:val="clear" w:color="auto" w:fill="auto"/>
            <w:noWrap/>
            <w:vAlign w:val="bottom"/>
            <w:hideMark/>
          </w:tcPr>
          <w:p w14:paraId="64BC86C4" w14:textId="51583BD3"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613" w:type="dxa"/>
            <w:tcBorders>
              <w:top w:val="nil"/>
              <w:left w:val="nil"/>
              <w:bottom w:val="single" w:sz="8" w:space="0" w:color="auto"/>
              <w:right w:val="single" w:sz="8" w:space="0" w:color="auto"/>
            </w:tcBorders>
            <w:shd w:val="clear" w:color="auto" w:fill="auto"/>
            <w:noWrap/>
            <w:vAlign w:val="bottom"/>
            <w:hideMark/>
          </w:tcPr>
          <w:p w14:paraId="2F8AF0EF"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996" w:type="dxa"/>
            <w:tcBorders>
              <w:top w:val="nil"/>
              <w:left w:val="nil"/>
              <w:bottom w:val="single" w:sz="8" w:space="0" w:color="auto"/>
              <w:right w:val="single" w:sz="8" w:space="0" w:color="auto"/>
            </w:tcBorders>
            <w:shd w:val="clear" w:color="000000" w:fill="D9D9D9"/>
            <w:noWrap/>
            <w:vAlign w:val="bottom"/>
            <w:hideMark/>
          </w:tcPr>
          <w:p w14:paraId="0049D19A" w14:textId="40FBE2FF"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811" w:type="dxa"/>
            <w:tcBorders>
              <w:top w:val="nil"/>
              <w:left w:val="nil"/>
              <w:bottom w:val="single" w:sz="8" w:space="0" w:color="auto"/>
              <w:right w:val="single" w:sz="8" w:space="0" w:color="auto"/>
            </w:tcBorders>
            <w:shd w:val="clear" w:color="auto" w:fill="auto"/>
            <w:noWrap/>
            <w:vAlign w:val="bottom"/>
            <w:hideMark/>
          </w:tcPr>
          <w:p w14:paraId="2AFAAD14"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721" w:type="dxa"/>
            <w:tcBorders>
              <w:top w:val="nil"/>
              <w:left w:val="nil"/>
              <w:bottom w:val="single" w:sz="8" w:space="0" w:color="auto"/>
              <w:right w:val="single" w:sz="8" w:space="0" w:color="auto"/>
            </w:tcBorders>
            <w:shd w:val="clear" w:color="auto" w:fill="auto"/>
            <w:noWrap/>
            <w:vAlign w:val="bottom"/>
            <w:hideMark/>
          </w:tcPr>
          <w:p w14:paraId="6DCEB194"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0 </w:t>
            </w:r>
          </w:p>
        </w:tc>
        <w:tc>
          <w:tcPr>
            <w:tcW w:w="907" w:type="dxa"/>
            <w:tcBorders>
              <w:top w:val="nil"/>
              <w:left w:val="nil"/>
              <w:bottom w:val="single" w:sz="8" w:space="0" w:color="auto"/>
              <w:right w:val="single" w:sz="8" w:space="0" w:color="auto"/>
            </w:tcBorders>
            <w:shd w:val="clear" w:color="000000" w:fill="D9D9D9"/>
            <w:noWrap/>
            <w:vAlign w:val="bottom"/>
            <w:hideMark/>
          </w:tcPr>
          <w:p w14:paraId="2D7F76C6"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811" w:type="dxa"/>
            <w:tcBorders>
              <w:top w:val="nil"/>
              <w:left w:val="nil"/>
              <w:bottom w:val="single" w:sz="8" w:space="0" w:color="auto"/>
              <w:right w:val="single" w:sz="8" w:space="0" w:color="auto"/>
            </w:tcBorders>
            <w:shd w:val="clear" w:color="auto" w:fill="auto"/>
            <w:noWrap/>
            <w:vAlign w:val="bottom"/>
            <w:hideMark/>
          </w:tcPr>
          <w:p w14:paraId="0DFC5516" w14:textId="77777777"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811" w:type="dxa"/>
            <w:tcBorders>
              <w:top w:val="nil"/>
              <w:left w:val="nil"/>
              <w:bottom w:val="single" w:sz="8" w:space="0" w:color="auto"/>
              <w:right w:val="single" w:sz="8" w:space="0" w:color="auto"/>
            </w:tcBorders>
            <w:shd w:val="clear" w:color="auto" w:fill="auto"/>
            <w:noWrap/>
            <w:vAlign w:val="bottom"/>
            <w:hideMark/>
          </w:tcPr>
          <w:p w14:paraId="2458E797" w14:textId="1A40263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907" w:type="dxa"/>
            <w:tcBorders>
              <w:top w:val="nil"/>
              <w:left w:val="nil"/>
              <w:bottom w:val="single" w:sz="8" w:space="0" w:color="auto"/>
              <w:right w:val="single" w:sz="8" w:space="0" w:color="auto"/>
            </w:tcBorders>
            <w:shd w:val="clear" w:color="000000" w:fill="D9D9D9"/>
            <w:noWrap/>
            <w:vAlign w:val="bottom"/>
            <w:hideMark/>
          </w:tcPr>
          <w:p w14:paraId="01B940FC" w14:textId="2A06835E"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1008" w:type="dxa"/>
            <w:tcBorders>
              <w:top w:val="nil"/>
              <w:left w:val="nil"/>
              <w:bottom w:val="single" w:sz="8" w:space="0" w:color="auto"/>
              <w:right w:val="single" w:sz="8" w:space="0" w:color="auto"/>
            </w:tcBorders>
            <w:shd w:val="clear" w:color="auto" w:fill="auto"/>
            <w:noWrap/>
            <w:vAlign w:val="bottom"/>
            <w:hideMark/>
          </w:tcPr>
          <w:p w14:paraId="3AFEAEB5" w14:textId="56EA64E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r>
      <w:tr w:rsidR="002A3266" w:rsidRPr="00852F19" w14:paraId="72E2EBEE"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FE3DBBA" w14:textId="77777777" w:rsidR="001825A9" w:rsidRPr="00852F19" w:rsidRDefault="001825A9" w:rsidP="001825A9">
            <w:pPr>
              <w:spacing w:after="0" w:line="240" w:lineRule="auto"/>
              <w:rPr>
                <w:rFonts w:ascii="Calibri" w:eastAsia="Times New Roman" w:hAnsi="Calibri" w:cs="Calibri"/>
                <w:noProof/>
                <w:color w:val="000000"/>
                <w:sz w:val="18"/>
                <w:szCs w:val="18"/>
              </w:rPr>
            </w:pPr>
            <w:r>
              <w:rPr>
                <w:rFonts w:ascii="Calibri" w:hAnsi="Calibri"/>
                <w:noProof/>
                <w:color w:val="000000"/>
                <w:sz w:val="18"/>
              </w:rPr>
              <w:t>PARLEMENT EUROPÉEN</w:t>
            </w:r>
          </w:p>
        </w:tc>
        <w:tc>
          <w:tcPr>
            <w:tcW w:w="708" w:type="dxa"/>
            <w:tcBorders>
              <w:top w:val="nil"/>
              <w:left w:val="nil"/>
              <w:bottom w:val="single" w:sz="8" w:space="0" w:color="auto"/>
              <w:right w:val="single" w:sz="8" w:space="0" w:color="auto"/>
            </w:tcBorders>
            <w:shd w:val="clear" w:color="auto" w:fill="auto"/>
            <w:noWrap/>
            <w:vAlign w:val="bottom"/>
            <w:hideMark/>
          </w:tcPr>
          <w:p w14:paraId="33713082" w14:textId="792D846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237</w:t>
            </w:r>
          </w:p>
        </w:tc>
        <w:tc>
          <w:tcPr>
            <w:tcW w:w="631" w:type="dxa"/>
            <w:tcBorders>
              <w:top w:val="nil"/>
              <w:left w:val="nil"/>
              <w:bottom w:val="single" w:sz="8" w:space="0" w:color="auto"/>
              <w:right w:val="single" w:sz="8" w:space="0" w:color="auto"/>
            </w:tcBorders>
            <w:shd w:val="clear" w:color="auto" w:fill="auto"/>
            <w:noWrap/>
            <w:vAlign w:val="bottom"/>
            <w:hideMark/>
          </w:tcPr>
          <w:p w14:paraId="185EBF13" w14:textId="623E1E4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730</w:t>
            </w:r>
          </w:p>
        </w:tc>
        <w:tc>
          <w:tcPr>
            <w:tcW w:w="832" w:type="dxa"/>
            <w:tcBorders>
              <w:top w:val="nil"/>
              <w:left w:val="nil"/>
              <w:bottom w:val="single" w:sz="8" w:space="0" w:color="auto"/>
              <w:right w:val="single" w:sz="8" w:space="0" w:color="auto"/>
            </w:tcBorders>
            <w:shd w:val="clear" w:color="000000" w:fill="D9D9D9"/>
            <w:noWrap/>
            <w:vAlign w:val="bottom"/>
            <w:hideMark/>
          </w:tcPr>
          <w:p w14:paraId="05D4F933" w14:textId="041BFA70"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967</w:t>
            </w:r>
          </w:p>
        </w:tc>
        <w:tc>
          <w:tcPr>
            <w:tcW w:w="811" w:type="dxa"/>
            <w:tcBorders>
              <w:top w:val="nil"/>
              <w:left w:val="nil"/>
              <w:bottom w:val="single" w:sz="8" w:space="0" w:color="auto"/>
              <w:right w:val="single" w:sz="8" w:space="0" w:color="auto"/>
            </w:tcBorders>
            <w:shd w:val="clear" w:color="auto" w:fill="auto"/>
            <w:noWrap/>
            <w:vAlign w:val="bottom"/>
            <w:hideMark/>
          </w:tcPr>
          <w:p w14:paraId="5668BCF8" w14:textId="40634519"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135</w:t>
            </w:r>
          </w:p>
        </w:tc>
        <w:tc>
          <w:tcPr>
            <w:tcW w:w="613" w:type="dxa"/>
            <w:tcBorders>
              <w:top w:val="nil"/>
              <w:left w:val="nil"/>
              <w:bottom w:val="single" w:sz="8" w:space="0" w:color="auto"/>
              <w:right w:val="single" w:sz="8" w:space="0" w:color="auto"/>
            </w:tcBorders>
            <w:shd w:val="clear" w:color="auto" w:fill="auto"/>
            <w:noWrap/>
            <w:vAlign w:val="bottom"/>
            <w:hideMark/>
          </w:tcPr>
          <w:p w14:paraId="0B264CB7" w14:textId="3B5EA29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41</w:t>
            </w:r>
          </w:p>
        </w:tc>
        <w:tc>
          <w:tcPr>
            <w:tcW w:w="996" w:type="dxa"/>
            <w:tcBorders>
              <w:top w:val="nil"/>
              <w:left w:val="nil"/>
              <w:bottom w:val="single" w:sz="8" w:space="0" w:color="auto"/>
              <w:right w:val="single" w:sz="8" w:space="0" w:color="auto"/>
            </w:tcBorders>
            <w:shd w:val="clear" w:color="000000" w:fill="D9D9D9"/>
            <w:noWrap/>
            <w:vAlign w:val="bottom"/>
            <w:hideMark/>
          </w:tcPr>
          <w:p w14:paraId="5759BB0E" w14:textId="388FE11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176</w:t>
            </w:r>
          </w:p>
        </w:tc>
        <w:tc>
          <w:tcPr>
            <w:tcW w:w="811" w:type="dxa"/>
            <w:tcBorders>
              <w:top w:val="nil"/>
              <w:left w:val="nil"/>
              <w:bottom w:val="single" w:sz="8" w:space="0" w:color="auto"/>
              <w:right w:val="single" w:sz="8" w:space="0" w:color="auto"/>
            </w:tcBorders>
            <w:shd w:val="clear" w:color="auto" w:fill="auto"/>
            <w:noWrap/>
            <w:vAlign w:val="bottom"/>
            <w:hideMark/>
          </w:tcPr>
          <w:p w14:paraId="2869F93B" w14:textId="02BAA9E4"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242</w:t>
            </w:r>
          </w:p>
        </w:tc>
        <w:tc>
          <w:tcPr>
            <w:tcW w:w="721" w:type="dxa"/>
            <w:tcBorders>
              <w:top w:val="nil"/>
              <w:left w:val="nil"/>
              <w:bottom w:val="single" w:sz="8" w:space="0" w:color="auto"/>
              <w:right w:val="single" w:sz="8" w:space="0" w:color="auto"/>
            </w:tcBorders>
            <w:shd w:val="clear" w:color="auto" w:fill="auto"/>
            <w:noWrap/>
            <w:vAlign w:val="bottom"/>
            <w:hideMark/>
          </w:tcPr>
          <w:p w14:paraId="048B0A8E" w14:textId="4E143956"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150</w:t>
            </w:r>
          </w:p>
        </w:tc>
        <w:tc>
          <w:tcPr>
            <w:tcW w:w="907" w:type="dxa"/>
            <w:tcBorders>
              <w:top w:val="nil"/>
              <w:left w:val="nil"/>
              <w:bottom w:val="single" w:sz="8" w:space="0" w:color="auto"/>
              <w:right w:val="single" w:sz="8" w:space="0" w:color="auto"/>
            </w:tcBorders>
            <w:shd w:val="clear" w:color="000000" w:fill="D9D9D9"/>
            <w:noWrap/>
            <w:vAlign w:val="bottom"/>
            <w:hideMark/>
          </w:tcPr>
          <w:p w14:paraId="65208CF3" w14:textId="78E88A35"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392</w:t>
            </w:r>
          </w:p>
        </w:tc>
        <w:tc>
          <w:tcPr>
            <w:tcW w:w="811" w:type="dxa"/>
            <w:tcBorders>
              <w:top w:val="nil"/>
              <w:left w:val="nil"/>
              <w:bottom w:val="single" w:sz="8" w:space="0" w:color="auto"/>
              <w:right w:val="single" w:sz="8" w:space="0" w:color="auto"/>
            </w:tcBorders>
            <w:shd w:val="clear" w:color="auto" w:fill="auto"/>
            <w:noWrap/>
            <w:vAlign w:val="bottom"/>
            <w:hideMark/>
          </w:tcPr>
          <w:p w14:paraId="2CCC3C4A" w14:textId="0C0B0EAA"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206</w:t>
            </w:r>
          </w:p>
        </w:tc>
        <w:tc>
          <w:tcPr>
            <w:tcW w:w="811" w:type="dxa"/>
            <w:tcBorders>
              <w:top w:val="nil"/>
              <w:left w:val="nil"/>
              <w:bottom w:val="single" w:sz="8" w:space="0" w:color="auto"/>
              <w:right w:val="single" w:sz="8" w:space="0" w:color="auto"/>
            </w:tcBorders>
            <w:shd w:val="clear" w:color="auto" w:fill="auto"/>
            <w:noWrap/>
            <w:vAlign w:val="bottom"/>
            <w:hideMark/>
          </w:tcPr>
          <w:p w14:paraId="3231BFF2" w14:textId="1F3E4988"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142</w:t>
            </w:r>
          </w:p>
        </w:tc>
        <w:tc>
          <w:tcPr>
            <w:tcW w:w="907" w:type="dxa"/>
            <w:tcBorders>
              <w:top w:val="nil"/>
              <w:left w:val="nil"/>
              <w:bottom w:val="single" w:sz="8" w:space="0" w:color="auto"/>
              <w:right w:val="single" w:sz="8" w:space="0" w:color="auto"/>
            </w:tcBorders>
            <w:shd w:val="clear" w:color="000000" w:fill="D9D9D9"/>
            <w:noWrap/>
            <w:vAlign w:val="bottom"/>
            <w:hideMark/>
          </w:tcPr>
          <w:p w14:paraId="399D7152" w14:textId="33979B9B"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348</w:t>
            </w:r>
          </w:p>
        </w:tc>
        <w:tc>
          <w:tcPr>
            <w:tcW w:w="1008" w:type="dxa"/>
            <w:tcBorders>
              <w:top w:val="nil"/>
              <w:left w:val="nil"/>
              <w:bottom w:val="single" w:sz="8" w:space="0" w:color="auto"/>
              <w:right w:val="single" w:sz="8" w:space="0" w:color="auto"/>
            </w:tcBorders>
            <w:shd w:val="clear" w:color="auto" w:fill="auto"/>
            <w:noWrap/>
            <w:vAlign w:val="bottom"/>
            <w:hideMark/>
          </w:tcPr>
          <w:p w14:paraId="6811186D" w14:textId="5A3961CC" w:rsidR="001825A9" w:rsidRPr="001825A9" w:rsidRDefault="001825A9" w:rsidP="001825A9">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1 883</w:t>
            </w:r>
          </w:p>
        </w:tc>
      </w:tr>
      <w:tr w:rsidR="002A3266" w:rsidRPr="00852F19" w14:paraId="67A50F9C" w14:textId="77777777" w:rsidTr="00AF4760">
        <w:trPr>
          <w:trHeight w:val="245"/>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12C79BA1" w14:textId="77777777" w:rsidR="00852F19" w:rsidRPr="00852F19" w:rsidRDefault="00852F19" w:rsidP="00852F19">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708" w:type="dxa"/>
            <w:tcBorders>
              <w:top w:val="nil"/>
              <w:left w:val="nil"/>
              <w:bottom w:val="single" w:sz="8" w:space="0" w:color="auto"/>
              <w:right w:val="single" w:sz="8" w:space="0" w:color="auto"/>
            </w:tcBorders>
            <w:shd w:val="clear" w:color="000000" w:fill="8DB4E2"/>
            <w:noWrap/>
            <w:vAlign w:val="center"/>
            <w:hideMark/>
          </w:tcPr>
          <w:p w14:paraId="0EAA39E5" w14:textId="6669BCCD"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311</w:t>
            </w:r>
          </w:p>
        </w:tc>
        <w:tc>
          <w:tcPr>
            <w:tcW w:w="631" w:type="dxa"/>
            <w:tcBorders>
              <w:top w:val="nil"/>
              <w:left w:val="nil"/>
              <w:bottom w:val="single" w:sz="8" w:space="0" w:color="auto"/>
              <w:right w:val="single" w:sz="8" w:space="0" w:color="auto"/>
            </w:tcBorders>
            <w:shd w:val="clear" w:color="000000" w:fill="8DB4E2"/>
            <w:noWrap/>
            <w:vAlign w:val="center"/>
            <w:hideMark/>
          </w:tcPr>
          <w:p w14:paraId="337BC7D4" w14:textId="017D01AF"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1 019</w:t>
            </w:r>
          </w:p>
        </w:tc>
        <w:tc>
          <w:tcPr>
            <w:tcW w:w="832" w:type="dxa"/>
            <w:tcBorders>
              <w:top w:val="nil"/>
              <w:left w:val="nil"/>
              <w:bottom w:val="single" w:sz="8" w:space="0" w:color="auto"/>
              <w:right w:val="single" w:sz="8" w:space="0" w:color="auto"/>
            </w:tcBorders>
            <w:shd w:val="clear" w:color="000000" w:fill="8DB4E2"/>
            <w:noWrap/>
            <w:vAlign w:val="center"/>
            <w:hideMark/>
          </w:tcPr>
          <w:p w14:paraId="2EADEE5A" w14:textId="33B637B2"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1 330</w:t>
            </w:r>
          </w:p>
        </w:tc>
        <w:tc>
          <w:tcPr>
            <w:tcW w:w="811" w:type="dxa"/>
            <w:tcBorders>
              <w:top w:val="nil"/>
              <w:left w:val="nil"/>
              <w:bottom w:val="single" w:sz="8" w:space="0" w:color="auto"/>
              <w:right w:val="single" w:sz="8" w:space="0" w:color="auto"/>
            </w:tcBorders>
            <w:shd w:val="clear" w:color="000000" w:fill="8DB4E2"/>
            <w:noWrap/>
            <w:vAlign w:val="center"/>
            <w:hideMark/>
          </w:tcPr>
          <w:p w14:paraId="619DC078" w14:textId="70836614"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340</w:t>
            </w:r>
          </w:p>
        </w:tc>
        <w:tc>
          <w:tcPr>
            <w:tcW w:w="613" w:type="dxa"/>
            <w:tcBorders>
              <w:top w:val="nil"/>
              <w:left w:val="nil"/>
              <w:bottom w:val="single" w:sz="8" w:space="0" w:color="auto"/>
              <w:right w:val="single" w:sz="8" w:space="0" w:color="auto"/>
            </w:tcBorders>
            <w:shd w:val="clear" w:color="000000" w:fill="8DB4E2"/>
            <w:noWrap/>
            <w:vAlign w:val="center"/>
            <w:hideMark/>
          </w:tcPr>
          <w:p w14:paraId="7BEDAA42" w14:textId="53180329" w:rsidR="00852F19" w:rsidRPr="00852F19" w:rsidRDefault="001825A9" w:rsidP="001825A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81</w:t>
            </w:r>
          </w:p>
        </w:tc>
        <w:tc>
          <w:tcPr>
            <w:tcW w:w="996" w:type="dxa"/>
            <w:tcBorders>
              <w:top w:val="nil"/>
              <w:left w:val="nil"/>
              <w:bottom w:val="single" w:sz="8" w:space="0" w:color="auto"/>
              <w:right w:val="single" w:sz="8" w:space="0" w:color="auto"/>
            </w:tcBorders>
            <w:shd w:val="clear" w:color="000000" w:fill="8DB4E2"/>
            <w:noWrap/>
            <w:vAlign w:val="center"/>
            <w:hideMark/>
          </w:tcPr>
          <w:p w14:paraId="67A9B10B" w14:textId="31938D40"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421</w:t>
            </w:r>
          </w:p>
        </w:tc>
        <w:tc>
          <w:tcPr>
            <w:tcW w:w="811" w:type="dxa"/>
            <w:tcBorders>
              <w:top w:val="nil"/>
              <w:left w:val="nil"/>
              <w:bottom w:val="single" w:sz="8" w:space="0" w:color="auto"/>
              <w:right w:val="single" w:sz="8" w:space="0" w:color="auto"/>
            </w:tcBorders>
            <w:shd w:val="clear" w:color="000000" w:fill="8DB4E2"/>
            <w:noWrap/>
            <w:vAlign w:val="center"/>
            <w:hideMark/>
          </w:tcPr>
          <w:p w14:paraId="73F9D1A1" w14:textId="568E1EEA"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384</w:t>
            </w:r>
          </w:p>
        </w:tc>
        <w:tc>
          <w:tcPr>
            <w:tcW w:w="721" w:type="dxa"/>
            <w:tcBorders>
              <w:top w:val="nil"/>
              <w:left w:val="nil"/>
              <w:bottom w:val="single" w:sz="8" w:space="0" w:color="auto"/>
              <w:right w:val="single" w:sz="8" w:space="0" w:color="auto"/>
            </w:tcBorders>
            <w:shd w:val="clear" w:color="000000" w:fill="8DB4E2"/>
            <w:noWrap/>
            <w:vAlign w:val="center"/>
            <w:hideMark/>
          </w:tcPr>
          <w:p w14:paraId="51EBF723" w14:textId="64E032E7"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252</w:t>
            </w:r>
          </w:p>
        </w:tc>
        <w:tc>
          <w:tcPr>
            <w:tcW w:w="907" w:type="dxa"/>
            <w:tcBorders>
              <w:top w:val="nil"/>
              <w:left w:val="nil"/>
              <w:bottom w:val="single" w:sz="8" w:space="0" w:color="auto"/>
              <w:right w:val="single" w:sz="8" w:space="0" w:color="auto"/>
            </w:tcBorders>
            <w:shd w:val="clear" w:color="000000" w:fill="8DB4E2"/>
            <w:noWrap/>
            <w:vAlign w:val="center"/>
            <w:hideMark/>
          </w:tcPr>
          <w:p w14:paraId="6474D80C" w14:textId="1F3AB1C6"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636</w:t>
            </w:r>
          </w:p>
        </w:tc>
        <w:tc>
          <w:tcPr>
            <w:tcW w:w="811" w:type="dxa"/>
            <w:tcBorders>
              <w:top w:val="nil"/>
              <w:left w:val="nil"/>
              <w:bottom w:val="single" w:sz="8" w:space="0" w:color="auto"/>
              <w:right w:val="single" w:sz="8" w:space="0" w:color="auto"/>
            </w:tcBorders>
            <w:shd w:val="clear" w:color="000000" w:fill="8DB4E2"/>
            <w:noWrap/>
            <w:vAlign w:val="center"/>
            <w:hideMark/>
          </w:tcPr>
          <w:p w14:paraId="7191387F" w14:textId="0C4F6111"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363</w:t>
            </w:r>
          </w:p>
        </w:tc>
        <w:tc>
          <w:tcPr>
            <w:tcW w:w="811" w:type="dxa"/>
            <w:tcBorders>
              <w:top w:val="nil"/>
              <w:left w:val="nil"/>
              <w:bottom w:val="single" w:sz="8" w:space="0" w:color="auto"/>
              <w:right w:val="single" w:sz="8" w:space="0" w:color="auto"/>
            </w:tcBorders>
            <w:shd w:val="clear" w:color="000000" w:fill="8DB4E2"/>
            <w:noWrap/>
            <w:vAlign w:val="center"/>
            <w:hideMark/>
          </w:tcPr>
          <w:p w14:paraId="6B314ECE" w14:textId="37DB029C"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301</w:t>
            </w:r>
          </w:p>
        </w:tc>
        <w:tc>
          <w:tcPr>
            <w:tcW w:w="907" w:type="dxa"/>
            <w:tcBorders>
              <w:top w:val="nil"/>
              <w:left w:val="nil"/>
              <w:bottom w:val="single" w:sz="8" w:space="0" w:color="auto"/>
              <w:right w:val="single" w:sz="8" w:space="0" w:color="auto"/>
            </w:tcBorders>
            <w:shd w:val="clear" w:color="000000" w:fill="8DB4E2"/>
            <w:noWrap/>
            <w:vAlign w:val="center"/>
            <w:hideMark/>
          </w:tcPr>
          <w:p w14:paraId="5DA9199D" w14:textId="3D3DD3B9"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664</w:t>
            </w:r>
          </w:p>
        </w:tc>
        <w:tc>
          <w:tcPr>
            <w:tcW w:w="1008" w:type="dxa"/>
            <w:tcBorders>
              <w:top w:val="nil"/>
              <w:left w:val="nil"/>
              <w:bottom w:val="single" w:sz="8" w:space="0" w:color="auto"/>
              <w:right w:val="single" w:sz="8" w:space="0" w:color="auto"/>
            </w:tcBorders>
            <w:shd w:val="clear" w:color="000000" w:fill="8DB4E2"/>
            <w:noWrap/>
            <w:vAlign w:val="center"/>
            <w:hideMark/>
          </w:tcPr>
          <w:p w14:paraId="3B4881B7" w14:textId="66FB3B61" w:rsidR="00852F19" w:rsidRPr="00852F19" w:rsidRDefault="001825A9" w:rsidP="00852F19">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3 051</w:t>
            </w:r>
          </w:p>
        </w:tc>
      </w:tr>
    </w:tbl>
    <w:p w14:paraId="4254D479" w14:textId="77777777" w:rsidR="006C41C8" w:rsidRDefault="006C41C8" w:rsidP="001C5E36">
      <w:pPr>
        <w:spacing w:after="0"/>
        <w:rPr>
          <w:rFonts w:ascii="Times New Roman" w:hAnsi="Times New Roman"/>
          <w:b/>
          <w:noProof/>
        </w:rPr>
      </w:pPr>
    </w:p>
    <w:p w14:paraId="7E082C71" w14:textId="77777777" w:rsidR="00D75244" w:rsidRDefault="00D75244" w:rsidP="002E5223">
      <w:pPr>
        <w:pStyle w:val="Text1"/>
        <w:spacing w:before="0" w:after="240"/>
        <w:ind w:left="0"/>
        <w:rPr>
          <w:rFonts w:eastAsiaTheme="minorHAnsi"/>
          <w:b/>
          <w:noProof/>
          <w:sz w:val="22"/>
          <w:szCs w:val="22"/>
        </w:rPr>
      </w:pPr>
    </w:p>
    <w:p w14:paraId="4B680903" w14:textId="07725264" w:rsidR="002E5223" w:rsidRDefault="002E5223" w:rsidP="002E5223">
      <w:pPr>
        <w:pStyle w:val="Text1"/>
        <w:spacing w:before="0" w:after="240"/>
        <w:ind w:left="0"/>
        <w:rPr>
          <w:rFonts w:eastAsiaTheme="minorHAnsi"/>
          <w:b/>
          <w:noProof/>
          <w:sz w:val="22"/>
          <w:szCs w:val="22"/>
        </w:rPr>
      </w:pPr>
      <w:r>
        <w:rPr>
          <w:b/>
          <w:noProof/>
          <w:sz w:val="22"/>
        </w:rPr>
        <w:t>Tableau 20b - Répartition par genre et par groupe de fonctions dans les autres institutions en 2021</w:t>
      </w:r>
    </w:p>
    <w:tbl>
      <w:tblPr>
        <w:tblW w:w="14382" w:type="dxa"/>
        <w:tblInd w:w="108" w:type="dxa"/>
        <w:tblLook w:val="04A0" w:firstRow="1" w:lastRow="0" w:firstColumn="1" w:lastColumn="0" w:noHBand="0" w:noVBand="1"/>
      </w:tblPr>
      <w:tblGrid>
        <w:gridCol w:w="3898"/>
        <w:gridCol w:w="659"/>
        <w:gridCol w:w="862"/>
        <w:gridCol w:w="898"/>
        <w:gridCol w:w="791"/>
        <w:gridCol w:w="550"/>
        <w:gridCol w:w="1078"/>
        <w:gridCol w:w="720"/>
        <w:gridCol w:w="720"/>
        <w:gridCol w:w="980"/>
        <w:gridCol w:w="720"/>
        <w:gridCol w:w="720"/>
        <w:gridCol w:w="980"/>
        <w:gridCol w:w="806"/>
      </w:tblGrid>
      <w:tr w:rsidR="00591741" w:rsidRPr="00852F19" w14:paraId="2ADE5B18" w14:textId="77777777" w:rsidTr="00507358">
        <w:trPr>
          <w:trHeight w:val="245"/>
        </w:trPr>
        <w:tc>
          <w:tcPr>
            <w:tcW w:w="3898" w:type="dxa"/>
            <w:vMerge w:val="restart"/>
            <w:tcBorders>
              <w:top w:val="nil"/>
              <w:left w:val="nil"/>
              <w:bottom w:val="single" w:sz="8" w:space="0" w:color="000000"/>
              <w:right w:val="single" w:sz="8" w:space="0" w:color="auto"/>
            </w:tcBorders>
            <w:shd w:val="clear" w:color="auto" w:fill="auto"/>
            <w:noWrap/>
            <w:vAlign w:val="center"/>
            <w:hideMark/>
          </w:tcPr>
          <w:p w14:paraId="710A2F78" w14:textId="77777777" w:rsidR="00591741" w:rsidRPr="00852F19" w:rsidRDefault="00591741" w:rsidP="00507358">
            <w:pPr>
              <w:spacing w:after="0" w:line="240" w:lineRule="auto"/>
              <w:jc w:val="center"/>
              <w:rPr>
                <w:rFonts w:ascii="Calibri" w:eastAsia="Times New Roman" w:hAnsi="Calibri" w:cs="Calibri"/>
                <w:b/>
                <w:bCs/>
                <w:noProof/>
                <w:color w:val="000000"/>
              </w:rPr>
            </w:pPr>
            <w:r>
              <w:rPr>
                <w:rFonts w:ascii="Calibri" w:hAnsi="Calibri"/>
                <w:b/>
                <w:noProof/>
                <w:color w:val="000000"/>
              </w:rPr>
              <w:t xml:space="preserve"> </w:t>
            </w:r>
          </w:p>
        </w:tc>
        <w:tc>
          <w:tcPr>
            <w:tcW w:w="2419"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2ECC0881"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w:t>
            </w:r>
          </w:p>
        </w:tc>
        <w:tc>
          <w:tcPr>
            <w:tcW w:w="2419"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646F04B8"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w:t>
            </w:r>
          </w:p>
        </w:tc>
        <w:tc>
          <w:tcPr>
            <w:tcW w:w="2420"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1214E81B"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III</w:t>
            </w:r>
          </w:p>
        </w:tc>
        <w:tc>
          <w:tcPr>
            <w:tcW w:w="2420"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4718FE71"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IV</w:t>
            </w:r>
          </w:p>
        </w:tc>
        <w:tc>
          <w:tcPr>
            <w:tcW w:w="806" w:type="dxa"/>
            <w:vMerge w:val="restart"/>
            <w:tcBorders>
              <w:top w:val="single" w:sz="8" w:space="0" w:color="auto"/>
              <w:left w:val="nil"/>
              <w:bottom w:val="single" w:sz="8" w:space="0" w:color="000000"/>
              <w:right w:val="single" w:sz="8" w:space="0" w:color="auto"/>
            </w:tcBorders>
            <w:shd w:val="clear" w:color="000000" w:fill="8DB4E2"/>
            <w:noWrap/>
            <w:vAlign w:val="center"/>
            <w:hideMark/>
          </w:tcPr>
          <w:p w14:paraId="24E61C74"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r>
      <w:tr w:rsidR="00591741" w:rsidRPr="00852F19" w14:paraId="6BC0AF52" w14:textId="77777777" w:rsidTr="00507358">
        <w:trPr>
          <w:trHeight w:val="245"/>
        </w:trPr>
        <w:tc>
          <w:tcPr>
            <w:tcW w:w="3898" w:type="dxa"/>
            <w:vMerge/>
            <w:tcBorders>
              <w:top w:val="nil"/>
              <w:left w:val="nil"/>
              <w:bottom w:val="single" w:sz="8" w:space="0" w:color="000000"/>
              <w:right w:val="single" w:sz="8" w:space="0" w:color="auto"/>
            </w:tcBorders>
            <w:vAlign w:val="center"/>
            <w:hideMark/>
          </w:tcPr>
          <w:p w14:paraId="2F59701A" w14:textId="77777777" w:rsidR="00591741" w:rsidRPr="00852F19" w:rsidRDefault="00591741" w:rsidP="00507358">
            <w:pPr>
              <w:spacing w:after="0" w:line="240" w:lineRule="auto"/>
              <w:rPr>
                <w:rFonts w:ascii="Calibri" w:eastAsia="Times New Roman" w:hAnsi="Calibri" w:cs="Calibri"/>
                <w:b/>
                <w:bCs/>
                <w:noProof/>
                <w:color w:val="000000"/>
                <w:lang w:val="en-IE" w:eastAsia="en-IE" w:bidi="ar-SA"/>
              </w:rPr>
            </w:pPr>
          </w:p>
        </w:tc>
        <w:tc>
          <w:tcPr>
            <w:tcW w:w="659" w:type="dxa"/>
            <w:tcBorders>
              <w:top w:val="nil"/>
              <w:left w:val="nil"/>
              <w:bottom w:val="single" w:sz="8" w:space="0" w:color="auto"/>
              <w:right w:val="single" w:sz="8" w:space="0" w:color="auto"/>
            </w:tcBorders>
            <w:shd w:val="clear" w:color="000000" w:fill="8DB4E2"/>
            <w:noWrap/>
            <w:vAlign w:val="center"/>
            <w:hideMark/>
          </w:tcPr>
          <w:p w14:paraId="152E5AC2"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862" w:type="dxa"/>
            <w:tcBorders>
              <w:top w:val="nil"/>
              <w:left w:val="nil"/>
              <w:bottom w:val="single" w:sz="8" w:space="0" w:color="auto"/>
              <w:right w:val="single" w:sz="8" w:space="0" w:color="auto"/>
            </w:tcBorders>
            <w:shd w:val="clear" w:color="000000" w:fill="8DB4E2"/>
            <w:noWrap/>
            <w:vAlign w:val="center"/>
            <w:hideMark/>
          </w:tcPr>
          <w:p w14:paraId="2E5C78A1"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898" w:type="dxa"/>
            <w:tcBorders>
              <w:top w:val="nil"/>
              <w:left w:val="nil"/>
              <w:bottom w:val="single" w:sz="8" w:space="0" w:color="auto"/>
              <w:right w:val="single" w:sz="8" w:space="0" w:color="auto"/>
            </w:tcBorders>
            <w:shd w:val="clear" w:color="000000" w:fill="8DB4E2"/>
            <w:noWrap/>
            <w:vAlign w:val="center"/>
            <w:hideMark/>
          </w:tcPr>
          <w:p w14:paraId="2C8C7C26"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791" w:type="dxa"/>
            <w:tcBorders>
              <w:top w:val="nil"/>
              <w:left w:val="nil"/>
              <w:bottom w:val="single" w:sz="8" w:space="0" w:color="auto"/>
              <w:right w:val="single" w:sz="8" w:space="0" w:color="auto"/>
            </w:tcBorders>
            <w:shd w:val="clear" w:color="000000" w:fill="8DB4E2"/>
            <w:noWrap/>
            <w:vAlign w:val="center"/>
            <w:hideMark/>
          </w:tcPr>
          <w:p w14:paraId="24839878"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550" w:type="dxa"/>
            <w:tcBorders>
              <w:top w:val="nil"/>
              <w:left w:val="nil"/>
              <w:bottom w:val="single" w:sz="8" w:space="0" w:color="auto"/>
              <w:right w:val="single" w:sz="8" w:space="0" w:color="auto"/>
            </w:tcBorders>
            <w:shd w:val="clear" w:color="000000" w:fill="8DB4E2"/>
            <w:noWrap/>
            <w:vAlign w:val="center"/>
            <w:hideMark/>
          </w:tcPr>
          <w:p w14:paraId="677D0530"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1078" w:type="dxa"/>
            <w:tcBorders>
              <w:top w:val="nil"/>
              <w:left w:val="nil"/>
              <w:bottom w:val="single" w:sz="8" w:space="0" w:color="auto"/>
              <w:right w:val="single" w:sz="8" w:space="0" w:color="auto"/>
            </w:tcBorders>
            <w:shd w:val="clear" w:color="000000" w:fill="8DB4E2"/>
            <w:noWrap/>
            <w:vAlign w:val="center"/>
            <w:hideMark/>
          </w:tcPr>
          <w:p w14:paraId="423CFB39"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720" w:type="dxa"/>
            <w:tcBorders>
              <w:top w:val="nil"/>
              <w:left w:val="nil"/>
              <w:bottom w:val="single" w:sz="8" w:space="0" w:color="auto"/>
              <w:right w:val="single" w:sz="8" w:space="0" w:color="auto"/>
            </w:tcBorders>
            <w:shd w:val="clear" w:color="000000" w:fill="8DB4E2"/>
            <w:noWrap/>
            <w:vAlign w:val="center"/>
            <w:hideMark/>
          </w:tcPr>
          <w:p w14:paraId="387E8C0E"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720" w:type="dxa"/>
            <w:tcBorders>
              <w:top w:val="nil"/>
              <w:left w:val="nil"/>
              <w:bottom w:val="single" w:sz="8" w:space="0" w:color="auto"/>
              <w:right w:val="single" w:sz="8" w:space="0" w:color="auto"/>
            </w:tcBorders>
            <w:shd w:val="clear" w:color="000000" w:fill="8DB4E2"/>
            <w:noWrap/>
            <w:vAlign w:val="center"/>
            <w:hideMark/>
          </w:tcPr>
          <w:p w14:paraId="69CFC076"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980" w:type="dxa"/>
            <w:tcBorders>
              <w:top w:val="nil"/>
              <w:left w:val="nil"/>
              <w:bottom w:val="single" w:sz="8" w:space="0" w:color="auto"/>
              <w:right w:val="single" w:sz="8" w:space="0" w:color="auto"/>
            </w:tcBorders>
            <w:shd w:val="clear" w:color="000000" w:fill="8DB4E2"/>
            <w:noWrap/>
            <w:vAlign w:val="center"/>
            <w:hideMark/>
          </w:tcPr>
          <w:p w14:paraId="621764BA"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720" w:type="dxa"/>
            <w:tcBorders>
              <w:top w:val="nil"/>
              <w:left w:val="nil"/>
              <w:bottom w:val="single" w:sz="8" w:space="0" w:color="auto"/>
              <w:right w:val="single" w:sz="8" w:space="0" w:color="auto"/>
            </w:tcBorders>
            <w:shd w:val="clear" w:color="000000" w:fill="8DB4E2"/>
            <w:noWrap/>
            <w:vAlign w:val="center"/>
            <w:hideMark/>
          </w:tcPr>
          <w:p w14:paraId="3680290F"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F</w:t>
            </w:r>
          </w:p>
        </w:tc>
        <w:tc>
          <w:tcPr>
            <w:tcW w:w="720" w:type="dxa"/>
            <w:tcBorders>
              <w:top w:val="nil"/>
              <w:left w:val="nil"/>
              <w:bottom w:val="single" w:sz="8" w:space="0" w:color="auto"/>
              <w:right w:val="single" w:sz="8" w:space="0" w:color="auto"/>
            </w:tcBorders>
            <w:shd w:val="clear" w:color="000000" w:fill="8DB4E2"/>
            <w:noWrap/>
            <w:vAlign w:val="center"/>
            <w:hideMark/>
          </w:tcPr>
          <w:p w14:paraId="6DB3F718"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H</w:t>
            </w:r>
          </w:p>
        </w:tc>
        <w:tc>
          <w:tcPr>
            <w:tcW w:w="980" w:type="dxa"/>
            <w:tcBorders>
              <w:top w:val="nil"/>
              <w:left w:val="nil"/>
              <w:bottom w:val="single" w:sz="8" w:space="0" w:color="auto"/>
              <w:right w:val="single" w:sz="8" w:space="0" w:color="auto"/>
            </w:tcBorders>
            <w:shd w:val="clear" w:color="000000" w:fill="8DB4E2"/>
            <w:noWrap/>
            <w:vAlign w:val="center"/>
            <w:hideMark/>
          </w:tcPr>
          <w:p w14:paraId="2C1B3AF9"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c>
          <w:tcPr>
            <w:tcW w:w="806" w:type="dxa"/>
            <w:vMerge/>
            <w:tcBorders>
              <w:top w:val="single" w:sz="8" w:space="0" w:color="auto"/>
              <w:left w:val="nil"/>
              <w:bottom w:val="single" w:sz="8" w:space="0" w:color="000000"/>
              <w:right w:val="single" w:sz="8" w:space="0" w:color="auto"/>
            </w:tcBorders>
            <w:vAlign w:val="center"/>
            <w:hideMark/>
          </w:tcPr>
          <w:p w14:paraId="2BB221A0" w14:textId="77777777" w:rsidR="00591741" w:rsidRPr="00852F19" w:rsidRDefault="00591741" w:rsidP="00507358">
            <w:pPr>
              <w:spacing w:after="0" w:line="240" w:lineRule="auto"/>
              <w:rPr>
                <w:rFonts w:ascii="Calibri" w:eastAsia="Times New Roman" w:hAnsi="Calibri" w:cs="Calibri"/>
                <w:b/>
                <w:bCs/>
                <w:noProof/>
                <w:color w:val="000000"/>
                <w:lang w:val="en-IE" w:eastAsia="en-IE" w:bidi="ar-SA"/>
              </w:rPr>
            </w:pPr>
          </w:p>
        </w:tc>
      </w:tr>
      <w:tr w:rsidR="00591741" w:rsidRPr="00852F19" w14:paraId="39FD3809"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5A12BF78"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COMITÉ DES RÉGIONS</w:t>
            </w:r>
          </w:p>
        </w:tc>
        <w:tc>
          <w:tcPr>
            <w:tcW w:w="659" w:type="dxa"/>
            <w:tcBorders>
              <w:top w:val="nil"/>
              <w:left w:val="nil"/>
              <w:bottom w:val="single" w:sz="8" w:space="0" w:color="auto"/>
              <w:right w:val="single" w:sz="8" w:space="0" w:color="auto"/>
            </w:tcBorders>
            <w:shd w:val="clear" w:color="auto" w:fill="auto"/>
            <w:noWrap/>
            <w:vAlign w:val="bottom"/>
            <w:hideMark/>
          </w:tcPr>
          <w:p w14:paraId="1C4840F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862" w:type="dxa"/>
            <w:tcBorders>
              <w:top w:val="nil"/>
              <w:left w:val="nil"/>
              <w:bottom w:val="single" w:sz="8" w:space="0" w:color="auto"/>
              <w:right w:val="single" w:sz="8" w:space="0" w:color="auto"/>
            </w:tcBorders>
            <w:shd w:val="clear" w:color="auto" w:fill="auto"/>
            <w:noWrap/>
            <w:vAlign w:val="bottom"/>
            <w:hideMark/>
          </w:tcPr>
          <w:p w14:paraId="1AF17D4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16</w:t>
            </w:r>
          </w:p>
        </w:tc>
        <w:tc>
          <w:tcPr>
            <w:tcW w:w="898" w:type="dxa"/>
            <w:tcBorders>
              <w:top w:val="nil"/>
              <w:left w:val="nil"/>
              <w:bottom w:val="single" w:sz="8" w:space="0" w:color="auto"/>
              <w:right w:val="single" w:sz="8" w:space="0" w:color="auto"/>
            </w:tcBorders>
            <w:shd w:val="clear" w:color="000000" w:fill="D9D9D9"/>
            <w:noWrap/>
            <w:vAlign w:val="bottom"/>
            <w:hideMark/>
          </w:tcPr>
          <w:p w14:paraId="3D5EF69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24</w:t>
            </w:r>
          </w:p>
        </w:tc>
        <w:tc>
          <w:tcPr>
            <w:tcW w:w="791" w:type="dxa"/>
            <w:tcBorders>
              <w:top w:val="nil"/>
              <w:left w:val="nil"/>
              <w:bottom w:val="single" w:sz="8" w:space="0" w:color="auto"/>
              <w:right w:val="single" w:sz="8" w:space="0" w:color="auto"/>
            </w:tcBorders>
            <w:shd w:val="clear" w:color="auto" w:fill="auto"/>
            <w:noWrap/>
            <w:vAlign w:val="bottom"/>
            <w:hideMark/>
          </w:tcPr>
          <w:p w14:paraId="7F25C4E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550" w:type="dxa"/>
            <w:tcBorders>
              <w:top w:val="nil"/>
              <w:left w:val="nil"/>
              <w:bottom w:val="single" w:sz="8" w:space="0" w:color="auto"/>
              <w:right w:val="single" w:sz="8" w:space="0" w:color="auto"/>
            </w:tcBorders>
            <w:shd w:val="clear" w:color="auto" w:fill="auto"/>
            <w:noWrap/>
            <w:vAlign w:val="bottom"/>
            <w:hideMark/>
          </w:tcPr>
          <w:p w14:paraId="66FEF262"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1078" w:type="dxa"/>
            <w:tcBorders>
              <w:top w:val="nil"/>
              <w:left w:val="nil"/>
              <w:bottom w:val="single" w:sz="8" w:space="0" w:color="auto"/>
              <w:right w:val="single" w:sz="8" w:space="0" w:color="auto"/>
            </w:tcBorders>
            <w:shd w:val="clear" w:color="000000" w:fill="D9D9D9"/>
            <w:noWrap/>
            <w:vAlign w:val="bottom"/>
            <w:hideMark/>
          </w:tcPr>
          <w:p w14:paraId="5DA5832D"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w:t>
            </w:r>
          </w:p>
        </w:tc>
        <w:tc>
          <w:tcPr>
            <w:tcW w:w="720" w:type="dxa"/>
            <w:tcBorders>
              <w:top w:val="nil"/>
              <w:left w:val="nil"/>
              <w:bottom w:val="single" w:sz="8" w:space="0" w:color="auto"/>
              <w:right w:val="single" w:sz="8" w:space="0" w:color="auto"/>
            </w:tcBorders>
            <w:shd w:val="clear" w:color="auto" w:fill="auto"/>
            <w:noWrap/>
            <w:vAlign w:val="bottom"/>
            <w:hideMark/>
          </w:tcPr>
          <w:p w14:paraId="31A62C9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w:t>
            </w:r>
          </w:p>
        </w:tc>
        <w:tc>
          <w:tcPr>
            <w:tcW w:w="720" w:type="dxa"/>
            <w:tcBorders>
              <w:top w:val="nil"/>
              <w:left w:val="nil"/>
              <w:bottom w:val="single" w:sz="8" w:space="0" w:color="auto"/>
              <w:right w:val="single" w:sz="8" w:space="0" w:color="auto"/>
            </w:tcBorders>
            <w:shd w:val="clear" w:color="auto" w:fill="auto"/>
            <w:noWrap/>
            <w:vAlign w:val="bottom"/>
            <w:hideMark/>
          </w:tcPr>
          <w:p w14:paraId="4F087AA3"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980" w:type="dxa"/>
            <w:tcBorders>
              <w:top w:val="nil"/>
              <w:left w:val="nil"/>
              <w:bottom w:val="single" w:sz="8" w:space="0" w:color="auto"/>
              <w:right w:val="single" w:sz="8" w:space="0" w:color="auto"/>
            </w:tcBorders>
            <w:shd w:val="clear" w:color="000000" w:fill="D9D9D9"/>
            <w:noWrap/>
            <w:vAlign w:val="bottom"/>
            <w:hideMark/>
          </w:tcPr>
          <w:p w14:paraId="13558F64"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10</w:t>
            </w:r>
          </w:p>
        </w:tc>
        <w:tc>
          <w:tcPr>
            <w:tcW w:w="720" w:type="dxa"/>
            <w:tcBorders>
              <w:top w:val="nil"/>
              <w:left w:val="nil"/>
              <w:bottom w:val="single" w:sz="8" w:space="0" w:color="auto"/>
              <w:right w:val="single" w:sz="8" w:space="0" w:color="auto"/>
            </w:tcBorders>
            <w:shd w:val="clear" w:color="auto" w:fill="auto"/>
            <w:noWrap/>
            <w:vAlign w:val="bottom"/>
            <w:hideMark/>
          </w:tcPr>
          <w:p w14:paraId="546AB07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w:t>
            </w:r>
          </w:p>
        </w:tc>
        <w:tc>
          <w:tcPr>
            <w:tcW w:w="720" w:type="dxa"/>
            <w:tcBorders>
              <w:top w:val="nil"/>
              <w:left w:val="nil"/>
              <w:bottom w:val="single" w:sz="8" w:space="0" w:color="auto"/>
              <w:right w:val="single" w:sz="8" w:space="0" w:color="auto"/>
            </w:tcBorders>
            <w:shd w:val="clear" w:color="auto" w:fill="auto"/>
            <w:noWrap/>
            <w:vAlign w:val="bottom"/>
            <w:hideMark/>
          </w:tcPr>
          <w:p w14:paraId="1BFFB2F9"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w:t>
            </w:r>
          </w:p>
        </w:tc>
        <w:tc>
          <w:tcPr>
            <w:tcW w:w="980" w:type="dxa"/>
            <w:tcBorders>
              <w:top w:val="nil"/>
              <w:left w:val="nil"/>
              <w:bottom w:val="single" w:sz="8" w:space="0" w:color="auto"/>
              <w:right w:val="single" w:sz="8" w:space="0" w:color="auto"/>
            </w:tcBorders>
            <w:shd w:val="clear" w:color="000000" w:fill="D9D9D9"/>
            <w:noWrap/>
            <w:vAlign w:val="bottom"/>
            <w:hideMark/>
          </w:tcPr>
          <w:p w14:paraId="3B81BEB8"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16</w:t>
            </w:r>
          </w:p>
        </w:tc>
        <w:tc>
          <w:tcPr>
            <w:tcW w:w="806" w:type="dxa"/>
            <w:tcBorders>
              <w:top w:val="nil"/>
              <w:left w:val="nil"/>
              <w:bottom w:val="single" w:sz="8" w:space="0" w:color="auto"/>
              <w:right w:val="single" w:sz="8" w:space="0" w:color="auto"/>
            </w:tcBorders>
            <w:shd w:val="clear" w:color="auto" w:fill="auto"/>
            <w:noWrap/>
            <w:vAlign w:val="bottom"/>
            <w:hideMark/>
          </w:tcPr>
          <w:p w14:paraId="7B7E5E86"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57</w:t>
            </w:r>
          </w:p>
        </w:tc>
      </w:tr>
      <w:tr w:rsidR="00591741" w:rsidRPr="00852F19" w14:paraId="3DB878B2"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425B86C3"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CONSEIL DE L’UNION EUROPÉENNE</w:t>
            </w:r>
          </w:p>
        </w:tc>
        <w:tc>
          <w:tcPr>
            <w:tcW w:w="659" w:type="dxa"/>
            <w:tcBorders>
              <w:top w:val="nil"/>
              <w:left w:val="nil"/>
              <w:bottom w:val="single" w:sz="8" w:space="0" w:color="auto"/>
              <w:right w:val="single" w:sz="8" w:space="0" w:color="auto"/>
            </w:tcBorders>
            <w:shd w:val="clear" w:color="auto" w:fill="auto"/>
            <w:noWrap/>
            <w:vAlign w:val="bottom"/>
            <w:hideMark/>
          </w:tcPr>
          <w:p w14:paraId="4C4DCA58"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27</w:t>
            </w:r>
          </w:p>
        </w:tc>
        <w:tc>
          <w:tcPr>
            <w:tcW w:w="862" w:type="dxa"/>
            <w:tcBorders>
              <w:top w:val="nil"/>
              <w:left w:val="nil"/>
              <w:bottom w:val="single" w:sz="8" w:space="0" w:color="auto"/>
              <w:right w:val="single" w:sz="8" w:space="0" w:color="auto"/>
            </w:tcBorders>
            <w:shd w:val="clear" w:color="auto" w:fill="auto"/>
            <w:noWrap/>
            <w:vAlign w:val="bottom"/>
            <w:hideMark/>
          </w:tcPr>
          <w:p w14:paraId="5F587433"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120</w:t>
            </w:r>
          </w:p>
        </w:tc>
        <w:tc>
          <w:tcPr>
            <w:tcW w:w="898" w:type="dxa"/>
            <w:tcBorders>
              <w:top w:val="nil"/>
              <w:left w:val="nil"/>
              <w:bottom w:val="single" w:sz="8" w:space="0" w:color="auto"/>
              <w:right w:val="single" w:sz="8" w:space="0" w:color="auto"/>
            </w:tcBorders>
            <w:shd w:val="clear" w:color="000000" w:fill="D9D9D9"/>
            <w:noWrap/>
            <w:vAlign w:val="bottom"/>
            <w:hideMark/>
          </w:tcPr>
          <w:p w14:paraId="5F6EA763"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147</w:t>
            </w:r>
          </w:p>
        </w:tc>
        <w:tc>
          <w:tcPr>
            <w:tcW w:w="791" w:type="dxa"/>
            <w:tcBorders>
              <w:top w:val="nil"/>
              <w:left w:val="nil"/>
              <w:bottom w:val="single" w:sz="8" w:space="0" w:color="auto"/>
              <w:right w:val="single" w:sz="8" w:space="0" w:color="auto"/>
            </w:tcBorders>
            <w:shd w:val="clear" w:color="auto" w:fill="auto"/>
            <w:noWrap/>
            <w:vAlign w:val="bottom"/>
            <w:hideMark/>
          </w:tcPr>
          <w:p w14:paraId="33185928"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550" w:type="dxa"/>
            <w:tcBorders>
              <w:top w:val="nil"/>
              <w:left w:val="nil"/>
              <w:bottom w:val="single" w:sz="8" w:space="0" w:color="auto"/>
              <w:right w:val="single" w:sz="8" w:space="0" w:color="auto"/>
            </w:tcBorders>
            <w:shd w:val="clear" w:color="auto" w:fill="auto"/>
            <w:noWrap/>
            <w:vAlign w:val="bottom"/>
            <w:hideMark/>
          </w:tcPr>
          <w:p w14:paraId="4821255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1078" w:type="dxa"/>
            <w:tcBorders>
              <w:top w:val="nil"/>
              <w:left w:val="nil"/>
              <w:bottom w:val="single" w:sz="8" w:space="0" w:color="auto"/>
              <w:right w:val="single" w:sz="8" w:space="0" w:color="auto"/>
            </w:tcBorders>
            <w:shd w:val="clear" w:color="000000" w:fill="D9D9D9"/>
            <w:noWrap/>
            <w:vAlign w:val="bottom"/>
            <w:hideMark/>
          </w:tcPr>
          <w:p w14:paraId="3AA2D506"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17</w:t>
            </w:r>
          </w:p>
        </w:tc>
        <w:tc>
          <w:tcPr>
            <w:tcW w:w="720" w:type="dxa"/>
            <w:tcBorders>
              <w:top w:val="nil"/>
              <w:left w:val="nil"/>
              <w:bottom w:val="single" w:sz="8" w:space="0" w:color="auto"/>
              <w:right w:val="single" w:sz="8" w:space="0" w:color="auto"/>
            </w:tcBorders>
            <w:shd w:val="clear" w:color="auto" w:fill="auto"/>
            <w:noWrap/>
            <w:vAlign w:val="bottom"/>
            <w:hideMark/>
          </w:tcPr>
          <w:p w14:paraId="13D30D2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20</w:t>
            </w:r>
          </w:p>
        </w:tc>
        <w:tc>
          <w:tcPr>
            <w:tcW w:w="720" w:type="dxa"/>
            <w:tcBorders>
              <w:top w:val="nil"/>
              <w:left w:val="nil"/>
              <w:bottom w:val="single" w:sz="8" w:space="0" w:color="auto"/>
              <w:right w:val="single" w:sz="8" w:space="0" w:color="auto"/>
            </w:tcBorders>
            <w:shd w:val="clear" w:color="auto" w:fill="auto"/>
            <w:noWrap/>
            <w:vAlign w:val="bottom"/>
            <w:hideMark/>
          </w:tcPr>
          <w:p w14:paraId="22ACD0C3"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w:t>
            </w:r>
          </w:p>
        </w:tc>
        <w:tc>
          <w:tcPr>
            <w:tcW w:w="980" w:type="dxa"/>
            <w:tcBorders>
              <w:top w:val="nil"/>
              <w:left w:val="nil"/>
              <w:bottom w:val="single" w:sz="8" w:space="0" w:color="auto"/>
              <w:right w:val="single" w:sz="8" w:space="0" w:color="auto"/>
            </w:tcBorders>
            <w:shd w:val="clear" w:color="000000" w:fill="D9D9D9"/>
            <w:noWrap/>
            <w:vAlign w:val="bottom"/>
            <w:hideMark/>
          </w:tcPr>
          <w:p w14:paraId="5AD18DC6"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24</w:t>
            </w:r>
          </w:p>
        </w:tc>
        <w:tc>
          <w:tcPr>
            <w:tcW w:w="720" w:type="dxa"/>
            <w:tcBorders>
              <w:top w:val="nil"/>
              <w:left w:val="nil"/>
              <w:bottom w:val="single" w:sz="8" w:space="0" w:color="auto"/>
              <w:right w:val="single" w:sz="8" w:space="0" w:color="auto"/>
            </w:tcBorders>
            <w:shd w:val="clear" w:color="auto" w:fill="auto"/>
            <w:noWrap/>
            <w:vAlign w:val="bottom"/>
            <w:hideMark/>
          </w:tcPr>
          <w:p w14:paraId="3438C2F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30</w:t>
            </w:r>
          </w:p>
        </w:tc>
        <w:tc>
          <w:tcPr>
            <w:tcW w:w="720" w:type="dxa"/>
            <w:tcBorders>
              <w:top w:val="nil"/>
              <w:left w:val="nil"/>
              <w:bottom w:val="single" w:sz="8" w:space="0" w:color="auto"/>
              <w:right w:val="single" w:sz="8" w:space="0" w:color="auto"/>
            </w:tcBorders>
            <w:shd w:val="clear" w:color="auto" w:fill="auto"/>
            <w:noWrap/>
            <w:vAlign w:val="bottom"/>
            <w:hideMark/>
          </w:tcPr>
          <w:p w14:paraId="009C560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16</w:t>
            </w:r>
          </w:p>
        </w:tc>
        <w:tc>
          <w:tcPr>
            <w:tcW w:w="980" w:type="dxa"/>
            <w:tcBorders>
              <w:top w:val="nil"/>
              <w:left w:val="nil"/>
              <w:bottom w:val="single" w:sz="8" w:space="0" w:color="auto"/>
              <w:right w:val="single" w:sz="8" w:space="0" w:color="auto"/>
            </w:tcBorders>
            <w:shd w:val="clear" w:color="000000" w:fill="D9D9D9"/>
            <w:noWrap/>
            <w:vAlign w:val="bottom"/>
            <w:hideMark/>
          </w:tcPr>
          <w:p w14:paraId="089BF06E"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46</w:t>
            </w:r>
          </w:p>
        </w:tc>
        <w:tc>
          <w:tcPr>
            <w:tcW w:w="806" w:type="dxa"/>
            <w:tcBorders>
              <w:top w:val="nil"/>
              <w:left w:val="nil"/>
              <w:bottom w:val="single" w:sz="8" w:space="0" w:color="auto"/>
              <w:right w:val="single" w:sz="8" w:space="0" w:color="auto"/>
            </w:tcBorders>
            <w:shd w:val="clear" w:color="auto" w:fill="auto"/>
            <w:noWrap/>
            <w:vAlign w:val="bottom"/>
            <w:hideMark/>
          </w:tcPr>
          <w:p w14:paraId="616368CD"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234</w:t>
            </w:r>
          </w:p>
        </w:tc>
      </w:tr>
      <w:tr w:rsidR="00591741" w:rsidRPr="00852F19" w14:paraId="46BA8FA4"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68FB1C54"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COUR DES COMPTES</w:t>
            </w:r>
          </w:p>
        </w:tc>
        <w:tc>
          <w:tcPr>
            <w:tcW w:w="659" w:type="dxa"/>
            <w:tcBorders>
              <w:top w:val="nil"/>
              <w:left w:val="nil"/>
              <w:bottom w:val="single" w:sz="8" w:space="0" w:color="auto"/>
              <w:right w:val="single" w:sz="8" w:space="0" w:color="auto"/>
            </w:tcBorders>
            <w:shd w:val="clear" w:color="auto" w:fill="auto"/>
            <w:noWrap/>
            <w:vAlign w:val="bottom"/>
            <w:hideMark/>
          </w:tcPr>
          <w:p w14:paraId="047AB04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862" w:type="dxa"/>
            <w:tcBorders>
              <w:top w:val="nil"/>
              <w:left w:val="nil"/>
              <w:bottom w:val="single" w:sz="8" w:space="0" w:color="auto"/>
              <w:right w:val="single" w:sz="8" w:space="0" w:color="auto"/>
            </w:tcBorders>
            <w:shd w:val="clear" w:color="auto" w:fill="auto"/>
            <w:noWrap/>
            <w:vAlign w:val="bottom"/>
            <w:hideMark/>
          </w:tcPr>
          <w:p w14:paraId="71C9BE54"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36</w:t>
            </w:r>
          </w:p>
        </w:tc>
        <w:tc>
          <w:tcPr>
            <w:tcW w:w="898" w:type="dxa"/>
            <w:tcBorders>
              <w:top w:val="nil"/>
              <w:left w:val="nil"/>
              <w:bottom w:val="single" w:sz="8" w:space="0" w:color="auto"/>
              <w:right w:val="single" w:sz="8" w:space="0" w:color="auto"/>
            </w:tcBorders>
            <w:shd w:val="clear" w:color="000000" w:fill="D9D9D9"/>
            <w:noWrap/>
            <w:vAlign w:val="bottom"/>
            <w:hideMark/>
          </w:tcPr>
          <w:p w14:paraId="6397863D"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41</w:t>
            </w:r>
          </w:p>
        </w:tc>
        <w:tc>
          <w:tcPr>
            <w:tcW w:w="791" w:type="dxa"/>
            <w:tcBorders>
              <w:top w:val="nil"/>
              <w:left w:val="nil"/>
              <w:bottom w:val="single" w:sz="8" w:space="0" w:color="auto"/>
              <w:right w:val="single" w:sz="8" w:space="0" w:color="auto"/>
            </w:tcBorders>
            <w:shd w:val="clear" w:color="auto" w:fill="auto"/>
            <w:noWrap/>
            <w:vAlign w:val="bottom"/>
            <w:hideMark/>
          </w:tcPr>
          <w:p w14:paraId="4705B763"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w:t>
            </w:r>
          </w:p>
        </w:tc>
        <w:tc>
          <w:tcPr>
            <w:tcW w:w="550" w:type="dxa"/>
            <w:tcBorders>
              <w:top w:val="nil"/>
              <w:left w:val="nil"/>
              <w:bottom w:val="single" w:sz="8" w:space="0" w:color="auto"/>
              <w:right w:val="single" w:sz="8" w:space="0" w:color="auto"/>
            </w:tcBorders>
            <w:shd w:val="clear" w:color="auto" w:fill="auto"/>
            <w:noWrap/>
            <w:vAlign w:val="bottom"/>
            <w:hideMark/>
          </w:tcPr>
          <w:p w14:paraId="41593A04"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1078" w:type="dxa"/>
            <w:tcBorders>
              <w:top w:val="nil"/>
              <w:left w:val="nil"/>
              <w:bottom w:val="single" w:sz="8" w:space="0" w:color="auto"/>
              <w:right w:val="single" w:sz="8" w:space="0" w:color="auto"/>
            </w:tcBorders>
            <w:shd w:val="clear" w:color="000000" w:fill="D9D9D9"/>
            <w:noWrap/>
            <w:vAlign w:val="bottom"/>
            <w:hideMark/>
          </w:tcPr>
          <w:p w14:paraId="17137842"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16</w:t>
            </w:r>
          </w:p>
        </w:tc>
        <w:tc>
          <w:tcPr>
            <w:tcW w:w="720" w:type="dxa"/>
            <w:tcBorders>
              <w:top w:val="nil"/>
              <w:left w:val="nil"/>
              <w:bottom w:val="single" w:sz="8" w:space="0" w:color="auto"/>
              <w:right w:val="single" w:sz="8" w:space="0" w:color="auto"/>
            </w:tcBorders>
            <w:shd w:val="clear" w:color="auto" w:fill="auto"/>
            <w:noWrap/>
            <w:vAlign w:val="bottom"/>
            <w:hideMark/>
          </w:tcPr>
          <w:p w14:paraId="60F9366B"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w:t>
            </w:r>
          </w:p>
        </w:tc>
        <w:tc>
          <w:tcPr>
            <w:tcW w:w="720" w:type="dxa"/>
            <w:tcBorders>
              <w:top w:val="nil"/>
              <w:left w:val="nil"/>
              <w:bottom w:val="single" w:sz="8" w:space="0" w:color="auto"/>
              <w:right w:val="single" w:sz="8" w:space="0" w:color="auto"/>
            </w:tcBorders>
            <w:shd w:val="clear" w:color="auto" w:fill="auto"/>
            <w:noWrap/>
            <w:vAlign w:val="bottom"/>
            <w:hideMark/>
          </w:tcPr>
          <w:p w14:paraId="53A99AC9"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980" w:type="dxa"/>
            <w:tcBorders>
              <w:top w:val="nil"/>
              <w:left w:val="nil"/>
              <w:bottom w:val="single" w:sz="8" w:space="0" w:color="auto"/>
              <w:right w:val="single" w:sz="8" w:space="0" w:color="auto"/>
            </w:tcBorders>
            <w:shd w:val="clear" w:color="000000" w:fill="D9D9D9"/>
            <w:noWrap/>
            <w:vAlign w:val="bottom"/>
            <w:hideMark/>
          </w:tcPr>
          <w:p w14:paraId="2CA3EAC9"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18</w:t>
            </w:r>
          </w:p>
        </w:tc>
        <w:tc>
          <w:tcPr>
            <w:tcW w:w="720" w:type="dxa"/>
            <w:tcBorders>
              <w:top w:val="nil"/>
              <w:left w:val="nil"/>
              <w:bottom w:val="single" w:sz="8" w:space="0" w:color="auto"/>
              <w:right w:val="single" w:sz="8" w:space="0" w:color="auto"/>
            </w:tcBorders>
            <w:shd w:val="clear" w:color="auto" w:fill="auto"/>
            <w:noWrap/>
            <w:vAlign w:val="bottom"/>
            <w:hideMark/>
          </w:tcPr>
          <w:p w14:paraId="2772EBB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720" w:type="dxa"/>
            <w:tcBorders>
              <w:top w:val="nil"/>
              <w:left w:val="nil"/>
              <w:bottom w:val="single" w:sz="8" w:space="0" w:color="auto"/>
              <w:right w:val="single" w:sz="8" w:space="0" w:color="auto"/>
            </w:tcBorders>
            <w:shd w:val="clear" w:color="auto" w:fill="auto"/>
            <w:noWrap/>
            <w:vAlign w:val="bottom"/>
            <w:hideMark/>
          </w:tcPr>
          <w:p w14:paraId="7EC9F5B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w:t>
            </w:r>
          </w:p>
        </w:tc>
        <w:tc>
          <w:tcPr>
            <w:tcW w:w="980" w:type="dxa"/>
            <w:tcBorders>
              <w:top w:val="nil"/>
              <w:left w:val="nil"/>
              <w:bottom w:val="single" w:sz="8" w:space="0" w:color="auto"/>
              <w:right w:val="single" w:sz="8" w:space="0" w:color="auto"/>
            </w:tcBorders>
            <w:shd w:val="clear" w:color="000000" w:fill="D9D9D9"/>
            <w:noWrap/>
            <w:vAlign w:val="bottom"/>
            <w:hideMark/>
          </w:tcPr>
          <w:p w14:paraId="24E461B2"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18</w:t>
            </w:r>
          </w:p>
        </w:tc>
        <w:tc>
          <w:tcPr>
            <w:tcW w:w="806" w:type="dxa"/>
            <w:tcBorders>
              <w:top w:val="nil"/>
              <w:left w:val="nil"/>
              <w:bottom w:val="single" w:sz="8" w:space="0" w:color="auto"/>
              <w:right w:val="single" w:sz="8" w:space="0" w:color="auto"/>
            </w:tcBorders>
            <w:shd w:val="clear" w:color="auto" w:fill="auto"/>
            <w:noWrap/>
            <w:vAlign w:val="bottom"/>
            <w:hideMark/>
          </w:tcPr>
          <w:p w14:paraId="6884B903"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93</w:t>
            </w:r>
          </w:p>
        </w:tc>
      </w:tr>
      <w:tr w:rsidR="00591741" w:rsidRPr="00852F19" w14:paraId="15460E1A"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7E256176"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COUR DE JUSTICE</w:t>
            </w:r>
          </w:p>
        </w:tc>
        <w:tc>
          <w:tcPr>
            <w:tcW w:w="659" w:type="dxa"/>
            <w:tcBorders>
              <w:top w:val="nil"/>
              <w:left w:val="nil"/>
              <w:bottom w:val="single" w:sz="8" w:space="0" w:color="auto"/>
              <w:right w:val="single" w:sz="8" w:space="0" w:color="auto"/>
            </w:tcBorders>
            <w:shd w:val="clear" w:color="auto" w:fill="auto"/>
            <w:noWrap/>
            <w:vAlign w:val="bottom"/>
            <w:hideMark/>
          </w:tcPr>
          <w:p w14:paraId="7B18F8BB"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862" w:type="dxa"/>
            <w:tcBorders>
              <w:top w:val="nil"/>
              <w:left w:val="nil"/>
              <w:bottom w:val="single" w:sz="8" w:space="0" w:color="auto"/>
              <w:right w:val="single" w:sz="8" w:space="0" w:color="auto"/>
            </w:tcBorders>
            <w:shd w:val="clear" w:color="auto" w:fill="auto"/>
            <w:noWrap/>
            <w:vAlign w:val="bottom"/>
            <w:hideMark/>
          </w:tcPr>
          <w:p w14:paraId="080B0A5C"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83</w:t>
            </w:r>
          </w:p>
        </w:tc>
        <w:tc>
          <w:tcPr>
            <w:tcW w:w="898" w:type="dxa"/>
            <w:tcBorders>
              <w:top w:val="nil"/>
              <w:left w:val="nil"/>
              <w:bottom w:val="single" w:sz="8" w:space="0" w:color="auto"/>
              <w:right w:val="single" w:sz="8" w:space="0" w:color="auto"/>
            </w:tcBorders>
            <w:shd w:val="clear" w:color="000000" w:fill="D9D9D9"/>
            <w:noWrap/>
            <w:vAlign w:val="bottom"/>
            <w:hideMark/>
          </w:tcPr>
          <w:p w14:paraId="2A99189B"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88</w:t>
            </w:r>
          </w:p>
        </w:tc>
        <w:tc>
          <w:tcPr>
            <w:tcW w:w="791" w:type="dxa"/>
            <w:tcBorders>
              <w:top w:val="nil"/>
              <w:left w:val="nil"/>
              <w:bottom w:val="single" w:sz="8" w:space="0" w:color="auto"/>
              <w:right w:val="single" w:sz="8" w:space="0" w:color="auto"/>
            </w:tcBorders>
            <w:shd w:val="clear" w:color="auto" w:fill="auto"/>
            <w:noWrap/>
            <w:vAlign w:val="bottom"/>
            <w:hideMark/>
          </w:tcPr>
          <w:p w14:paraId="4E51BA1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w:t>
            </w:r>
          </w:p>
        </w:tc>
        <w:tc>
          <w:tcPr>
            <w:tcW w:w="550" w:type="dxa"/>
            <w:tcBorders>
              <w:top w:val="nil"/>
              <w:left w:val="nil"/>
              <w:bottom w:val="single" w:sz="8" w:space="0" w:color="auto"/>
              <w:right w:val="single" w:sz="8" w:space="0" w:color="auto"/>
            </w:tcBorders>
            <w:shd w:val="clear" w:color="auto" w:fill="auto"/>
            <w:noWrap/>
            <w:vAlign w:val="bottom"/>
            <w:hideMark/>
          </w:tcPr>
          <w:p w14:paraId="305CDEA5"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10</w:t>
            </w:r>
          </w:p>
        </w:tc>
        <w:tc>
          <w:tcPr>
            <w:tcW w:w="1078" w:type="dxa"/>
            <w:tcBorders>
              <w:top w:val="nil"/>
              <w:left w:val="nil"/>
              <w:bottom w:val="single" w:sz="8" w:space="0" w:color="auto"/>
              <w:right w:val="single" w:sz="8" w:space="0" w:color="auto"/>
            </w:tcBorders>
            <w:shd w:val="clear" w:color="000000" w:fill="D9D9D9"/>
            <w:noWrap/>
            <w:vAlign w:val="bottom"/>
            <w:hideMark/>
          </w:tcPr>
          <w:p w14:paraId="75D6350F"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22</w:t>
            </w:r>
          </w:p>
        </w:tc>
        <w:tc>
          <w:tcPr>
            <w:tcW w:w="720" w:type="dxa"/>
            <w:tcBorders>
              <w:top w:val="nil"/>
              <w:left w:val="nil"/>
              <w:bottom w:val="single" w:sz="8" w:space="0" w:color="auto"/>
              <w:right w:val="single" w:sz="8" w:space="0" w:color="auto"/>
            </w:tcBorders>
            <w:shd w:val="clear" w:color="auto" w:fill="auto"/>
            <w:noWrap/>
            <w:vAlign w:val="bottom"/>
            <w:hideMark/>
          </w:tcPr>
          <w:p w14:paraId="35BE677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36</w:t>
            </w:r>
          </w:p>
        </w:tc>
        <w:tc>
          <w:tcPr>
            <w:tcW w:w="720" w:type="dxa"/>
            <w:tcBorders>
              <w:top w:val="nil"/>
              <w:left w:val="nil"/>
              <w:bottom w:val="single" w:sz="8" w:space="0" w:color="auto"/>
              <w:right w:val="single" w:sz="8" w:space="0" w:color="auto"/>
            </w:tcBorders>
            <w:shd w:val="clear" w:color="auto" w:fill="auto"/>
            <w:noWrap/>
            <w:vAlign w:val="bottom"/>
            <w:hideMark/>
          </w:tcPr>
          <w:p w14:paraId="649483DE"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23</w:t>
            </w:r>
          </w:p>
        </w:tc>
        <w:tc>
          <w:tcPr>
            <w:tcW w:w="980" w:type="dxa"/>
            <w:tcBorders>
              <w:top w:val="nil"/>
              <w:left w:val="nil"/>
              <w:bottom w:val="single" w:sz="8" w:space="0" w:color="auto"/>
              <w:right w:val="single" w:sz="8" w:space="0" w:color="auto"/>
            </w:tcBorders>
            <w:shd w:val="clear" w:color="000000" w:fill="D9D9D9"/>
            <w:noWrap/>
            <w:vAlign w:val="bottom"/>
            <w:hideMark/>
          </w:tcPr>
          <w:p w14:paraId="3093BF9B"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59</w:t>
            </w:r>
          </w:p>
        </w:tc>
        <w:tc>
          <w:tcPr>
            <w:tcW w:w="720" w:type="dxa"/>
            <w:tcBorders>
              <w:top w:val="nil"/>
              <w:left w:val="nil"/>
              <w:bottom w:val="single" w:sz="8" w:space="0" w:color="auto"/>
              <w:right w:val="single" w:sz="8" w:space="0" w:color="auto"/>
            </w:tcBorders>
            <w:shd w:val="clear" w:color="auto" w:fill="auto"/>
            <w:noWrap/>
            <w:vAlign w:val="bottom"/>
            <w:hideMark/>
          </w:tcPr>
          <w:p w14:paraId="2F2A5CA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720" w:type="dxa"/>
            <w:tcBorders>
              <w:top w:val="nil"/>
              <w:left w:val="nil"/>
              <w:bottom w:val="single" w:sz="8" w:space="0" w:color="auto"/>
              <w:right w:val="single" w:sz="8" w:space="0" w:color="auto"/>
            </w:tcBorders>
            <w:shd w:val="clear" w:color="auto" w:fill="auto"/>
            <w:noWrap/>
            <w:vAlign w:val="bottom"/>
            <w:hideMark/>
          </w:tcPr>
          <w:p w14:paraId="07302C43"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980" w:type="dxa"/>
            <w:tcBorders>
              <w:top w:val="nil"/>
              <w:left w:val="nil"/>
              <w:bottom w:val="single" w:sz="8" w:space="0" w:color="auto"/>
              <w:right w:val="single" w:sz="8" w:space="0" w:color="auto"/>
            </w:tcBorders>
            <w:shd w:val="clear" w:color="000000" w:fill="D9D9D9"/>
            <w:noWrap/>
            <w:vAlign w:val="bottom"/>
            <w:hideMark/>
          </w:tcPr>
          <w:p w14:paraId="5E1EBA6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16</w:t>
            </w:r>
          </w:p>
        </w:tc>
        <w:tc>
          <w:tcPr>
            <w:tcW w:w="806" w:type="dxa"/>
            <w:tcBorders>
              <w:top w:val="nil"/>
              <w:left w:val="nil"/>
              <w:bottom w:val="single" w:sz="8" w:space="0" w:color="auto"/>
              <w:right w:val="single" w:sz="8" w:space="0" w:color="auto"/>
            </w:tcBorders>
            <w:shd w:val="clear" w:color="auto" w:fill="auto"/>
            <w:noWrap/>
            <w:vAlign w:val="bottom"/>
            <w:hideMark/>
          </w:tcPr>
          <w:p w14:paraId="5BE25790"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185</w:t>
            </w:r>
          </w:p>
        </w:tc>
      </w:tr>
      <w:tr w:rsidR="00591741" w:rsidRPr="00852F19" w14:paraId="471195F9"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3B97A64E"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CONTRÔLEUR EUROPÉEN DE LA PROTECTION DES DONNÉES</w:t>
            </w:r>
          </w:p>
        </w:tc>
        <w:tc>
          <w:tcPr>
            <w:tcW w:w="659" w:type="dxa"/>
            <w:tcBorders>
              <w:top w:val="nil"/>
              <w:left w:val="nil"/>
              <w:bottom w:val="single" w:sz="8" w:space="0" w:color="auto"/>
              <w:right w:val="single" w:sz="8" w:space="0" w:color="auto"/>
            </w:tcBorders>
            <w:shd w:val="clear" w:color="auto" w:fill="auto"/>
            <w:noWrap/>
            <w:vAlign w:val="bottom"/>
            <w:hideMark/>
          </w:tcPr>
          <w:p w14:paraId="43D3D447" w14:textId="77777777" w:rsidR="00591741" w:rsidRPr="008F2D90" w:rsidRDefault="00591741" w:rsidP="00507358">
            <w:pPr>
              <w:spacing w:after="0" w:line="240" w:lineRule="auto"/>
              <w:jc w:val="center"/>
              <w:rPr>
                <w:rFonts w:ascii="Calibri" w:eastAsia="Times New Roman" w:hAnsi="Calibri" w:cs="Calibri"/>
                <w:noProof/>
                <w:color w:val="000000"/>
                <w:sz w:val="18"/>
                <w:szCs w:val="18"/>
                <w:lang w:val="fr-BE" w:eastAsia="en-IE" w:bidi="ar-SA"/>
              </w:rPr>
            </w:pPr>
          </w:p>
        </w:tc>
        <w:tc>
          <w:tcPr>
            <w:tcW w:w="862" w:type="dxa"/>
            <w:tcBorders>
              <w:top w:val="nil"/>
              <w:left w:val="nil"/>
              <w:bottom w:val="single" w:sz="8" w:space="0" w:color="auto"/>
              <w:right w:val="single" w:sz="8" w:space="0" w:color="auto"/>
            </w:tcBorders>
            <w:shd w:val="clear" w:color="auto" w:fill="auto"/>
            <w:noWrap/>
            <w:vAlign w:val="bottom"/>
            <w:hideMark/>
          </w:tcPr>
          <w:p w14:paraId="30838EBF" w14:textId="77777777" w:rsidR="00591741" w:rsidRPr="008F2D90" w:rsidRDefault="00591741" w:rsidP="00507358">
            <w:pPr>
              <w:spacing w:after="0" w:line="240" w:lineRule="auto"/>
              <w:jc w:val="center"/>
              <w:rPr>
                <w:rFonts w:ascii="Calibri" w:eastAsia="Times New Roman" w:hAnsi="Calibri" w:cs="Calibri"/>
                <w:noProof/>
                <w:color w:val="000000"/>
                <w:sz w:val="18"/>
                <w:szCs w:val="18"/>
                <w:lang w:val="fr-BE" w:eastAsia="en-IE" w:bidi="ar-SA"/>
              </w:rPr>
            </w:pPr>
          </w:p>
        </w:tc>
        <w:tc>
          <w:tcPr>
            <w:tcW w:w="898" w:type="dxa"/>
            <w:tcBorders>
              <w:top w:val="nil"/>
              <w:left w:val="nil"/>
              <w:bottom w:val="single" w:sz="8" w:space="0" w:color="auto"/>
              <w:right w:val="single" w:sz="8" w:space="0" w:color="auto"/>
            </w:tcBorders>
            <w:shd w:val="clear" w:color="000000" w:fill="D9D9D9"/>
            <w:noWrap/>
            <w:vAlign w:val="bottom"/>
            <w:hideMark/>
          </w:tcPr>
          <w:p w14:paraId="4207FEE4" w14:textId="77777777" w:rsidR="00591741" w:rsidRPr="008F2D90" w:rsidRDefault="00591741" w:rsidP="00507358">
            <w:pPr>
              <w:spacing w:after="0" w:line="240" w:lineRule="auto"/>
              <w:jc w:val="center"/>
              <w:rPr>
                <w:rFonts w:ascii="Calibri" w:eastAsia="Times New Roman" w:hAnsi="Calibri" w:cs="Calibri"/>
                <w:noProof/>
                <w:color w:val="000000"/>
                <w:sz w:val="18"/>
                <w:szCs w:val="18"/>
                <w:lang w:val="fr-BE" w:eastAsia="en-IE" w:bidi="ar-SA"/>
              </w:rPr>
            </w:pPr>
          </w:p>
        </w:tc>
        <w:tc>
          <w:tcPr>
            <w:tcW w:w="791" w:type="dxa"/>
            <w:tcBorders>
              <w:top w:val="nil"/>
              <w:left w:val="nil"/>
              <w:bottom w:val="single" w:sz="8" w:space="0" w:color="auto"/>
              <w:right w:val="single" w:sz="8" w:space="0" w:color="auto"/>
            </w:tcBorders>
            <w:shd w:val="clear" w:color="auto" w:fill="auto"/>
            <w:noWrap/>
            <w:vAlign w:val="bottom"/>
            <w:hideMark/>
          </w:tcPr>
          <w:p w14:paraId="47CA51EF"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w:t>
            </w:r>
          </w:p>
        </w:tc>
        <w:tc>
          <w:tcPr>
            <w:tcW w:w="550" w:type="dxa"/>
            <w:tcBorders>
              <w:top w:val="nil"/>
              <w:left w:val="nil"/>
              <w:bottom w:val="single" w:sz="8" w:space="0" w:color="auto"/>
              <w:right w:val="single" w:sz="8" w:space="0" w:color="auto"/>
            </w:tcBorders>
            <w:shd w:val="clear" w:color="auto" w:fill="auto"/>
            <w:noWrap/>
            <w:vAlign w:val="bottom"/>
            <w:hideMark/>
          </w:tcPr>
          <w:p w14:paraId="37B6274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1078" w:type="dxa"/>
            <w:tcBorders>
              <w:top w:val="nil"/>
              <w:left w:val="nil"/>
              <w:bottom w:val="single" w:sz="8" w:space="0" w:color="auto"/>
              <w:right w:val="single" w:sz="8" w:space="0" w:color="auto"/>
            </w:tcBorders>
            <w:shd w:val="clear" w:color="000000" w:fill="D9D9D9"/>
            <w:noWrap/>
            <w:vAlign w:val="bottom"/>
            <w:hideMark/>
          </w:tcPr>
          <w:p w14:paraId="620C8B8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720" w:type="dxa"/>
            <w:tcBorders>
              <w:top w:val="nil"/>
              <w:left w:val="nil"/>
              <w:bottom w:val="single" w:sz="8" w:space="0" w:color="auto"/>
              <w:right w:val="single" w:sz="8" w:space="0" w:color="auto"/>
            </w:tcBorders>
            <w:shd w:val="clear" w:color="auto" w:fill="auto"/>
            <w:noWrap/>
            <w:vAlign w:val="bottom"/>
            <w:hideMark/>
          </w:tcPr>
          <w:p w14:paraId="1651AC9C"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w:t>
            </w:r>
          </w:p>
        </w:tc>
        <w:tc>
          <w:tcPr>
            <w:tcW w:w="720" w:type="dxa"/>
            <w:tcBorders>
              <w:top w:val="nil"/>
              <w:left w:val="nil"/>
              <w:bottom w:val="single" w:sz="8" w:space="0" w:color="auto"/>
              <w:right w:val="single" w:sz="8" w:space="0" w:color="auto"/>
            </w:tcBorders>
            <w:shd w:val="clear" w:color="auto" w:fill="auto"/>
            <w:noWrap/>
            <w:vAlign w:val="bottom"/>
            <w:hideMark/>
          </w:tcPr>
          <w:p w14:paraId="5657AC18"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w:t>
            </w:r>
          </w:p>
        </w:tc>
        <w:tc>
          <w:tcPr>
            <w:tcW w:w="980" w:type="dxa"/>
            <w:tcBorders>
              <w:top w:val="nil"/>
              <w:left w:val="nil"/>
              <w:bottom w:val="single" w:sz="8" w:space="0" w:color="auto"/>
              <w:right w:val="single" w:sz="8" w:space="0" w:color="auto"/>
            </w:tcBorders>
            <w:shd w:val="clear" w:color="000000" w:fill="D9D9D9"/>
            <w:noWrap/>
            <w:vAlign w:val="bottom"/>
            <w:hideMark/>
          </w:tcPr>
          <w:p w14:paraId="7C72033C"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17</w:t>
            </w:r>
          </w:p>
        </w:tc>
        <w:tc>
          <w:tcPr>
            <w:tcW w:w="720" w:type="dxa"/>
            <w:tcBorders>
              <w:top w:val="nil"/>
              <w:left w:val="nil"/>
              <w:bottom w:val="single" w:sz="8" w:space="0" w:color="auto"/>
              <w:right w:val="single" w:sz="8" w:space="0" w:color="auto"/>
            </w:tcBorders>
            <w:shd w:val="clear" w:color="auto" w:fill="auto"/>
            <w:noWrap/>
            <w:vAlign w:val="bottom"/>
            <w:hideMark/>
          </w:tcPr>
          <w:p w14:paraId="3CF311ED"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18</w:t>
            </w:r>
          </w:p>
        </w:tc>
        <w:tc>
          <w:tcPr>
            <w:tcW w:w="720" w:type="dxa"/>
            <w:tcBorders>
              <w:top w:val="nil"/>
              <w:left w:val="nil"/>
              <w:bottom w:val="single" w:sz="8" w:space="0" w:color="auto"/>
              <w:right w:val="single" w:sz="8" w:space="0" w:color="auto"/>
            </w:tcBorders>
            <w:shd w:val="clear" w:color="auto" w:fill="auto"/>
            <w:noWrap/>
            <w:vAlign w:val="bottom"/>
            <w:hideMark/>
          </w:tcPr>
          <w:p w14:paraId="5403982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980" w:type="dxa"/>
            <w:tcBorders>
              <w:top w:val="nil"/>
              <w:left w:val="nil"/>
              <w:bottom w:val="single" w:sz="8" w:space="0" w:color="auto"/>
              <w:right w:val="single" w:sz="8" w:space="0" w:color="auto"/>
            </w:tcBorders>
            <w:shd w:val="clear" w:color="000000" w:fill="D9D9D9"/>
            <w:noWrap/>
            <w:vAlign w:val="bottom"/>
            <w:hideMark/>
          </w:tcPr>
          <w:p w14:paraId="28EFD41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24</w:t>
            </w:r>
          </w:p>
        </w:tc>
        <w:tc>
          <w:tcPr>
            <w:tcW w:w="806" w:type="dxa"/>
            <w:tcBorders>
              <w:top w:val="nil"/>
              <w:left w:val="nil"/>
              <w:bottom w:val="single" w:sz="8" w:space="0" w:color="auto"/>
              <w:right w:val="single" w:sz="8" w:space="0" w:color="auto"/>
            </w:tcBorders>
            <w:shd w:val="clear" w:color="auto" w:fill="auto"/>
            <w:noWrap/>
            <w:vAlign w:val="bottom"/>
            <w:hideMark/>
          </w:tcPr>
          <w:p w14:paraId="13A8A012"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49</w:t>
            </w:r>
          </w:p>
        </w:tc>
      </w:tr>
      <w:tr w:rsidR="00591741" w:rsidRPr="00852F19" w14:paraId="650077EC"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08B35D95"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COMITÉ ÉCONOMIQUE ET SOCIAL EUROPÉEN</w:t>
            </w:r>
          </w:p>
        </w:tc>
        <w:tc>
          <w:tcPr>
            <w:tcW w:w="659" w:type="dxa"/>
            <w:tcBorders>
              <w:top w:val="nil"/>
              <w:left w:val="nil"/>
              <w:bottom w:val="single" w:sz="8" w:space="0" w:color="auto"/>
              <w:right w:val="single" w:sz="8" w:space="0" w:color="auto"/>
            </w:tcBorders>
            <w:shd w:val="clear" w:color="auto" w:fill="auto"/>
            <w:noWrap/>
            <w:vAlign w:val="bottom"/>
            <w:hideMark/>
          </w:tcPr>
          <w:p w14:paraId="6419D4B9"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w:t>
            </w:r>
          </w:p>
        </w:tc>
        <w:tc>
          <w:tcPr>
            <w:tcW w:w="862" w:type="dxa"/>
            <w:tcBorders>
              <w:top w:val="nil"/>
              <w:left w:val="nil"/>
              <w:bottom w:val="single" w:sz="8" w:space="0" w:color="auto"/>
              <w:right w:val="single" w:sz="8" w:space="0" w:color="auto"/>
            </w:tcBorders>
            <w:shd w:val="clear" w:color="auto" w:fill="auto"/>
            <w:noWrap/>
            <w:vAlign w:val="bottom"/>
            <w:hideMark/>
          </w:tcPr>
          <w:p w14:paraId="4E02B4DE"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898" w:type="dxa"/>
            <w:tcBorders>
              <w:top w:val="nil"/>
              <w:left w:val="nil"/>
              <w:bottom w:val="single" w:sz="8" w:space="0" w:color="auto"/>
              <w:right w:val="single" w:sz="8" w:space="0" w:color="auto"/>
            </w:tcBorders>
            <w:shd w:val="clear" w:color="000000" w:fill="D9D9D9"/>
            <w:noWrap/>
            <w:vAlign w:val="bottom"/>
            <w:hideMark/>
          </w:tcPr>
          <w:p w14:paraId="58E1858F"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22</w:t>
            </w:r>
          </w:p>
        </w:tc>
        <w:tc>
          <w:tcPr>
            <w:tcW w:w="791" w:type="dxa"/>
            <w:tcBorders>
              <w:top w:val="nil"/>
              <w:left w:val="nil"/>
              <w:bottom w:val="single" w:sz="8" w:space="0" w:color="auto"/>
              <w:right w:val="single" w:sz="8" w:space="0" w:color="auto"/>
            </w:tcBorders>
            <w:shd w:val="clear" w:color="auto" w:fill="auto"/>
            <w:noWrap/>
            <w:vAlign w:val="bottom"/>
            <w:hideMark/>
          </w:tcPr>
          <w:p w14:paraId="5ECDA1C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w:t>
            </w:r>
          </w:p>
        </w:tc>
        <w:tc>
          <w:tcPr>
            <w:tcW w:w="550" w:type="dxa"/>
            <w:tcBorders>
              <w:top w:val="nil"/>
              <w:left w:val="nil"/>
              <w:bottom w:val="single" w:sz="8" w:space="0" w:color="auto"/>
              <w:right w:val="single" w:sz="8" w:space="0" w:color="auto"/>
            </w:tcBorders>
            <w:shd w:val="clear" w:color="auto" w:fill="auto"/>
            <w:noWrap/>
            <w:vAlign w:val="bottom"/>
            <w:hideMark/>
          </w:tcPr>
          <w:p w14:paraId="11C43F8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1078" w:type="dxa"/>
            <w:tcBorders>
              <w:top w:val="nil"/>
              <w:left w:val="nil"/>
              <w:bottom w:val="single" w:sz="8" w:space="0" w:color="auto"/>
              <w:right w:val="single" w:sz="8" w:space="0" w:color="auto"/>
            </w:tcBorders>
            <w:shd w:val="clear" w:color="000000" w:fill="D9D9D9"/>
            <w:noWrap/>
            <w:vAlign w:val="bottom"/>
            <w:hideMark/>
          </w:tcPr>
          <w:p w14:paraId="30C6485B"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w:t>
            </w:r>
          </w:p>
        </w:tc>
        <w:tc>
          <w:tcPr>
            <w:tcW w:w="720" w:type="dxa"/>
            <w:tcBorders>
              <w:top w:val="nil"/>
              <w:left w:val="nil"/>
              <w:bottom w:val="single" w:sz="8" w:space="0" w:color="auto"/>
              <w:right w:val="single" w:sz="8" w:space="0" w:color="auto"/>
            </w:tcBorders>
            <w:shd w:val="clear" w:color="auto" w:fill="auto"/>
            <w:noWrap/>
            <w:vAlign w:val="bottom"/>
            <w:hideMark/>
          </w:tcPr>
          <w:p w14:paraId="41D29FE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720" w:type="dxa"/>
            <w:tcBorders>
              <w:top w:val="nil"/>
              <w:left w:val="nil"/>
              <w:bottom w:val="single" w:sz="8" w:space="0" w:color="auto"/>
              <w:right w:val="single" w:sz="8" w:space="0" w:color="auto"/>
            </w:tcBorders>
            <w:shd w:val="clear" w:color="auto" w:fill="auto"/>
            <w:noWrap/>
            <w:vAlign w:val="bottom"/>
            <w:hideMark/>
          </w:tcPr>
          <w:p w14:paraId="484C45E4"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980" w:type="dxa"/>
            <w:tcBorders>
              <w:top w:val="nil"/>
              <w:left w:val="nil"/>
              <w:bottom w:val="single" w:sz="8" w:space="0" w:color="auto"/>
              <w:right w:val="single" w:sz="8" w:space="0" w:color="auto"/>
            </w:tcBorders>
            <w:shd w:val="clear" w:color="000000" w:fill="D9D9D9"/>
            <w:noWrap/>
            <w:vAlign w:val="bottom"/>
            <w:hideMark/>
          </w:tcPr>
          <w:p w14:paraId="31221CC9"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720" w:type="dxa"/>
            <w:tcBorders>
              <w:top w:val="nil"/>
              <w:left w:val="nil"/>
              <w:bottom w:val="single" w:sz="8" w:space="0" w:color="auto"/>
              <w:right w:val="single" w:sz="8" w:space="0" w:color="auto"/>
            </w:tcBorders>
            <w:shd w:val="clear" w:color="auto" w:fill="auto"/>
            <w:noWrap/>
            <w:vAlign w:val="bottom"/>
            <w:hideMark/>
          </w:tcPr>
          <w:p w14:paraId="04B72683"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w:t>
            </w:r>
          </w:p>
        </w:tc>
        <w:tc>
          <w:tcPr>
            <w:tcW w:w="720" w:type="dxa"/>
            <w:tcBorders>
              <w:top w:val="nil"/>
              <w:left w:val="nil"/>
              <w:bottom w:val="single" w:sz="8" w:space="0" w:color="auto"/>
              <w:right w:val="single" w:sz="8" w:space="0" w:color="auto"/>
            </w:tcBorders>
            <w:shd w:val="clear" w:color="auto" w:fill="auto"/>
            <w:noWrap/>
            <w:vAlign w:val="bottom"/>
            <w:hideMark/>
          </w:tcPr>
          <w:p w14:paraId="014D1AC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980" w:type="dxa"/>
            <w:tcBorders>
              <w:top w:val="nil"/>
              <w:left w:val="nil"/>
              <w:bottom w:val="single" w:sz="8" w:space="0" w:color="auto"/>
              <w:right w:val="single" w:sz="8" w:space="0" w:color="auto"/>
            </w:tcBorders>
            <w:shd w:val="clear" w:color="000000" w:fill="D9D9D9"/>
            <w:noWrap/>
            <w:vAlign w:val="bottom"/>
            <w:hideMark/>
          </w:tcPr>
          <w:p w14:paraId="06080335"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c>
          <w:tcPr>
            <w:tcW w:w="806" w:type="dxa"/>
            <w:tcBorders>
              <w:top w:val="nil"/>
              <w:left w:val="nil"/>
              <w:bottom w:val="single" w:sz="8" w:space="0" w:color="auto"/>
              <w:right w:val="single" w:sz="8" w:space="0" w:color="auto"/>
            </w:tcBorders>
            <w:shd w:val="clear" w:color="auto" w:fill="auto"/>
            <w:noWrap/>
            <w:vAlign w:val="bottom"/>
            <w:hideMark/>
          </w:tcPr>
          <w:p w14:paraId="7C6FB85B"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46</w:t>
            </w:r>
          </w:p>
        </w:tc>
      </w:tr>
      <w:tr w:rsidR="00591741" w:rsidRPr="00852F19" w14:paraId="771D2976"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5E0572DF"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SERVICE EUROPÉEN POUR L’ACTION EXTÉRIEURE</w:t>
            </w:r>
          </w:p>
        </w:tc>
        <w:tc>
          <w:tcPr>
            <w:tcW w:w="659" w:type="dxa"/>
            <w:tcBorders>
              <w:top w:val="nil"/>
              <w:left w:val="nil"/>
              <w:bottom w:val="single" w:sz="8" w:space="0" w:color="auto"/>
              <w:right w:val="single" w:sz="8" w:space="0" w:color="auto"/>
            </w:tcBorders>
            <w:shd w:val="clear" w:color="auto" w:fill="auto"/>
            <w:noWrap/>
            <w:vAlign w:val="bottom"/>
            <w:hideMark/>
          </w:tcPr>
          <w:p w14:paraId="1214C28F"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17</w:t>
            </w:r>
          </w:p>
        </w:tc>
        <w:tc>
          <w:tcPr>
            <w:tcW w:w="862" w:type="dxa"/>
            <w:tcBorders>
              <w:top w:val="nil"/>
              <w:left w:val="nil"/>
              <w:bottom w:val="single" w:sz="8" w:space="0" w:color="auto"/>
              <w:right w:val="single" w:sz="8" w:space="0" w:color="auto"/>
            </w:tcBorders>
            <w:shd w:val="clear" w:color="auto" w:fill="auto"/>
            <w:noWrap/>
            <w:vAlign w:val="bottom"/>
            <w:hideMark/>
          </w:tcPr>
          <w:p w14:paraId="4178B0DB"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18</w:t>
            </w:r>
          </w:p>
        </w:tc>
        <w:tc>
          <w:tcPr>
            <w:tcW w:w="898" w:type="dxa"/>
            <w:tcBorders>
              <w:top w:val="nil"/>
              <w:left w:val="nil"/>
              <w:bottom w:val="single" w:sz="8" w:space="0" w:color="auto"/>
              <w:right w:val="single" w:sz="8" w:space="0" w:color="auto"/>
            </w:tcBorders>
            <w:shd w:val="clear" w:color="000000" w:fill="D9D9D9"/>
            <w:noWrap/>
            <w:vAlign w:val="bottom"/>
            <w:hideMark/>
          </w:tcPr>
          <w:p w14:paraId="4E259148"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35</w:t>
            </w:r>
          </w:p>
        </w:tc>
        <w:tc>
          <w:tcPr>
            <w:tcW w:w="791" w:type="dxa"/>
            <w:tcBorders>
              <w:top w:val="nil"/>
              <w:left w:val="nil"/>
              <w:bottom w:val="single" w:sz="8" w:space="0" w:color="auto"/>
              <w:right w:val="single" w:sz="8" w:space="0" w:color="auto"/>
            </w:tcBorders>
            <w:shd w:val="clear" w:color="auto" w:fill="auto"/>
            <w:noWrap/>
            <w:vAlign w:val="bottom"/>
            <w:hideMark/>
          </w:tcPr>
          <w:p w14:paraId="12435B3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140</w:t>
            </w:r>
          </w:p>
        </w:tc>
        <w:tc>
          <w:tcPr>
            <w:tcW w:w="550" w:type="dxa"/>
            <w:tcBorders>
              <w:top w:val="nil"/>
              <w:left w:val="nil"/>
              <w:bottom w:val="single" w:sz="8" w:space="0" w:color="auto"/>
              <w:right w:val="single" w:sz="8" w:space="0" w:color="auto"/>
            </w:tcBorders>
            <w:shd w:val="clear" w:color="auto" w:fill="auto"/>
            <w:noWrap/>
            <w:vAlign w:val="bottom"/>
            <w:hideMark/>
          </w:tcPr>
          <w:p w14:paraId="3D0E06B9"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14</w:t>
            </w:r>
          </w:p>
        </w:tc>
        <w:tc>
          <w:tcPr>
            <w:tcW w:w="1078" w:type="dxa"/>
            <w:tcBorders>
              <w:top w:val="nil"/>
              <w:left w:val="nil"/>
              <w:bottom w:val="single" w:sz="8" w:space="0" w:color="auto"/>
              <w:right w:val="single" w:sz="8" w:space="0" w:color="auto"/>
            </w:tcBorders>
            <w:shd w:val="clear" w:color="000000" w:fill="D9D9D9"/>
            <w:noWrap/>
            <w:vAlign w:val="bottom"/>
            <w:hideMark/>
          </w:tcPr>
          <w:p w14:paraId="5E24A938"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154</w:t>
            </w:r>
          </w:p>
        </w:tc>
        <w:tc>
          <w:tcPr>
            <w:tcW w:w="720" w:type="dxa"/>
            <w:tcBorders>
              <w:top w:val="nil"/>
              <w:left w:val="nil"/>
              <w:bottom w:val="single" w:sz="8" w:space="0" w:color="auto"/>
              <w:right w:val="single" w:sz="8" w:space="0" w:color="auto"/>
            </w:tcBorders>
            <w:shd w:val="clear" w:color="auto" w:fill="auto"/>
            <w:noWrap/>
            <w:vAlign w:val="bottom"/>
            <w:hideMark/>
          </w:tcPr>
          <w:p w14:paraId="3F7CA428"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70</w:t>
            </w:r>
          </w:p>
        </w:tc>
        <w:tc>
          <w:tcPr>
            <w:tcW w:w="720" w:type="dxa"/>
            <w:tcBorders>
              <w:top w:val="nil"/>
              <w:left w:val="nil"/>
              <w:bottom w:val="single" w:sz="8" w:space="0" w:color="auto"/>
              <w:right w:val="single" w:sz="8" w:space="0" w:color="auto"/>
            </w:tcBorders>
            <w:shd w:val="clear" w:color="auto" w:fill="auto"/>
            <w:noWrap/>
            <w:vAlign w:val="bottom"/>
            <w:hideMark/>
          </w:tcPr>
          <w:p w14:paraId="2BB2721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85</w:t>
            </w:r>
          </w:p>
        </w:tc>
        <w:tc>
          <w:tcPr>
            <w:tcW w:w="980" w:type="dxa"/>
            <w:tcBorders>
              <w:top w:val="nil"/>
              <w:left w:val="nil"/>
              <w:bottom w:val="single" w:sz="8" w:space="0" w:color="auto"/>
              <w:right w:val="single" w:sz="8" w:space="0" w:color="auto"/>
            </w:tcBorders>
            <w:shd w:val="clear" w:color="000000" w:fill="D9D9D9"/>
            <w:noWrap/>
            <w:vAlign w:val="bottom"/>
            <w:hideMark/>
          </w:tcPr>
          <w:p w14:paraId="77CEC05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155</w:t>
            </w:r>
          </w:p>
        </w:tc>
        <w:tc>
          <w:tcPr>
            <w:tcW w:w="720" w:type="dxa"/>
            <w:tcBorders>
              <w:top w:val="nil"/>
              <w:left w:val="nil"/>
              <w:bottom w:val="single" w:sz="8" w:space="0" w:color="auto"/>
              <w:right w:val="single" w:sz="8" w:space="0" w:color="auto"/>
            </w:tcBorders>
            <w:shd w:val="clear" w:color="auto" w:fill="auto"/>
            <w:noWrap/>
            <w:vAlign w:val="bottom"/>
            <w:hideMark/>
          </w:tcPr>
          <w:p w14:paraId="51B6362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106</w:t>
            </w:r>
          </w:p>
        </w:tc>
        <w:tc>
          <w:tcPr>
            <w:tcW w:w="720" w:type="dxa"/>
            <w:tcBorders>
              <w:top w:val="nil"/>
              <w:left w:val="nil"/>
              <w:bottom w:val="single" w:sz="8" w:space="0" w:color="auto"/>
              <w:right w:val="single" w:sz="8" w:space="0" w:color="auto"/>
            </w:tcBorders>
            <w:shd w:val="clear" w:color="auto" w:fill="auto"/>
            <w:noWrap/>
            <w:vAlign w:val="bottom"/>
            <w:hideMark/>
          </w:tcPr>
          <w:p w14:paraId="564860F1"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124</w:t>
            </w:r>
          </w:p>
        </w:tc>
        <w:tc>
          <w:tcPr>
            <w:tcW w:w="980" w:type="dxa"/>
            <w:tcBorders>
              <w:top w:val="nil"/>
              <w:left w:val="nil"/>
              <w:bottom w:val="single" w:sz="8" w:space="0" w:color="auto"/>
              <w:right w:val="single" w:sz="8" w:space="0" w:color="auto"/>
            </w:tcBorders>
            <w:shd w:val="clear" w:color="000000" w:fill="D9D9D9"/>
            <w:noWrap/>
            <w:vAlign w:val="bottom"/>
            <w:hideMark/>
          </w:tcPr>
          <w:p w14:paraId="31BBD12C"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230</w:t>
            </w:r>
          </w:p>
        </w:tc>
        <w:tc>
          <w:tcPr>
            <w:tcW w:w="806" w:type="dxa"/>
            <w:tcBorders>
              <w:top w:val="nil"/>
              <w:left w:val="nil"/>
              <w:bottom w:val="single" w:sz="8" w:space="0" w:color="auto"/>
              <w:right w:val="single" w:sz="8" w:space="0" w:color="auto"/>
            </w:tcBorders>
            <w:shd w:val="clear" w:color="auto" w:fill="auto"/>
            <w:noWrap/>
            <w:vAlign w:val="bottom"/>
            <w:hideMark/>
          </w:tcPr>
          <w:p w14:paraId="0D5453BD"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574</w:t>
            </w:r>
          </w:p>
        </w:tc>
      </w:tr>
      <w:tr w:rsidR="00591741" w:rsidRPr="00852F19" w14:paraId="4BBEF7F3"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34CC8FBA"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MÉDIATEUR EUROPÉEN</w:t>
            </w:r>
          </w:p>
        </w:tc>
        <w:tc>
          <w:tcPr>
            <w:tcW w:w="659" w:type="dxa"/>
            <w:tcBorders>
              <w:top w:val="nil"/>
              <w:left w:val="nil"/>
              <w:bottom w:val="single" w:sz="8" w:space="0" w:color="auto"/>
              <w:right w:val="single" w:sz="8" w:space="0" w:color="auto"/>
            </w:tcBorders>
            <w:shd w:val="clear" w:color="auto" w:fill="auto"/>
            <w:noWrap/>
            <w:vAlign w:val="bottom"/>
            <w:hideMark/>
          </w:tcPr>
          <w:p w14:paraId="26B28FCA" w14:textId="77777777" w:rsidR="00591741" w:rsidRPr="00852F19" w:rsidRDefault="00591741" w:rsidP="00507358">
            <w:pPr>
              <w:spacing w:after="0" w:line="240" w:lineRule="auto"/>
              <w:jc w:val="center"/>
              <w:rPr>
                <w:rFonts w:ascii="Calibri" w:eastAsia="Times New Roman" w:hAnsi="Calibri" w:cs="Calibri"/>
                <w:noProof/>
                <w:color w:val="000000"/>
                <w:sz w:val="18"/>
                <w:szCs w:val="18"/>
                <w:lang w:val="en-IE" w:eastAsia="en-IE" w:bidi="ar-SA"/>
              </w:rPr>
            </w:pPr>
          </w:p>
        </w:tc>
        <w:tc>
          <w:tcPr>
            <w:tcW w:w="862" w:type="dxa"/>
            <w:tcBorders>
              <w:top w:val="nil"/>
              <w:left w:val="nil"/>
              <w:bottom w:val="single" w:sz="8" w:space="0" w:color="auto"/>
              <w:right w:val="single" w:sz="8" w:space="0" w:color="auto"/>
            </w:tcBorders>
            <w:shd w:val="clear" w:color="auto" w:fill="auto"/>
            <w:noWrap/>
            <w:vAlign w:val="bottom"/>
            <w:hideMark/>
          </w:tcPr>
          <w:p w14:paraId="2B42FB38" w14:textId="77777777" w:rsidR="00591741" w:rsidRPr="00852F19" w:rsidRDefault="00591741" w:rsidP="00507358">
            <w:pPr>
              <w:spacing w:after="0" w:line="240" w:lineRule="auto"/>
              <w:jc w:val="center"/>
              <w:rPr>
                <w:rFonts w:ascii="Calibri" w:eastAsia="Times New Roman" w:hAnsi="Calibri" w:cs="Calibri"/>
                <w:noProof/>
                <w:color w:val="000000"/>
                <w:sz w:val="18"/>
                <w:szCs w:val="18"/>
                <w:lang w:val="en-IE" w:eastAsia="en-IE" w:bidi="ar-SA"/>
              </w:rPr>
            </w:pPr>
          </w:p>
        </w:tc>
        <w:tc>
          <w:tcPr>
            <w:tcW w:w="898" w:type="dxa"/>
            <w:tcBorders>
              <w:top w:val="nil"/>
              <w:left w:val="nil"/>
              <w:bottom w:val="single" w:sz="8" w:space="0" w:color="auto"/>
              <w:right w:val="single" w:sz="8" w:space="0" w:color="auto"/>
            </w:tcBorders>
            <w:shd w:val="clear" w:color="000000" w:fill="D9D9D9"/>
            <w:noWrap/>
            <w:vAlign w:val="bottom"/>
            <w:hideMark/>
          </w:tcPr>
          <w:p w14:paraId="43AC6E15" w14:textId="77777777" w:rsidR="00591741" w:rsidRPr="00852F19" w:rsidRDefault="00591741" w:rsidP="00507358">
            <w:pPr>
              <w:spacing w:after="0" w:line="240" w:lineRule="auto"/>
              <w:jc w:val="center"/>
              <w:rPr>
                <w:rFonts w:ascii="Calibri" w:eastAsia="Times New Roman" w:hAnsi="Calibri" w:cs="Calibri"/>
                <w:noProof/>
                <w:color w:val="000000"/>
                <w:sz w:val="18"/>
                <w:szCs w:val="18"/>
                <w:lang w:val="en-IE" w:eastAsia="en-IE" w:bidi="ar-SA"/>
              </w:rPr>
            </w:pPr>
          </w:p>
        </w:tc>
        <w:tc>
          <w:tcPr>
            <w:tcW w:w="791" w:type="dxa"/>
            <w:tcBorders>
              <w:top w:val="nil"/>
              <w:left w:val="nil"/>
              <w:bottom w:val="single" w:sz="8" w:space="0" w:color="auto"/>
              <w:right w:val="single" w:sz="8" w:space="0" w:color="auto"/>
            </w:tcBorders>
            <w:shd w:val="clear" w:color="auto" w:fill="auto"/>
            <w:noWrap/>
            <w:vAlign w:val="bottom"/>
            <w:hideMark/>
          </w:tcPr>
          <w:p w14:paraId="4907F432" w14:textId="77777777" w:rsidR="00591741" w:rsidRPr="00852F19" w:rsidRDefault="00591741" w:rsidP="00507358">
            <w:pPr>
              <w:spacing w:after="0" w:line="240" w:lineRule="auto"/>
              <w:jc w:val="center"/>
              <w:rPr>
                <w:rFonts w:ascii="Calibri" w:eastAsia="Times New Roman" w:hAnsi="Calibri" w:cs="Calibri"/>
                <w:noProof/>
                <w:color w:val="000000"/>
                <w:sz w:val="18"/>
                <w:szCs w:val="18"/>
                <w:lang w:val="en-IE" w:eastAsia="en-IE" w:bidi="ar-SA"/>
              </w:rPr>
            </w:pPr>
          </w:p>
        </w:tc>
        <w:tc>
          <w:tcPr>
            <w:tcW w:w="550" w:type="dxa"/>
            <w:tcBorders>
              <w:top w:val="nil"/>
              <w:left w:val="nil"/>
              <w:bottom w:val="single" w:sz="8" w:space="0" w:color="auto"/>
              <w:right w:val="single" w:sz="8" w:space="0" w:color="auto"/>
            </w:tcBorders>
            <w:shd w:val="clear" w:color="auto" w:fill="auto"/>
            <w:noWrap/>
            <w:vAlign w:val="bottom"/>
            <w:hideMark/>
          </w:tcPr>
          <w:p w14:paraId="512FF07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1078" w:type="dxa"/>
            <w:tcBorders>
              <w:top w:val="nil"/>
              <w:left w:val="nil"/>
              <w:bottom w:val="single" w:sz="8" w:space="0" w:color="auto"/>
              <w:right w:val="single" w:sz="8" w:space="0" w:color="auto"/>
            </w:tcBorders>
            <w:shd w:val="clear" w:color="000000" w:fill="D9D9D9"/>
            <w:noWrap/>
            <w:vAlign w:val="bottom"/>
            <w:hideMark/>
          </w:tcPr>
          <w:p w14:paraId="3728D7F4"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720" w:type="dxa"/>
            <w:tcBorders>
              <w:top w:val="nil"/>
              <w:left w:val="nil"/>
              <w:bottom w:val="single" w:sz="8" w:space="0" w:color="auto"/>
              <w:right w:val="single" w:sz="8" w:space="0" w:color="auto"/>
            </w:tcBorders>
            <w:shd w:val="clear" w:color="auto" w:fill="auto"/>
            <w:noWrap/>
            <w:vAlign w:val="bottom"/>
            <w:hideMark/>
          </w:tcPr>
          <w:p w14:paraId="34F1737F"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720" w:type="dxa"/>
            <w:tcBorders>
              <w:top w:val="nil"/>
              <w:left w:val="nil"/>
              <w:bottom w:val="single" w:sz="8" w:space="0" w:color="auto"/>
              <w:right w:val="single" w:sz="8" w:space="0" w:color="auto"/>
            </w:tcBorders>
            <w:shd w:val="clear" w:color="auto" w:fill="auto"/>
            <w:noWrap/>
            <w:vAlign w:val="bottom"/>
            <w:hideMark/>
          </w:tcPr>
          <w:p w14:paraId="2DE8B065" w14:textId="77777777" w:rsidR="00591741" w:rsidRPr="00852F19" w:rsidRDefault="00591741" w:rsidP="00507358">
            <w:pPr>
              <w:spacing w:after="0" w:line="240" w:lineRule="auto"/>
              <w:jc w:val="center"/>
              <w:rPr>
                <w:rFonts w:ascii="Calibri" w:eastAsia="Times New Roman" w:hAnsi="Calibri" w:cs="Calibri"/>
                <w:noProof/>
                <w:color w:val="000000"/>
                <w:sz w:val="18"/>
                <w:szCs w:val="18"/>
                <w:lang w:val="en-IE" w:eastAsia="en-IE" w:bidi="ar-SA"/>
              </w:rPr>
            </w:pPr>
          </w:p>
        </w:tc>
        <w:tc>
          <w:tcPr>
            <w:tcW w:w="980" w:type="dxa"/>
            <w:tcBorders>
              <w:top w:val="nil"/>
              <w:left w:val="nil"/>
              <w:bottom w:val="single" w:sz="8" w:space="0" w:color="auto"/>
              <w:right w:val="single" w:sz="8" w:space="0" w:color="auto"/>
            </w:tcBorders>
            <w:shd w:val="clear" w:color="000000" w:fill="D9D9D9"/>
            <w:noWrap/>
            <w:vAlign w:val="bottom"/>
            <w:hideMark/>
          </w:tcPr>
          <w:p w14:paraId="52C3E3B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w:t>
            </w:r>
          </w:p>
        </w:tc>
        <w:tc>
          <w:tcPr>
            <w:tcW w:w="720" w:type="dxa"/>
            <w:tcBorders>
              <w:top w:val="nil"/>
              <w:left w:val="nil"/>
              <w:bottom w:val="single" w:sz="8" w:space="0" w:color="auto"/>
              <w:right w:val="single" w:sz="8" w:space="0" w:color="auto"/>
            </w:tcBorders>
            <w:shd w:val="clear" w:color="auto" w:fill="auto"/>
            <w:noWrap/>
            <w:vAlign w:val="bottom"/>
            <w:hideMark/>
          </w:tcPr>
          <w:p w14:paraId="4002BE5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720" w:type="dxa"/>
            <w:tcBorders>
              <w:top w:val="nil"/>
              <w:left w:val="nil"/>
              <w:bottom w:val="single" w:sz="8" w:space="0" w:color="auto"/>
              <w:right w:val="single" w:sz="8" w:space="0" w:color="auto"/>
            </w:tcBorders>
            <w:shd w:val="clear" w:color="auto" w:fill="auto"/>
            <w:noWrap/>
            <w:vAlign w:val="bottom"/>
            <w:hideMark/>
          </w:tcPr>
          <w:p w14:paraId="444CDC8F" w14:textId="77777777" w:rsidR="00591741" w:rsidRPr="00852F19" w:rsidRDefault="00591741" w:rsidP="00507358">
            <w:pPr>
              <w:spacing w:after="0" w:line="240" w:lineRule="auto"/>
              <w:jc w:val="center"/>
              <w:rPr>
                <w:rFonts w:ascii="Calibri" w:eastAsia="Times New Roman" w:hAnsi="Calibri" w:cs="Calibri"/>
                <w:noProof/>
                <w:color w:val="000000"/>
                <w:sz w:val="18"/>
                <w:szCs w:val="18"/>
                <w:lang w:val="en-IE" w:eastAsia="en-IE" w:bidi="ar-SA"/>
              </w:rPr>
            </w:pPr>
          </w:p>
        </w:tc>
        <w:tc>
          <w:tcPr>
            <w:tcW w:w="980" w:type="dxa"/>
            <w:tcBorders>
              <w:top w:val="nil"/>
              <w:left w:val="nil"/>
              <w:bottom w:val="single" w:sz="8" w:space="0" w:color="auto"/>
              <w:right w:val="single" w:sz="8" w:space="0" w:color="auto"/>
            </w:tcBorders>
            <w:shd w:val="clear" w:color="000000" w:fill="D9D9D9"/>
            <w:noWrap/>
            <w:vAlign w:val="bottom"/>
            <w:hideMark/>
          </w:tcPr>
          <w:p w14:paraId="53B62254"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w:t>
            </w:r>
          </w:p>
        </w:tc>
        <w:tc>
          <w:tcPr>
            <w:tcW w:w="806" w:type="dxa"/>
            <w:tcBorders>
              <w:top w:val="nil"/>
              <w:left w:val="nil"/>
              <w:bottom w:val="single" w:sz="8" w:space="0" w:color="auto"/>
              <w:right w:val="single" w:sz="8" w:space="0" w:color="auto"/>
            </w:tcBorders>
            <w:shd w:val="clear" w:color="auto" w:fill="auto"/>
            <w:noWrap/>
            <w:vAlign w:val="bottom"/>
            <w:hideMark/>
          </w:tcPr>
          <w:p w14:paraId="0D4FDC31"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6</w:t>
            </w:r>
          </w:p>
        </w:tc>
      </w:tr>
      <w:tr w:rsidR="00591741" w:rsidRPr="00852F19" w14:paraId="478A989D"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783B0F4C" w14:textId="77777777" w:rsidR="00591741" w:rsidRPr="00852F19" w:rsidRDefault="00591741" w:rsidP="00507358">
            <w:pPr>
              <w:spacing w:after="0" w:line="240" w:lineRule="auto"/>
              <w:rPr>
                <w:rFonts w:ascii="Calibri" w:eastAsia="Times New Roman" w:hAnsi="Calibri" w:cs="Calibri"/>
                <w:noProof/>
                <w:color w:val="000000"/>
                <w:sz w:val="18"/>
                <w:szCs w:val="18"/>
              </w:rPr>
            </w:pPr>
            <w:r>
              <w:rPr>
                <w:rFonts w:ascii="Calibri" w:hAnsi="Calibri"/>
                <w:noProof/>
                <w:color w:val="000000"/>
                <w:sz w:val="18"/>
              </w:rPr>
              <w:t>PARLEMENT EUROPÉEN</w:t>
            </w:r>
          </w:p>
        </w:tc>
        <w:tc>
          <w:tcPr>
            <w:tcW w:w="659" w:type="dxa"/>
            <w:tcBorders>
              <w:top w:val="nil"/>
              <w:left w:val="nil"/>
              <w:bottom w:val="single" w:sz="8" w:space="0" w:color="auto"/>
              <w:right w:val="single" w:sz="8" w:space="0" w:color="auto"/>
            </w:tcBorders>
            <w:shd w:val="clear" w:color="auto" w:fill="auto"/>
            <w:noWrap/>
            <w:vAlign w:val="bottom"/>
            <w:hideMark/>
          </w:tcPr>
          <w:p w14:paraId="0CC6D7A4"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246</w:t>
            </w:r>
          </w:p>
        </w:tc>
        <w:tc>
          <w:tcPr>
            <w:tcW w:w="862" w:type="dxa"/>
            <w:tcBorders>
              <w:top w:val="nil"/>
              <w:left w:val="nil"/>
              <w:bottom w:val="single" w:sz="8" w:space="0" w:color="auto"/>
              <w:right w:val="single" w:sz="8" w:space="0" w:color="auto"/>
            </w:tcBorders>
            <w:shd w:val="clear" w:color="auto" w:fill="auto"/>
            <w:noWrap/>
            <w:vAlign w:val="bottom"/>
            <w:hideMark/>
          </w:tcPr>
          <w:p w14:paraId="434B59F6"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834</w:t>
            </w:r>
          </w:p>
        </w:tc>
        <w:tc>
          <w:tcPr>
            <w:tcW w:w="898" w:type="dxa"/>
            <w:tcBorders>
              <w:top w:val="nil"/>
              <w:left w:val="nil"/>
              <w:bottom w:val="single" w:sz="8" w:space="0" w:color="auto"/>
              <w:right w:val="single" w:sz="8" w:space="0" w:color="auto"/>
            </w:tcBorders>
            <w:shd w:val="clear" w:color="000000" w:fill="D9D9D9"/>
            <w:noWrap/>
            <w:vAlign w:val="bottom"/>
            <w:hideMark/>
          </w:tcPr>
          <w:p w14:paraId="3CC712B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1 080</w:t>
            </w:r>
          </w:p>
        </w:tc>
        <w:tc>
          <w:tcPr>
            <w:tcW w:w="791" w:type="dxa"/>
            <w:tcBorders>
              <w:top w:val="nil"/>
              <w:left w:val="nil"/>
              <w:bottom w:val="single" w:sz="8" w:space="0" w:color="auto"/>
              <w:right w:val="single" w:sz="8" w:space="0" w:color="auto"/>
            </w:tcBorders>
            <w:shd w:val="clear" w:color="auto" w:fill="auto"/>
            <w:noWrap/>
            <w:vAlign w:val="bottom"/>
            <w:hideMark/>
          </w:tcPr>
          <w:p w14:paraId="3C2633AD"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158</w:t>
            </w:r>
          </w:p>
        </w:tc>
        <w:tc>
          <w:tcPr>
            <w:tcW w:w="550" w:type="dxa"/>
            <w:tcBorders>
              <w:top w:val="nil"/>
              <w:left w:val="nil"/>
              <w:bottom w:val="single" w:sz="8" w:space="0" w:color="auto"/>
              <w:right w:val="single" w:sz="8" w:space="0" w:color="auto"/>
            </w:tcBorders>
            <w:shd w:val="clear" w:color="auto" w:fill="auto"/>
            <w:noWrap/>
            <w:vAlign w:val="bottom"/>
            <w:hideMark/>
          </w:tcPr>
          <w:p w14:paraId="20993FFA"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38</w:t>
            </w:r>
          </w:p>
        </w:tc>
        <w:tc>
          <w:tcPr>
            <w:tcW w:w="1078" w:type="dxa"/>
            <w:tcBorders>
              <w:top w:val="nil"/>
              <w:left w:val="nil"/>
              <w:bottom w:val="single" w:sz="8" w:space="0" w:color="auto"/>
              <w:right w:val="single" w:sz="8" w:space="0" w:color="auto"/>
            </w:tcBorders>
            <w:shd w:val="clear" w:color="000000" w:fill="D9D9D9"/>
            <w:noWrap/>
            <w:vAlign w:val="bottom"/>
            <w:hideMark/>
          </w:tcPr>
          <w:p w14:paraId="32382247"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196</w:t>
            </w:r>
          </w:p>
        </w:tc>
        <w:tc>
          <w:tcPr>
            <w:tcW w:w="720" w:type="dxa"/>
            <w:tcBorders>
              <w:top w:val="nil"/>
              <w:left w:val="nil"/>
              <w:bottom w:val="single" w:sz="8" w:space="0" w:color="auto"/>
              <w:right w:val="single" w:sz="8" w:space="0" w:color="auto"/>
            </w:tcBorders>
            <w:shd w:val="clear" w:color="auto" w:fill="auto"/>
            <w:noWrap/>
            <w:vAlign w:val="bottom"/>
            <w:hideMark/>
          </w:tcPr>
          <w:p w14:paraId="2E87CA12"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285</w:t>
            </w:r>
          </w:p>
        </w:tc>
        <w:tc>
          <w:tcPr>
            <w:tcW w:w="720" w:type="dxa"/>
            <w:tcBorders>
              <w:top w:val="nil"/>
              <w:left w:val="nil"/>
              <w:bottom w:val="single" w:sz="8" w:space="0" w:color="auto"/>
              <w:right w:val="single" w:sz="8" w:space="0" w:color="auto"/>
            </w:tcBorders>
            <w:shd w:val="clear" w:color="auto" w:fill="auto"/>
            <w:noWrap/>
            <w:vAlign w:val="bottom"/>
            <w:hideMark/>
          </w:tcPr>
          <w:p w14:paraId="2A5FEAEF"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242</w:t>
            </w:r>
          </w:p>
        </w:tc>
        <w:tc>
          <w:tcPr>
            <w:tcW w:w="980" w:type="dxa"/>
            <w:tcBorders>
              <w:top w:val="nil"/>
              <w:left w:val="nil"/>
              <w:bottom w:val="single" w:sz="8" w:space="0" w:color="auto"/>
              <w:right w:val="single" w:sz="8" w:space="0" w:color="auto"/>
            </w:tcBorders>
            <w:shd w:val="clear" w:color="000000" w:fill="D9D9D9"/>
            <w:noWrap/>
            <w:vAlign w:val="bottom"/>
            <w:hideMark/>
          </w:tcPr>
          <w:p w14:paraId="3CC496DC"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527</w:t>
            </w:r>
          </w:p>
        </w:tc>
        <w:tc>
          <w:tcPr>
            <w:tcW w:w="720" w:type="dxa"/>
            <w:tcBorders>
              <w:top w:val="nil"/>
              <w:left w:val="nil"/>
              <w:bottom w:val="single" w:sz="8" w:space="0" w:color="auto"/>
              <w:right w:val="single" w:sz="8" w:space="0" w:color="auto"/>
            </w:tcBorders>
            <w:shd w:val="clear" w:color="auto" w:fill="auto"/>
            <w:noWrap/>
            <w:vAlign w:val="bottom"/>
            <w:hideMark/>
          </w:tcPr>
          <w:p w14:paraId="5CDC4D10"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222</w:t>
            </w:r>
          </w:p>
        </w:tc>
        <w:tc>
          <w:tcPr>
            <w:tcW w:w="720" w:type="dxa"/>
            <w:tcBorders>
              <w:top w:val="nil"/>
              <w:left w:val="nil"/>
              <w:bottom w:val="single" w:sz="8" w:space="0" w:color="auto"/>
              <w:right w:val="single" w:sz="8" w:space="0" w:color="auto"/>
            </w:tcBorders>
            <w:shd w:val="clear" w:color="auto" w:fill="auto"/>
            <w:noWrap/>
            <w:vAlign w:val="bottom"/>
            <w:hideMark/>
          </w:tcPr>
          <w:p w14:paraId="0A85422C"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151</w:t>
            </w:r>
          </w:p>
        </w:tc>
        <w:tc>
          <w:tcPr>
            <w:tcW w:w="980" w:type="dxa"/>
            <w:tcBorders>
              <w:top w:val="nil"/>
              <w:left w:val="nil"/>
              <w:bottom w:val="single" w:sz="8" w:space="0" w:color="auto"/>
              <w:right w:val="single" w:sz="8" w:space="0" w:color="auto"/>
            </w:tcBorders>
            <w:shd w:val="clear" w:color="000000" w:fill="D9D9D9"/>
            <w:noWrap/>
            <w:vAlign w:val="bottom"/>
            <w:hideMark/>
          </w:tcPr>
          <w:p w14:paraId="35483FEB" w14:textId="77777777" w:rsidR="00591741" w:rsidRPr="00852F19"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373</w:t>
            </w:r>
          </w:p>
        </w:tc>
        <w:tc>
          <w:tcPr>
            <w:tcW w:w="806" w:type="dxa"/>
            <w:tcBorders>
              <w:top w:val="nil"/>
              <w:left w:val="nil"/>
              <w:bottom w:val="single" w:sz="8" w:space="0" w:color="auto"/>
              <w:right w:val="single" w:sz="8" w:space="0" w:color="auto"/>
            </w:tcBorders>
            <w:shd w:val="clear" w:color="auto" w:fill="auto"/>
            <w:noWrap/>
            <w:vAlign w:val="bottom"/>
            <w:hideMark/>
          </w:tcPr>
          <w:p w14:paraId="2FC8DB1C" w14:textId="77777777" w:rsidR="00591741" w:rsidRPr="007E51F1" w:rsidRDefault="00591741" w:rsidP="00507358">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2 176</w:t>
            </w:r>
          </w:p>
        </w:tc>
      </w:tr>
      <w:tr w:rsidR="00591741" w:rsidRPr="00852F19" w14:paraId="20560BE6" w14:textId="77777777" w:rsidTr="00507358">
        <w:trPr>
          <w:trHeight w:val="245"/>
        </w:trPr>
        <w:tc>
          <w:tcPr>
            <w:tcW w:w="3898" w:type="dxa"/>
            <w:tcBorders>
              <w:top w:val="nil"/>
              <w:left w:val="single" w:sz="8" w:space="0" w:color="auto"/>
              <w:bottom w:val="single" w:sz="8" w:space="0" w:color="auto"/>
              <w:right w:val="single" w:sz="8" w:space="0" w:color="auto"/>
            </w:tcBorders>
            <w:shd w:val="clear" w:color="auto" w:fill="auto"/>
            <w:noWrap/>
            <w:vAlign w:val="center"/>
            <w:hideMark/>
          </w:tcPr>
          <w:p w14:paraId="7E32E19E" w14:textId="77777777" w:rsidR="00591741" w:rsidRPr="00852F19" w:rsidRDefault="00591741" w:rsidP="00507358">
            <w:pPr>
              <w:spacing w:after="0" w:line="240" w:lineRule="auto"/>
              <w:rPr>
                <w:rFonts w:ascii="Calibri" w:eastAsia="Times New Roman" w:hAnsi="Calibri" w:cs="Calibri"/>
                <w:b/>
                <w:bCs/>
                <w:noProof/>
                <w:color w:val="000000"/>
              </w:rPr>
            </w:pPr>
            <w:r>
              <w:rPr>
                <w:rFonts w:ascii="Calibri" w:hAnsi="Calibri"/>
                <w:b/>
                <w:noProof/>
                <w:color w:val="000000"/>
              </w:rPr>
              <w:t>Total</w:t>
            </w:r>
          </w:p>
        </w:tc>
        <w:tc>
          <w:tcPr>
            <w:tcW w:w="659" w:type="dxa"/>
            <w:tcBorders>
              <w:top w:val="nil"/>
              <w:left w:val="nil"/>
              <w:bottom w:val="single" w:sz="8" w:space="0" w:color="auto"/>
              <w:right w:val="single" w:sz="8" w:space="0" w:color="auto"/>
            </w:tcBorders>
            <w:shd w:val="clear" w:color="000000" w:fill="8DB4E2"/>
            <w:noWrap/>
            <w:vAlign w:val="center"/>
            <w:hideMark/>
          </w:tcPr>
          <w:p w14:paraId="0106673C"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316</w:t>
            </w:r>
          </w:p>
        </w:tc>
        <w:tc>
          <w:tcPr>
            <w:tcW w:w="862" w:type="dxa"/>
            <w:tcBorders>
              <w:top w:val="nil"/>
              <w:left w:val="nil"/>
              <w:bottom w:val="single" w:sz="8" w:space="0" w:color="auto"/>
              <w:right w:val="single" w:sz="8" w:space="0" w:color="auto"/>
            </w:tcBorders>
            <w:shd w:val="clear" w:color="000000" w:fill="8DB4E2"/>
            <w:noWrap/>
            <w:vAlign w:val="center"/>
            <w:hideMark/>
          </w:tcPr>
          <w:p w14:paraId="6DB30D96"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1 121</w:t>
            </w:r>
          </w:p>
        </w:tc>
        <w:tc>
          <w:tcPr>
            <w:tcW w:w="898" w:type="dxa"/>
            <w:tcBorders>
              <w:top w:val="nil"/>
              <w:left w:val="nil"/>
              <w:bottom w:val="single" w:sz="8" w:space="0" w:color="auto"/>
              <w:right w:val="single" w:sz="8" w:space="0" w:color="auto"/>
            </w:tcBorders>
            <w:shd w:val="clear" w:color="000000" w:fill="8DB4E2"/>
            <w:noWrap/>
            <w:vAlign w:val="center"/>
            <w:hideMark/>
          </w:tcPr>
          <w:p w14:paraId="091D1474"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1 437</w:t>
            </w:r>
          </w:p>
        </w:tc>
        <w:tc>
          <w:tcPr>
            <w:tcW w:w="791" w:type="dxa"/>
            <w:tcBorders>
              <w:top w:val="nil"/>
              <w:left w:val="nil"/>
              <w:bottom w:val="single" w:sz="8" w:space="0" w:color="auto"/>
              <w:right w:val="single" w:sz="8" w:space="0" w:color="auto"/>
            </w:tcBorders>
            <w:shd w:val="clear" w:color="000000" w:fill="8DB4E2"/>
            <w:noWrap/>
            <w:vAlign w:val="center"/>
            <w:hideMark/>
          </w:tcPr>
          <w:p w14:paraId="3BA666CE" w14:textId="77777777"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359</w:t>
            </w:r>
          </w:p>
        </w:tc>
        <w:tc>
          <w:tcPr>
            <w:tcW w:w="550" w:type="dxa"/>
            <w:tcBorders>
              <w:top w:val="nil"/>
              <w:left w:val="nil"/>
              <w:bottom w:val="single" w:sz="8" w:space="0" w:color="auto"/>
              <w:right w:val="single" w:sz="8" w:space="0" w:color="auto"/>
            </w:tcBorders>
            <w:shd w:val="clear" w:color="000000" w:fill="8DB4E2"/>
            <w:noWrap/>
            <w:vAlign w:val="center"/>
            <w:hideMark/>
          </w:tcPr>
          <w:p w14:paraId="79C2BD4E" w14:textId="61A93060"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74</w:t>
            </w:r>
          </w:p>
        </w:tc>
        <w:tc>
          <w:tcPr>
            <w:tcW w:w="1078" w:type="dxa"/>
            <w:tcBorders>
              <w:top w:val="nil"/>
              <w:left w:val="nil"/>
              <w:bottom w:val="single" w:sz="8" w:space="0" w:color="auto"/>
              <w:right w:val="single" w:sz="8" w:space="0" w:color="auto"/>
            </w:tcBorders>
            <w:shd w:val="clear" w:color="000000" w:fill="8DB4E2"/>
            <w:noWrap/>
            <w:vAlign w:val="center"/>
            <w:hideMark/>
          </w:tcPr>
          <w:p w14:paraId="3EE55CB0" w14:textId="01DE4256"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433</w:t>
            </w:r>
          </w:p>
        </w:tc>
        <w:tc>
          <w:tcPr>
            <w:tcW w:w="720" w:type="dxa"/>
            <w:tcBorders>
              <w:top w:val="nil"/>
              <w:left w:val="nil"/>
              <w:bottom w:val="single" w:sz="8" w:space="0" w:color="auto"/>
              <w:right w:val="single" w:sz="8" w:space="0" w:color="auto"/>
            </w:tcBorders>
            <w:shd w:val="clear" w:color="000000" w:fill="8DB4E2"/>
            <w:noWrap/>
            <w:vAlign w:val="center"/>
            <w:hideMark/>
          </w:tcPr>
          <w:p w14:paraId="00218F74" w14:textId="41FFFFB4"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449</w:t>
            </w:r>
          </w:p>
        </w:tc>
        <w:tc>
          <w:tcPr>
            <w:tcW w:w="720" w:type="dxa"/>
            <w:tcBorders>
              <w:top w:val="nil"/>
              <w:left w:val="nil"/>
              <w:bottom w:val="single" w:sz="8" w:space="0" w:color="auto"/>
              <w:right w:val="single" w:sz="8" w:space="0" w:color="auto"/>
            </w:tcBorders>
            <w:shd w:val="clear" w:color="000000" w:fill="8DB4E2"/>
            <w:noWrap/>
            <w:vAlign w:val="center"/>
            <w:hideMark/>
          </w:tcPr>
          <w:p w14:paraId="2288FB82" w14:textId="4E433E89"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369</w:t>
            </w:r>
          </w:p>
        </w:tc>
        <w:tc>
          <w:tcPr>
            <w:tcW w:w="980" w:type="dxa"/>
            <w:tcBorders>
              <w:top w:val="nil"/>
              <w:left w:val="nil"/>
              <w:bottom w:val="single" w:sz="8" w:space="0" w:color="auto"/>
              <w:right w:val="single" w:sz="8" w:space="0" w:color="auto"/>
            </w:tcBorders>
            <w:shd w:val="clear" w:color="000000" w:fill="8DB4E2"/>
            <w:noWrap/>
            <w:vAlign w:val="center"/>
            <w:hideMark/>
          </w:tcPr>
          <w:p w14:paraId="7C255DB3" w14:textId="1F528548"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818</w:t>
            </w:r>
          </w:p>
        </w:tc>
        <w:tc>
          <w:tcPr>
            <w:tcW w:w="720" w:type="dxa"/>
            <w:tcBorders>
              <w:top w:val="nil"/>
              <w:left w:val="nil"/>
              <w:bottom w:val="single" w:sz="8" w:space="0" w:color="auto"/>
              <w:right w:val="single" w:sz="8" w:space="0" w:color="auto"/>
            </w:tcBorders>
            <w:shd w:val="clear" w:color="000000" w:fill="8DB4E2"/>
            <w:noWrap/>
            <w:vAlign w:val="center"/>
            <w:hideMark/>
          </w:tcPr>
          <w:p w14:paraId="4088A273" w14:textId="142252DA"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415</w:t>
            </w:r>
          </w:p>
        </w:tc>
        <w:tc>
          <w:tcPr>
            <w:tcW w:w="720" w:type="dxa"/>
            <w:tcBorders>
              <w:top w:val="nil"/>
              <w:left w:val="nil"/>
              <w:bottom w:val="single" w:sz="8" w:space="0" w:color="auto"/>
              <w:right w:val="single" w:sz="8" w:space="0" w:color="auto"/>
            </w:tcBorders>
            <w:shd w:val="clear" w:color="000000" w:fill="8DB4E2"/>
            <w:noWrap/>
            <w:vAlign w:val="center"/>
            <w:hideMark/>
          </w:tcPr>
          <w:p w14:paraId="54CCEA85" w14:textId="17DBA424"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317</w:t>
            </w:r>
          </w:p>
        </w:tc>
        <w:tc>
          <w:tcPr>
            <w:tcW w:w="980" w:type="dxa"/>
            <w:tcBorders>
              <w:top w:val="nil"/>
              <w:left w:val="nil"/>
              <w:bottom w:val="single" w:sz="8" w:space="0" w:color="auto"/>
              <w:right w:val="single" w:sz="8" w:space="0" w:color="auto"/>
            </w:tcBorders>
            <w:shd w:val="clear" w:color="000000" w:fill="8DB4E2"/>
            <w:noWrap/>
            <w:vAlign w:val="center"/>
            <w:hideMark/>
          </w:tcPr>
          <w:p w14:paraId="544DDADD" w14:textId="15F8AD01"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732</w:t>
            </w:r>
          </w:p>
        </w:tc>
        <w:tc>
          <w:tcPr>
            <w:tcW w:w="806" w:type="dxa"/>
            <w:tcBorders>
              <w:top w:val="nil"/>
              <w:left w:val="nil"/>
              <w:bottom w:val="single" w:sz="8" w:space="0" w:color="auto"/>
              <w:right w:val="single" w:sz="8" w:space="0" w:color="auto"/>
            </w:tcBorders>
            <w:shd w:val="clear" w:color="000000" w:fill="8DB4E2"/>
            <w:noWrap/>
            <w:vAlign w:val="center"/>
            <w:hideMark/>
          </w:tcPr>
          <w:p w14:paraId="49D2355D" w14:textId="1B0B9ADF" w:rsidR="00591741" w:rsidRPr="00852F19" w:rsidRDefault="00591741" w:rsidP="00507358">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3 420</w:t>
            </w:r>
          </w:p>
        </w:tc>
      </w:tr>
    </w:tbl>
    <w:p w14:paraId="20134B9A" w14:textId="77777777" w:rsidR="00591741" w:rsidRDefault="00591741" w:rsidP="00591741">
      <w:pPr>
        <w:spacing w:after="0"/>
        <w:rPr>
          <w:rFonts w:ascii="Times New Roman" w:hAnsi="Times New Roman"/>
          <w:b/>
          <w:noProof/>
        </w:rPr>
      </w:pPr>
    </w:p>
    <w:p w14:paraId="13DF7AB4" w14:textId="77777777" w:rsidR="0011709A" w:rsidRDefault="0011709A">
      <w:pPr>
        <w:spacing w:after="0" w:line="240" w:lineRule="auto"/>
        <w:rPr>
          <w:b/>
          <w:noProof/>
        </w:rPr>
      </w:pPr>
    </w:p>
    <w:p w14:paraId="0BCF6939" w14:textId="1DC30C04" w:rsidR="00693A64" w:rsidRDefault="00693A64">
      <w:pPr>
        <w:spacing w:after="0" w:line="240" w:lineRule="auto"/>
        <w:rPr>
          <w:b/>
          <w:noProof/>
        </w:rPr>
      </w:pPr>
    </w:p>
    <w:p w14:paraId="5EB0B37E" w14:textId="77777777" w:rsidR="0064693E" w:rsidRDefault="0064693E">
      <w:pPr>
        <w:spacing w:after="0" w:line="240" w:lineRule="auto"/>
        <w:rPr>
          <w:b/>
          <w:noProof/>
        </w:rPr>
      </w:pPr>
    </w:p>
    <w:p w14:paraId="2C0F2355" w14:textId="47CF89FD" w:rsidR="0055337E" w:rsidRPr="004D4D1D" w:rsidRDefault="00CD0681" w:rsidP="006C41C8">
      <w:pPr>
        <w:pStyle w:val="Text1"/>
        <w:spacing w:before="0" w:after="240"/>
        <w:ind w:left="0"/>
        <w:rPr>
          <w:rFonts w:eastAsiaTheme="minorHAnsi"/>
          <w:b/>
          <w:noProof/>
          <w:sz w:val="22"/>
          <w:szCs w:val="22"/>
        </w:rPr>
      </w:pPr>
      <w:r>
        <w:rPr>
          <w:b/>
          <w:noProof/>
          <w:sz w:val="22"/>
        </w:rPr>
        <w:t>Tableau 21a – Répartition par nationalité dans les autres institutions en 2020</w:t>
      </w:r>
    </w:p>
    <w:tbl>
      <w:tblPr>
        <w:tblW w:w="16262" w:type="dxa"/>
        <w:tblInd w:w="-743" w:type="dxa"/>
        <w:tblLayout w:type="fixed"/>
        <w:tblLook w:val="04A0" w:firstRow="1" w:lastRow="0" w:firstColumn="1" w:lastColumn="0" w:noHBand="0" w:noVBand="1"/>
      </w:tblPr>
      <w:tblGrid>
        <w:gridCol w:w="2779"/>
        <w:gridCol w:w="442"/>
        <w:gridCol w:w="442"/>
        <w:gridCol w:w="443"/>
        <w:gridCol w:w="442"/>
        <w:gridCol w:w="443"/>
        <w:gridCol w:w="442"/>
        <w:gridCol w:w="443"/>
        <w:gridCol w:w="442"/>
        <w:gridCol w:w="443"/>
        <w:gridCol w:w="442"/>
        <w:gridCol w:w="443"/>
        <w:gridCol w:w="442"/>
        <w:gridCol w:w="443"/>
        <w:gridCol w:w="442"/>
        <w:gridCol w:w="442"/>
        <w:gridCol w:w="443"/>
        <w:gridCol w:w="442"/>
        <w:gridCol w:w="443"/>
        <w:gridCol w:w="442"/>
        <w:gridCol w:w="443"/>
        <w:gridCol w:w="442"/>
        <w:gridCol w:w="443"/>
        <w:gridCol w:w="442"/>
        <w:gridCol w:w="443"/>
        <w:gridCol w:w="442"/>
        <w:gridCol w:w="443"/>
        <w:gridCol w:w="442"/>
        <w:gridCol w:w="443"/>
        <w:gridCol w:w="547"/>
        <w:gridCol w:w="547"/>
      </w:tblGrid>
      <w:tr w:rsidR="00FB1C81" w:rsidRPr="006257C4" w14:paraId="6EB96287" w14:textId="77777777" w:rsidTr="005B4BA6">
        <w:trPr>
          <w:trHeight w:val="233"/>
        </w:trPr>
        <w:tc>
          <w:tcPr>
            <w:tcW w:w="2779"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5BCB32D1" w14:textId="77777777" w:rsidR="006257C4" w:rsidRPr="006257C4" w:rsidRDefault="006257C4" w:rsidP="006257C4">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 xml:space="preserve"> </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1D696BF2"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AT</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705EEB98"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BE</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04810768"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BG</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6505C485"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CY</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295114CF"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CZ</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269811A8"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DE</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32EA264F"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DK</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5BCC7B17"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EE</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4E9B0BC1"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EL</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2D1EC242"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ES</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100F1AF9"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FI</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2E8A7064"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FR</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10066D12"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HR</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6192FC9E"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HU</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5EF21243"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IE</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07B37E84"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IT</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0C095031"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LT</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5C563127"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LU</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71A89EB3"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LV</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6CDD2AB1"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MT</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7BBBB744"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NL</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6B72AC5A"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PL</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294AF441"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PT</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3B892952"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RO</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1803021D"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SE</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4674C569"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SI</w:t>
            </w:r>
          </w:p>
        </w:tc>
        <w:tc>
          <w:tcPr>
            <w:tcW w:w="442" w:type="dxa"/>
            <w:tcBorders>
              <w:top w:val="single" w:sz="8" w:space="0" w:color="auto"/>
              <w:left w:val="nil"/>
              <w:bottom w:val="single" w:sz="8" w:space="0" w:color="auto"/>
              <w:right w:val="single" w:sz="8" w:space="0" w:color="auto"/>
            </w:tcBorders>
            <w:shd w:val="clear" w:color="000000" w:fill="DCE6F1"/>
            <w:noWrap/>
            <w:vAlign w:val="center"/>
            <w:hideMark/>
          </w:tcPr>
          <w:p w14:paraId="08C633CD"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SK</w:t>
            </w:r>
          </w:p>
        </w:tc>
        <w:tc>
          <w:tcPr>
            <w:tcW w:w="443" w:type="dxa"/>
            <w:tcBorders>
              <w:top w:val="single" w:sz="8" w:space="0" w:color="auto"/>
              <w:left w:val="nil"/>
              <w:bottom w:val="single" w:sz="8" w:space="0" w:color="auto"/>
              <w:right w:val="single" w:sz="8" w:space="0" w:color="auto"/>
            </w:tcBorders>
            <w:shd w:val="clear" w:color="000000" w:fill="DCE6F1"/>
            <w:noWrap/>
            <w:vAlign w:val="center"/>
            <w:hideMark/>
          </w:tcPr>
          <w:p w14:paraId="36BDED1B"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UK</w:t>
            </w:r>
          </w:p>
        </w:tc>
        <w:tc>
          <w:tcPr>
            <w:tcW w:w="547" w:type="dxa"/>
            <w:tcBorders>
              <w:top w:val="single" w:sz="8" w:space="0" w:color="auto"/>
              <w:left w:val="nil"/>
              <w:bottom w:val="single" w:sz="8" w:space="0" w:color="auto"/>
              <w:right w:val="nil"/>
            </w:tcBorders>
            <w:shd w:val="clear" w:color="000000" w:fill="DCE6F1"/>
            <w:noWrap/>
            <w:vAlign w:val="center"/>
            <w:hideMark/>
          </w:tcPr>
          <w:p w14:paraId="2F3DF00A" w14:textId="77777777" w:rsidR="006257C4" w:rsidRPr="00AE35DF" w:rsidRDefault="006257C4" w:rsidP="006257C4">
            <w:pPr>
              <w:spacing w:after="0" w:line="240" w:lineRule="auto"/>
              <w:jc w:val="center"/>
              <w:rPr>
                <w:rFonts w:ascii="Calibri" w:hAnsi="Calibri"/>
                <w:b/>
                <w:noProof/>
                <w:color w:val="000000"/>
                <w:sz w:val="12"/>
              </w:rPr>
            </w:pPr>
            <w:r>
              <w:rPr>
                <w:rFonts w:ascii="Calibri" w:hAnsi="Calibri"/>
                <w:b/>
                <w:noProof/>
                <w:color w:val="000000"/>
                <w:sz w:val="12"/>
              </w:rPr>
              <w:t>Autre</w:t>
            </w:r>
          </w:p>
        </w:tc>
        <w:tc>
          <w:tcPr>
            <w:tcW w:w="547"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762E7131" w14:textId="77777777" w:rsidR="006257C4" w:rsidRPr="006257C4" w:rsidRDefault="006257C4" w:rsidP="006257C4">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Total</w:t>
            </w:r>
          </w:p>
        </w:tc>
      </w:tr>
      <w:tr w:rsidR="002A3266" w:rsidRPr="006257C4" w14:paraId="7E928D6E"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5905CD74" w14:textId="77777777" w:rsidR="00D2313D" w:rsidRPr="006257C4" w:rsidRDefault="00D2313D" w:rsidP="00D2313D">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COMITÉ DES RÉGIONS</w:t>
            </w:r>
          </w:p>
        </w:tc>
        <w:tc>
          <w:tcPr>
            <w:tcW w:w="442" w:type="dxa"/>
            <w:tcBorders>
              <w:top w:val="nil"/>
              <w:left w:val="nil"/>
              <w:bottom w:val="single" w:sz="8" w:space="0" w:color="auto"/>
              <w:right w:val="single" w:sz="8" w:space="0" w:color="auto"/>
            </w:tcBorders>
            <w:shd w:val="clear" w:color="auto" w:fill="auto"/>
            <w:noWrap/>
            <w:vAlign w:val="bottom"/>
            <w:hideMark/>
          </w:tcPr>
          <w:p w14:paraId="4EA7B115"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12415995" w14:textId="472B5981" w:rsidR="00D2313D" w:rsidRPr="00AE35DF" w:rsidRDefault="00D2313D" w:rsidP="00D2313D">
            <w:pPr>
              <w:spacing w:after="0" w:line="240" w:lineRule="auto"/>
              <w:jc w:val="center"/>
              <w:rPr>
                <w:noProof/>
                <w:color w:val="000000"/>
                <w:sz w:val="12"/>
              </w:rPr>
            </w:pPr>
            <w:r>
              <w:rPr>
                <w:noProof/>
                <w:color w:val="000000"/>
                <w:sz w:val="12"/>
              </w:rPr>
              <w:t>18</w:t>
            </w:r>
          </w:p>
        </w:tc>
        <w:tc>
          <w:tcPr>
            <w:tcW w:w="443" w:type="dxa"/>
            <w:tcBorders>
              <w:top w:val="nil"/>
              <w:left w:val="nil"/>
              <w:bottom w:val="single" w:sz="8" w:space="0" w:color="auto"/>
              <w:right w:val="single" w:sz="8" w:space="0" w:color="auto"/>
            </w:tcBorders>
            <w:shd w:val="clear" w:color="auto" w:fill="auto"/>
            <w:noWrap/>
            <w:vAlign w:val="bottom"/>
            <w:hideMark/>
          </w:tcPr>
          <w:p w14:paraId="701672A2" w14:textId="65158F77"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283891F6" w14:textId="072DADC3"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1D444D6E" w14:textId="7E6FCA08"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605B3E3D" w14:textId="21A69DF4"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276F9CBA"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7FDC5AFE" w14:textId="100655A9"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439BB0CB" w14:textId="5E10FAD3" w:rsidR="00D2313D" w:rsidRPr="00AE35DF" w:rsidRDefault="00D2313D" w:rsidP="00D2313D">
            <w:pPr>
              <w:spacing w:after="0" w:line="240" w:lineRule="auto"/>
              <w:jc w:val="center"/>
              <w:rPr>
                <w:noProof/>
                <w:color w:val="000000"/>
                <w:sz w:val="12"/>
              </w:rPr>
            </w:pPr>
            <w:r>
              <w:rPr>
                <w:noProof/>
                <w:color w:val="000000"/>
                <w:sz w:val="12"/>
              </w:rPr>
              <w:t>6</w:t>
            </w:r>
          </w:p>
        </w:tc>
        <w:tc>
          <w:tcPr>
            <w:tcW w:w="442" w:type="dxa"/>
            <w:tcBorders>
              <w:top w:val="nil"/>
              <w:left w:val="nil"/>
              <w:bottom w:val="single" w:sz="8" w:space="0" w:color="auto"/>
              <w:right w:val="single" w:sz="8" w:space="0" w:color="auto"/>
            </w:tcBorders>
            <w:shd w:val="clear" w:color="auto" w:fill="auto"/>
            <w:noWrap/>
            <w:vAlign w:val="bottom"/>
            <w:hideMark/>
          </w:tcPr>
          <w:p w14:paraId="46DA3297" w14:textId="4C7366F7" w:rsidR="00D2313D" w:rsidRPr="00AE35DF" w:rsidRDefault="00D2313D" w:rsidP="00D2313D">
            <w:pPr>
              <w:spacing w:after="0" w:line="240" w:lineRule="auto"/>
              <w:jc w:val="center"/>
              <w:rPr>
                <w:noProof/>
                <w:color w:val="000000"/>
                <w:sz w:val="12"/>
              </w:rPr>
            </w:pPr>
            <w:r>
              <w:rPr>
                <w:noProof/>
                <w:color w:val="000000"/>
                <w:sz w:val="12"/>
              </w:rPr>
              <w:t>5</w:t>
            </w:r>
          </w:p>
        </w:tc>
        <w:tc>
          <w:tcPr>
            <w:tcW w:w="443" w:type="dxa"/>
            <w:tcBorders>
              <w:top w:val="nil"/>
              <w:left w:val="nil"/>
              <w:bottom w:val="single" w:sz="8" w:space="0" w:color="auto"/>
              <w:right w:val="single" w:sz="8" w:space="0" w:color="auto"/>
            </w:tcBorders>
            <w:shd w:val="clear" w:color="auto" w:fill="auto"/>
            <w:noWrap/>
            <w:vAlign w:val="bottom"/>
            <w:hideMark/>
          </w:tcPr>
          <w:p w14:paraId="3BD39256" w14:textId="0241E44E"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3EA1D205" w14:textId="34E03E42" w:rsidR="00D2313D" w:rsidRPr="00AE35DF" w:rsidRDefault="00D2313D" w:rsidP="00D2313D">
            <w:pPr>
              <w:spacing w:after="0" w:line="240" w:lineRule="auto"/>
              <w:jc w:val="center"/>
              <w:rPr>
                <w:noProof/>
                <w:color w:val="000000"/>
                <w:sz w:val="12"/>
              </w:rPr>
            </w:pPr>
            <w:r>
              <w:rPr>
                <w:noProof/>
                <w:color w:val="000000"/>
                <w:sz w:val="12"/>
              </w:rPr>
              <w:t>5</w:t>
            </w:r>
          </w:p>
        </w:tc>
        <w:tc>
          <w:tcPr>
            <w:tcW w:w="443" w:type="dxa"/>
            <w:tcBorders>
              <w:top w:val="nil"/>
              <w:left w:val="nil"/>
              <w:bottom w:val="single" w:sz="8" w:space="0" w:color="auto"/>
              <w:right w:val="single" w:sz="8" w:space="0" w:color="auto"/>
            </w:tcBorders>
            <w:shd w:val="clear" w:color="auto" w:fill="auto"/>
            <w:noWrap/>
            <w:vAlign w:val="bottom"/>
            <w:hideMark/>
          </w:tcPr>
          <w:p w14:paraId="6102EF6B"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8A7C166" w14:textId="19C12D1E"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66B3449D" w14:textId="22EC98CA"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065C1DB8" w14:textId="69AE3C65" w:rsidR="00D2313D" w:rsidRPr="00AE35DF" w:rsidRDefault="00D2313D" w:rsidP="00D2313D">
            <w:pPr>
              <w:spacing w:after="0" w:line="240" w:lineRule="auto"/>
              <w:jc w:val="center"/>
              <w:rPr>
                <w:noProof/>
                <w:color w:val="000000"/>
                <w:sz w:val="12"/>
              </w:rPr>
            </w:pPr>
            <w:r>
              <w:rPr>
                <w:noProof/>
                <w:color w:val="000000"/>
                <w:sz w:val="12"/>
              </w:rPr>
              <w:t>8</w:t>
            </w:r>
          </w:p>
        </w:tc>
        <w:tc>
          <w:tcPr>
            <w:tcW w:w="442" w:type="dxa"/>
            <w:tcBorders>
              <w:top w:val="nil"/>
              <w:left w:val="nil"/>
              <w:bottom w:val="single" w:sz="8" w:space="0" w:color="auto"/>
              <w:right w:val="single" w:sz="8" w:space="0" w:color="auto"/>
            </w:tcBorders>
            <w:shd w:val="clear" w:color="auto" w:fill="auto"/>
            <w:noWrap/>
            <w:vAlign w:val="bottom"/>
            <w:hideMark/>
          </w:tcPr>
          <w:p w14:paraId="16ECD7CA"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171F1FDA"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20159BE7"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80ABF1C"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F529F57" w14:textId="5C4FE5AD"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2FB7A459" w14:textId="002B08C6"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3328B8B5" w14:textId="0DFC4F20"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3C42D172" w14:textId="23744523"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6A69C626"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6E3816F"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10E9732B" w14:textId="3E8D0EA3"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66F3E534" w14:textId="447754BD" w:rsidR="00D2313D" w:rsidRPr="00AE35DF" w:rsidRDefault="00D2313D" w:rsidP="00D2313D">
            <w:pPr>
              <w:spacing w:after="0" w:line="240" w:lineRule="auto"/>
              <w:jc w:val="center"/>
              <w:rPr>
                <w:noProof/>
                <w:color w:val="000000"/>
                <w:sz w:val="12"/>
              </w:rPr>
            </w:pPr>
            <w:r>
              <w:rPr>
                <w:noProof/>
                <w:color w:val="000000"/>
                <w:sz w:val="12"/>
              </w:rPr>
              <w:t>1</w:t>
            </w:r>
          </w:p>
        </w:tc>
        <w:tc>
          <w:tcPr>
            <w:tcW w:w="547" w:type="dxa"/>
            <w:tcBorders>
              <w:top w:val="nil"/>
              <w:left w:val="nil"/>
              <w:bottom w:val="single" w:sz="8" w:space="0" w:color="auto"/>
              <w:right w:val="nil"/>
            </w:tcBorders>
            <w:shd w:val="clear" w:color="auto" w:fill="auto"/>
            <w:noWrap/>
            <w:vAlign w:val="bottom"/>
            <w:hideMark/>
          </w:tcPr>
          <w:p w14:paraId="35ACD8A7"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43005390" w14:textId="30FAA21D"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60</w:t>
            </w:r>
          </w:p>
        </w:tc>
      </w:tr>
      <w:tr w:rsidR="002A3266" w:rsidRPr="006257C4" w14:paraId="1A7A4183"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5748B829" w14:textId="77777777" w:rsidR="00D2313D" w:rsidRPr="006257C4" w:rsidRDefault="00D2313D" w:rsidP="00D2313D">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CONSEIL DE L’UNION EUROPÉENNE</w:t>
            </w:r>
          </w:p>
        </w:tc>
        <w:tc>
          <w:tcPr>
            <w:tcW w:w="442" w:type="dxa"/>
            <w:tcBorders>
              <w:top w:val="nil"/>
              <w:left w:val="nil"/>
              <w:bottom w:val="single" w:sz="8" w:space="0" w:color="auto"/>
              <w:right w:val="single" w:sz="8" w:space="0" w:color="auto"/>
            </w:tcBorders>
            <w:shd w:val="clear" w:color="auto" w:fill="auto"/>
            <w:noWrap/>
            <w:vAlign w:val="bottom"/>
            <w:hideMark/>
          </w:tcPr>
          <w:p w14:paraId="1BCDD8D6" w14:textId="1A2A0901"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43043859" w14:textId="59A8365E" w:rsidR="00D2313D" w:rsidRPr="00AE35DF" w:rsidRDefault="00D2313D" w:rsidP="00D2313D">
            <w:pPr>
              <w:spacing w:after="0" w:line="240" w:lineRule="auto"/>
              <w:jc w:val="center"/>
              <w:rPr>
                <w:noProof/>
                <w:color w:val="000000"/>
                <w:sz w:val="12"/>
              </w:rPr>
            </w:pPr>
            <w:r>
              <w:rPr>
                <w:noProof/>
                <w:color w:val="000000"/>
                <w:sz w:val="12"/>
              </w:rPr>
              <w:t>77</w:t>
            </w:r>
          </w:p>
        </w:tc>
        <w:tc>
          <w:tcPr>
            <w:tcW w:w="443" w:type="dxa"/>
            <w:tcBorders>
              <w:top w:val="nil"/>
              <w:left w:val="nil"/>
              <w:bottom w:val="single" w:sz="8" w:space="0" w:color="auto"/>
              <w:right w:val="single" w:sz="8" w:space="0" w:color="auto"/>
            </w:tcBorders>
            <w:shd w:val="clear" w:color="auto" w:fill="auto"/>
            <w:noWrap/>
            <w:vAlign w:val="bottom"/>
            <w:hideMark/>
          </w:tcPr>
          <w:p w14:paraId="13F2876D" w14:textId="253A872C" w:rsidR="00D2313D" w:rsidRPr="00AE35DF" w:rsidRDefault="00D2313D" w:rsidP="00D2313D">
            <w:pPr>
              <w:spacing w:after="0" w:line="240" w:lineRule="auto"/>
              <w:jc w:val="center"/>
              <w:rPr>
                <w:noProof/>
                <w:color w:val="000000"/>
                <w:sz w:val="12"/>
              </w:rPr>
            </w:pPr>
            <w:r>
              <w:rPr>
                <w:noProof/>
                <w:color w:val="000000"/>
                <w:sz w:val="12"/>
              </w:rPr>
              <w:t>5</w:t>
            </w:r>
          </w:p>
        </w:tc>
        <w:tc>
          <w:tcPr>
            <w:tcW w:w="442" w:type="dxa"/>
            <w:tcBorders>
              <w:top w:val="nil"/>
              <w:left w:val="nil"/>
              <w:bottom w:val="single" w:sz="8" w:space="0" w:color="auto"/>
              <w:right w:val="single" w:sz="8" w:space="0" w:color="auto"/>
            </w:tcBorders>
            <w:shd w:val="clear" w:color="auto" w:fill="auto"/>
            <w:noWrap/>
            <w:vAlign w:val="bottom"/>
            <w:hideMark/>
          </w:tcPr>
          <w:p w14:paraId="5A4212F3" w14:textId="5160605A"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33DDD084" w14:textId="795D2D77"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5F95226E" w14:textId="06A62718" w:rsidR="00D2313D" w:rsidRPr="00AE35DF" w:rsidRDefault="00D2313D" w:rsidP="00D2313D">
            <w:pPr>
              <w:spacing w:after="0" w:line="240" w:lineRule="auto"/>
              <w:jc w:val="center"/>
              <w:rPr>
                <w:noProof/>
                <w:color w:val="000000"/>
                <w:sz w:val="12"/>
              </w:rPr>
            </w:pPr>
            <w:r>
              <w:rPr>
                <w:noProof/>
                <w:color w:val="000000"/>
                <w:sz w:val="12"/>
              </w:rPr>
              <w:t>4</w:t>
            </w:r>
          </w:p>
        </w:tc>
        <w:tc>
          <w:tcPr>
            <w:tcW w:w="443" w:type="dxa"/>
            <w:tcBorders>
              <w:top w:val="nil"/>
              <w:left w:val="nil"/>
              <w:bottom w:val="single" w:sz="8" w:space="0" w:color="auto"/>
              <w:right w:val="single" w:sz="8" w:space="0" w:color="auto"/>
            </w:tcBorders>
            <w:shd w:val="clear" w:color="auto" w:fill="auto"/>
            <w:noWrap/>
            <w:vAlign w:val="bottom"/>
            <w:hideMark/>
          </w:tcPr>
          <w:p w14:paraId="7756C4ED" w14:textId="2F3676BF"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6CDB8AC" w14:textId="57764B9C"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2D329300" w14:textId="703F91C9" w:rsidR="00D2313D" w:rsidRPr="00AE35DF" w:rsidRDefault="00D2313D" w:rsidP="00D2313D">
            <w:pPr>
              <w:spacing w:after="0" w:line="240" w:lineRule="auto"/>
              <w:jc w:val="center"/>
              <w:rPr>
                <w:noProof/>
                <w:color w:val="000000"/>
                <w:sz w:val="12"/>
              </w:rPr>
            </w:pPr>
            <w:r>
              <w:rPr>
                <w:noProof/>
                <w:color w:val="000000"/>
                <w:sz w:val="12"/>
              </w:rPr>
              <w:t>8</w:t>
            </w:r>
          </w:p>
        </w:tc>
        <w:tc>
          <w:tcPr>
            <w:tcW w:w="442" w:type="dxa"/>
            <w:tcBorders>
              <w:top w:val="nil"/>
              <w:left w:val="nil"/>
              <w:bottom w:val="single" w:sz="8" w:space="0" w:color="auto"/>
              <w:right w:val="single" w:sz="8" w:space="0" w:color="auto"/>
            </w:tcBorders>
            <w:shd w:val="clear" w:color="auto" w:fill="auto"/>
            <w:noWrap/>
            <w:vAlign w:val="bottom"/>
            <w:hideMark/>
          </w:tcPr>
          <w:p w14:paraId="083E2BCA" w14:textId="51C8BE5C" w:rsidR="00D2313D" w:rsidRPr="00AE35DF" w:rsidRDefault="00D2313D" w:rsidP="00D2313D">
            <w:pPr>
              <w:spacing w:after="0" w:line="240" w:lineRule="auto"/>
              <w:jc w:val="center"/>
              <w:rPr>
                <w:noProof/>
                <w:color w:val="000000"/>
                <w:sz w:val="12"/>
              </w:rPr>
            </w:pPr>
            <w:r>
              <w:rPr>
                <w:noProof/>
                <w:color w:val="000000"/>
                <w:sz w:val="12"/>
              </w:rPr>
              <w:t>19</w:t>
            </w:r>
          </w:p>
        </w:tc>
        <w:tc>
          <w:tcPr>
            <w:tcW w:w="443" w:type="dxa"/>
            <w:tcBorders>
              <w:top w:val="nil"/>
              <w:left w:val="nil"/>
              <w:bottom w:val="single" w:sz="8" w:space="0" w:color="auto"/>
              <w:right w:val="single" w:sz="8" w:space="0" w:color="auto"/>
            </w:tcBorders>
            <w:shd w:val="clear" w:color="auto" w:fill="auto"/>
            <w:noWrap/>
            <w:vAlign w:val="bottom"/>
            <w:hideMark/>
          </w:tcPr>
          <w:p w14:paraId="54228E1E" w14:textId="1D3BB075"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4CB2F568" w14:textId="15ED3499" w:rsidR="00D2313D" w:rsidRPr="00AE35DF" w:rsidRDefault="00D2313D" w:rsidP="00D2313D">
            <w:pPr>
              <w:spacing w:after="0" w:line="240" w:lineRule="auto"/>
              <w:jc w:val="center"/>
              <w:rPr>
                <w:noProof/>
                <w:color w:val="000000"/>
                <w:sz w:val="12"/>
              </w:rPr>
            </w:pPr>
            <w:r>
              <w:rPr>
                <w:noProof/>
                <w:color w:val="000000"/>
                <w:sz w:val="12"/>
              </w:rPr>
              <w:t>10</w:t>
            </w:r>
          </w:p>
        </w:tc>
        <w:tc>
          <w:tcPr>
            <w:tcW w:w="443" w:type="dxa"/>
            <w:tcBorders>
              <w:top w:val="nil"/>
              <w:left w:val="nil"/>
              <w:bottom w:val="single" w:sz="8" w:space="0" w:color="auto"/>
              <w:right w:val="single" w:sz="8" w:space="0" w:color="auto"/>
            </w:tcBorders>
            <w:shd w:val="clear" w:color="auto" w:fill="auto"/>
            <w:noWrap/>
            <w:vAlign w:val="bottom"/>
            <w:hideMark/>
          </w:tcPr>
          <w:p w14:paraId="087D6ED3" w14:textId="48079EFC"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4F115889" w14:textId="676AF55F"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677E6F56" w14:textId="0D5436D3"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88221D6" w14:textId="72C7F30C" w:rsidR="00D2313D" w:rsidRPr="00AE35DF" w:rsidRDefault="00D2313D" w:rsidP="00D2313D">
            <w:pPr>
              <w:spacing w:after="0" w:line="240" w:lineRule="auto"/>
              <w:jc w:val="center"/>
              <w:rPr>
                <w:noProof/>
                <w:color w:val="000000"/>
                <w:sz w:val="12"/>
              </w:rPr>
            </w:pPr>
            <w:r>
              <w:rPr>
                <w:noProof/>
                <w:color w:val="000000"/>
                <w:sz w:val="12"/>
              </w:rPr>
              <w:t>36</w:t>
            </w:r>
          </w:p>
        </w:tc>
        <w:tc>
          <w:tcPr>
            <w:tcW w:w="442" w:type="dxa"/>
            <w:tcBorders>
              <w:top w:val="nil"/>
              <w:left w:val="nil"/>
              <w:bottom w:val="single" w:sz="8" w:space="0" w:color="auto"/>
              <w:right w:val="single" w:sz="8" w:space="0" w:color="auto"/>
            </w:tcBorders>
            <w:shd w:val="clear" w:color="auto" w:fill="auto"/>
            <w:noWrap/>
            <w:vAlign w:val="bottom"/>
            <w:hideMark/>
          </w:tcPr>
          <w:p w14:paraId="335908A7" w14:textId="7BC40E9D"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9ADB685" w14:textId="2B719599"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184013F0" w14:textId="3F84CC19"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D49AF55" w14:textId="6496B9CA"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3ED84538" w14:textId="05626B01"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09E43A35" w14:textId="2BAFB911" w:rsidR="00D2313D" w:rsidRPr="00AE35DF" w:rsidRDefault="00D2313D" w:rsidP="00D2313D">
            <w:pPr>
              <w:spacing w:after="0" w:line="240" w:lineRule="auto"/>
              <w:jc w:val="center"/>
              <w:rPr>
                <w:noProof/>
                <w:color w:val="000000"/>
                <w:sz w:val="12"/>
              </w:rPr>
            </w:pPr>
            <w:r>
              <w:rPr>
                <w:noProof/>
                <w:color w:val="000000"/>
                <w:sz w:val="12"/>
              </w:rPr>
              <w:t>8</w:t>
            </w:r>
          </w:p>
        </w:tc>
        <w:tc>
          <w:tcPr>
            <w:tcW w:w="442" w:type="dxa"/>
            <w:tcBorders>
              <w:top w:val="nil"/>
              <w:left w:val="nil"/>
              <w:bottom w:val="single" w:sz="8" w:space="0" w:color="auto"/>
              <w:right w:val="single" w:sz="8" w:space="0" w:color="auto"/>
            </w:tcBorders>
            <w:shd w:val="clear" w:color="auto" w:fill="auto"/>
            <w:noWrap/>
            <w:vAlign w:val="bottom"/>
            <w:hideMark/>
          </w:tcPr>
          <w:p w14:paraId="1399B3F6" w14:textId="0F5B8165" w:rsidR="00D2313D" w:rsidRPr="00AE35DF" w:rsidRDefault="00D2313D" w:rsidP="00D2313D">
            <w:pPr>
              <w:spacing w:after="0" w:line="240" w:lineRule="auto"/>
              <w:jc w:val="center"/>
              <w:rPr>
                <w:noProof/>
                <w:color w:val="000000"/>
                <w:sz w:val="12"/>
              </w:rPr>
            </w:pPr>
            <w:r>
              <w:rPr>
                <w:noProof/>
                <w:color w:val="000000"/>
                <w:sz w:val="12"/>
              </w:rPr>
              <w:t>8</w:t>
            </w:r>
          </w:p>
        </w:tc>
        <w:tc>
          <w:tcPr>
            <w:tcW w:w="443" w:type="dxa"/>
            <w:tcBorders>
              <w:top w:val="nil"/>
              <w:left w:val="nil"/>
              <w:bottom w:val="single" w:sz="8" w:space="0" w:color="auto"/>
              <w:right w:val="single" w:sz="8" w:space="0" w:color="auto"/>
            </w:tcBorders>
            <w:shd w:val="clear" w:color="auto" w:fill="auto"/>
            <w:noWrap/>
            <w:vAlign w:val="bottom"/>
            <w:hideMark/>
          </w:tcPr>
          <w:p w14:paraId="0A999A65" w14:textId="447FA65B" w:rsidR="00D2313D" w:rsidRPr="00AE35DF" w:rsidRDefault="00D2313D" w:rsidP="00D2313D">
            <w:pPr>
              <w:spacing w:after="0" w:line="240" w:lineRule="auto"/>
              <w:jc w:val="center"/>
              <w:rPr>
                <w:noProof/>
                <w:color w:val="000000"/>
                <w:sz w:val="12"/>
              </w:rPr>
            </w:pPr>
            <w:r>
              <w:rPr>
                <w:noProof/>
                <w:color w:val="000000"/>
                <w:sz w:val="12"/>
              </w:rPr>
              <w:t>7</w:t>
            </w:r>
          </w:p>
        </w:tc>
        <w:tc>
          <w:tcPr>
            <w:tcW w:w="442" w:type="dxa"/>
            <w:tcBorders>
              <w:top w:val="nil"/>
              <w:left w:val="nil"/>
              <w:bottom w:val="single" w:sz="8" w:space="0" w:color="auto"/>
              <w:right w:val="single" w:sz="8" w:space="0" w:color="auto"/>
            </w:tcBorders>
            <w:shd w:val="clear" w:color="auto" w:fill="auto"/>
            <w:noWrap/>
            <w:vAlign w:val="bottom"/>
            <w:hideMark/>
          </w:tcPr>
          <w:p w14:paraId="41C4C6BE" w14:textId="701DC068"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35094DC0"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0F899B7" w14:textId="406B3D55"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1C2DC897" w14:textId="6D1CC0EA" w:rsidR="00D2313D" w:rsidRPr="00AE35DF" w:rsidRDefault="00D2313D" w:rsidP="00D2313D">
            <w:pPr>
              <w:spacing w:after="0" w:line="240" w:lineRule="auto"/>
              <w:jc w:val="center"/>
              <w:rPr>
                <w:noProof/>
                <w:color w:val="000000"/>
                <w:sz w:val="12"/>
              </w:rPr>
            </w:pPr>
            <w:r>
              <w:rPr>
                <w:noProof/>
                <w:color w:val="000000"/>
                <w:sz w:val="12"/>
              </w:rPr>
              <w:t>3</w:t>
            </w:r>
          </w:p>
        </w:tc>
        <w:tc>
          <w:tcPr>
            <w:tcW w:w="547" w:type="dxa"/>
            <w:tcBorders>
              <w:top w:val="nil"/>
              <w:left w:val="nil"/>
              <w:bottom w:val="single" w:sz="8" w:space="0" w:color="auto"/>
              <w:right w:val="nil"/>
            </w:tcBorders>
            <w:shd w:val="clear" w:color="auto" w:fill="auto"/>
            <w:noWrap/>
            <w:vAlign w:val="bottom"/>
            <w:hideMark/>
          </w:tcPr>
          <w:p w14:paraId="23750ACB"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5C2BE197" w14:textId="0321C573"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205</w:t>
            </w:r>
          </w:p>
        </w:tc>
      </w:tr>
      <w:tr w:rsidR="002A3266" w:rsidRPr="006257C4" w14:paraId="32EAD741"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5F300865" w14:textId="77777777" w:rsidR="00D2313D" w:rsidRPr="006257C4" w:rsidRDefault="00D2313D" w:rsidP="00D2313D">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COUR DES COMPTES</w:t>
            </w:r>
          </w:p>
        </w:tc>
        <w:tc>
          <w:tcPr>
            <w:tcW w:w="442" w:type="dxa"/>
            <w:tcBorders>
              <w:top w:val="nil"/>
              <w:left w:val="nil"/>
              <w:bottom w:val="single" w:sz="8" w:space="0" w:color="auto"/>
              <w:right w:val="single" w:sz="8" w:space="0" w:color="auto"/>
            </w:tcBorders>
            <w:shd w:val="clear" w:color="auto" w:fill="auto"/>
            <w:noWrap/>
            <w:vAlign w:val="bottom"/>
            <w:hideMark/>
          </w:tcPr>
          <w:p w14:paraId="50BEE14F" w14:textId="41A08ABE"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45D66CA4" w14:textId="46F77D2F" w:rsidR="00D2313D" w:rsidRPr="00AE35DF" w:rsidRDefault="00D2313D" w:rsidP="00D2313D">
            <w:pPr>
              <w:spacing w:after="0" w:line="240" w:lineRule="auto"/>
              <w:jc w:val="center"/>
              <w:rPr>
                <w:noProof/>
                <w:color w:val="000000"/>
                <w:sz w:val="12"/>
              </w:rPr>
            </w:pPr>
            <w:r>
              <w:rPr>
                <w:noProof/>
                <w:color w:val="000000"/>
                <w:sz w:val="12"/>
              </w:rPr>
              <w:t>7</w:t>
            </w:r>
          </w:p>
        </w:tc>
        <w:tc>
          <w:tcPr>
            <w:tcW w:w="443" w:type="dxa"/>
            <w:tcBorders>
              <w:top w:val="nil"/>
              <w:left w:val="nil"/>
              <w:bottom w:val="single" w:sz="8" w:space="0" w:color="auto"/>
              <w:right w:val="single" w:sz="8" w:space="0" w:color="auto"/>
            </w:tcBorders>
            <w:shd w:val="clear" w:color="auto" w:fill="auto"/>
            <w:noWrap/>
            <w:vAlign w:val="bottom"/>
            <w:hideMark/>
          </w:tcPr>
          <w:p w14:paraId="4E129A5B" w14:textId="1F8A3C9B"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3AB8798A"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521B6CDD"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012C29F0" w14:textId="1543D98F" w:rsidR="00D2313D" w:rsidRPr="00AE35DF" w:rsidRDefault="00D2313D" w:rsidP="00D2313D">
            <w:pPr>
              <w:spacing w:after="0" w:line="240" w:lineRule="auto"/>
              <w:jc w:val="center"/>
              <w:rPr>
                <w:noProof/>
                <w:color w:val="000000"/>
                <w:sz w:val="12"/>
              </w:rPr>
            </w:pPr>
            <w:r>
              <w:rPr>
                <w:noProof/>
                <w:color w:val="000000"/>
                <w:sz w:val="12"/>
              </w:rPr>
              <w:t>5</w:t>
            </w:r>
          </w:p>
        </w:tc>
        <w:tc>
          <w:tcPr>
            <w:tcW w:w="443" w:type="dxa"/>
            <w:tcBorders>
              <w:top w:val="nil"/>
              <w:left w:val="nil"/>
              <w:bottom w:val="single" w:sz="8" w:space="0" w:color="auto"/>
              <w:right w:val="single" w:sz="8" w:space="0" w:color="auto"/>
            </w:tcBorders>
            <w:shd w:val="clear" w:color="auto" w:fill="auto"/>
            <w:noWrap/>
            <w:vAlign w:val="bottom"/>
            <w:hideMark/>
          </w:tcPr>
          <w:p w14:paraId="165192E3"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27CD8DE" w14:textId="66FDEEDB"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1A98B027" w14:textId="36C13255" w:rsidR="00D2313D" w:rsidRPr="00AE35DF" w:rsidRDefault="00D2313D" w:rsidP="00D2313D">
            <w:pPr>
              <w:spacing w:after="0" w:line="240" w:lineRule="auto"/>
              <w:jc w:val="center"/>
              <w:rPr>
                <w:noProof/>
                <w:color w:val="000000"/>
                <w:sz w:val="12"/>
              </w:rPr>
            </w:pPr>
            <w:r>
              <w:rPr>
                <w:noProof/>
                <w:color w:val="000000"/>
                <w:sz w:val="12"/>
              </w:rPr>
              <w:t>8</w:t>
            </w:r>
          </w:p>
        </w:tc>
        <w:tc>
          <w:tcPr>
            <w:tcW w:w="442" w:type="dxa"/>
            <w:tcBorders>
              <w:top w:val="nil"/>
              <w:left w:val="nil"/>
              <w:bottom w:val="single" w:sz="8" w:space="0" w:color="auto"/>
              <w:right w:val="single" w:sz="8" w:space="0" w:color="auto"/>
            </w:tcBorders>
            <w:shd w:val="clear" w:color="auto" w:fill="auto"/>
            <w:noWrap/>
            <w:vAlign w:val="bottom"/>
            <w:hideMark/>
          </w:tcPr>
          <w:p w14:paraId="6EAA8EBF" w14:textId="2CB4BA80"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203339A3" w14:textId="2C638F40"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6836EC9E" w14:textId="027B606C" w:rsidR="00D2313D" w:rsidRPr="00AE35DF" w:rsidRDefault="00D2313D" w:rsidP="00D2313D">
            <w:pPr>
              <w:spacing w:after="0" w:line="240" w:lineRule="auto"/>
              <w:jc w:val="center"/>
              <w:rPr>
                <w:noProof/>
                <w:color w:val="000000"/>
                <w:sz w:val="12"/>
              </w:rPr>
            </w:pPr>
            <w:r>
              <w:rPr>
                <w:noProof/>
                <w:color w:val="000000"/>
                <w:sz w:val="12"/>
              </w:rPr>
              <w:t>21</w:t>
            </w:r>
          </w:p>
        </w:tc>
        <w:tc>
          <w:tcPr>
            <w:tcW w:w="443" w:type="dxa"/>
            <w:tcBorders>
              <w:top w:val="nil"/>
              <w:left w:val="nil"/>
              <w:bottom w:val="single" w:sz="8" w:space="0" w:color="auto"/>
              <w:right w:val="single" w:sz="8" w:space="0" w:color="auto"/>
            </w:tcBorders>
            <w:shd w:val="clear" w:color="auto" w:fill="auto"/>
            <w:noWrap/>
            <w:vAlign w:val="bottom"/>
            <w:hideMark/>
          </w:tcPr>
          <w:p w14:paraId="1E205167" w14:textId="522EBE5D"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8DF9463" w14:textId="6649D94A"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144C8E1B"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57F46A1D" w14:textId="3A21E51E" w:rsidR="00D2313D" w:rsidRPr="00AE35DF" w:rsidRDefault="00D2313D" w:rsidP="00D2313D">
            <w:pPr>
              <w:spacing w:after="0" w:line="240" w:lineRule="auto"/>
              <w:jc w:val="center"/>
              <w:rPr>
                <w:noProof/>
                <w:color w:val="000000"/>
                <w:sz w:val="12"/>
              </w:rPr>
            </w:pPr>
            <w:r>
              <w:rPr>
                <w:noProof/>
                <w:color w:val="000000"/>
                <w:sz w:val="12"/>
              </w:rPr>
              <w:t>10</w:t>
            </w:r>
          </w:p>
        </w:tc>
        <w:tc>
          <w:tcPr>
            <w:tcW w:w="442" w:type="dxa"/>
            <w:tcBorders>
              <w:top w:val="nil"/>
              <w:left w:val="nil"/>
              <w:bottom w:val="single" w:sz="8" w:space="0" w:color="auto"/>
              <w:right w:val="single" w:sz="8" w:space="0" w:color="auto"/>
            </w:tcBorders>
            <w:shd w:val="clear" w:color="auto" w:fill="auto"/>
            <w:noWrap/>
            <w:vAlign w:val="bottom"/>
            <w:hideMark/>
          </w:tcPr>
          <w:p w14:paraId="5697BF3D" w14:textId="415F85B1"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169065CC" w14:textId="0898B052" w:rsidR="00D2313D" w:rsidRPr="00AE35DF" w:rsidRDefault="00D2313D" w:rsidP="00D2313D">
            <w:pPr>
              <w:spacing w:after="0" w:line="240" w:lineRule="auto"/>
              <w:jc w:val="center"/>
              <w:rPr>
                <w:noProof/>
                <w:color w:val="000000"/>
                <w:sz w:val="12"/>
              </w:rPr>
            </w:pPr>
            <w:r>
              <w:rPr>
                <w:noProof/>
                <w:color w:val="000000"/>
                <w:sz w:val="12"/>
              </w:rPr>
              <w:t>5</w:t>
            </w:r>
          </w:p>
        </w:tc>
        <w:tc>
          <w:tcPr>
            <w:tcW w:w="442" w:type="dxa"/>
            <w:tcBorders>
              <w:top w:val="nil"/>
              <w:left w:val="nil"/>
              <w:bottom w:val="single" w:sz="8" w:space="0" w:color="auto"/>
              <w:right w:val="single" w:sz="8" w:space="0" w:color="auto"/>
            </w:tcBorders>
            <w:shd w:val="clear" w:color="auto" w:fill="auto"/>
            <w:noWrap/>
            <w:vAlign w:val="bottom"/>
            <w:hideMark/>
          </w:tcPr>
          <w:p w14:paraId="3C9E0665" w14:textId="64B0E52C"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15682EE1"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8DB2D93"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B705750" w14:textId="7154A957"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FD27C04" w14:textId="57F15F12" w:rsidR="00D2313D" w:rsidRPr="00AE35DF" w:rsidRDefault="00D2313D" w:rsidP="00D2313D">
            <w:pPr>
              <w:spacing w:after="0" w:line="240" w:lineRule="auto"/>
              <w:jc w:val="center"/>
              <w:rPr>
                <w:noProof/>
                <w:color w:val="000000"/>
                <w:sz w:val="12"/>
              </w:rPr>
            </w:pPr>
            <w:r>
              <w:rPr>
                <w:noProof/>
                <w:color w:val="000000"/>
                <w:sz w:val="12"/>
              </w:rPr>
              <w:t>9</w:t>
            </w:r>
          </w:p>
        </w:tc>
        <w:tc>
          <w:tcPr>
            <w:tcW w:w="443" w:type="dxa"/>
            <w:tcBorders>
              <w:top w:val="nil"/>
              <w:left w:val="nil"/>
              <w:bottom w:val="single" w:sz="8" w:space="0" w:color="auto"/>
              <w:right w:val="single" w:sz="8" w:space="0" w:color="auto"/>
            </w:tcBorders>
            <w:shd w:val="clear" w:color="auto" w:fill="auto"/>
            <w:noWrap/>
            <w:vAlign w:val="bottom"/>
            <w:hideMark/>
          </w:tcPr>
          <w:p w14:paraId="58EC8B48" w14:textId="61D9281A"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05A81D3B"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1D760C45" w14:textId="62E4633B"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54C17082"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1C0602F8"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nil"/>
              <w:bottom w:val="single" w:sz="8" w:space="0" w:color="auto"/>
              <w:right w:val="nil"/>
            </w:tcBorders>
            <w:shd w:val="clear" w:color="auto" w:fill="auto"/>
            <w:noWrap/>
            <w:vAlign w:val="bottom"/>
            <w:hideMark/>
          </w:tcPr>
          <w:p w14:paraId="2DACB278"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55477F48" w14:textId="6EBFBCF3"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84</w:t>
            </w:r>
          </w:p>
        </w:tc>
      </w:tr>
      <w:tr w:rsidR="002A3266" w:rsidRPr="006257C4" w14:paraId="1D8E9082"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7650BA3E" w14:textId="77777777" w:rsidR="00D2313D" w:rsidRPr="006257C4" w:rsidRDefault="00D2313D" w:rsidP="00D2313D">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COUR DE JUSTICE</w:t>
            </w:r>
          </w:p>
        </w:tc>
        <w:tc>
          <w:tcPr>
            <w:tcW w:w="442" w:type="dxa"/>
            <w:tcBorders>
              <w:top w:val="nil"/>
              <w:left w:val="nil"/>
              <w:bottom w:val="single" w:sz="8" w:space="0" w:color="auto"/>
              <w:right w:val="single" w:sz="8" w:space="0" w:color="auto"/>
            </w:tcBorders>
            <w:shd w:val="clear" w:color="auto" w:fill="auto"/>
            <w:noWrap/>
            <w:vAlign w:val="bottom"/>
            <w:hideMark/>
          </w:tcPr>
          <w:p w14:paraId="1205D05E" w14:textId="4CC0B368" w:rsidR="00D2313D" w:rsidRPr="00AE35DF" w:rsidRDefault="00D2313D" w:rsidP="00D2313D">
            <w:pPr>
              <w:spacing w:after="0" w:line="240" w:lineRule="auto"/>
              <w:jc w:val="center"/>
              <w:rPr>
                <w:noProof/>
                <w:color w:val="000000"/>
                <w:sz w:val="12"/>
                <w:lang w:val="en-IE"/>
              </w:rPr>
            </w:pPr>
          </w:p>
        </w:tc>
        <w:tc>
          <w:tcPr>
            <w:tcW w:w="442" w:type="dxa"/>
            <w:tcBorders>
              <w:top w:val="nil"/>
              <w:left w:val="nil"/>
              <w:bottom w:val="single" w:sz="8" w:space="0" w:color="auto"/>
              <w:right w:val="single" w:sz="8" w:space="0" w:color="auto"/>
            </w:tcBorders>
            <w:shd w:val="clear" w:color="auto" w:fill="auto"/>
            <w:noWrap/>
            <w:vAlign w:val="bottom"/>
            <w:hideMark/>
          </w:tcPr>
          <w:p w14:paraId="041752BC" w14:textId="17AF83CF" w:rsidR="00D2313D" w:rsidRPr="00AE35DF" w:rsidRDefault="00D2313D" w:rsidP="00D2313D">
            <w:pPr>
              <w:spacing w:after="0" w:line="240" w:lineRule="auto"/>
              <w:jc w:val="center"/>
              <w:rPr>
                <w:noProof/>
                <w:color w:val="000000"/>
                <w:sz w:val="12"/>
              </w:rPr>
            </w:pPr>
            <w:r>
              <w:rPr>
                <w:noProof/>
                <w:color w:val="000000"/>
                <w:sz w:val="12"/>
              </w:rPr>
              <w:t>14</w:t>
            </w:r>
          </w:p>
        </w:tc>
        <w:tc>
          <w:tcPr>
            <w:tcW w:w="443" w:type="dxa"/>
            <w:tcBorders>
              <w:top w:val="nil"/>
              <w:left w:val="nil"/>
              <w:bottom w:val="single" w:sz="8" w:space="0" w:color="auto"/>
              <w:right w:val="single" w:sz="8" w:space="0" w:color="auto"/>
            </w:tcBorders>
            <w:shd w:val="clear" w:color="auto" w:fill="auto"/>
            <w:noWrap/>
            <w:vAlign w:val="bottom"/>
            <w:hideMark/>
          </w:tcPr>
          <w:p w14:paraId="0DCDACB3" w14:textId="43606CAC"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2666FD8F"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581A2912" w14:textId="6535DF78"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7EA6745F" w14:textId="5ECAE864" w:rsidR="00D2313D" w:rsidRPr="00AE35DF" w:rsidRDefault="00D2313D" w:rsidP="00D2313D">
            <w:pPr>
              <w:spacing w:after="0" w:line="240" w:lineRule="auto"/>
              <w:jc w:val="center"/>
              <w:rPr>
                <w:noProof/>
                <w:color w:val="000000"/>
                <w:sz w:val="12"/>
              </w:rPr>
            </w:pPr>
            <w:r>
              <w:rPr>
                <w:noProof/>
                <w:color w:val="000000"/>
                <w:sz w:val="12"/>
              </w:rPr>
              <w:t>8</w:t>
            </w:r>
          </w:p>
        </w:tc>
        <w:tc>
          <w:tcPr>
            <w:tcW w:w="443" w:type="dxa"/>
            <w:tcBorders>
              <w:top w:val="nil"/>
              <w:left w:val="nil"/>
              <w:bottom w:val="single" w:sz="8" w:space="0" w:color="auto"/>
              <w:right w:val="single" w:sz="8" w:space="0" w:color="auto"/>
            </w:tcBorders>
            <w:shd w:val="clear" w:color="auto" w:fill="auto"/>
            <w:noWrap/>
            <w:vAlign w:val="bottom"/>
            <w:hideMark/>
          </w:tcPr>
          <w:p w14:paraId="52CB62BC" w14:textId="29423074"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5F97BACF" w14:textId="6B4989BC"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5AE68258" w14:textId="7F35E8F4" w:rsidR="00D2313D" w:rsidRPr="00AE35DF" w:rsidRDefault="00D2313D" w:rsidP="00D2313D">
            <w:pPr>
              <w:spacing w:after="0" w:line="240" w:lineRule="auto"/>
              <w:jc w:val="center"/>
              <w:rPr>
                <w:noProof/>
                <w:color w:val="000000"/>
                <w:sz w:val="12"/>
              </w:rPr>
            </w:pPr>
            <w:r>
              <w:rPr>
                <w:noProof/>
                <w:color w:val="000000"/>
                <w:sz w:val="12"/>
              </w:rPr>
              <w:t>8</w:t>
            </w:r>
          </w:p>
        </w:tc>
        <w:tc>
          <w:tcPr>
            <w:tcW w:w="442" w:type="dxa"/>
            <w:tcBorders>
              <w:top w:val="nil"/>
              <w:left w:val="nil"/>
              <w:bottom w:val="single" w:sz="8" w:space="0" w:color="auto"/>
              <w:right w:val="single" w:sz="8" w:space="0" w:color="auto"/>
            </w:tcBorders>
            <w:shd w:val="clear" w:color="auto" w:fill="auto"/>
            <w:noWrap/>
            <w:vAlign w:val="bottom"/>
            <w:hideMark/>
          </w:tcPr>
          <w:p w14:paraId="5823606E" w14:textId="5236DBFD" w:rsidR="00D2313D" w:rsidRPr="00AE35DF" w:rsidRDefault="00D2313D" w:rsidP="00D2313D">
            <w:pPr>
              <w:spacing w:after="0" w:line="240" w:lineRule="auto"/>
              <w:jc w:val="center"/>
              <w:rPr>
                <w:noProof/>
                <w:color w:val="000000"/>
                <w:sz w:val="12"/>
              </w:rPr>
            </w:pPr>
            <w:r>
              <w:rPr>
                <w:noProof/>
                <w:color w:val="000000"/>
                <w:sz w:val="12"/>
              </w:rPr>
              <w:t>7</w:t>
            </w:r>
          </w:p>
        </w:tc>
        <w:tc>
          <w:tcPr>
            <w:tcW w:w="443" w:type="dxa"/>
            <w:tcBorders>
              <w:top w:val="nil"/>
              <w:left w:val="nil"/>
              <w:bottom w:val="single" w:sz="8" w:space="0" w:color="auto"/>
              <w:right w:val="single" w:sz="8" w:space="0" w:color="auto"/>
            </w:tcBorders>
            <w:shd w:val="clear" w:color="auto" w:fill="auto"/>
            <w:noWrap/>
            <w:vAlign w:val="bottom"/>
            <w:hideMark/>
          </w:tcPr>
          <w:p w14:paraId="60373C78" w14:textId="1DA262C9"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42179FA2" w14:textId="79B485BE" w:rsidR="00D2313D" w:rsidRPr="00AE35DF" w:rsidRDefault="00D2313D" w:rsidP="00D2313D">
            <w:pPr>
              <w:spacing w:after="0" w:line="240" w:lineRule="auto"/>
              <w:jc w:val="center"/>
              <w:rPr>
                <w:noProof/>
                <w:color w:val="000000"/>
                <w:sz w:val="12"/>
              </w:rPr>
            </w:pPr>
            <w:r>
              <w:rPr>
                <w:noProof/>
                <w:color w:val="000000"/>
                <w:sz w:val="12"/>
              </w:rPr>
              <w:t>62</w:t>
            </w:r>
          </w:p>
        </w:tc>
        <w:tc>
          <w:tcPr>
            <w:tcW w:w="443" w:type="dxa"/>
            <w:tcBorders>
              <w:top w:val="nil"/>
              <w:left w:val="nil"/>
              <w:bottom w:val="single" w:sz="8" w:space="0" w:color="auto"/>
              <w:right w:val="single" w:sz="8" w:space="0" w:color="auto"/>
            </w:tcBorders>
            <w:shd w:val="clear" w:color="auto" w:fill="auto"/>
            <w:noWrap/>
            <w:vAlign w:val="bottom"/>
            <w:hideMark/>
          </w:tcPr>
          <w:p w14:paraId="1F53F41A" w14:textId="1D7BCA3A"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72C852A6" w14:textId="3109E4D1" w:rsidR="00D2313D" w:rsidRPr="00AE35DF" w:rsidRDefault="00D2313D" w:rsidP="00D2313D">
            <w:pPr>
              <w:spacing w:after="0" w:line="240" w:lineRule="auto"/>
              <w:jc w:val="center"/>
              <w:rPr>
                <w:noProof/>
                <w:color w:val="000000"/>
                <w:sz w:val="12"/>
              </w:rPr>
            </w:pPr>
            <w:r>
              <w:rPr>
                <w:noProof/>
                <w:color w:val="000000"/>
                <w:sz w:val="12"/>
              </w:rPr>
              <w:t>4</w:t>
            </w:r>
          </w:p>
        </w:tc>
        <w:tc>
          <w:tcPr>
            <w:tcW w:w="442" w:type="dxa"/>
            <w:tcBorders>
              <w:top w:val="nil"/>
              <w:left w:val="nil"/>
              <w:bottom w:val="single" w:sz="8" w:space="0" w:color="auto"/>
              <w:right w:val="single" w:sz="8" w:space="0" w:color="auto"/>
            </w:tcBorders>
            <w:shd w:val="clear" w:color="auto" w:fill="auto"/>
            <w:noWrap/>
            <w:vAlign w:val="bottom"/>
            <w:hideMark/>
          </w:tcPr>
          <w:p w14:paraId="0A1795E8" w14:textId="639C0648"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45DE9277" w14:textId="73A9E89F" w:rsidR="00D2313D" w:rsidRPr="00AE35DF" w:rsidRDefault="00D2313D" w:rsidP="00D2313D">
            <w:pPr>
              <w:spacing w:after="0" w:line="240" w:lineRule="auto"/>
              <w:jc w:val="center"/>
              <w:rPr>
                <w:noProof/>
                <w:color w:val="000000"/>
                <w:sz w:val="12"/>
              </w:rPr>
            </w:pPr>
            <w:r>
              <w:rPr>
                <w:noProof/>
                <w:color w:val="000000"/>
                <w:sz w:val="12"/>
              </w:rPr>
              <w:t>15</w:t>
            </w:r>
          </w:p>
        </w:tc>
        <w:tc>
          <w:tcPr>
            <w:tcW w:w="442" w:type="dxa"/>
            <w:tcBorders>
              <w:top w:val="nil"/>
              <w:left w:val="nil"/>
              <w:bottom w:val="single" w:sz="8" w:space="0" w:color="auto"/>
              <w:right w:val="single" w:sz="8" w:space="0" w:color="auto"/>
            </w:tcBorders>
            <w:shd w:val="clear" w:color="auto" w:fill="auto"/>
            <w:noWrap/>
            <w:vAlign w:val="bottom"/>
            <w:hideMark/>
          </w:tcPr>
          <w:p w14:paraId="06A5A704" w14:textId="584E0E40"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1C04F862" w14:textId="45859C12" w:rsidR="00D2313D" w:rsidRPr="00AE35DF" w:rsidRDefault="00D2313D" w:rsidP="00D2313D">
            <w:pPr>
              <w:spacing w:after="0" w:line="240" w:lineRule="auto"/>
              <w:jc w:val="center"/>
              <w:rPr>
                <w:noProof/>
                <w:color w:val="000000"/>
                <w:sz w:val="12"/>
              </w:rPr>
            </w:pPr>
            <w:r>
              <w:rPr>
                <w:noProof/>
                <w:color w:val="000000"/>
                <w:sz w:val="12"/>
              </w:rPr>
              <w:t>6</w:t>
            </w:r>
          </w:p>
        </w:tc>
        <w:tc>
          <w:tcPr>
            <w:tcW w:w="442" w:type="dxa"/>
            <w:tcBorders>
              <w:top w:val="nil"/>
              <w:left w:val="nil"/>
              <w:bottom w:val="single" w:sz="8" w:space="0" w:color="auto"/>
              <w:right w:val="single" w:sz="8" w:space="0" w:color="auto"/>
            </w:tcBorders>
            <w:shd w:val="clear" w:color="auto" w:fill="auto"/>
            <w:noWrap/>
            <w:vAlign w:val="bottom"/>
            <w:hideMark/>
          </w:tcPr>
          <w:p w14:paraId="05B9765C" w14:textId="31C12AD1"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36FE6816" w14:textId="5A946A51"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58EBE477" w14:textId="0ABF8FD4"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6CA88637" w14:textId="71FD68CB" w:rsidR="00D2313D" w:rsidRPr="00AE35DF" w:rsidRDefault="00D2313D" w:rsidP="00D2313D">
            <w:pPr>
              <w:spacing w:after="0" w:line="240" w:lineRule="auto"/>
              <w:jc w:val="center"/>
              <w:rPr>
                <w:noProof/>
                <w:color w:val="000000"/>
                <w:sz w:val="12"/>
              </w:rPr>
            </w:pPr>
            <w:r>
              <w:rPr>
                <w:noProof/>
                <w:color w:val="000000"/>
                <w:sz w:val="12"/>
              </w:rPr>
              <w:t>5</w:t>
            </w:r>
          </w:p>
        </w:tc>
        <w:tc>
          <w:tcPr>
            <w:tcW w:w="442" w:type="dxa"/>
            <w:tcBorders>
              <w:top w:val="nil"/>
              <w:left w:val="nil"/>
              <w:bottom w:val="single" w:sz="8" w:space="0" w:color="auto"/>
              <w:right w:val="single" w:sz="8" w:space="0" w:color="auto"/>
            </w:tcBorders>
            <w:shd w:val="clear" w:color="auto" w:fill="auto"/>
            <w:noWrap/>
            <w:vAlign w:val="bottom"/>
            <w:hideMark/>
          </w:tcPr>
          <w:p w14:paraId="1831D5C8" w14:textId="21AA171A" w:rsidR="00D2313D" w:rsidRPr="00AE35DF" w:rsidRDefault="00D2313D" w:rsidP="00D2313D">
            <w:pPr>
              <w:spacing w:after="0" w:line="240" w:lineRule="auto"/>
              <w:jc w:val="center"/>
              <w:rPr>
                <w:noProof/>
                <w:color w:val="000000"/>
                <w:sz w:val="12"/>
              </w:rPr>
            </w:pPr>
            <w:r>
              <w:rPr>
                <w:noProof/>
                <w:color w:val="000000"/>
                <w:sz w:val="12"/>
              </w:rPr>
              <w:t>14</w:t>
            </w:r>
          </w:p>
        </w:tc>
        <w:tc>
          <w:tcPr>
            <w:tcW w:w="443" w:type="dxa"/>
            <w:tcBorders>
              <w:top w:val="nil"/>
              <w:left w:val="nil"/>
              <w:bottom w:val="single" w:sz="8" w:space="0" w:color="auto"/>
              <w:right w:val="single" w:sz="8" w:space="0" w:color="auto"/>
            </w:tcBorders>
            <w:shd w:val="clear" w:color="auto" w:fill="auto"/>
            <w:noWrap/>
            <w:vAlign w:val="bottom"/>
            <w:hideMark/>
          </w:tcPr>
          <w:p w14:paraId="4AE31F6A" w14:textId="154514E4" w:rsidR="00D2313D" w:rsidRPr="00AE35DF" w:rsidRDefault="00D2313D" w:rsidP="00D2313D">
            <w:pPr>
              <w:spacing w:after="0" w:line="240" w:lineRule="auto"/>
              <w:jc w:val="center"/>
              <w:rPr>
                <w:noProof/>
                <w:color w:val="000000"/>
                <w:sz w:val="12"/>
              </w:rPr>
            </w:pPr>
            <w:r>
              <w:rPr>
                <w:noProof/>
                <w:color w:val="000000"/>
                <w:sz w:val="12"/>
              </w:rPr>
              <w:t>4</w:t>
            </w:r>
          </w:p>
        </w:tc>
        <w:tc>
          <w:tcPr>
            <w:tcW w:w="442" w:type="dxa"/>
            <w:tcBorders>
              <w:top w:val="nil"/>
              <w:left w:val="nil"/>
              <w:bottom w:val="single" w:sz="8" w:space="0" w:color="auto"/>
              <w:right w:val="single" w:sz="8" w:space="0" w:color="auto"/>
            </w:tcBorders>
            <w:shd w:val="clear" w:color="auto" w:fill="auto"/>
            <w:noWrap/>
            <w:vAlign w:val="bottom"/>
            <w:hideMark/>
          </w:tcPr>
          <w:p w14:paraId="06390379" w14:textId="163F3D81"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5446E3E4" w14:textId="13274D11"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3EA17EBD" w14:textId="65C4386D"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5487FB7D" w14:textId="33B590BB" w:rsidR="00D2313D" w:rsidRPr="00AE35DF" w:rsidRDefault="00D2313D" w:rsidP="00D2313D">
            <w:pPr>
              <w:spacing w:after="0" w:line="240" w:lineRule="auto"/>
              <w:jc w:val="center"/>
              <w:rPr>
                <w:noProof/>
                <w:color w:val="000000"/>
                <w:sz w:val="12"/>
              </w:rPr>
            </w:pPr>
            <w:r>
              <w:rPr>
                <w:noProof/>
                <w:color w:val="000000"/>
                <w:sz w:val="12"/>
              </w:rPr>
              <w:t>3</w:t>
            </w:r>
          </w:p>
        </w:tc>
        <w:tc>
          <w:tcPr>
            <w:tcW w:w="547" w:type="dxa"/>
            <w:tcBorders>
              <w:top w:val="nil"/>
              <w:left w:val="nil"/>
              <w:bottom w:val="single" w:sz="8" w:space="0" w:color="auto"/>
              <w:right w:val="nil"/>
            </w:tcBorders>
            <w:shd w:val="clear" w:color="auto" w:fill="auto"/>
            <w:noWrap/>
            <w:vAlign w:val="bottom"/>
            <w:hideMark/>
          </w:tcPr>
          <w:p w14:paraId="7FC7DAA6" w14:textId="577E1552" w:rsidR="00D2313D" w:rsidRPr="00AE35DF" w:rsidRDefault="00D2313D" w:rsidP="00D2313D">
            <w:pPr>
              <w:spacing w:after="0" w:line="240" w:lineRule="auto"/>
              <w:jc w:val="center"/>
              <w:rPr>
                <w:noProof/>
                <w:color w:val="000000"/>
                <w:sz w:val="12"/>
                <w:lang w:val="en-IE"/>
              </w:rPr>
            </w:pP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311C1641" w14:textId="1B04DE42"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180</w:t>
            </w:r>
          </w:p>
        </w:tc>
      </w:tr>
      <w:tr w:rsidR="002A3266" w:rsidRPr="006257C4" w14:paraId="37EE4679"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014A9D5A" w14:textId="77777777" w:rsidR="00D2313D" w:rsidRPr="006257C4" w:rsidRDefault="00D2313D" w:rsidP="00D2313D">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CONTRÔLEUR EUROPÉEN DE LA PROTECTION DES DONNÉES</w:t>
            </w:r>
          </w:p>
        </w:tc>
        <w:tc>
          <w:tcPr>
            <w:tcW w:w="442" w:type="dxa"/>
            <w:tcBorders>
              <w:top w:val="nil"/>
              <w:left w:val="nil"/>
              <w:bottom w:val="single" w:sz="8" w:space="0" w:color="auto"/>
              <w:right w:val="single" w:sz="8" w:space="0" w:color="auto"/>
            </w:tcBorders>
            <w:shd w:val="clear" w:color="auto" w:fill="auto"/>
            <w:noWrap/>
            <w:vAlign w:val="bottom"/>
            <w:hideMark/>
          </w:tcPr>
          <w:p w14:paraId="26833C2C"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13A8197D" w14:textId="24CF39EF" w:rsidR="00D2313D" w:rsidRPr="00AE35DF" w:rsidRDefault="00D2313D" w:rsidP="00D2313D">
            <w:pPr>
              <w:spacing w:after="0" w:line="240" w:lineRule="auto"/>
              <w:jc w:val="center"/>
              <w:rPr>
                <w:noProof/>
                <w:color w:val="000000"/>
                <w:sz w:val="12"/>
              </w:rPr>
            </w:pPr>
            <w:r>
              <w:rPr>
                <w:noProof/>
                <w:color w:val="000000"/>
                <w:sz w:val="12"/>
              </w:rPr>
              <w:t>7</w:t>
            </w:r>
          </w:p>
        </w:tc>
        <w:tc>
          <w:tcPr>
            <w:tcW w:w="443" w:type="dxa"/>
            <w:tcBorders>
              <w:top w:val="nil"/>
              <w:left w:val="nil"/>
              <w:bottom w:val="single" w:sz="8" w:space="0" w:color="auto"/>
              <w:right w:val="single" w:sz="8" w:space="0" w:color="auto"/>
            </w:tcBorders>
            <w:shd w:val="clear" w:color="auto" w:fill="auto"/>
            <w:noWrap/>
            <w:vAlign w:val="bottom"/>
            <w:hideMark/>
          </w:tcPr>
          <w:p w14:paraId="32E6838D" w14:textId="3CEE42E4"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50517DB8"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150D498"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74F8BE28" w14:textId="1B890018"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05A3F6CD"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7E3FCA18"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03900B0" w14:textId="71D55555" w:rsidR="00D2313D" w:rsidRPr="00AE35DF" w:rsidRDefault="00D2313D" w:rsidP="00D2313D">
            <w:pPr>
              <w:spacing w:after="0" w:line="240" w:lineRule="auto"/>
              <w:jc w:val="center"/>
              <w:rPr>
                <w:noProof/>
                <w:color w:val="000000"/>
                <w:sz w:val="12"/>
              </w:rPr>
            </w:pPr>
            <w:r>
              <w:rPr>
                <w:noProof/>
                <w:color w:val="000000"/>
                <w:sz w:val="12"/>
              </w:rPr>
              <w:t>5</w:t>
            </w:r>
          </w:p>
        </w:tc>
        <w:tc>
          <w:tcPr>
            <w:tcW w:w="442" w:type="dxa"/>
            <w:tcBorders>
              <w:top w:val="nil"/>
              <w:left w:val="nil"/>
              <w:bottom w:val="single" w:sz="8" w:space="0" w:color="auto"/>
              <w:right w:val="single" w:sz="8" w:space="0" w:color="auto"/>
            </w:tcBorders>
            <w:shd w:val="clear" w:color="auto" w:fill="auto"/>
            <w:noWrap/>
            <w:vAlign w:val="bottom"/>
            <w:hideMark/>
          </w:tcPr>
          <w:p w14:paraId="55DC5772" w14:textId="20379C0F"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0113A5D5"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69CD81B1" w14:textId="106AC0CC" w:rsidR="00D2313D" w:rsidRPr="00AE35DF" w:rsidRDefault="00D2313D" w:rsidP="00D2313D">
            <w:pPr>
              <w:spacing w:after="0" w:line="240" w:lineRule="auto"/>
              <w:jc w:val="center"/>
              <w:rPr>
                <w:noProof/>
                <w:color w:val="000000"/>
                <w:sz w:val="12"/>
              </w:rPr>
            </w:pPr>
            <w:r>
              <w:rPr>
                <w:noProof/>
                <w:color w:val="000000"/>
                <w:sz w:val="12"/>
              </w:rPr>
              <w:t>5</w:t>
            </w:r>
          </w:p>
        </w:tc>
        <w:tc>
          <w:tcPr>
            <w:tcW w:w="443" w:type="dxa"/>
            <w:tcBorders>
              <w:top w:val="nil"/>
              <w:left w:val="nil"/>
              <w:bottom w:val="single" w:sz="8" w:space="0" w:color="auto"/>
              <w:right w:val="single" w:sz="8" w:space="0" w:color="auto"/>
            </w:tcBorders>
            <w:shd w:val="clear" w:color="auto" w:fill="auto"/>
            <w:noWrap/>
            <w:vAlign w:val="bottom"/>
            <w:hideMark/>
          </w:tcPr>
          <w:p w14:paraId="0BF54EAD"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CD80CF3"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6775B8C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2A3E2606" w14:textId="6A730150" w:rsidR="00D2313D" w:rsidRPr="00AE35DF" w:rsidRDefault="00D2313D" w:rsidP="00D2313D">
            <w:pPr>
              <w:spacing w:after="0" w:line="240" w:lineRule="auto"/>
              <w:jc w:val="center"/>
              <w:rPr>
                <w:noProof/>
                <w:color w:val="000000"/>
                <w:sz w:val="12"/>
              </w:rPr>
            </w:pPr>
            <w:r>
              <w:rPr>
                <w:noProof/>
                <w:color w:val="000000"/>
                <w:sz w:val="12"/>
              </w:rPr>
              <w:t>6</w:t>
            </w:r>
          </w:p>
        </w:tc>
        <w:tc>
          <w:tcPr>
            <w:tcW w:w="442" w:type="dxa"/>
            <w:tcBorders>
              <w:top w:val="nil"/>
              <w:left w:val="nil"/>
              <w:bottom w:val="single" w:sz="8" w:space="0" w:color="auto"/>
              <w:right w:val="single" w:sz="8" w:space="0" w:color="auto"/>
            </w:tcBorders>
            <w:shd w:val="clear" w:color="auto" w:fill="auto"/>
            <w:noWrap/>
            <w:vAlign w:val="bottom"/>
            <w:hideMark/>
          </w:tcPr>
          <w:p w14:paraId="2D458075"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5E5DDEE5"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23CE197"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04A73500"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1DA8FDFE" w14:textId="59064489"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7724CD91" w14:textId="608019E1"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59EF1AC7" w14:textId="2D6DABF9"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44E31BBC" w14:textId="636B4420"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57ABD429" w14:textId="25216335"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5F71311"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22A35BC7"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004AAA5" w14:textId="0CE7AB18" w:rsidR="00D2313D" w:rsidRPr="00AE35DF" w:rsidRDefault="00D2313D" w:rsidP="00D2313D">
            <w:pPr>
              <w:spacing w:after="0" w:line="240" w:lineRule="auto"/>
              <w:jc w:val="center"/>
              <w:rPr>
                <w:noProof/>
                <w:color w:val="000000"/>
                <w:sz w:val="12"/>
              </w:rPr>
            </w:pPr>
            <w:r>
              <w:rPr>
                <w:noProof/>
                <w:color w:val="000000"/>
                <w:sz w:val="12"/>
              </w:rPr>
              <w:t>2</w:t>
            </w:r>
          </w:p>
        </w:tc>
        <w:tc>
          <w:tcPr>
            <w:tcW w:w="547" w:type="dxa"/>
            <w:tcBorders>
              <w:top w:val="nil"/>
              <w:left w:val="nil"/>
              <w:bottom w:val="single" w:sz="8" w:space="0" w:color="auto"/>
              <w:right w:val="nil"/>
            </w:tcBorders>
            <w:shd w:val="clear" w:color="auto" w:fill="auto"/>
            <w:noWrap/>
            <w:vAlign w:val="bottom"/>
            <w:hideMark/>
          </w:tcPr>
          <w:p w14:paraId="7E137579"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4B8E94C6" w14:textId="2E9B6C18"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37</w:t>
            </w:r>
          </w:p>
        </w:tc>
      </w:tr>
      <w:tr w:rsidR="002A3266" w:rsidRPr="006257C4" w14:paraId="0D3E24A8"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4B1261EE" w14:textId="77777777" w:rsidR="00D2313D" w:rsidRPr="006257C4" w:rsidRDefault="00D2313D" w:rsidP="00293681">
            <w:pPr>
              <w:spacing w:after="0" w:line="240" w:lineRule="auto"/>
              <w:ind w:right="-162"/>
              <w:rPr>
                <w:rFonts w:ascii="Calibri" w:eastAsia="Times New Roman" w:hAnsi="Calibri" w:cs="Calibri"/>
                <w:b/>
                <w:bCs/>
                <w:noProof/>
                <w:color w:val="000000"/>
                <w:sz w:val="13"/>
                <w:szCs w:val="13"/>
              </w:rPr>
            </w:pPr>
            <w:r>
              <w:rPr>
                <w:rFonts w:ascii="Calibri" w:hAnsi="Calibri"/>
                <w:b/>
                <w:noProof/>
                <w:color w:val="000000"/>
                <w:sz w:val="13"/>
              </w:rPr>
              <w:t>COMITÉ ÉCONOMIQUE ET SOCIAL EUROPÉEN</w:t>
            </w:r>
          </w:p>
        </w:tc>
        <w:tc>
          <w:tcPr>
            <w:tcW w:w="442" w:type="dxa"/>
            <w:tcBorders>
              <w:top w:val="nil"/>
              <w:left w:val="nil"/>
              <w:bottom w:val="single" w:sz="8" w:space="0" w:color="auto"/>
              <w:right w:val="single" w:sz="8" w:space="0" w:color="auto"/>
            </w:tcBorders>
            <w:shd w:val="clear" w:color="auto" w:fill="auto"/>
            <w:noWrap/>
            <w:vAlign w:val="bottom"/>
            <w:hideMark/>
          </w:tcPr>
          <w:p w14:paraId="1B43B65D" w14:textId="1B8EAD49"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0FB7CB88" w14:textId="4B9A97D2" w:rsidR="00D2313D" w:rsidRPr="00AE35DF" w:rsidRDefault="00D2313D" w:rsidP="00D2313D">
            <w:pPr>
              <w:spacing w:after="0" w:line="240" w:lineRule="auto"/>
              <w:jc w:val="center"/>
              <w:rPr>
                <w:noProof/>
                <w:color w:val="000000"/>
                <w:sz w:val="12"/>
              </w:rPr>
            </w:pPr>
            <w:r>
              <w:rPr>
                <w:noProof/>
                <w:color w:val="000000"/>
                <w:sz w:val="12"/>
              </w:rPr>
              <w:t>14</w:t>
            </w:r>
          </w:p>
        </w:tc>
        <w:tc>
          <w:tcPr>
            <w:tcW w:w="443" w:type="dxa"/>
            <w:tcBorders>
              <w:top w:val="nil"/>
              <w:left w:val="nil"/>
              <w:bottom w:val="single" w:sz="8" w:space="0" w:color="auto"/>
              <w:right w:val="single" w:sz="8" w:space="0" w:color="auto"/>
            </w:tcBorders>
            <w:shd w:val="clear" w:color="auto" w:fill="auto"/>
            <w:noWrap/>
            <w:vAlign w:val="bottom"/>
            <w:hideMark/>
          </w:tcPr>
          <w:p w14:paraId="1907C74C"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A756C80"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5D045B0" w14:textId="04BF2604"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020E4CF4" w14:textId="342208F2"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9AAE236"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2BB52CF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08A5671" w14:textId="18BE0D2C"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36232A08" w14:textId="4E0C21FB" w:rsidR="00D2313D" w:rsidRPr="00AE35DF" w:rsidRDefault="00D2313D" w:rsidP="00D2313D">
            <w:pPr>
              <w:spacing w:after="0" w:line="240" w:lineRule="auto"/>
              <w:jc w:val="center"/>
              <w:rPr>
                <w:noProof/>
                <w:color w:val="000000"/>
                <w:sz w:val="12"/>
              </w:rPr>
            </w:pPr>
            <w:r>
              <w:rPr>
                <w:noProof/>
                <w:color w:val="000000"/>
                <w:sz w:val="12"/>
              </w:rPr>
              <w:t>7</w:t>
            </w:r>
          </w:p>
        </w:tc>
        <w:tc>
          <w:tcPr>
            <w:tcW w:w="443" w:type="dxa"/>
            <w:tcBorders>
              <w:top w:val="nil"/>
              <w:left w:val="nil"/>
              <w:bottom w:val="single" w:sz="8" w:space="0" w:color="auto"/>
              <w:right w:val="single" w:sz="8" w:space="0" w:color="auto"/>
            </w:tcBorders>
            <w:shd w:val="clear" w:color="auto" w:fill="auto"/>
            <w:noWrap/>
            <w:vAlign w:val="bottom"/>
            <w:hideMark/>
          </w:tcPr>
          <w:p w14:paraId="7E104DD8"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287489C" w14:textId="42808196" w:rsidR="00D2313D" w:rsidRPr="00AE35DF" w:rsidRDefault="00D2313D" w:rsidP="00D2313D">
            <w:pPr>
              <w:spacing w:after="0" w:line="240" w:lineRule="auto"/>
              <w:jc w:val="center"/>
              <w:rPr>
                <w:noProof/>
                <w:color w:val="000000"/>
                <w:sz w:val="12"/>
              </w:rPr>
            </w:pPr>
            <w:r>
              <w:rPr>
                <w:noProof/>
                <w:color w:val="000000"/>
                <w:sz w:val="12"/>
              </w:rPr>
              <w:t>2</w:t>
            </w:r>
          </w:p>
        </w:tc>
        <w:tc>
          <w:tcPr>
            <w:tcW w:w="443" w:type="dxa"/>
            <w:tcBorders>
              <w:top w:val="nil"/>
              <w:left w:val="nil"/>
              <w:bottom w:val="single" w:sz="8" w:space="0" w:color="auto"/>
              <w:right w:val="single" w:sz="8" w:space="0" w:color="auto"/>
            </w:tcBorders>
            <w:shd w:val="clear" w:color="auto" w:fill="auto"/>
            <w:noWrap/>
            <w:vAlign w:val="bottom"/>
            <w:hideMark/>
          </w:tcPr>
          <w:p w14:paraId="2AF96D4D"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3DE2FAA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7B62CFC"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32E89D5C" w14:textId="56F82471" w:rsidR="00D2313D" w:rsidRPr="00AE35DF" w:rsidRDefault="00D2313D" w:rsidP="00D2313D">
            <w:pPr>
              <w:spacing w:after="0" w:line="240" w:lineRule="auto"/>
              <w:jc w:val="center"/>
              <w:rPr>
                <w:noProof/>
                <w:color w:val="000000"/>
                <w:sz w:val="12"/>
              </w:rPr>
            </w:pPr>
            <w:r>
              <w:rPr>
                <w:noProof/>
                <w:color w:val="000000"/>
                <w:sz w:val="12"/>
              </w:rPr>
              <w:t>9</w:t>
            </w:r>
          </w:p>
        </w:tc>
        <w:tc>
          <w:tcPr>
            <w:tcW w:w="442" w:type="dxa"/>
            <w:tcBorders>
              <w:top w:val="nil"/>
              <w:left w:val="nil"/>
              <w:bottom w:val="single" w:sz="8" w:space="0" w:color="auto"/>
              <w:right w:val="single" w:sz="8" w:space="0" w:color="auto"/>
            </w:tcBorders>
            <w:shd w:val="clear" w:color="auto" w:fill="auto"/>
            <w:noWrap/>
            <w:vAlign w:val="bottom"/>
            <w:hideMark/>
          </w:tcPr>
          <w:p w14:paraId="20E995C9" w14:textId="089AF1CC"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3C23FECF"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BF32D48"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4B1CF41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30CC83B3" w14:textId="3B3AE46B"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30E53B1A" w14:textId="5D59B762"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65191C73" w14:textId="55DD14A0" w:rsidR="00D2313D" w:rsidRPr="00AE35DF" w:rsidRDefault="00D2313D" w:rsidP="00D2313D">
            <w:pPr>
              <w:spacing w:after="0" w:line="240" w:lineRule="auto"/>
              <w:jc w:val="center"/>
              <w:rPr>
                <w:noProof/>
                <w:color w:val="000000"/>
                <w:sz w:val="12"/>
              </w:rPr>
            </w:pPr>
            <w:r>
              <w:rPr>
                <w:noProof/>
                <w:color w:val="000000"/>
                <w:sz w:val="12"/>
              </w:rPr>
              <w:t>4</w:t>
            </w:r>
          </w:p>
        </w:tc>
        <w:tc>
          <w:tcPr>
            <w:tcW w:w="443" w:type="dxa"/>
            <w:tcBorders>
              <w:top w:val="nil"/>
              <w:left w:val="nil"/>
              <w:bottom w:val="single" w:sz="8" w:space="0" w:color="auto"/>
              <w:right w:val="single" w:sz="8" w:space="0" w:color="auto"/>
            </w:tcBorders>
            <w:shd w:val="clear" w:color="auto" w:fill="auto"/>
            <w:noWrap/>
            <w:vAlign w:val="bottom"/>
            <w:hideMark/>
          </w:tcPr>
          <w:p w14:paraId="0F6556F9" w14:textId="1D6D18CA" w:rsidR="00D2313D" w:rsidRPr="00AE35DF" w:rsidRDefault="00D2313D" w:rsidP="00D2313D">
            <w:pPr>
              <w:spacing w:after="0" w:line="240" w:lineRule="auto"/>
              <w:jc w:val="center"/>
              <w:rPr>
                <w:noProof/>
                <w:color w:val="000000"/>
                <w:sz w:val="12"/>
              </w:rPr>
            </w:pPr>
            <w:r>
              <w:rPr>
                <w:noProof/>
                <w:color w:val="000000"/>
                <w:sz w:val="12"/>
              </w:rPr>
              <w:t>4</w:t>
            </w:r>
          </w:p>
        </w:tc>
        <w:tc>
          <w:tcPr>
            <w:tcW w:w="442" w:type="dxa"/>
            <w:tcBorders>
              <w:top w:val="nil"/>
              <w:left w:val="nil"/>
              <w:bottom w:val="single" w:sz="8" w:space="0" w:color="auto"/>
              <w:right w:val="single" w:sz="8" w:space="0" w:color="auto"/>
            </w:tcBorders>
            <w:shd w:val="clear" w:color="auto" w:fill="auto"/>
            <w:noWrap/>
            <w:vAlign w:val="bottom"/>
            <w:hideMark/>
          </w:tcPr>
          <w:p w14:paraId="3DC65736"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D0C9AC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679A3D79" w14:textId="7D5CCEFA"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233536EE"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nil"/>
              <w:bottom w:val="single" w:sz="8" w:space="0" w:color="auto"/>
              <w:right w:val="nil"/>
            </w:tcBorders>
            <w:shd w:val="clear" w:color="auto" w:fill="auto"/>
            <w:noWrap/>
            <w:vAlign w:val="bottom"/>
            <w:hideMark/>
          </w:tcPr>
          <w:p w14:paraId="4B89187C"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657D2696" w14:textId="6C7D459A"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47</w:t>
            </w:r>
          </w:p>
        </w:tc>
      </w:tr>
      <w:tr w:rsidR="002A3266" w:rsidRPr="006257C4" w14:paraId="11A95F95"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2411048B" w14:textId="77777777" w:rsidR="00D2313D" w:rsidRPr="006257C4" w:rsidRDefault="00D2313D" w:rsidP="00D2313D">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SERVICE EUROPÉEN POUR L’ACTION EXTÉRIEURE</w:t>
            </w:r>
          </w:p>
        </w:tc>
        <w:tc>
          <w:tcPr>
            <w:tcW w:w="442" w:type="dxa"/>
            <w:tcBorders>
              <w:top w:val="nil"/>
              <w:left w:val="nil"/>
              <w:bottom w:val="single" w:sz="8" w:space="0" w:color="auto"/>
              <w:right w:val="single" w:sz="8" w:space="0" w:color="auto"/>
            </w:tcBorders>
            <w:shd w:val="clear" w:color="auto" w:fill="auto"/>
            <w:noWrap/>
            <w:vAlign w:val="bottom"/>
            <w:hideMark/>
          </w:tcPr>
          <w:p w14:paraId="3BE81539" w14:textId="1CE41DA8" w:rsidR="00D2313D" w:rsidRPr="00AE35DF" w:rsidRDefault="00D2313D" w:rsidP="00D2313D">
            <w:pPr>
              <w:spacing w:after="0" w:line="240" w:lineRule="auto"/>
              <w:jc w:val="center"/>
              <w:rPr>
                <w:noProof/>
                <w:color w:val="000000"/>
                <w:sz w:val="12"/>
              </w:rPr>
            </w:pPr>
            <w:r>
              <w:rPr>
                <w:noProof/>
                <w:color w:val="000000"/>
                <w:sz w:val="12"/>
              </w:rPr>
              <w:t>7</w:t>
            </w:r>
          </w:p>
        </w:tc>
        <w:tc>
          <w:tcPr>
            <w:tcW w:w="442" w:type="dxa"/>
            <w:tcBorders>
              <w:top w:val="nil"/>
              <w:left w:val="nil"/>
              <w:bottom w:val="single" w:sz="8" w:space="0" w:color="auto"/>
              <w:right w:val="single" w:sz="8" w:space="0" w:color="auto"/>
            </w:tcBorders>
            <w:shd w:val="clear" w:color="auto" w:fill="auto"/>
            <w:noWrap/>
            <w:vAlign w:val="bottom"/>
            <w:hideMark/>
          </w:tcPr>
          <w:p w14:paraId="5183058C" w14:textId="7652817B" w:rsidR="00D2313D" w:rsidRPr="00AE35DF" w:rsidRDefault="00D2313D" w:rsidP="00D2313D">
            <w:pPr>
              <w:spacing w:after="0" w:line="240" w:lineRule="auto"/>
              <w:jc w:val="center"/>
              <w:rPr>
                <w:noProof/>
                <w:color w:val="000000"/>
                <w:sz w:val="12"/>
              </w:rPr>
            </w:pPr>
            <w:r>
              <w:rPr>
                <w:noProof/>
                <w:color w:val="000000"/>
                <w:sz w:val="12"/>
              </w:rPr>
              <w:t>121</w:t>
            </w:r>
          </w:p>
        </w:tc>
        <w:tc>
          <w:tcPr>
            <w:tcW w:w="443" w:type="dxa"/>
            <w:tcBorders>
              <w:top w:val="nil"/>
              <w:left w:val="nil"/>
              <w:bottom w:val="single" w:sz="8" w:space="0" w:color="auto"/>
              <w:right w:val="single" w:sz="8" w:space="0" w:color="auto"/>
            </w:tcBorders>
            <w:shd w:val="clear" w:color="auto" w:fill="auto"/>
            <w:noWrap/>
            <w:vAlign w:val="bottom"/>
            <w:hideMark/>
          </w:tcPr>
          <w:p w14:paraId="2A789D88" w14:textId="563E4883" w:rsidR="00D2313D" w:rsidRPr="00AE35DF" w:rsidRDefault="00D2313D" w:rsidP="00D2313D">
            <w:pPr>
              <w:spacing w:after="0" w:line="240" w:lineRule="auto"/>
              <w:jc w:val="center"/>
              <w:rPr>
                <w:noProof/>
                <w:color w:val="000000"/>
                <w:sz w:val="12"/>
              </w:rPr>
            </w:pPr>
            <w:r>
              <w:rPr>
                <w:noProof/>
                <w:color w:val="000000"/>
                <w:sz w:val="12"/>
              </w:rPr>
              <w:t>20</w:t>
            </w:r>
          </w:p>
        </w:tc>
        <w:tc>
          <w:tcPr>
            <w:tcW w:w="442" w:type="dxa"/>
            <w:tcBorders>
              <w:top w:val="nil"/>
              <w:left w:val="nil"/>
              <w:bottom w:val="single" w:sz="8" w:space="0" w:color="auto"/>
              <w:right w:val="single" w:sz="8" w:space="0" w:color="auto"/>
            </w:tcBorders>
            <w:shd w:val="clear" w:color="auto" w:fill="auto"/>
            <w:noWrap/>
            <w:vAlign w:val="bottom"/>
            <w:hideMark/>
          </w:tcPr>
          <w:p w14:paraId="704043CB" w14:textId="2E70BB1C"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6C75B755" w14:textId="35C6DBC4"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7B0729FE" w14:textId="28E9C9B1" w:rsidR="00D2313D" w:rsidRPr="00AE35DF" w:rsidRDefault="00D2313D" w:rsidP="00D2313D">
            <w:pPr>
              <w:spacing w:after="0" w:line="240" w:lineRule="auto"/>
              <w:jc w:val="center"/>
              <w:rPr>
                <w:noProof/>
                <w:color w:val="000000"/>
                <w:sz w:val="12"/>
              </w:rPr>
            </w:pPr>
            <w:r>
              <w:rPr>
                <w:noProof/>
                <w:color w:val="000000"/>
                <w:sz w:val="12"/>
              </w:rPr>
              <w:t>25</w:t>
            </w:r>
          </w:p>
        </w:tc>
        <w:tc>
          <w:tcPr>
            <w:tcW w:w="443" w:type="dxa"/>
            <w:tcBorders>
              <w:top w:val="nil"/>
              <w:left w:val="nil"/>
              <w:bottom w:val="single" w:sz="8" w:space="0" w:color="auto"/>
              <w:right w:val="single" w:sz="8" w:space="0" w:color="auto"/>
            </w:tcBorders>
            <w:shd w:val="clear" w:color="auto" w:fill="auto"/>
            <w:noWrap/>
            <w:vAlign w:val="bottom"/>
            <w:hideMark/>
          </w:tcPr>
          <w:p w14:paraId="5CE2E7B0" w14:textId="2BEB5CD3"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07DF32DE" w14:textId="7F54D61A" w:rsidR="00D2313D" w:rsidRPr="00AE35DF" w:rsidRDefault="00D2313D" w:rsidP="00D2313D">
            <w:pPr>
              <w:spacing w:after="0" w:line="240" w:lineRule="auto"/>
              <w:jc w:val="center"/>
              <w:rPr>
                <w:noProof/>
                <w:color w:val="000000"/>
                <w:sz w:val="12"/>
              </w:rPr>
            </w:pPr>
            <w:r>
              <w:rPr>
                <w:noProof/>
                <w:color w:val="000000"/>
                <w:sz w:val="12"/>
              </w:rPr>
              <w:t>4</w:t>
            </w:r>
          </w:p>
        </w:tc>
        <w:tc>
          <w:tcPr>
            <w:tcW w:w="443" w:type="dxa"/>
            <w:tcBorders>
              <w:top w:val="nil"/>
              <w:left w:val="nil"/>
              <w:bottom w:val="single" w:sz="8" w:space="0" w:color="auto"/>
              <w:right w:val="single" w:sz="8" w:space="0" w:color="auto"/>
            </w:tcBorders>
            <w:shd w:val="clear" w:color="auto" w:fill="auto"/>
            <w:noWrap/>
            <w:vAlign w:val="bottom"/>
            <w:hideMark/>
          </w:tcPr>
          <w:p w14:paraId="18AF1FA7" w14:textId="74A6A046" w:rsidR="00D2313D" w:rsidRPr="00AE35DF" w:rsidRDefault="00D2313D" w:rsidP="00D2313D">
            <w:pPr>
              <w:spacing w:after="0" w:line="240" w:lineRule="auto"/>
              <w:jc w:val="center"/>
              <w:rPr>
                <w:noProof/>
                <w:color w:val="000000"/>
                <w:sz w:val="12"/>
              </w:rPr>
            </w:pPr>
            <w:r>
              <w:rPr>
                <w:noProof/>
                <w:color w:val="000000"/>
                <w:sz w:val="12"/>
              </w:rPr>
              <w:t>19</w:t>
            </w:r>
          </w:p>
        </w:tc>
        <w:tc>
          <w:tcPr>
            <w:tcW w:w="442" w:type="dxa"/>
            <w:tcBorders>
              <w:top w:val="nil"/>
              <w:left w:val="nil"/>
              <w:bottom w:val="single" w:sz="8" w:space="0" w:color="auto"/>
              <w:right w:val="single" w:sz="8" w:space="0" w:color="auto"/>
            </w:tcBorders>
            <w:shd w:val="clear" w:color="auto" w:fill="auto"/>
            <w:noWrap/>
            <w:vAlign w:val="bottom"/>
            <w:hideMark/>
          </w:tcPr>
          <w:p w14:paraId="115E1B91" w14:textId="375F8EF2" w:rsidR="00D2313D" w:rsidRPr="00AE35DF" w:rsidRDefault="00D2313D" w:rsidP="00D2313D">
            <w:pPr>
              <w:spacing w:after="0" w:line="240" w:lineRule="auto"/>
              <w:jc w:val="center"/>
              <w:rPr>
                <w:noProof/>
                <w:color w:val="000000"/>
                <w:sz w:val="12"/>
              </w:rPr>
            </w:pPr>
            <w:r>
              <w:rPr>
                <w:noProof/>
                <w:color w:val="000000"/>
                <w:sz w:val="12"/>
              </w:rPr>
              <w:t>51</w:t>
            </w:r>
          </w:p>
        </w:tc>
        <w:tc>
          <w:tcPr>
            <w:tcW w:w="443" w:type="dxa"/>
            <w:tcBorders>
              <w:top w:val="nil"/>
              <w:left w:val="nil"/>
              <w:bottom w:val="single" w:sz="8" w:space="0" w:color="auto"/>
              <w:right w:val="single" w:sz="8" w:space="0" w:color="auto"/>
            </w:tcBorders>
            <w:shd w:val="clear" w:color="auto" w:fill="auto"/>
            <w:noWrap/>
            <w:vAlign w:val="bottom"/>
            <w:hideMark/>
          </w:tcPr>
          <w:p w14:paraId="6254519B" w14:textId="67FBBAF2" w:rsidR="00D2313D" w:rsidRPr="00AE35DF" w:rsidRDefault="00D2313D" w:rsidP="00D2313D">
            <w:pPr>
              <w:spacing w:after="0" w:line="240" w:lineRule="auto"/>
              <w:jc w:val="center"/>
              <w:rPr>
                <w:noProof/>
                <w:color w:val="000000"/>
                <w:sz w:val="12"/>
              </w:rPr>
            </w:pPr>
            <w:r>
              <w:rPr>
                <w:noProof/>
                <w:color w:val="000000"/>
                <w:sz w:val="12"/>
              </w:rPr>
              <w:t>6</w:t>
            </w:r>
          </w:p>
        </w:tc>
        <w:tc>
          <w:tcPr>
            <w:tcW w:w="442" w:type="dxa"/>
            <w:tcBorders>
              <w:top w:val="nil"/>
              <w:left w:val="nil"/>
              <w:bottom w:val="single" w:sz="8" w:space="0" w:color="auto"/>
              <w:right w:val="single" w:sz="8" w:space="0" w:color="auto"/>
            </w:tcBorders>
            <w:shd w:val="clear" w:color="auto" w:fill="auto"/>
            <w:noWrap/>
            <w:vAlign w:val="bottom"/>
            <w:hideMark/>
          </w:tcPr>
          <w:p w14:paraId="57CB8F88" w14:textId="3F3FB85F" w:rsidR="00D2313D" w:rsidRPr="00AE35DF" w:rsidRDefault="00D2313D" w:rsidP="00D2313D">
            <w:pPr>
              <w:spacing w:after="0" w:line="240" w:lineRule="auto"/>
              <w:jc w:val="center"/>
              <w:rPr>
                <w:noProof/>
                <w:color w:val="000000"/>
                <w:sz w:val="12"/>
              </w:rPr>
            </w:pPr>
            <w:r>
              <w:rPr>
                <w:noProof/>
                <w:color w:val="000000"/>
                <w:sz w:val="12"/>
              </w:rPr>
              <w:t>85</w:t>
            </w:r>
          </w:p>
        </w:tc>
        <w:tc>
          <w:tcPr>
            <w:tcW w:w="443" w:type="dxa"/>
            <w:tcBorders>
              <w:top w:val="nil"/>
              <w:left w:val="nil"/>
              <w:bottom w:val="single" w:sz="8" w:space="0" w:color="auto"/>
              <w:right w:val="single" w:sz="8" w:space="0" w:color="auto"/>
            </w:tcBorders>
            <w:shd w:val="clear" w:color="auto" w:fill="auto"/>
            <w:noWrap/>
            <w:vAlign w:val="bottom"/>
            <w:hideMark/>
          </w:tcPr>
          <w:p w14:paraId="374E47A6" w14:textId="0A90E1EB" w:rsidR="00D2313D" w:rsidRPr="00AE35DF" w:rsidRDefault="00D2313D" w:rsidP="00D2313D">
            <w:pPr>
              <w:spacing w:after="0" w:line="240" w:lineRule="auto"/>
              <w:jc w:val="center"/>
              <w:rPr>
                <w:noProof/>
                <w:color w:val="000000"/>
                <w:sz w:val="12"/>
              </w:rPr>
            </w:pPr>
            <w:r>
              <w:rPr>
                <w:noProof/>
                <w:color w:val="000000"/>
                <w:sz w:val="12"/>
              </w:rPr>
              <w:t>3</w:t>
            </w:r>
          </w:p>
        </w:tc>
        <w:tc>
          <w:tcPr>
            <w:tcW w:w="442" w:type="dxa"/>
            <w:tcBorders>
              <w:top w:val="nil"/>
              <w:left w:val="nil"/>
              <w:bottom w:val="single" w:sz="8" w:space="0" w:color="auto"/>
              <w:right w:val="single" w:sz="8" w:space="0" w:color="auto"/>
            </w:tcBorders>
            <w:shd w:val="clear" w:color="auto" w:fill="auto"/>
            <w:noWrap/>
            <w:vAlign w:val="bottom"/>
            <w:hideMark/>
          </w:tcPr>
          <w:p w14:paraId="511F6CB7" w14:textId="733799D5" w:rsidR="00D2313D" w:rsidRPr="00AE35DF" w:rsidRDefault="00D2313D" w:rsidP="00D2313D">
            <w:pPr>
              <w:spacing w:after="0" w:line="240" w:lineRule="auto"/>
              <w:jc w:val="center"/>
              <w:rPr>
                <w:noProof/>
                <w:color w:val="000000"/>
                <w:sz w:val="12"/>
              </w:rPr>
            </w:pPr>
            <w:r>
              <w:rPr>
                <w:noProof/>
                <w:color w:val="000000"/>
                <w:sz w:val="12"/>
              </w:rPr>
              <w:t>9</w:t>
            </w:r>
          </w:p>
        </w:tc>
        <w:tc>
          <w:tcPr>
            <w:tcW w:w="442" w:type="dxa"/>
            <w:tcBorders>
              <w:top w:val="nil"/>
              <w:left w:val="nil"/>
              <w:bottom w:val="single" w:sz="8" w:space="0" w:color="auto"/>
              <w:right w:val="single" w:sz="8" w:space="0" w:color="auto"/>
            </w:tcBorders>
            <w:shd w:val="clear" w:color="auto" w:fill="auto"/>
            <w:noWrap/>
            <w:vAlign w:val="bottom"/>
            <w:hideMark/>
          </w:tcPr>
          <w:p w14:paraId="3D9A9846" w14:textId="371579B0" w:rsidR="00D2313D" w:rsidRPr="00AE35DF" w:rsidRDefault="00D2313D" w:rsidP="00D2313D">
            <w:pPr>
              <w:spacing w:after="0" w:line="240" w:lineRule="auto"/>
              <w:jc w:val="center"/>
              <w:rPr>
                <w:noProof/>
                <w:color w:val="000000"/>
                <w:sz w:val="12"/>
              </w:rPr>
            </w:pPr>
            <w:r>
              <w:rPr>
                <w:noProof/>
                <w:color w:val="000000"/>
                <w:sz w:val="12"/>
              </w:rPr>
              <w:t>6</w:t>
            </w:r>
          </w:p>
        </w:tc>
        <w:tc>
          <w:tcPr>
            <w:tcW w:w="443" w:type="dxa"/>
            <w:tcBorders>
              <w:top w:val="nil"/>
              <w:left w:val="nil"/>
              <w:bottom w:val="single" w:sz="8" w:space="0" w:color="auto"/>
              <w:right w:val="single" w:sz="8" w:space="0" w:color="auto"/>
            </w:tcBorders>
            <w:shd w:val="clear" w:color="auto" w:fill="auto"/>
            <w:noWrap/>
            <w:vAlign w:val="bottom"/>
            <w:hideMark/>
          </w:tcPr>
          <w:p w14:paraId="6ED08F91" w14:textId="4DEA31C6" w:rsidR="00D2313D" w:rsidRPr="00AE35DF" w:rsidRDefault="00D2313D" w:rsidP="00D2313D">
            <w:pPr>
              <w:spacing w:after="0" w:line="240" w:lineRule="auto"/>
              <w:jc w:val="center"/>
              <w:rPr>
                <w:noProof/>
                <w:color w:val="000000"/>
                <w:sz w:val="12"/>
              </w:rPr>
            </w:pPr>
            <w:r>
              <w:rPr>
                <w:noProof/>
                <w:color w:val="000000"/>
                <w:sz w:val="12"/>
              </w:rPr>
              <w:t>74</w:t>
            </w:r>
          </w:p>
        </w:tc>
        <w:tc>
          <w:tcPr>
            <w:tcW w:w="442" w:type="dxa"/>
            <w:tcBorders>
              <w:top w:val="nil"/>
              <w:left w:val="nil"/>
              <w:bottom w:val="single" w:sz="8" w:space="0" w:color="auto"/>
              <w:right w:val="single" w:sz="8" w:space="0" w:color="auto"/>
            </w:tcBorders>
            <w:shd w:val="clear" w:color="auto" w:fill="auto"/>
            <w:noWrap/>
            <w:vAlign w:val="bottom"/>
            <w:hideMark/>
          </w:tcPr>
          <w:p w14:paraId="52209B38" w14:textId="2C8454CB" w:rsidR="00D2313D" w:rsidRPr="00AE35DF" w:rsidRDefault="00D2313D" w:rsidP="00D2313D">
            <w:pPr>
              <w:spacing w:after="0" w:line="240" w:lineRule="auto"/>
              <w:jc w:val="center"/>
              <w:rPr>
                <w:noProof/>
                <w:color w:val="000000"/>
                <w:sz w:val="12"/>
              </w:rPr>
            </w:pPr>
            <w:r>
              <w:rPr>
                <w:noProof/>
                <w:color w:val="000000"/>
                <w:sz w:val="12"/>
              </w:rPr>
              <w:t>6</w:t>
            </w:r>
          </w:p>
        </w:tc>
        <w:tc>
          <w:tcPr>
            <w:tcW w:w="443" w:type="dxa"/>
            <w:tcBorders>
              <w:top w:val="nil"/>
              <w:left w:val="nil"/>
              <w:bottom w:val="single" w:sz="8" w:space="0" w:color="auto"/>
              <w:right w:val="single" w:sz="8" w:space="0" w:color="auto"/>
            </w:tcBorders>
            <w:shd w:val="clear" w:color="auto" w:fill="auto"/>
            <w:noWrap/>
            <w:vAlign w:val="bottom"/>
            <w:hideMark/>
          </w:tcPr>
          <w:p w14:paraId="47EFA2C3" w14:textId="6BB5BDBE"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F43F080" w14:textId="363D2599" w:rsidR="00D2313D" w:rsidRPr="00AE35DF" w:rsidRDefault="00D2313D" w:rsidP="00D2313D">
            <w:pPr>
              <w:spacing w:after="0" w:line="240" w:lineRule="auto"/>
              <w:jc w:val="center"/>
              <w:rPr>
                <w:noProof/>
                <w:color w:val="000000"/>
                <w:sz w:val="12"/>
              </w:rPr>
            </w:pPr>
            <w:r>
              <w:rPr>
                <w:noProof/>
                <w:color w:val="000000"/>
                <w:sz w:val="12"/>
              </w:rPr>
              <w:t>5</w:t>
            </w:r>
          </w:p>
        </w:tc>
        <w:tc>
          <w:tcPr>
            <w:tcW w:w="443" w:type="dxa"/>
            <w:tcBorders>
              <w:top w:val="nil"/>
              <w:left w:val="nil"/>
              <w:bottom w:val="single" w:sz="8" w:space="0" w:color="auto"/>
              <w:right w:val="single" w:sz="8" w:space="0" w:color="auto"/>
            </w:tcBorders>
            <w:shd w:val="clear" w:color="auto" w:fill="auto"/>
            <w:noWrap/>
            <w:vAlign w:val="bottom"/>
            <w:hideMark/>
          </w:tcPr>
          <w:p w14:paraId="7C6E3A49"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2BBEEFEB" w14:textId="62D836EC" w:rsidR="00D2313D" w:rsidRPr="00AE35DF" w:rsidRDefault="00D2313D" w:rsidP="00D2313D">
            <w:pPr>
              <w:spacing w:after="0" w:line="240" w:lineRule="auto"/>
              <w:jc w:val="center"/>
              <w:rPr>
                <w:noProof/>
                <w:color w:val="000000"/>
                <w:sz w:val="12"/>
              </w:rPr>
            </w:pPr>
            <w:r>
              <w:rPr>
                <w:noProof/>
                <w:color w:val="000000"/>
                <w:sz w:val="12"/>
              </w:rPr>
              <w:t>7</w:t>
            </w:r>
          </w:p>
        </w:tc>
        <w:tc>
          <w:tcPr>
            <w:tcW w:w="443" w:type="dxa"/>
            <w:tcBorders>
              <w:top w:val="nil"/>
              <w:left w:val="nil"/>
              <w:bottom w:val="single" w:sz="8" w:space="0" w:color="auto"/>
              <w:right w:val="single" w:sz="8" w:space="0" w:color="auto"/>
            </w:tcBorders>
            <w:shd w:val="clear" w:color="auto" w:fill="auto"/>
            <w:noWrap/>
            <w:vAlign w:val="bottom"/>
            <w:hideMark/>
          </w:tcPr>
          <w:p w14:paraId="5706C557" w14:textId="1BBFDB7F" w:rsidR="00D2313D" w:rsidRPr="00AE35DF" w:rsidRDefault="00D2313D" w:rsidP="00D2313D">
            <w:pPr>
              <w:spacing w:after="0" w:line="240" w:lineRule="auto"/>
              <w:jc w:val="center"/>
              <w:rPr>
                <w:noProof/>
                <w:color w:val="000000"/>
                <w:sz w:val="12"/>
              </w:rPr>
            </w:pPr>
            <w:r>
              <w:rPr>
                <w:noProof/>
                <w:color w:val="000000"/>
                <w:sz w:val="12"/>
              </w:rPr>
              <w:t>13</w:t>
            </w:r>
          </w:p>
        </w:tc>
        <w:tc>
          <w:tcPr>
            <w:tcW w:w="442" w:type="dxa"/>
            <w:tcBorders>
              <w:top w:val="nil"/>
              <w:left w:val="nil"/>
              <w:bottom w:val="single" w:sz="8" w:space="0" w:color="auto"/>
              <w:right w:val="single" w:sz="8" w:space="0" w:color="auto"/>
            </w:tcBorders>
            <w:shd w:val="clear" w:color="auto" w:fill="auto"/>
            <w:noWrap/>
            <w:vAlign w:val="bottom"/>
            <w:hideMark/>
          </w:tcPr>
          <w:p w14:paraId="39CD7292" w14:textId="2A544FDC" w:rsidR="00D2313D" w:rsidRPr="00AE35DF" w:rsidRDefault="00D2313D" w:rsidP="00D2313D">
            <w:pPr>
              <w:spacing w:after="0" w:line="240" w:lineRule="auto"/>
              <w:jc w:val="center"/>
              <w:rPr>
                <w:noProof/>
                <w:color w:val="000000"/>
                <w:sz w:val="12"/>
              </w:rPr>
            </w:pPr>
            <w:r>
              <w:rPr>
                <w:noProof/>
                <w:color w:val="000000"/>
                <w:sz w:val="12"/>
              </w:rPr>
              <w:t>23</w:t>
            </w:r>
          </w:p>
        </w:tc>
        <w:tc>
          <w:tcPr>
            <w:tcW w:w="443" w:type="dxa"/>
            <w:tcBorders>
              <w:top w:val="nil"/>
              <w:left w:val="nil"/>
              <w:bottom w:val="single" w:sz="8" w:space="0" w:color="auto"/>
              <w:right w:val="single" w:sz="8" w:space="0" w:color="auto"/>
            </w:tcBorders>
            <w:shd w:val="clear" w:color="auto" w:fill="auto"/>
            <w:noWrap/>
            <w:vAlign w:val="bottom"/>
            <w:hideMark/>
          </w:tcPr>
          <w:p w14:paraId="19B12E52" w14:textId="7F8871A7" w:rsidR="00D2313D" w:rsidRPr="00AE35DF" w:rsidRDefault="00D2313D" w:rsidP="00D2313D">
            <w:pPr>
              <w:spacing w:after="0" w:line="240" w:lineRule="auto"/>
              <w:jc w:val="center"/>
              <w:rPr>
                <w:noProof/>
                <w:color w:val="000000"/>
                <w:sz w:val="12"/>
              </w:rPr>
            </w:pPr>
            <w:r>
              <w:rPr>
                <w:noProof/>
                <w:color w:val="000000"/>
                <w:sz w:val="12"/>
              </w:rPr>
              <w:t>41</w:t>
            </w:r>
          </w:p>
        </w:tc>
        <w:tc>
          <w:tcPr>
            <w:tcW w:w="442" w:type="dxa"/>
            <w:tcBorders>
              <w:top w:val="nil"/>
              <w:left w:val="nil"/>
              <w:bottom w:val="single" w:sz="8" w:space="0" w:color="auto"/>
              <w:right w:val="single" w:sz="8" w:space="0" w:color="auto"/>
            </w:tcBorders>
            <w:shd w:val="clear" w:color="auto" w:fill="auto"/>
            <w:noWrap/>
            <w:vAlign w:val="bottom"/>
            <w:hideMark/>
          </w:tcPr>
          <w:p w14:paraId="3D4ACD1E" w14:textId="307CFF7E" w:rsidR="00D2313D" w:rsidRPr="00AE35DF" w:rsidRDefault="00D2313D" w:rsidP="00D2313D">
            <w:pPr>
              <w:spacing w:after="0" w:line="240" w:lineRule="auto"/>
              <w:jc w:val="center"/>
              <w:rPr>
                <w:noProof/>
                <w:color w:val="000000"/>
                <w:sz w:val="12"/>
              </w:rPr>
            </w:pPr>
            <w:r>
              <w:rPr>
                <w:noProof/>
                <w:color w:val="000000"/>
                <w:sz w:val="12"/>
              </w:rPr>
              <w:t>3</w:t>
            </w:r>
          </w:p>
        </w:tc>
        <w:tc>
          <w:tcPr>
            <w:tcW w:w="443" w:type="dxa"/>
            <w:tcBorders>
              <w:top w:val="nil"/>
              <w:left w:val="nil"/>
              <w:bottom w:val="single" w:sz="8" w:space="0" w:color="auto"/>
              <w:right w:val="single" w:sz="8" w:space="0" w:color="auto"/>
            </w:tcBorders>
            <w:shd w:val="clear" w:color="auto" w:fill="auto"/>
            <w:noWrap/>
            <w:vAlign w:val="bottom"/>
            <w:hideMark/>
          </w:tcPr>
          <w:p w14:paraId="79ABBCC1" w14:textId="466246EF" w:rsidR="00D2313D" w:rsidRPr="00AE35DF" w:rsidRDefault="00D2313D" w:rsidP="00D2313D">
            <w:pPr>
              <w:spacing w:after="0" w:line="240" w:lineRule="auto"/>
              <w:jc w:val="center"/>
              <w:rPr>
                <w:noProof/>
                <w:color w:val="000000"/>
                <w:sz w:val="12"/>
              </w:rPr>
            </w:pPr>
            <w:r>
              <w:rPr>
                <w:noProof/>
                <w:color w:val="000000"/>
                <w:sz w:val="12"/>
              </w:rPr>
              <w:t>2</w:t>
            </w:r>
          </w:p>
        </w:tc>
        <w:tc>
          <w:tcPr>
            <w:tcW w:w="442" w:type="dxa"/>
            <w:tcBorders>
              <w:top w:val="nil"/>
              <w:left w:val="nil"/>
              <w:bottom w:val="single" w:sz="8" w:space="0" w:color="auto"/>
              <w:right w:val="single" w:sz="8" w:space="0" w:color="auto"/>
            </w:tcBorders>
            <w:shd w:val="clear" w:color="auto" w:fill="auto"/>
            <w:noWrap/>
            <w:vAlign w:val="bottom"/>
            <w:hideMark/>
          </w:tcPr>
          <w:p w14:paraId="4C75358B" w14:textId="43482793" w:rsidR="00D2313D" w:rsidRPr="00AE35DF" w:rsidRDefault="00D2313D" w:rsidP="00D2313D">
            <w:pPr>
              <w:spacing w:after="0" w:line="240" w:lineRule="auto"/>
              <w:jc w:val="center"/>
              <w:rPr>
                <w:noProof/>
                <w:color w:val="000000"/>
                <w:sz w:val="12"/>
              </w:rPr>
            </w:pPr>
            <w:r>
              <w:rPr>
                <w:noProof/>
                <w:color w:val="000000"/>
                <w:sz w:val="12"/>
              </w:rPr>
              <w:t>4</w:t>
            </w:r>
          </w:p>
        </w:tc>
        <w:tc>
          <w:tcPr>
            <w:tcW w:w="443" w:type="dxa"/>
            <w:tcBorders>
              <w:top w:val="nil"/>
              <w:left w:val="nil"/>
              <w:bottom w:val="single" w:sz="8" w:space="0" w:color="auto"/>
              <w:right w:val="single" w:sz="8" w:space="0" w:color="auto"/>
            </w:tcBorders>
            <w:shd w:val="clear" w:color="auto" w:fill="auto"/>
            <w:noWrap/>
            <w:vAlign w:val="bottom"/>
            <w:hideMark/>
          </w:tcPr>
          <w:p w14:paraId="4793F208" w14:textId="422309B2" w:rsidR="00D2313D" w:rsidRPr="00AE35DF" w:rsidRDefault="00D2313D" w:rsidP="00D2313D">
            <w:pPr>
              <w:spacing w:after="0" w:line="240" w:lineRule="auto"/>
              <w:jc w:val="center"/>
              <w:rPr>
                <w:noProof/>
                <w:color w:val="000000"/>
                <w:sz w:val="12"/>
              </w:rPr>
            </w:pPr>
            <w:r>
              <w:rPr>
                <w:noProof/>
                <w:color w:val="000000"/>
                <w:sz w:val="12"/>
              </w:rPr>
              <w:t>5</w:t>
            </w:r>
          </w:p>
        </w:tc>
        <w:tc>
          <w:tcPr>
            <w:tcW w:w="547" w:type="dxa"/>
            <w:tcBorders>
              <w:top w:val="nil"/>
              <w:left w:val="nil"/>
              <w:bottom w:val="single" w:sz="8" w:space="0" w:color="auto"/>
              <w:right w:val="nil"/>
            </w:tcBorders>
            <w:shd w:val="clear" w:color="auto" w:fill="auto"/>
            <w:noWrap/>
            <w:vAlign w:val="bottom"/>
            <w:hideMark/>
          </w:tcPr>
          <w:p w14:paraId="11B90343" w14:textId="5537BC97" w:rsidR="00D2313D" w:rsidRPr="00AE35DF" w:rsidRDefault="00D2313D" w:rsidP="00D2313D">
            <w:pPr>
              <w:spacing w:after="0" w:line="240" w:lineRule="auto"/>
              <w:jc w:val="center"/>
              <w:rPr>
                <w:noProof/>
                <w:color w:val="000000"/>
                <w:sz w:val="12"/>
              </w:rPr>
            </w:pPr>
            <w:r>
              <w:rPr>
                <w:noProof/>
                <w:color w:val="000000"/>
                <w:sz w:val="12"/>
              </w:rPr>
              <w:t>1</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01BED977" w14:textId="564ADF45"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547</w:t>
            </w:r>
          </w:p>
        </w:tc>
      </w:tr>
      <w:tr w:rsidR="002A3266" w:rsidRPr="006257C4" w14:paraId="1F9A515B"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29C49732" w14:textId="77777777" w:rsidR="00D2313D" w:rsidRPr="006257C4" w:rsidRDefault="00D2313D" w:rsidP="00D2313D">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MÉDIATEUR EUROPÉEN</w:t>
            </w:r>
          </w:p>
        </w:tc>
        <w:tc>
          <w:tcPr>
            <w:tcW w:w="442" w:type="dxa"/>
            <w:tcBorders>
              <w:top w:val="nil"/>
              <w:left w:val="nil"/>
              <w:bottom w:val="single" w:sz="8" w:space="0" w:color="auto"/>
              <w:right w:val="single" w:sz="8" w:space="0" w:color="auto"/>
            </w:tcBorders>
            <w:shd w:val="clear" w:color="auto" w:fill="auto"/>
            <w:noWrap/>
            <w:vAlign w:val="bottom"/>
            <w:hideMark/>
          </w:tcPr>
          <w:p w14:paraId="75E92F41"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0DC6C581" w14:textId="116441EC"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1D93A721"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447F587B"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4724910"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0F69D79D" w14:textId="4E41A4C5"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6A814B9E" w14:textId="475AEF95"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7D3EE55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70F0CE29" w14:textId="06A6150D"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6121E478" w14:textId="2C82591C" w:rsidR="00D2313D" w:rsidRPr="00AE35DF" w:rsidRDefault="00762105"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C46A6E2"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6D7D1D64" w14:textId="1FA1424B"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73DD77BE" w14:textId="0878F6CA"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12479BF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603690B8" w14:textId="23A0580F"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285ABBB6" w14:textId="595F0586" w:rsidR="00D2313D" w:rsidRPr="00AE35DF" w:rsidRDefault="00762105"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3BDFF8EE" w14:textId="2D63C9DC"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1A5D84B3"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10B89063"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1387D2C6"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5CADC13B" w14:textId="6843D124" w:rsidR="00D2313D" w:rsidRPr="00AE35DF" w:rsidRDefault="00D2313D" w:rsidP="00D2313D">
            <w:pPr>
              <w:spacing w:after="0" w:line="240" w:lineRule="auto"/>
              <w:jc w:val="center"/>
              <w:rPr>
                <w:noProof/>
                <w:color w:val="000000"/>
                <w:sz w:val="12"/>
              </w:rPr>
            </w:pPr>
            <w:r>
              <w:rPr>
                <w:noProof/>
                <w:color w:val="000000"/>
                <w:sz w:val="12"/>
              </w:rPr>
              <w:t>1</w:t>
            </w:r>
          </w:p>
        </w:tc>
        <w:tc>
          <w:tcPr>
            <w:tcW w:w="443" w:type="dxa"/>
            <w:tcBorders>
              <w:top w:val="nil"/>
              <w:left w:val="nil"/>
              <w:bottom w:val="single" w:sz="8" w:space="0" w:color="auto"/>
              <w:right w:val="single" w:sz="8" w:space="0" w:color="auto"/>
            </w:tcBorders>
            <w:shd w:val="clear" w:color="auto" w:fill="auto"/>
            <w:noWrap/>
            <w:vAlign w:val="bottom"/>
            <w:hideMark/>
          </w:tcPr>
          <w:p w14:paraId="10DAE355" w14:textId="0CBB3237" w:rsidR="00D2313D" w:rsidRPr="00AE35DF" w:rsidRDefault="00D2313D" w:rsidP="00D2313D">
            <w:pPr>
              <w:spacing w:after="0" w:line="240" w:lineRule="auto"/>
              <w:jc w:val="center"/>
              <w:rPr>
                <w:noProof/>
                <w:color w:val="000000"/>
                <w:sz w:val="12"/>
              </w:rPr>
            </w:pPr>
            <w:r>
              <w:rPr>
                <w:noProof/>
                <w:color w:val="000000"/>
                <w:sz w:val="12"/>
              </w:rPr>
              <w:t>1</w:t>
            </w:r>
          </w:p>
        </w:tc>
        <w:tc>
          <w:tcPr>
            <w:tcW w:w="442" w:type="dxa"/>
            <w:tcBorders>
              <w:top w:val="nil"/>
              <w:left w:val="nil"/>
              <w:bottom w:val="single" w:sz="8" w:space="0" w:color="auto"/>
              <w:right w:val="single" w:sz="8" w:space="0" w:color="auto"/>
            </w:tcBorders>
            <w:shd w:val="clear" w:color="auto" w:fill="auto"/>
            <w:noWrap/>
            <w:vAlign w:val="bottom"/>
            <w:hideMark/>
          </w:tcPr>
          <w:p w14:paraId="384FE0C3"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6B6E6B1C"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060FFBF3"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2E41469C"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2" w:type="dxa"/>
            <w:tcBorders>
              <w:top w:val="nil"/>
              <w:left w:val="nil"/>
              <w:bottom w:val="single" w:sz="8" w:space="0" w:color="auto"/>
              <w:right w:val="single" w:sz="8" w:space="0" w:color="auto"/>
            </w:tcBorders>
            <w:shd w:val="clear" w:color="auto" w:fill="auto"/>
            <w:noWrap/>
            <w:vAlign w:val="bottom"/>
            <w:hideMark/>
          </w:tcPr>
          <w:p w14:paraId="193EA464"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443" w:type="dxa"/>
            <w:tcBorders>
              <w:top w:val="nil"/>
              <w:left w:val="nil"/>
              <w:bottom w:val="single" w:sz="8" w:space="0" w:color="auto"/>
              <w:right w:val="single" w:sz="8" w:space="0" w:color="auto"/>
            </w:tcBorders>
            <w:shd w:val="clear" w:color="auto" w:fill="auto"/>
            <w:noWrap/>
            <w:vAlign w:val="bottom"/>
            <w:hideMark/>
          </w:tcPr>
          <w:p w14:paraId="13356261"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nil"/>
              <w:bottom w:val="single" w:sz="8" w:space="0" w:color="auto"/>
              <w:right w:val="nil"/>
            </w:tcBorders>
            <w:shd w:val="clear" w:color="auto" w:fill="auto"/>
            <w:noWrap/>
            <w:vAlign w:val="bottom"/>
            <w:hideMark/>
          </w:tcPr>
          <w:p w14:paraId="020BD2BF" w14:textId="77777777" w:rsidR="00D2313D" w:rsidRPr="00AE35DF" w:rsidRDefault="00D2313D" w:rsidP="00D2313D">
            <w:pPr>
              <w:spacing w:after="0" w:line="240" w:lineRule="auto"/>
              <w:jc w:val="center"/>
              <w:rPr>
                <w:noProof/>
                <w:color w:val="000000"/>
                <w:sz w:val="12"/>
              </w:rPr>
            </w:pPr>
            <w:r>
              <w:rPr>
                <w:noProof/>
                <w:color w:val="000000"/>
                <w:sz w:val="12"/>
              </w:rPr>
              <w:t>0</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1AA0A302" w14:textId="04821D2F" w:rsidR="00D2313D" w:rsidRPr="00762105" w:rsidRDefault="00D2313D" w:rsidP="00D2313D">
            <w:pPr>
              <w:spacing w:after="0" w:line="240" w:lineRule="auto"/>
              <w:jc w:val="center"/>
              <w:rPr>
                <w:rFonts w:eastAsia="Times New Roman" w:cs="Calibri"/>
                <w:b/>
                <w:bCs/>
                <w:noProof/>
                <w:color w:val="000000"/>
                <w:sz w:val="13"/>
                <w:szCs w:val="13"/>
              </w:rPr>
            </w:pPr>
            <w:r>
              <w:rPr>
                <w:noProof/>
                <w:color w:val="000000"/>
                <w:sz w:val="13"/>
              </w:rPr>
              <w:t>8</w:t>
            </w:r>
          </w:p>
        </w:tc>
      </w:tr>
      <w:tr w:rsidR="002A3266" w:rsidRPr="006257C4" w14:paraId="7F364C86" w14:textId="77777777" w:rsidTr="005B4BA6">
        <w:trPr>
          <w:trHeight w:val="233"/>
        </w:trPr>
        <w:tc>
          <w:tcPr>
            <w:tcW w:w="2779" w:type="dxa"/>
            <w:tcBorders>
              <w:top w:val="nil"/>
              <w:left w:val="single" w:sz="8" w:space="0" w:color="auto"/>
              <w:bottom w:val="single" w:sz="8" w:space="0" w:color="auto"/>
              <w:right w:val="single" w:sz="8" w:space="0" w:color="auto"/>
            </w:tcBorders>
            <w:shd w:val="clear" w:color="auto" w:fill="auto"/>
            <w:noWrap/>
            <w:vAlign w:val="center"/>
            <w:hideMark/>
          </w:tcPr>
          <w:p w14:paraId="7E2FE16D" w14:textId="77777777" w:rsidR="00762105" w:rsidRPr="006257C4" w:rsidRDefault="00762105" w:rsidP="00762105">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PARLEMENT EUROPÉEN</w:t>
            </w:r>
          </w:p>
        </w:tc>
        <w:tc>
          <w:tcPr>
            <w:tcW w:w="442" w:type="dxa"/>
            <w:tcBorders>
              <w:top w:val="nil"/>
              <w:left w:val="nil"/>
              <w:bottom w:val="single" w:sz="8" w:space="0" w:color="auto"/>
              <w:right w:val="single" w:sz="8" w:space="0" w:color="auto"/>
            </w:tcBorders>
            <w:shd w:val="clear" w:color="auto" w:fill="auto"/>
            <w:noWrap/>
            <w:vAlign w:val="bottom"/>
            <w:hideMark/>
          </w:tcPr>
          <w:p w14:paraId="0DE81CD8" w14:textId="0EA64634" w:rsidR="00762105" w:rsidRPr="00AE35DF" w:rsidRDefault="00762105" w:rsidP="00762105">
            <w:pPr>
              <w:spacing w:after="0" w:line="240" w:lineRule="auto"/>
              <w:jc w:val="center"/>
              <w:rPr>
                <w:noProof/>
                <w:sz w:val="12"/>
              </w:rPr>
            </w:pPr>
            <w:r>
              <w:rPr>
                <w:noProof/>
                <w:color w:val="000000"/>
                <w:sz w:val="12"/>
              </w:rPr>
              <w:t>12</w:t>
            </w:r>
          </w:p>
        </w:tc>
        <w:tc>
          <w:tcPr>
            <w:tcW w:w="442" w:type="dxa"/>
            <w:tcBorders>
              <w:top w:val="nil"/>
              <w:left w:val="nil"/>
              <w:bottom w:val="single" w:sz="8" w:space="0" w:color="auto"/>
              <w:right w:val="single" w:sz="8" w:space="0" w:color="auto"/>
            </w:tcBorders>
            <w:shd w:val="clear" w:color="auto" w:fill="auto"/>
            <w:noWrap/>
            <w:vAlign w:val="bottom"/>
            <w:hideMark/>
          </w:tcPr>
          <w:p w14:paraId="1CA742E4" w14:textId="1BE0003A" w:rsidR="00762105" w:rsidRPr="00AE35DF" w:rsidRDefault="00762105" w:rsidP="00762105">
            <w:pPr>
              <w:spacing w:after="0" w:line="240" w:lineRule="auto"/>
              <w:jc w:val="center"/>
              <w:rPr>
                <w:noProof/>
                <w:sz w:val="12"/>
              </w:rPr>
            </w:pPr>
            <w:r>
              <w:rPr>
                <w:noProof/>
                <w:color w:val="000000"/>
                <w:sz w:val="12"/>
              </w:rPr>
              <w:t>443</w:t>
            </w:r>
          </w:p>
        </w:tc>
        <w:tc>
          <w:tcPr>
            <w:tcW w:w="443" w:type="dxa"/>
            <w:tcBorders>
              <w:top w:val="nil"/>
              <w:left w:val="nil"/>
              <w:bottom w:val="single" w:sz="8" w:space="0" w:color="auto"/>
              <w:right w:val="single" w:sz="8" w:space="0" w:color="auto"/>
            </w:tcBorders>
            <w:shd w:val="clear" w:color="auto" w:fill="auto"/>
            <w:noWrap/>
            <w:vAlign w:val="bottom"/>
            <w:hideMark/>
          </w:tcPr>
          <w:p w14:paraId="57BDF60D" w14:textId="7B75618C" w:rsidR="00762105" w:rsidRPr="00AE35DF" w:rsidRDefault="00762105" w:rsidP="00762105">
            <w:pPr>
              <w:spacing w:after="0" w:line="240" w:lineRule="auto"/>
              <w:jc w:val="center"/>
              <w:rPr>
                <w:noProof/>
                <w:sz w:val="12"/>
              </w:rPr>
            </w:pPr>
            <w:r>
              <w:rPr>
                <w:noProof/>
                <w:color w:val="000000"/>
                <w:sz w:val="12"/>
              </w:rPr>
              <w:t>43</w:t>
            </w:r>
          </w:p>
        </w:tc>
        <w:tc>
          <w:tcPr>
            <w:tcW w:w="442" w:type="dxa"/>
            <w:tcBorders>
              <w:top w:val="nil"/>
              <w:left w:val="nil"/>
              <w:bottom w:val="single" w:sz="8" w:space="0" w:color="auto"/>
              <w:right w:val="single" w:sz="8" w:space="0" w:color="auto"/>
            </w:tcBorders>
            <w:shd w:val="clear" w:color="auto" w:fill="auto"/>
            <w:noWrap/>
            <w:vAlign w:val="bottom"/>
            <w:hideMark/>
          </w:tcPr>
          <w:p w14:paraId="2D9526AB" w14:textId="612C25B4" w:rsidR="00762105" w:rsidRPr="00AE35DF" w:rsidRDefault="00762105" w:rsidP="00762105">
            <w:pPr>
              <w:spacing w:after="0" w:line="240" w:lineRule="auto"/>
              <w:jc w:val="center"/>
              <w:rPr>
                <w:noProof/>
                <w:sz w:val="12"/>
              </w:rPr>
            </w:pPr>
            <w:r>
              <w:rPr>
                <w:noProof/>
                <w:color w:val="000000"/>
                <w:sz w:val="12"/>
              </w:rPr>
              <w:t>6</w:t>
            </w:r>
          </w:p>
        </w:tc>
        <w:tc>
          <w:tcPr>
            <w:tcW w:w="443" w:type="dxa"/>
            <w:tcBorders>
              <w:top w:val="nil"/>
              <w:left w:val="nil"/>
              <w:bottom w:val="single" w:sz="8" w:space="0" w:color="auto"/>
              <w:right w:val="single" w:sz="8" w:space="0" w:color="auto"/>
            </w:tcBorders>
            <w:shd w:val="clear" w:color="auto" w:fill="auto"/>
            <w:noWrap/>
            <w:vAlign w:val="bottom"/>
            <w:hideMark/>
          </w:tcPr>
          <w:p w14:paraId="4DF92EB5" w14:textId="75AF4F51" w:rsidR="00762105" w:rsidRPr="00AE35DF" w:rsidRDefault="00762105" w:rsidP="00762105">
            <w:pPr>
              <w:spacing w:after="0" w:line="240" w:lineRule="auto"/>
              <w:jc w:val="center"/>
              <w:rPr>
                <w:noProof/>
                <w:sz w:val="12"/>
              </w:rPr>
            </w:pPr>
            <w:r>
              <w:rPr>
                <w:noProof/>
                <w:color w:val="000000"/>
                <w:sz w:val="12"/>
              </w:rPr>
              <w:t>14</w:t>
            </w:r>
          </w:p>
        </w:tc>
        <w:tc>
          <w:tcPr>
            <w:tcW w:w="442" w:type="dxa"/>
            <w:tcBorders>
              <w:top w:val="nil"/>
              <w:left w:val="nil"/>
              <w:bottom w:val="single" w:sz="8" w:space="0" w:color="auto"/>
              <w:right w:val="single" w:sz="8" w:space="0" w:color="auto"/>
            </w:tcBorders>
            <w:shd w:val="clear" w:color="auto" w:fill="auto"/>
            <w:noWrap/>
            <w:vAlign w:val="bottom"/>
            <w:hideMark/>
          </w:tcPr>
          <w:p w14:paraId="6B81C59F" w14:textId="6182C9F7" w:rsidR="00762105" w:rsidRPr="00AE35DF" w:rsidRDefault="00762105" w:rsidP="00762105">
            <w:pPr>
              <w:spacing w:after="0" w:line="240" w:lineRule="auto"/>
              <w:jc w:val="center"/>
              <w:rPr>
                <w:noProof/>
                <w:sz w:val="12"/>
              </w:rPr>
            </w:pPr>
            <w:r>
              <w:rPr>
                <w:noProof/>
                <w:color w:val="000000"/>
                <w:sz w:val="12"/>
              </w:rPr>
              <w:t>58</w:t>
            </w:r>
          </w:p>
        </w:tc>
        <w:tc>
          <w:tcPr>
            <w:tcW w:w="443" w:type="dxa"/>
            <w:tcBorders>
              <w:top w:val="nil"/>
              <w:left w:val="nil"/>
              <w:bottom w:val="single" w:sz="8" w:space="0" w:color="auto"/>
              <w:right w:val="single" w:sz="8" w:space="0" w:color="auto"/>
            </w:tcBorders>
            <w:shd w:val="clear" w:color="auto" w:fill="auto"/>
            <w:noWrap/>
            <w:vAlign w:val="bottom"/>
            <w:hideMark/>
          </w:tcPr>
          <w:p w14:paraId="6C8745DE" w14:textId="718AE62A" w:rsidR="00762105" w:rsidRPr="00AE35DF" w:rsidRDefault="00762105" w:rsidP="00762105">
            <w:pPr>
              <w:spacing w:after="0" w:line="240" w:lineRule="auto"/>
              <w:jc w:val="center"/>
              <w:rPr>
                <w:noProof/>
                <w:sz w:val="12"/>
              </w:rPr>
            </w:pPr>
            <w:r>
              <w:rPr>
                <w:noProof/>
                <w:color w:val="000000"/>
                <w:sz w:val="12"/>
              </w:rPr>
              <w:t>8</w:t>
            </w:r>
          </w:p>
        </w:tc>
        <w:tc>
          <w:tcPr>
            <w:tcW w:w="442" w:type="dxa"/>
            <w:tcBorders>
              <w:top w:val="nil"/>
              <w:left w:val="nil"/>
              <w:bottom w:val="single" w:sz="8" w:space="0" w:color="auto"/>
              <w:right w:val="single" w:sz="8" w:space="0" w:color="auto"/>
            </w:tcBorders>
            <w:shd w:val="clear" w:color="auto" w:fill="auto"/>
            <w:noWrap/>
            <w:vAlign w:val="bottom"/>
            <w:hideMark/>
          </w:tcPr>
          <w:p w14:paraId="1C903F13" w14:textId="78ACC680" w:rsidR="00762105" w:rsidRPr="00AE35DF" w:rsidRDefault="00762105" w:rsidP="00762105">
            <w:pPr>
              <w:spacing w:after="0" w:line="240" w:lineRule="auto"/>
              <w:jc w:val="center"/>
              <w:rPr>
                <w:noProof/>
                <w:sz w:val="12"/>
              </w:rPr>
            </w:pPr>
            <w:r>
              <w:rPr>
                <w:noProof/>
                <w:color w:val="000000"/>
                <w:sz w:val="12"/>
              </w:rPr>
              <w:t>10</w:t>
            </w:r>
          </w:p>
        </w:tc>
        <w:tc>
          <w:tcPr>
            <w:tcW w:w="443" w:type="dxa"/>
            <w:tcBorders>
              <w:top w:val="nil"/>
              <w:left w:val="nil"/>
              <w:bottom w:val="single" w:sz="8" w:space="0" w:color="auto"/>
              <w:right w:val="single" w:sz="8" w:space="0" w:color="auto"/>
            </w:tcBorders>
            <w:shd w:val="clear" w:color="auto" w:fill="auto"/>
            <w:noWrap/>
            <w:vAlign w:val="bottom"/>
            <w:hideMark/>
          </w:tcPr>
          <w:p w14:paraId="64D08541" w14:textId="17481669" w:rsidR="00762105" w:rsidRPr="00AE35DF" w:rsidRDefault="00762105" w:rsidP="00762105">
            <w:pPr>
              <w:spacing w:after="0" w:line="240" w:lineRule="auto"/>
              <w:jc w:val="center"/>
              <w:rPr>
                <w:noProof/>
                <w:sz w:val="12"/>
              </w:rPr>
            </w:pPr>
            <w:r>
              <w:rPr>
                <w:noProof/>
                <w:color w:val="000000"/>
                <w:sz w:val="12"/>
              </w:rPr>
              <w:t>99</w:t>
            </w:r>
          </w:p>
        </w:tc>
        <w:tc>
          <w:tcPr>
            <w:tcW w:w="442" w:type="dxa"/>
            <w:tcBorders>
              <w:top w:val="nil"/>
              <w:left w:val="nil"/>
              <w:bottom w:val="single" w:sz="8" w:space="0" w:color="auto"/>
              <w:right w:val="single" w:sz="8" w:space="0" w:color="auto"/>
            </w:tcBorders>
            <w:shd w:val="clear" w:color="auto" w:fill="auto"/>
            <w:noWrap/>
            <w:vAlign w:val="bottom"/>
            <w:hideMark/>
          </w:tcPr>
          <w:p w14:paraId="2E950826" w14:textId="43908200" w:rsidR="00762105" w:rsidRPr="00AE35DF" w:rsidRDefault="00762105" w:rsidP="00762105">
            <w:pPr>
              <w:spacing w:after="0" w:line="240" w:lineRule="auto"/>
              <w:jc w:val="center"/>
              <w:rPr>
                <w:noProof/>
                <w:sz w:val="12"/>
              </w:rPr>
            </w:pPr>
            <w:r>
              <w:rPr>
                <w:noProof/>
                <w:color w:val="000000"/>
                <w:sz w:val="12"/>
              </w:rPr>
              <w:t>153</w:t>
            </w:r>
          </w:p>
        </w:tc>
        <w:tc>
          <w:tcPr>
            <w:tcW w:w="443" w:type="dxa"/>
            <w:tcBorders>
              <w:top w:val="nil"/>
              <w:left w:val="nil"/>
              <w:bottom w:val="single" w:sz="8" w:space="0" w:color="auto"/>
              <w:right w:val="single" w:sz="8" w:space="0" w:color="auto"/>
            </w:tcBorders>
            <w:shd w:val="clear" w:color="auto" w:fill="auto"/>
            <w:noWrap/>
            <w:vAlign w:val="bottom"/>
            <w:hideMark/>
          </w:tcPr>
          <w:p w14:paraId="2666651C" w14:textId="19D81B42" w:rsidR="00762105" w:rsidRPr="00AE35DF" w:rsidRDefault="00762105" w:rsidP="00762105">
            <w:pPr>
              <w:spacing w:after="0" w:line="240" w:lineRule="auto"/>
              <w:jc w:val="center"/>
              <w:rPr>
                <w:noProof/>
                <w:sz w:val="12"/>
              </w:rPr>
            </w:pPr>
            <w:r>
              <w:rPr>
                <w:noProof/>
                <w:color w:val="000000"/>
                <w:sz w:val="12"/>
              </w:rPr>
              <w:t>13</w:t>
            </w:r>
          </w:p>
        </w:tc>
        <w:tc>
          <w:tcPr>
            <w:tcW w:w="442" w:type="dxa"/>
            <w:tcBorders>
              <w:top w:val="nil"/>
              <w:left w:val="nil"/>
              <w:bottom w:val="single" w:sz="8" w:space="0" w:color="auto"/>
              <w:right w:val="single" w:sz="8" w:space="0" w:color="auto"/>
            </w:tcBorders>
            <w:shd w:val="clear" w:color="auto" w:fill="auto"/>
            <w:noWrap/>
            <w:vAlign w:val="bottom"/>
            <w:hideMark/>
          </w:tcPr>
          <w:p w14:paraId="4141ABB4" w14:textId="129A83FA" w:rsidR="00762105" w:rsidRPr="00AE35DF" w:rsidRDefault="00762105" w:rsidP="00762105">
            <w:pPr>
              <w:spacing w:after="0" w:line="240" w:lineRule="auto"/>
              <w:jc w:val="center"/>
              <w:rPr>
                <w:noProof/>
                <w:sz w:val="12"/>
              </w:rPr>
            </w:pPr>
            <w:r>
              <w:rPr>
                <w:noProof/>
                <w:color w:val="000000"/>
                <w:sz w:val="12"/>
              </w:rPr>
              <w:t>356</w:t>
            </w:r>
          </w:p>
        </w:tc>
        <w:tc>
          <w:tcPr>
            <w:tcW w:w="443" w:type="dxa"/>
            <w:tcBorders>
              <w:top w:val="nil"/>
              <w:left w:val="nil"/>
              <w:bottom w:val="single" w:sz="8" w:space="0" w:color="auto"/>
              <w:right w:val="single" w:sz="8" w:space="0" w:color="auto"/>
            </w:tcBorders>
            <w:shd w:val="clear" w:color="auto" w:fill="auto"/>
            <w:noWrap/>
            <w:vAlign w:val="bottom"/>
            <w:hideMark/>
          </w:tcPr>
          <w:p w14:paraId="0F64EBA4" w14:textId="4CC5CEDC" w:rsidR="00762105" w:rsidRPr="00AE35DF" w:rsidRDefault="00762105" w:rsidP="00762105">
            <w:pPr>
              <w:spacing w:after="0" w:line="240" w:lineRule="auto"/>
              <w:jc w:val="center"/>
              <w:rPr>
                <w:noProof/>
                <w:sz w:val="12"/>
              </w:rPr>
            </w:pPr>
            <w:r>
              <w:rPr>
                <w:noProof/>
                <w:color w:val="000000"/>
                <w:sz w:val="12"/>
              </w:rPr>
              <w:t>20</w:t>
            </w:r>
          </w:p>
        </w:tc>
        <w:tc>
          <w:tcPr>
            <w:tcW w:w="442" w:type="dxa"/>
            <w:tcBorders>
              <w:top w:val="nil"/>
              <w:left w:val="nil"/>
              <w:bottom w:val="single" w:sz="8" w:space="0" w:color="auto"/>
              <w:right w:val="single" w:sz="8" w:space="0" w:color="auto"/>
            </w:tcBorders>
            <w:shd w:val="clear" w:color="auto" w:fill="auto"/>
            <w:noWrap/>
            <w:vAlign w:val="bottom"/>
            <w:hideMark/>
          </w:tcPr>
          <w:p w14:paraId="2DB09E7D" w14:textId="5B9D9ADF" w:rsidR="00762105" w:rsidRPr="00AE35DF" w:rsidRDefault="00762105" w:rsidP="00762105">
            <w:pPr>
              <w:spacing w:after="0" w:line="240" w:lineRule="auto"/>
              <w:jc w:val="center"/>
              <w:rPr>
                <w:noProof/>
                <w:sz w:val="12"/>
              </w:rPr>
            </w:pPr>
            <w:r>
              <w:rPr>
                <w:noProof/>
                <w:color w:val="000000"/>
                <w:sz w:val="12"/>
              </w:rPr>
              <w:t>27</w:t>
            </w:r>
          </w:p>
        </w:tc>
        <w:tc>
          <w:tcPr>
            <w:tcW w:w="442" w:type="dxa"/>
            <w:tcBorders>
              <w:top w:val="nil"/>
              <w:left w:val="nil"/>
              <w:bottom w:val="single" w:sz="8" w:space="0" w:color="auto"/>
              <w:right w:val="single" w:sz="8" w:space="0" w:color="auto"/>
            </w:tcBorders>
            <w:shd w:val="clear" w:color="auto" w:fill="auto"/>
            <w:noWrap/>
            <w:vAlign w:val="bottom"/>
            <w:hideMark/>
          </w:tcPr>
          <w:p w14:paraId="6BBCE5D1" w14:textId="484B4BC1" w:rsidR="00762105" w:rsidRPr="00AE35DF" w:rsidRDefault="00762105" w:rsidP="00762105">
            <w:pPr>
              <w:spacing w:after="0" w:line="240" w:lineRule="auto"/>
              <w:jc w:val="center"/>
              <w:rPr>
                <w:noProof/>
                <w:sz w:val="12"/>
              </w:rPr>
            </w:pPr>
            <w:r>
              <w:rPr>
                <w:noProof/>
                <w:color w:val="000000"/>
                <w:sz w:val="12"/>
              </w:rPr>
              <w:t>17</w:t>
            </w:r>
          </w:p>
        </w:tc>
        <w:tc>
          <w:tcPr>
            <w:tcW w:w="443" w:type="dxa"/>
            <w:tcBorders>
              <w:top w:val="nil"/>
              <w:left w:val="nil"/>
              <w:bottom w:val="single" w:sz="8" w:space="0" w:color="auto"/>
              <w:right w:val="single" w:sz="8" w:space="0" w:color="auto"/>
            </w:tcBorders>
            <w:shd w:val="clear" w:color="auto" w:fill="auto"/>
            <w:noWrap/>
            <w:vAlign w:val="bottom"/>
            <w:hideMark/>
          </w:tcPr>
          <w:p w14:paraId="48C97CE9" w14:textId="0BA616CA" w:rsidR="00762105" w:rsidRPr="00AE35DF" w:rsidRDefault="00762105" w:rsidP="00762105">
            <w:pPr>
              <w:spacing w:after="0" w:line="240" w:lineRule="auto"/>
              <w:jc w:val="center"/>
              <w:rPr>
                <w:noProof/>
                <w:sz w:val="12"/>
              </w:rPr>
            </w:pPr>
            <w:r>
              <w:rPr>
                <w:noProof/>
                <w:color w:val="000000"/>
                <w:sz w:val="12"/>
              </w:rPr>
              <w:t>198</w:t>
            </w:r>
          </w:p>
        </w:tc>
        <w:tc>
          <w:tcPr>
            <w:tcW w:w="442" w:type="dxa"/>
            <w:tcBorders>
              <w:top w:val="nil"/>
              <w:left w:val="nil"/>
              <w:bottom w:val="single" w:sz="8" w:space="0" w:color="auto"/>
              <w:right w:val="single" w:sz="8" w:space="0" w:color="auto"/>
            </w:tcBorders>
            <w:shd w:val="clear" w:color="auto" w:fill="auto"/>
            <w:noWrap/>
            <w:vAlign w:val="bottom"/>
            <w:hideMark/>
          </w:tcPr>
          <w:p w14:paraId="74C9C564" w14:textId="7DC4F788" w:rsidR="00762105" w:rsidRPr="00AE35DF" w:rsidRDefault="00762105" w:rsidP="00762105">
            <w:pPr>
              <w:spacing w:after="0" w:line="240" w:lineRule="auto"/>
              <w:jc w:val="center"/>
              <w:rPr>
                <w:noProof/>
                <w:sz w:val="12"/>
              </w:rPr>
            </w:pPr>
            <w:r>
              <w:rPr>
                <w:noProof/>
                <w:color w:val="000000"/>
                <w:sz w:val="12"/>
              </w:rPr>
              <w:t>14</w:t>
            </w:r>
          </w:p>
        </w:tc>
        <w:tc>
          <w:tcPr>
            <w:tcW w:w="443" w:type="dxa"/>
            <w:tcBorders>
              <w:top w:val="nil"/>
              <w:left w:val="nil"/>
              <w:bottom w:val="single" w:sz="8" w:space="0" w:color="auto"/>
              <w:right w:val="single" w:sz="8" w:space="0" w:color="auto"/>
            </w:tcBorders>
            <w:shd w:val="clear" w:color="auto" w:fill="auto"/>
            <w:noWrap/>
            <w:vAlign w:val="bottom"/>
            <w:hideMark/>
          </w:tcPr>
          <w:p w14:paraId="7BA689DB" w14:textId="0859066F" w:rsidR="00762105" w:rsidRPr="00AE35DF" w:rsidRDefault="00762105" w:rsidP="00762105">
            <w:pPr>
              <w:spacing w:after="0" w:line="240" w:lineRule="auto"/>
              <w:jc w:val="center"/>
              <w:rPr>
                <w:noProof/>
                <w:sz w:val="12"/>
              </w:rPr>
            </w:pPr>
            <w:r>
              <w:rPr>
                <w:noProof/>
                <w:color w:val="000000"/>
                <w:sz w:val="12"/>
              </w:rPr>
              <w:t>10</w:t>
            </w:r>
          </w:p>
        </w:tc>
        <w:tc>
          <w:tcPr>
            <w:tcW w:w="442" w:type="dxa"/>
            <w:tcBorders>
              <w:top w:val="nil"/>
              <w:left w:val="nil"/>
              <w:bottom w:val="single" w:sz="8" w:space="0" w:color="auto"/>
              <w:right w:val="single" w:sz="8" w:space="0" w:color="auto"/>
            </w:tcBorders>
            <w:shd w:val="clear" w:color="auto" w:fill="auto"/>
            <w:noWrap/>
            <w:vAlign w:val="bottom"/>
            <w:hideMark/>
          </w:tcPr>
          <w:p w14:paraId="3F039291" w14:textId="5A5884B3" w:rsidR="00762105" w:rsidRPr="00AE35DF" w:rsidRDefault="00762105" w:rsidP="00762105">
            <w:pPr>
              <w:spacing w:after="0" w:line="240" w:lineRule="auto"/>
              <w:jc w:val="center"/>
              <w:rPr>
                <w:noProof/>
                <w:sz w:val="12"/>
              </w:rPr>
            </w:pPr>
            <w:r>
              <w:rPr>
                <w:noProof/>
                <w:color w:val="000000"/>
                <w:sz w:val="12"/>
              </w:rPr>
              <w:t>6</w:t>
            </w:r>
          </w:p>
        </w:tc>
        <w:tc>
          <w:tcPr>
            <w:tcW w:w="443" w:type="dxa"/>
            <w:tcBorders>
              <w:top w:val="nil"/>
              <w:left w:val="nil"/>
              <w:bottom w:val="single" w:sz="8" w:space="0" w:color="auto"/>
              <w:right w:val="single" w:sz="8" w:space="0" w:color="auto"/>
            </w:tcBorders>
            <w:shd w:val="clear" w:color="auto" w:fill="auto"/>
            <w:noWrap/>
            <w:vAlign w:val="bottom"/>
            <w:hideMark/>
          </w:tcPr>
          <w:p w14:paraId="071A8FD5" w14:textId="10E79F99" w:rsidR="00762105" w:rsidRPr="00AE35DF" w:rsidRDefault="00762105" w:rsidP="00762105">
            <w:pPr>
              <w:spacing w:after="0" w:line="240" w:lineRule="auto"/>
              <w:jc w:val="center"/>
              <w:rPr>
                <w:noProof/>
                <w:sz w:val="12"/>
              </w:rPr>
            </w:pPr>
            <w:r>
              <w:rPr>
                <w:noProof/>
                <w:color w:val="000000"/>
                <w:sz w:val="12"/>
              </w:rPr>
              <w:t>4</w:t>
            </w:r>
          </w:p>
        </w:tc>
        <w:tc>
          <w:tcPr>
            <w:tcW w:w="442" w:type="dxa"/>
            <w:tcBorders>
              <w:top w:val="nil"/>
              <w:left w:val="nil"/>
              <w:bottom w:val="single" w:sz="8" w:space="0" w:color="auto"/>
              <w:right w:val="single" w:sz="8" w:space="0" w:color="auto"/>
            </w:tcBorders>
            <w:shd w:val="clear" w:color="auto" w:fill="auto"/>
            <w:noWrap/>
            <w:vAlign w:val="bottom"/>
            <w:hideMark/>
          </w:tcPr>
          <w:p w14:paraId="210C98FA" w14:textId="20E25885" w:rsidR="00762105" w:rsidRPr="00AE35DF" w:rsidRDefault="00762105" w:rsidP="00762105">
            <w:pPr>
              <w:spacing w:after="0" w:line="240" w:lineRule="auto"/>
              <w:jc w:val="center"/>
              <w:rPr>
                <w:noProof/>
                <w:sz w:val="12"/>
              </w:rPr>
            </w:pPr>
            <w:r>
              <w:rPr>
                <w:noProof/>
                <w:color w:val="000000"/>
                <w:sz w:val="12"/>
              </w:rPr>
              <w:t>24</w:t>
            </w:r>
          </w:p>
        </w:tc>
        <w:tc>
          <w:tcPr>
            <w:tcW w:w="443" w:type="dxa"/>
            <w:tcBorders>
              <w:top w:val="nil"/>
              <w:left w:val="nil"/>
              <w:bottom w:val="single" w:sz="8" w:space="0" w:color="auto"/>
              <w:right w:val="single" w:sz="8" w:space="0" w:color="auto"/>
            </w:tcBorders>
            <w:shd w:val="clear" w:color="auto" w:fill="auto"/>
            <w:noWrap/>
            <w:vAlign w:val="bottom"/>
            <w:hideMark/>
          </w:tcPr>
          <w:p w14:paraId="7B5563F1" w14:textId="266AB90A" w:rsidR="00762105" w:rsidRPr="00AE35DF" w:rsidRDefault="00762105" w:rsidP="00762105">
            <w:pPr>
              <w:spacing w:after="0" w:line="240" w:lineRule="auto"/>
              <w:jc w:val="center"/>
              <w:rPr>
                <w:noProof/>
                <w:sz w:val="12"/>
              </w:rPr>
            </w:pPr>
            <w:r>
              <w:rPr>
                <w:noProof/>
                <w:color w:val="000000"/>
                <w:sz w:val="12"/>
              </w:rPr>
              <w:t>64</w:t>
            </w:r>
          </w:p>
        </w:tc>
        <w:tc>
          <w:tcPr>
            <w:tcW w:w="442" w:type="dxa"/>
            <w:tcBorders>
              <w:top w:val="nil"/>
              <w:left w:val="nil"/>
              <w:bottom w:val="single" w:sz="8" w:space="0" w:color="auto"/>
              <w:right w:val="single" w:sz="8" w:space="0" w:color="auto"/>
            </w:tcBorders>
            <w:shd w:val="clear" w:color="auto" w:fill="auto"/>
            <w:noWrap/>
            <w:vAlign w:val="bottom"/>
            <w:hideMark/>
          </w:tcPr>
          <w:p w14:paraId="15E80C70" w14:textId="67497C7D" w:rsidR="00762105" w:rsidRPr="00AE35DF" w:rsidRDefault="00762105" w:rsidP="00762105">
            <w:pPr>
              <w:spacing w:after="0" w:line="240" w:lineRule="auto"/>
              <w:jc w:val="center"/>
              <w:rPr>
                <w:noProof/>
                <w:sz w:val="12"/>
              </w:rPr>
            </w:pPr>
            <w:r>
              <w:rPr>
                <w:noProof/>
                <w:color w:val="000000"/>
                <w:sz w:val="12"/>
              </w:rPr>
              <w:t>76</w:t>
            </w:r>
          </w:p>
        </w:tc>
        <w:tc>
          <w:tcPr>
            <w:tcW w:w="443" w:type="dxa"/>
            <w:tcBorders>
              <w:top w:val="nil"/>
              <w:left w:val="nil"/>
              <w:bottom w:val="single" w:sz="8" w:space="0" w:color="auto"/>
              <w:right w:val="single" w:sz="8" w:space="0" w:color="auto"/>
            </w:tcBorders>
            <w:shd w:val="clear" w:color="auto" w:fill="auto"/>
            <w:noWrap/>
            <w:vAlign w:val="bottom"/>
            <w:hideMark/>
          </w:tcPr>
          <w:p w14:paraId="0231F025" w14:textId="0939A8AC" w:rsidR="00762105" w:rsidRPr="00AE35DF" w:rsidRDefault="00762105" w:rsidP="00762105">
            <w:pPr>
              <w:spacing w:after="0" w:line="240" w:lineRule="auto"/>
              <w:jc w:val="center"/>
              <w:rPr>
                <w:noProof/>
                <w:sz w:val="12"/>
              </w:rPr>
            </w:pPr>
            <w:r>
              <w:rPr>
                <w:noProof/>
                <w:color w:val="000000"/>
                <w:sz w:val="12"/>
              </w:rPr>
              <w:t>131</w:t>
            </w:r>
          </w:p>
        </w:tc>
        <w:tc>
          <w:tcPr>
            <w:tcW w:w="442" w:type="dxa"/>
            <w:tcBorders>
              <w:top w:val="nil"/>
              <w:left w:val="nil"/>
              <w:bottom w:val="single" w:sz="8" w:space="0" w:color="auto"/>
              <w:right w:val="single" w:sz="8" w:space="0" w:color="auto"/>
            </w:tcBorders>
            <w:shd w:val="clear" w:color="auto" w:fill="auto"/>
            <w:noWrap/>
            <w:vAlign w:val="bottom"/>
            <w:hideMark/>
          </w:tcPr>
          <w:p w14:paraId="50D66B8B" w14:textId="0408791F" w:rsidR="00762105" w:rsidRPr="00AE35DF" w:rsidRDefault="00762105" w:rsidP="00762105">
            <w:pPr>
              <w:spacing w:after="0" w:line="240" w:lineRule="auto"/>
              <w:jc w:val="center"/>
              <w:rPr>
                <w:noProof/>
                <w:sz w:val="12"/>
              </w:rPr>
            </w:pPr>
            <w:r>
              <w:rPr>
                <w:noProof/>
                <w:color w:val="000000"/>
                <w:sz w:val="12"/>
              </w:rPr>
              <w:t>13</w:t>
            </w:r>
          </w:p>
        </w:tc>
        <w:tc>
          <w:tcPr>
            <w:tcW w:w="443" w:type="dxa"/>
            <w:tcBorders>
              <w:top w:val="nil"/>
              <w:left w:val="nil"/>
              <w:bottom w:val="single" w:sz="8" w:space="0" w:color="auto"/>
              <w:right w:val="single" w:sz="8" w:space="0" w:color="auto"/>
            </w:tcBorders>
            <w:shd w:val="clear" w:color="auto" w:fill="auto"/>
            <w:noWrap/>
            <w:vAlign w:val="bottom"/>
            <w:hideMark/>
          </w:tcPr>
          <w:p w14:paraId="4CE8A4DD" w14:textId="541B5B4C" w:rsidR="00762105" w:rsidRPr="00AE35DF" w:rsidRDefault="00762105" w:rsidP="00762105">
            <w:pPr>
              <w:spacing w:after="0" w:line="240" w:lineRule="auto"/>
              <w:jc w:val="center"/>
              <w:rPr>
                <w:noProof/>
                <w:sz w:val="12"/>
              </w:rPr>
            </w:pPr>
            <w:r>
              <w:rPr>
                <w:noProof/>
                <w:color w:val="000000"/>
                <w:sz w:val="12"/>
              </w:rPr>
              <w:t>14</w:t>
            </w:r>
          </w:p>
        </w:tc>
        <w:tc>
          <w:tcPr>
            <w:tcW w:w="442" w:type="dxa"/>
            <w:tcBorders>
              <w:top w:val="nil"/>
              <w:left w:val="nil"/>
              <w:bottom w:val="single" w:sz="8" w:space="0" w:color="auto"/>
              <w:right w:val="single" w:sz="8" w:space="0" w:color="auto"/>
            </w:tcBorders>
            <w:shd w:val="clear" w:color="auto" w:fill="auto"/>
            <w:noWrap/>
            <w:vAlign w:val="bottom"/>
            <w:hideMark/>
          </w:tcPr>
          <w:p w14:paraId="14099C50" w14:textId="388A65ED" w:rsidR="00762105" w:rsidRPr="00AE35DF" w:rsidRDefault="00762105" w:rsidP="00762105">
            <w:pPr>
              <w:spacing w:after="0" w:line="240" w:lineRule="auto"/>
              <w:jc w:val="center"/>
              <w:rPr>
                <w:noProof/>
                <w:sz w:val="12"/>
              </w:rPr>
            </w:pPr>
            <w:r>
              <w:rPr>
                <w:noProof/>
                <w:color w:val="000000"/>
                <w:sz w:val="12"/>
              </w:rPr>
              <w:t>15</w:t>
            </w:r>
          </w:p>
        </w:tc>
        <w:tc>
          <w:tcPr>
            <w:tcW w:w="443" w:type="dxa"/>
            <w:tcBorders>
              <w:top w:val="nil"/>
              <w:left w:val="nil"/>
              <w:bottom w:val="single" w:sz="8" w:space="0" w:color="auto"/>
              <w:right w:val="single" w:sz="8" w:space="0" w:color="auto"/>
            </w:tcBorders>
            <w:shd w:val="clear" w:color="auto" w:fill="auto"/>
            <w:noWrap/>
            <w:vAlign w:val="bottom"/>
            <w:hideMark/>
          </w:tcPr>
          <w:p w14:paraId="4FBE5D5D" w14:textId="3074FD7B" w:rsidR="00762105" w:rsidRPr="00AE35DF" w:rsidRDefault="00762105" w:rsidP="00762105">
            <w:pPr>
              <w:spacing w:after="0" w:line="240" w:lineRule="auto"/>
              <w:jc w:val="center"/>
              <w:rPr>
                <w:noProof/>
                <w:sz w:val="12"/>
              </w:rPr>
            </w:pPr>
            <w:r>
              <w:rPr>
                <w:noProof/>
                <w:color w:val="000000"/>
                <w:sz w:val="12"/>
              </w:rPr>
              <w:t>26</w:t>
            </w:r>
          </w:p>
        </w:tc>
        <w:tc>
          <w:tcPr>
            <w:tcW w:w="547" w:type="dxa"/>
            <w:tcBorders>
              <w:top w:val="nil"/>
              <w:left w:val="nil"/>
              <w:bottom w:val="single" w:sz="8" w:space="0" w:color="auto"/>
              <w:right w:val="nil"/>
            </w:tcBorders>
            <w:shd w:val="clear" w:color="auto" w:fill="auto"/>
            <w:noWrap/>
            <w:vAlign w:val="bottom"/>
            <w:hideMark/>
          </w:tcPr>
          <w:p w14:paraId="55108A62" w14:textId="132D1CFF" w:rsidR="00762105" w:rsidRPr="00AE35DF" w:rsidRDefault="00762105" w:rsidP="00762105">
            <w:pPr>
              <w:spacing w:after="0" w:line="240" w:lineRule="auto"/>
              <w:jc w:val="center"/>
              <w:rPr>
                <w:noProof/>
                <w:sz w:val="12"/>
              </w:rPr>
            </w:pPr>
            <w:r>
              <w:rPr>
                <w:noProof/>
                <w:color w:val="000000"/>
                <w:sz w:val="12"/>
              </w:rPr>
              <w:t>9</w:t>
            </w:r>
          </w:p>
        </w:tc>
        <w:tc>
          <w:tcPr>
            <w:tcW w:w="547" w:type="dxa"/>
            <w:tcBorders>
              <w:top w:val="nil"/>
              <w:left w:val="single" w:sz="8" w:space="0" w:color="auto"/>
              <w:bottom w:val="single" w:sz="8" w:space="0" w:color="auto"/>
              <w:right w:val="single" w:sz="8" w:space="0" w:color="auto"/>
            </w:tcBorders>
            <w:shd w:val="clear" w:color="auto" w:fill="auto"/>
            <w:noWrap/>
            <w:vAlign w:val="bottom"/>
            <w:hideMark/>
          </w:tcPr>
          <w:p w14:paraId="7699A405" w14:textId="44BE16C9" w:rsidR="00762105" w:rsidRPr="00762105" w:rsidRDefault="00762105" w:rsidP="00762105">
            <w:pPr>
              <w:spacing w:after="0" w:line="240" w:lineRule="auto"/>
              <w:jc w:val="center"/>
              <w:rPr>
                <w:rFonts w:eastAsia="Times New Roman" w:cs="Calibri"/>
                <w:b/>
                <w:bCs/>
                <w:noProof/>
                <w:color w:val="000000"/>
                <w:sz w:val="13"/>
                <w:szCs w:val="13"/>
              </w:rPr>
            </w:pPr>
            <w:r>
              <w:rPr>
                <w:noProof/>
                <w:color w:val="000000"/>
                <w:sz w:val="13"/>
              </w:rPr>
              <w:t>1 883</w:t>
            </w:r>
          </w:p>
        </w:tc>
      </w:tr>
      <w:tr w:rsidR="00FB1C81" w:rsidRPr="006257C4" w14:paraId="37A5A90A" w14:textId="77777777" w:rsidTr="005B4BA6">
        <w:trPr>
          <w:trHeight w:val="233"/>
        </w:trPr>
        <w:tc>
          <w:tcPr>
            <w:tcW w:w="2779" w:type="dxa"/>
            <w:tcBorders>
              <w:top w:val="nil"/>
              <w:left w:val="single" w:sz="8" w:space="0" w:color="auto"/>
              <w:bottom w:val="single" w:sz="8" w:space="0" w:color="auto"/>
              <w:right w:val="single" w:sz="8" w:space="0" w:color="auto"/>
            </w:tcBorders>
            <w:shd w:val="clear" w:color="000000" w:fill="DCE6F1"/>
            <w:noWrap/>
            <w:vAlign w:val="center"/>
            <w:hideMark/>
          </w:tcPr>
          <w:p w14:paraId="16C3E0C7" w14:textId="77777777" w:rsidR="00762105" w:rsidRPr="006257C4" w:rsidRDefault="00762105" w:rsidP="00762105">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Total général</w:t>
            </w:r>
          </w:p>
        </w:tc>
        <w:tc>
          <w:tcPr>
            <w:tcW w:w="442" w:type="dxa"/>
            <w:tcBorders>
              <w:top w:val="nil"/>
              <w:left w:val="nil"/>
              <w:bottom w:val="single" w:sz="8" w:space="0" w:color="auto"/>
              <w:right w:val="single" w:sz="8" w:space="0" w:color="auto"/>
            </w:tcBorders>
            <w:shd w:val="clear" w:color="000000" w:fill="DCE6F1"/>
            <w:noWrap/>
            <w:vAlign w:val="bottom"/>
            <w:hideMark/>
          </w:tcPr>
          <w:p w14:paraId="7392E3AB" w14:textId="4B7D070B"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23</w:t>
            </w:r>
          </w:p>
        </w:tc>
        <w:tc>
          <w:tcPr>
            <w:tcW w:w="442" w:type="dxa"/>
            <w:tcBorders>
              <w:top w:val="nil"/>
              <w:left w:val="nil"/>
              <w:bottom w:val="single" w:sz="8" w:space="0" w:color="auto"/>
              <w:right w:val="single" w:sz="8" w:space="0" w:color="auto"/>
            </w:tcBorders>
            <w:shd w:val="clear" w:color="000000" w:fill="DCE6F1"/>
            <w:noWrap/>
            <w:vAlign w:val="bottom"/>
            <w:hideMark/>
          </w:tcPr>
          <w:p w14:paraId="65350BDC" w14:textId="41A9DA98"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702</w:t>
            </w:r>
          </w:p>
        </w:tc>
        <w:tc>
          <w:tcPr>
            <w:tcW w:w="443" w:type="dxa"/>
            <w:tcBorders>
              <w:top w:val="nil"/>
              <w:left w:val="nil"/>
              <w:bottom w:val="single" w:sz="8" w:space="0" w:color="auto"/>
              <w:right w:val="single" w:sz="8" w:space="0" w:color="auto"/>
            </w:tcBorders>
            <w:shd w:val="clear" w:color="000000" w:fill="DCE6F1"/>
            <w:noWrap/>
            <w:vAlign w:val="bottom"/>
            <w:hideMark/>
          </w:tcPr>
          <w:p w14:paraId="3F14D0C3" w14:textId="62C023FD"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75</w:t>
            </w:r>
          </w:p>
        </w:tc>
        <w:tc>
          <w:tcPr>
            <w:tcW w:w="442" w:type="dxa"/>
            <w:tcBorders>
              <w:top w:val="nil"/>
              <w:left w:val="nil"/>
              <w:bottom w:val="single" w:sz="8" w:space="0" w:color="auto"/>
              <w:right w:val="single" w:sz="8" w:space="0" w:color="auto"/>
            </w:tcBorders>
            <w:shd w:val="clear" w:color="000000" w:fill="DCE6F1"/>
            <w:noWrap/>
            <w:vAlign w:val="bottom"/>
            <w:hideMark/>
          </w:tcPr>
          <w:p w14:paraId="1C999A84" w14:textId="003199B3"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11</w:t>
            </w:r>
          </w:p>
        </w:tc>
        <w:tc>
          <w:tcPr>
            <w:tcW w:w="443" w:type="dxa"/>
            <w:tcBorders>
              <w:top w:val="nil"/>
              <w:left w:val="nil"/>
              <w:bottom w:val="single" w:sz="8" w:space="0" w:color="auto"/>
              <w:right w:val="single" w:sz="8" w:space="0" w:color="auto"/>
            </w:tcBorders>
            <w:shd w:val="clear" w:color="000000" w:fill="DCE6F1"/>
            <w:noWrap/>
            <w:vAlign w:val="bottom"/>
            <w:hideMark/>
          </w:tcPr>
          <w:p w14:paraId="4BC96CFB" w14:textId="09E21404"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26</w:t>
            </w:r>
          </w:p>
        </w:tc>
        <w:tc>
          <w:tcPr>
            <w:tcW w:w="442" w:type="dxa"/>
            <w:tcBorders>
              <w:top w:val="nil"/>
              <w:left w:val="nil"/>
              <w:bottom w:val="single" w:sz="8" w:space="0" w:color="auto"/>
              <w:right w:val="single" w:sz="8" w:space="0" w:color="auto"/>
            </w:tcBorders>
            <w:shd w:val="clear" w:color="000000" w:fill="DCE6F1"/>
            <w:noWrap/>
            <w:vAlign w:val="bottom"/>
            <w:hideMark/>
          </w:tcPr>
          <w:p w14:paraId="0966A76A" w14:textId="41268278"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105</w:t>
            </w:r>
          </w:p>
        </w:tc>
        <w:tc>
          <w:tcPr>
            <w:tcW w:w="443" w:type="dxa"/>
            <w:tcBorders>
              <w:top w:val="nil"/>
              <w:left w:val="nil"/>
              <w:bottom w:val="single" w:sz="8" w:space="0" w:color="auto"/>
              <w:right w:val="single" w:sz="8" w:space="0" w:color="auto"/>
            </w:tcBorders>
            <w:shd w:val="clear" w:color="000000" w:fill="DCE6F1"/>
            <w:noWrap/>
            <w:vAlign w:val="bottom"/>
            <w:hideMark/>
          </w:tcPr>
          <w:p w14:paraId="423132E6" w14:textId="7D681377"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11</w:t>
            </w:r>
          </w:p>
        </w:tc>
        <w:tc>
          <w:tcPr>
            <w:tcW w:w="442" w:type="dxa"/>
            <w:tcBorders>
              <w:top w:val="nil"/>
              <w:left w:val="nil"/>
              <w:bottom w:val="single" w:sz="8" w:space="0" w:color="auto"/>
              <w:right w:val="single" w:sz="8" w:space="0" w:color="auto"/>
            </w:tcBorders>
            <w:shd w:val="clear" w:color="000000" w:fill="DCE6F1"/>
            <w:noWrap/>
            <w:vAlign w:val="bottom"/>
            <w:hideMark/>
          </w:tcPr>
          <w:p w14:paraId="747A6D87" w14:textId="1CBFC401"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22</w:t>
            </w:r>
          </w:p>
        </w:tc>
        <w:tc>
          <w:tcPr>
            <w:tcW w:w="443" w:type="dxa"/>
            <w:tcBorders>
              <w:top w:val="nil"/>
              <w:left w:val="nil"/>
              <w:bottom w:val="single" w:sz="8" w:space="0" w:color="auto"/>
              <w:right w:val="single" w:sz="8" w:space="0" w:color="auto"/>
            </w:tcBorders>
            <w:shd w:val="clear" w:color="000000" w:fill="DCE6F1"/>
            <w:noWrap/>
            <w:vAlign w:val="bottom"/>
            <w:hideMark/>
          </w:tcPr>
          <w:p w14:paraId="17C8DB4B" w14:textId="2E65C798"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157</w:t>
            </w:r>
          </w:p>
        </w:tc>
        <w:tc>
          <w:tcPr>
            <w:tcW w:w="442" w:type="dxa"/>
            <w:tcBorders>
              <w:top w:val="nil"/>
              <w:left w:val="nil"/>
              <w:bottom w:val="single" w:sz="8" w:space="0" w:color="auto"/>
              <w:right w:val="single" w:sz="8" w:space="0" w:color="auto"/>
            </w:tcBorders>
            <w:shd w:val="clear" w:color="000000" w:fill="DCE6F1"/>
            <w:noWrap/>
            <w:vAlign w:val="bottom"/>
            <w:hideMark/>
          </w:tcPr>
          <w:p w14:paraId="0F917A7B" w14:textId="4BD4ABF5"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247</w:t>
            </w:r>
          </w:p>
        </w:tc>
        <w:tc>
          <w:tcPr>
            <w:tcW w:w="443" w:type="dxa"/>
            <w:tcBorders>
              <w:top w:val="nil"/>
              <w:left w:val="nil"/>
              <w:bottom w:val="single" w:sz="8" w:space="0" w:color="auto"/>
              <w:right w:val="single" w:sz="8" w:space="0" w:color="auto"/>
            </w:tcBorders>
            <w:shd w:val="clear" w:color="000000" w:fill="DCE6F1"/>
            <w:noWrap/>
            <w:vAlign w:val="bottom"/>
            <w:hideMark/>
          </w:tcPr>
          <w:p w14:paraId="5B1476EE" w14:textId="01BB4640"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26</w:t>
            </w:r>
          </w:p>
        </w:tc>
        <w:tc>
          <w:tcPr>
            <w:tcW w:w="442" w:type="dxa"/>
            <w:tcBorders>
              <w:top w:val="nil"/>
              <w:left w:val="nil"/>
              <w:bottom w:val="single" w:sz="8" w:space="0" w:color="auto"/>
              <w:right w:val="single" w:sz="8" w:space="0" w:color="auto"/>
            </w:tcBorders>
            <w:shd w:val="clear" w:color="000000" w:fill="DCE6F1"/>
            <w:noWrap/>
            <w:vAlign w:val="bottom"/>
            <w:hideMark/>
          </w:tcPr>
          <w:p w14:paraId="3B2375C8" w14:textId="0882C697"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547</w:t>
            </w:r>
          </w:p>
        </w:tc>
        <w:tc>
          <w:tcPr>
            <w:tcW w:w="443" w:type="dxa"/>
            <w:tcBorders>
              <w:top w:val="nil"/>
              <w:left w:val="nil"/>
              <w:bottom w:val="single" w:sz="8" w:space="0" w:color="auto"/>
              <w:right w:val="single" w:sz="8" w:space="0" w:color="auto"/>
            </w:tcBorders>
            <w:shd w:val="clear" w:color="000000" w:fill="DCE6F1"/>
            <w:noWrap/>
            <w:vAlign w:val="bottom"/>
            <w:hideMark/>
          </w:tcPr>
          <w:p w14:paraId="5A6A5405" w14:textId="1C095152"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26</w:t>
            </w:r>
          </w:p>
        </w:tc>
        <w:tc>
          <w:tcPr>
            <w:tcW w:w="442" w:type="dxa"/>
            <w:tcBorders>
              <w:top w:val="nil"/>
              <w:left w:val="nil"/>
              <w:bottom w:val="single" w:sz="8" w:space="0" w:color="auto"/>
              <w:right w:val="single" w:sz="8" w:space="0" w:color="auto"/>
            </w:tcBorders>
            <w:shd w:val="clear" w:color="000000" w:fill="DCE6F1"/>
            <w:noWrap/>
            <w:vAlign w:val="bottom"/>
            <w:hideMark/>
          </w:tcPr>
          <w:p w14:paraId="3C261FE7" w14:textId="2C8185AE"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44</w:t>
            </w:r>
          </w:p>
        </w:tc>
        <w:tc>
          <w:tcPr>
            <w:tcW w:w="442" w:type="dxa"/>
            <w:tcBorders>
              <w:top w:val="nil"/>
              <w:left w:val="nil"/>
              <w:bottom w:val="single" w:sz="8" w:space="0" w:color="auto"/>
              <w:right w:val="single" w:sz="8" w:space="0" w:color="auto"/>
            </w:tcBorders>
            <w:shd w:val="clear" w:color="000000" w:fill="DCE6F1"/>
            <w:noWrap/>
            <w:vAlign w:val="bottom"/>
            <w:hideMark/>
          </w:tcPr>
          <w:p w14:paraId="1DA2C3D3" w14:textId="70720719" w:rsidR="00762105" w:rsidRPr="00AE35DF" w:rsidRDefault="006D3656" w:rsidP="00762105">
            <w:pPr>
              <w:spacing w:after="0" w:line="240" w:lineRule="auto"/>
              <w:jc w:val="center"/>
              <w:rPr>
                <w:rFonts w:ascii="Calibri" w:hAnsi="Calibri"/>
                <w:b/>
                <w:noProof/>
                <w:color w:val="000000"/>
                <w:sz w:val="12"/>
              </w:rPr>
            </w:pPr>
            <w:r>
              <w:rPr>
                <w:rFonts w:ascii="Calibri" w:hAnsi="Calibri"/>
                <w:b/>
                <w:noProof/>
                <w:color w:val="000000"/>
                <w:sz w:val="12"/>
              </w:rPr>
              <w:t>29</w:t>
            </w:r>
          </w:p>
        </w:tc>
        <w:tc>
          <w:tcPr>
            <w:tcW w:w="443" w:type="dxa"/>
            <w:tcBorders>
              <w:top w:val="nil"/>
              <w:left w:val="nil"/>
              <w:bottom w:val="single" w:sz="8" w:space="0" w:color="auto"/>
              <w:right w:val="single" w:sz="8" w:space="0" w:color="auto"/>
            </w:tcBorders>
            <w:shd w:val="clear" w:color="000000" w:fill="DCE6F1"/>
            <w:noWrap/>
            <w:vAlign w:val="bottom"/>
            <w:hideMark/>
          </w:tcPr>
          <w:p w14:paraId="083F4681" w14:textId="326A9027"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356</w:t>
            </w:r>
          </w:p>
        </w:tc>
        <w:tc>
          <w:tcPr>
            <w:tcW w:w="442" w:type="dxa"/>
            <w:tcBorders>
              <w:top w:val="nil"/>
              <w:left w:val="nil"/>
              <w:bottom w:val="single" w:sz="8" w:space="0" w:color="auto"/>
              <w:right w:val="single" w:sz="8" w:space="0" w:color="auto"/>
            </w:tcBorders>
            <w:shd w:val="clear" w:color="000000" w:fill="DCE6F1"/>
            <w:noWrap/>
            <w:vAlign w:val="bottom"/>
            <w:hideMark/>
          </w:tcPr>
          <w:p w14:paraId="7E8075F6" w14:textId="0A3F5C65"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27</w:t>
            </w:r>
          </w:p>
        </w:tc>
        <w:tc>
          <w:tcPr>
            <w:tcW w:w="443" w:type="dxa"/>
            <w:tcBorders>
              <w:top w:val="nil"/>
              <w:left w:val="nil"/>
              <w:bottom w:val="single" w:sz="8" w:space="0" w:color="auto"/>
              <w:right w:val="single" w:sz="8" w:space="0" w:color="auto"/>
            </w:tcBorders>
            <w:shd w:val="clear" w:color="000000" w:fill="DCE6F1"/>
            <w:noWrap/>
            <w:vAlign w:val="bottom"/>
            <w:hideMark/>
          </w:tcPr>
          <w:p w14:paraId="213A59ED" w14:textId="3BC8344E"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22</w:t>
            </w:r>
          </w:p>
        </w:tc>
        <w:tc>
          <w:tcPr>
            <w:tcW w:w="442" w:type="dxa"/>
            <w:tcBorders>
              <w:top w:val="nil"/>
              <w:left w:val="nil"/>
              <w:bottom w:val="single" w:sz="8" w:space="0" w:color="auto"/>
              <w:right w:val="single" w:sz="8" w:space="0" w:color="auto"/>
            </w:tcBorders>
            <w:shd w:val="clear" w:color="000000" w:fill="DCE6F1"/>
            <w:noWrap/>
            <w:vAlign w:val="bottom"/>
            <w:hideMark/>
          </w:tcPr>
          <w:p w14:paraId="5698A0CE" w14:textId="0A8B7539"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13</w:t>
            </w:r>
          </w:p>
        </w:tc>
        <w:tc>
          <w:tcPr>
            <w:tcW w:w="443" w:type="dxa"/>
            <w:tcBorders>
              <w:top w:val="nil"/>
              <w:left w:val="nil"/>
              <w:bottom w:val="single" w:sz="8" w:space="0" w:color="auto"/>
              <w:right w:val="single" w:sz="8" w:space="0" w:color="auto"/>
            </w:tcBorders>
            <w:shd w:val="clear" w:color="000000" w:fill="DCE6F1"/>
            <w:noWrap/>
            <w:vAlign w:val="bottom"/>
            <w:hideMark/>
          </w:tcPr>
          <w:p w14:paraId="385DD228" w14:textId="231CB9DD"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7</w:t>
            </w:r>
          </w:p>
        </w:tc>
        <w:tc>
          <w:tcPr>
            <w:tcW w:w="442" w:type="dxa"/>
            <w:tcBorders>
              <w:top w:val="nil"/>
              <w:left w:val="nil"/>
              <w:bottom w:val="single" w:sz="8" w:space="0" w:color="auto"/>
              <w:right w:val="single" w:sz="8" w:space="0" w:color="auto"/>
            </w:tcBorders>
            <w:shd w:val="clear" w:color="000000" w:fill="DCE6F1"/>
            <w:noWrap/>
            <w:vAlign w:val="bottom"/>
            <w:hideMark/>
          </w:tcPr>
          <w:p w14:paraId="025421C6" w14:textId="201328EE"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36</w:t>
            </w:r>
          </w:p>
        </w:tc>
        <w:tc>
          <w:tcPr>
            <w:tcW w:w="443" w:type="dxa"/>
            <w:tcBorders>
              <w:top w:val="nil"/>
              <w:left w:val="nil"/>
              <w:bottom w:val="single" w:sz="8" w:space="0" w:color="auto"/>
              <w:right w:val="single" w:sz="8" w:space="0" w:color="auto"/>
            </w:tcBorders>
            <w:shd w:val="clear" w:color="000000" w:fill="DCE6F1"/>
            <w:noWrap/>
            <w:vAlign w:val="bottom"/>
            <w:hideMark/>
          </w:tcPr>
          <w:p w14:paraId="70A06937" w14:textId="1A15FD8B"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96</w:t>
            </w:r>
          </w:p>
        </w:tc>
        <w:tc>
          <w:tcPr>
            <w:tcW w:w="442" w:type="dxa"/>
            <w:tcBorders>
              <w:top w:val="nil"/>
              <w:left w:val="nil"/>
              <w:bottom w:val="single" w:sz="8" w:space="0" w:color="auto"/>
              <w:right w:val="single" w:sz="8" w:space="0" w:color="auto"/>
            </w:tcBorders>
            <w:shd w:val="clear" w:color="000000" w:fill="DCE6F1"/>
            <w:noWrap/>
            <w:vAlign w:val="bottom"/>
            <w:hideMark/>
          </w:tcPr>
          <w:p w14:paraId="54F15D57" w14:textId="58AC711F"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136</w:t>
            </w:r>
          </w:p>
        </w:tc>
        <w:tc>
          <w:tcPr>
            <w:tcW w:w="443" w:type="dxa"/>
            <w:tcBorders>
              <w:top w:val="nil"/>
              <w:left w:val="nil"/>
              <w:bottom w:val="single" w:sz="8" w:space="0" w:color="auto"/>
              <w:right w:val="single" w:sz="8" w:space="0" w:color="auto"/>
            </w:tcBorders>
            <w:shd w:val="clear" w:color="000000" w:fill="DCE6F1"/>
            <w:noWrap/>
            <w:vAlign w:val="bottom"/>
            <w:hideMark/>
          </w:tcPr>
          <w:p w14:paraId="4A96B4D6" w14:textId="08481CDF"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190</w:t>
            </w:r>
          </w:p>
        </w:tc>
        <w:tc>
          <w:tcPr>
            <w:tcW w:w="442" w:type="dxa"/>
            <w:tcBorders>
              <w:top w:val="nil"/>
              <w:left w:val="nil"/>
              <w:bottom w:val="single" w:sz="8" w:space="0" w:color="auto"/>
              <w:right w:val="single" w:sz="8" w:space="0" w:color="auto"/>
            </w:tcBorders>
            <w:shd w:val="clear" w:color="000000" w:fill="DCE6F1"/>
            <w:noWrap/>
            <w:vAlign w:val="bottom"/>
            <w:hideMark/>
          </w:tcPr>
          <w:p w14:paraId="12A4549B" w14:textId="47F4E929"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21</w:t>
            </w:r>
          </w:p>
        </w:tc>
        <w:tc>
          <w:tcPr>
            <w:tcW w:w="443" w:type="dxa"/>
            <w:tcBorders>
              <w:top w:val="nil"/>
              <w:left w:val="nil"/>
              <w:bottom w:val="single" w:sz="8" w:space="0" w:color="auto"/>
              <w:right w:val="single" w:sz="8" w:space="0" w:color="auto"/>
            </w:tcBorders>
            <w:shd w:val="clear" w:color="000000" w:fill="DCE6F1"/>
            <w:noWrap/>
            <w:vAlign w:val="bottom"/>
            <w:hideMark/>
          </w:tcPr>
          <w:p w14:paraId="454E7023" w14:textId="19A198DF"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21</w:t>
            </w:r>
          </w:p>
        </w:tc>
        <w:tc>
          <w:tcPr>
            <w:tcW w:w="442" w:type="dxa"/>
            <w:tcBorders>
              <w:top w:val="nil"/>
              <w:left w:val="nil"/>
              <w:bottom w:val="single" w:sz="8" w:space="0" w:color="auto"/>
              <w:right w:val="single" w:sz="8" w:space="0" w:color="auto"/>
            </w:tcBorders>
            <w:shd w:val="clear" w:color="000000" w:fill="DCE6F1"/>
            <w:noWrap/>
            <w:vAlign w:val="bottom"/>
            <w:hideMark/>
          </w:tcPr>
          <w:p w14:paraId="6D30C089" w14:textId="677267B8"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25</w:t>
            </w:r>
          </w:p>
        </w:tc>
        <w:tc>
          <w:tcPr>
            <w:tcW w:w="443" w:type="dxa"/>
            <w:tcBorders>
              <w:top w:val="nil"/>
              <w:left w:val="nil"/>
              <w:bottom w:val="single" w:sz="8" w:space="0" w:color="auto"/>
              <w:right w:val="single" w:sz="8" w:space="0" w:color="auto"/>
            </w:tcBorders>
            <w:shd w:val="clear" w:color="000000" w:fill="DCE6F1"/>
            <w:noWrap/>
            <w:vAlign w:val="bottom"/>
            <w:hideMark/>
          </w:tcPr>
          <w:p w14:paraId="02572F1A" w14:textId="2B01ED57"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40</w:t>
            </w:r>
          </w:p>
        </w:tc>
        <w:tc>
          <w:tcPr>
            <w:tcW w:w="547" w:type="dxa"/>
            <w:tcBorders>
              <w:top w:val="nil"/>
              <w:left w:val="nil"/>
              <w:bottom w:val="single" w:sz="8" w:space="0" w:color="auto"/>
              <w:right w:val="nil"/>
            </w:tcBorders>
            <w:shd w:val="clear" w:color="000000" w:fill="DCE6F1"/>
            <w:noWrap/>
            <w:vAlign w:val="bottom"/>
            <w:hideMark/>
          </w:tcPr>
          <w:p w14:paraId="65B69823" w14:textId="03FAE0E0" w:rsidR="00762105" w:rsidRPr="00AE35DF" w:rsidRDefault="00762105" w:rsidP="00762105">
            <w:pPr>
              <w:spacing w:after="0" w:line="240" w:lineRule="auto"/>
              <w:jc w:val="center"/>
              <w:rPr>
                <w:rFonts w:ascii="Calibri" w:hAnsi="Calibri"/>
                <w:b/>
                <w:noProof/>
                <w:color w:val="000000"/>
                <w:sz w:val="12"/>
              </w:rPr>
            </w:pPr>
            <w:r>
              <w:rPr>
                <w:rFonts w:ascii="Calibri" w:hAnsi="Calibri"/>
                <w:b/>
                <w:noProof/>
                <w:color w:val="000000"/>
                <w:sz w:val="12"/>
              </w:rPr>
              <w:t>10</w:t>
            </w:r>
          </w:p>
        </w:tc>
        <w:tc>
          <w:tcPr>
            <w:tcW w:w="547" w:type="dxa"/>
            <w:tcBorders>
              <w:top w:val="nil"/>
              <w:left w:val="single" w:sz="8" w:space="0" w:color="auto"/>
              <w:bottom w:val="single" w:sz="8" w:space="0" w:color="auto"/>
              <w:right w:val="single" w:sz="8" w:space="0" w:color="auto"/>
            </w:tcBorders>
            <w:shd w:val="clear" w:color="000000" w:fill="DCE6F1"/>
            <w:noWrap/>
            <w:vAlign w:val="bottom"/>
            <w:hideMark/>
          </w:tcPr>
          <w:p w14:paraId="28F7708D" w14:textId="0E0C9EAA" w:rsidR="00762105" w:rsidRPr="000C7721" w:rsidRDefault="00762105" w:rsidP="00762105">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3 051</w:t>
            </w:r>
          </w:p>
        </w:tc>
      </w:tr>
    </w:tbl>
    <w:p w14:paraId="6952B9F9" w14:textId="77777777" w:rsidR="00EA5F52" w:rsidRDefault="00EA5F52" w:rsidP="008D567B">
      <w:pPr>
        <w:rPr>
          <w:noProof/>
        </w:rPr>
      </w:pPr>
    </w:p>
    <w:p w14:paraId="25B58164" w14:textId="7FED8992" w:rsidR="002E5223" w:rsidRPr="004D4D1D" w:rsidRDefault="002E5223" w:rsidP="002E5223">
      <w:pPr>
        <w:pStyle w:val="Text1"/>
        <w:spacing w:before="0" w:after="240"/>
        <w:ind w:left="0"/>
        <w:rPr>
          <w:rFonts w:eastAsiaTheme="minorHAnsi"/>
          <w:b/>
          <w:noProof/>
          <w:sz w:val="22"/>
          <w:szCs w:val="22"/>
        </w:rPr>
      </w:pPr>
      <w:bookmarkStart w:id="24" w:name="_Toc411605935"/>
      <w:bookmarkStart w:id="25" w:name="_Toc480898948"/>
      <w:r>
        <w:rPr>
          <w:b/>
          <w:noProof/>
          <w:sz w:val="22"/>
        </w:rPr>
        <w:t>Tableau 21b – Répartition par nationalité dans les autres institutions en 2021</w:t>
      </w:r>
    </w:p>
    <w:tbl>
      <w:tblPr>
        <w:tblW w:w="15925" w:type="dxa"/>
        <w:tblInd w:w="-743" w:type="dxa"/>
        <w:tblLayout w:type="fixed"/>
        <w:tblLook w:val="04A0" w:firstRow="1" w:lastRow="0" w:firstColumn="1" w:lastColumn="0" w:noHBand="0" w:noVBand="1"/>
      </w:tblPr>
      <w:tblGrid>
        <w:gridCol w:w="2696"/>
        <w:gridCol w:w="446"/>
        <w:gridCol w:w="447"/>
        <w:gridCol w:w="447"/>
        <w:gridCol w:w="447"/>
        <w:gridCol w:w="447"/>
        <w:gridCol w:w="446"/>
        <w:gridCol w:w="447"/>
        <w:gridCol w:w="447"/>
        <w:gridCol w:w="447"/>
        <w:gridCol w:w="447"/>
        <w:gridCol w:w="446"/>
        <w:gridCol w:w="447"/>
        <w:gridCol w:w="447"/>
        <w:gridCol w:w="447"/>
        <w:gridCol w:w="447"/>
        <w:gridCol w:w="447"/>
        <w:gridCol w:w="446"/>
        <w:gridCol w:w="447"/>
        <w:gridCol w:w="447"/>
        <w:gridCol w:w="447"/>
        <w:gridCol w:w="447"/>
        <w:gridCol w:w="446"/>
        <w:gridCol w:w="447"/>
        <w:gridCol w:w="447"/>
        <w:gridCol w:w="447"/>
        <w:gridCol w:w="447"/>
        <w:gridCol w:w="447"/>
        <w:gridCol w:w="550"/>
        <w:gridCol w:w="615"/>
      </w:tblGrid>
      <w:tr w:rsidR="00FB1C81" w:rsidRPr="006257C4" w14:paraId="70ED91DB" w14:textId="77777777" w:rsidTr="00664DA9">
        <w:trPr>
          <w:trHeight w:val="249"/>
        </w:trPr>
        <w:tc>
          <w:tcPr>
            <w:tcW w:w="2696"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3F319D70" w14:textId="77777777" w:rsidR="00664DA9" w:rsidRPr="006257C4" w:rsidRDefault="00664DA9" w:rsidP="00763FEB">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 xml:space="preserve"> </w:t>
            </w:r>
          </w:p>
        </w:tc>
        <w:tc>
          <w:tcPr>
            <w:tcW w:w="446" w:type="dxa"/>
            <w:tcBorders>
              <w:top w:val="single" w:sz="8" w:space="0" w:color="auto"/>
              <w:left w:val="nil"/>
              <w:bottom w:val="single" w:sz="8" w:space="0" w:color="auto"/>
              <w:right w:val="single" w:sz="8" w:space="0" w:color="auto"/>
            </w:tcBorders>
            <w:shd w:val="clear" w:color="000000" w:fill="DCE6F1"/>
            <w:noWrap/>
            <w:vAlign w:val="center"/>
            <w:hideMark/>
          </w:tcPr>
          <w:p w14:paraId="6D71AFCC"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AT</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3D720458"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BE</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5A1D78B6" w14:textId="7D2DE2B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BG</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37ACC8AB"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CY</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7A9B06D5"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CZ</w:t>
            </w:r>
          </w:p>
        </w:tc>
        <w:tc>
          <w:tcPr>
            <w:tcW w:w="446" w:type="dxa"/>
            <w:tcBorders>
              <w:top w:val="single" w:sz="8" w:space="0" w:color="auto"/>
              <w:left w:val="nil"/>
              <w:bottom w:val="single" w:sz="8" w:space="0" w:color="auto"/>
              <w:right w:val="single" w:sz="8" w:space="0" w:color="auto"/>
            </w:tcBorders>
            <w:shd w:val="clear" w:color="000000" w:fill="DCE6F1"/>
            <w:noWrap/>
            <w:vAlign w:val="center"/>
            <w:hideMark/>
          </w:tcPr>
          <w:p w14:paraId="28621ADB"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DE</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56AD189A"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DK</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4995AC01"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EE</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0DF476F6"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EL</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7684719D"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ES</w:t>
            </w:r>
          </w:p>
        </w:tc>
        <w:tc>
          <w:tcPr>
            <w:tcW w:w="446" w:type="dxa"/>
            <w:tcBorders>
              <w:top w:val="single" w:sz="8" w:space="0" w:color="auto"/>
              <w:left w:val="nil"/>
              <w:bottom w:val="single" w:sz="8" w:space="0" w:color="auto"/>
              <w:right w:val="single" w:sz="8" w:space="0" w:color="auto"/>
            </w:tcBorders>
            <w:shd w:val="clear" w:color="000000" w:fill="DCE6F1"/>
            <w:noWrap/>
            <w:vAlign w:val="center"/>
            <w:hideMark/>
          </w:tcPr>
          <w:p w14:paraId="5207815B"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FI</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04FA5A80"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FR</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136E9D32"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HR</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15913F97"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HU</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00412EB8"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IE</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5FA9F86C"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IT</w:t>
            </w:r>
          </w:p>
        </w:tc>
        <w:tc>
          <w:tcPr>
            <w:tcW w:w="446" w:type="dxa"/>
            <w:tcBorders>
              <w:top w:val="single" w:sz="8" w:space="0" w:color="auto"/>
              <w:left w:val="nil"/>
              <w:bottom w:val="single" w:sz="8" w:space="0" w:color="auto"/>
              <w:right w:val="single" w:sz="8" w:space="0" w:color="auto"/>
            </w:tcBorders>
            <w:shd w:val="clear" w:color="000000" w:fill="DCE6F1"/>
            <w:noWrap/>
            <w:vAlign w:val="center"/>
            <w:hideMark/>
          </w:tcPr>
          <w:p w14:paraId="16AC2E31"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LT</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6674BF54"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LU</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27DCD5D4"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LV</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5E03F776"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MT</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593954B7"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NL</w:t>
            </w:r>
          </w:p>
        </w:tc>
        <w:tc>
          <w:tcPr>
            <w:tcW w:w="446" w:type="dxa"/>
            <w:tcBorders>
              <w:top w:val="single" w:sz="8" w:space="0" w:color="auto"/>
              <w:left w:val="nil"/>
              <w:bottom w:val="single" w:sz="8" w:space="0" w:color="auto"/>
              <w:right w:val="single" w:sz="8" w:space="0" w:color="auto"/>
            </w:tcBorders>
            <w:shd w:val="clear" w:color="000000" w:fill="DCE6F1"/>
            <w:noWrap/>
            <w:vAlign w:val="center"/>
            <w:hideMark/>
          </w:tcPr>
          <w:p w14:paraId="0773CB13"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PL</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00423C2C"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PT</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080B142B"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RO</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2C11613B"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SE</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31CBF1B6"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SI</w:t>
            </w:r>
          </w:p>
        </w:tc>
        <w:tc>
          <w:tcPr>
            <w:tcW w:w="447" w:type="dxa"/>
            <w:tcBorders>
              <w:top w:val="single" w:sz="8" w:space="0" w:color="auto"/>
              <w:left w:val="nil"/>
              <w:bottom w:val="single" w:sz="8" w:space="0" w:color="auto"/>
              <w:right w:val="single" w:sz="8" w:space="0" w:color="auto"/>
            </w:tcBorders>
            <w:shd w:val="clear" w:color="000000" w:fill="DCE6F1"/>
            <w:noWrap/>
            <w:vAlign w:val="center"/>
            <w:hideMark/>
          </w:tcPr>
          <w:p w14:paraId="7804A32D"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SK</w:t>
            </w:r>
          </w:p>
        </w:tc>
        <w:tc>
          <w:tcPr>
            <w:tcW w:w="550" w:type="dxa"/>
            <w:tcBorders>
              <w:top w:val="single" w:sz="8" w:space="0" w:color="auto"/>
              <w:left w:val="nil"/>
              <w:bottom w:val="single" w:sz="8" w:space="0" w:color="auto"/>
              <w:right w:val="nil"/>
            </w:tcBorders>
            <w:shd w:val="clear" w:color="000000" w:fill="DCE6F1"/>
            <w:noWrap/>
            <w:vAlign w:val="center"/>
            <w:hideMark/>
          </w:tcPr>
          <w:p w14:paraId="64F4E58D"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Autre</w:t>
            </w:r>
          </w:p>
        </w:tc>
        <w:tc>
          <w:tcPr>
            <w:tcW w:w="615"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22173F8C" w14:textId="77777777" w:rsidR="00664DA9" w:rsidRPr="006257C4" w:rsidRDefault="00664DA9" w:rsidP="00763FEB">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Total</w:t>
            </w:r>
          </w:p>
        </w:tc>
      </w:tr>
      <w:tr w:rsidR="00664DA9" w:rsidRPr="006257C4" w14:paraId="23D3B92D"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65018102"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COMITÉ DES RÉGIONS</w:t>
            </w:r>
          </w:p>
        </w:tc>
        <w:tc>
          <w:tcPr>
            <w:tcW w:w="446" w:type="dxa"/>
            <w:tcBorders>
              <w:top w:val="nil"/>
              <w:left w:val="nil"/>
              <w:bottom w:val="single" w:sz="8" w:space="0" w:color="auto"/>
              <w:right w:val="single" w:sz="8" w:space="0" w:color="auto"/>
            </w:tcBorders>
            <w:shd w:val="clear" w:color="auto" w:fill="auto"/>
            <w:noWrap/>
            <w:vAlign w:val="bottom"/>
            <w:hideMark/>
          </w:tcPr>
          <w:p w14:paraId="05BF0CB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0D575393" w14:textId="095F045F"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18</w:t>
            </w:r>
          </w:p>
        </w:tc>
        <w:tc>
          <w:tcPr>
            <w:tcW w:w="447" w:type="dxa"/>
            <w:tcBorders>
              <w:top w:val="nil"/>
              <w:left w:val="nil"/>
              <w:bottom w:val="single" w:sz="8" w:space="0" w:color="auto"/>
              <w:right w:val="single" w:sz="8" w:space="0" w:color="auto"/>
            </w:tcBorders>
            <w:shd w:val="clear" w:color="auto" w:fill="auto"/>
            <w:noWrap/>
            <w:vAlign w:val="bottom"/>
            <w:hideMark/>
          </w:tcPr>
          <w:p w14:paraId="6A2DDD61" w14:textId="4031B426"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C92CE2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26FC321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6" w:type="dxa"/>
            <w:tcBorders>
              <w:top w:val="nil"/>
              <w:left w:val="nil"/>
              <w:bottom w:val="single" w:sz="8" w:space="0" w:color="auto"/>
              <w:right w:val="single" w:sz="8" w:space="0" w:color="auto"/>
            </w:tcBorders>
            <w:shd w:val="clear" w:color="auto" w:fill="auto"/>
            <w:noWrap/>
            <w:vAlign w:val="bottom"/>
            <w:hideMark/>
          </w:tcPr>
          <w:p w14:paraId="341AA0E8" w14:textId="701DBCED"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7C9BA41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9F409C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22292E3B" w14:textId="3FE5C044"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20DF53C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6</w:t>
            </w:r>
          </w:p>
        </w:tc>
        <w:tc>
          <w:tcPr>
            <w:tcW w:w="446" w:type="dxa"/>
            <w:tcBorders>
              <w:top w:val="nil"/>
              <w:left w:val="nil"/>
              <w:bottom w:val="single" w:sz="8" w:space="0" w:color="auto"/>
              <w:right w:val="single" w:sz="8" w:space="0" w:color="auto"/>
            </w:tcBorders>
            <w:shd w:val="clear" w:color="auto" w:fill="auto"/>
            <w:noWrap/>
            <w:vAlign w:val="bottom"/>
            <w:hideMark/>
          </w:tcPr>
          <w:p w14:paraId="329E5BBA" w14:textId="6C0DC765"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0031C544" w14:textId="67A74D99"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10697B4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9AA0CE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4BBE138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55FF0524" w14:textId="1858D39B"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w:t>
            </w:r>
          </w:p>
        </w:tc>
        <w:tc>
          <w:tcPr>
            <w:tcW w:w="446" w:type="dxa"/>
            <w:tcBorders>
              <w:top w:val="nil"/>
              <w:left w:val="nil"/>
              <w:bottom w:val="single" w:sz="8" w:space="0" w:color="auto"/>
              <w:right w:val="single" w:sz="8" w:space="0" w:color="auto"/>
            </w:tcBorders>
            <w:shd w:val="clear" w:color="auto" w:fill="auto"/>
            <w:noWrap/>
            <w:vAlign w:val="bottom"/>
            <w:hideMark/>
          </w:tcPr>
          <w:p w14:paraId="337528A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0A5115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7980B4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2EF6861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2837A5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48F884B0" w14:textId="22BA9FCD"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0107392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0D28E95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758B488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B6942C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034DB70" w14:textId="6C9141AE"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550" w:type="dxa"/>
            <w:tcBorders>
              <w:top w:val="nil"/>
              <w:left w:val="nil"/>
              <w:bottom w:val="single" w:sz="8" w:space="0" w:color="auto"/>
              <w:right w:val="nil"/>
            </w:tcBorders>
            <w:shd w:val="clear" w:color="auto" w:fill="auto"/>
            <w:noWrap/>
            <w:vAlign w:val="bottom"/>
            <w:hideMark/>
          </w:tcPr>
          <w:p w14:paraId="56D3223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7CD57418" w14:textId="1B91919F"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57</w:t>
            </w:r>
          </w:p>
        </w:tc>
      </w:tr>
      <w:tr w:rsidR="00664DA9" w:rsidRPr="006257C4" w14:paraId="4C092964"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0C73C1F3"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CONSEIL DE L’UNION EUROPÉENNE</w:t>
            </w:r>
          </w:p>
        </w:tc>
        <w:tc>
          <w:tcPr>
            <w:tcW w:w="446" w:type="dxa"/>
            <w:tcBorders>
              <w:top w:val="nil"/>
              <w:left w:val="nil"/>
              <w:bottom w:val="single" w:sz="8" w:space="0" w:color="auto"/>
              <w:right w:val="single" w:sz="8" w:space="0" w:color="auto"/>
            </w:tcBorders>
            <w:shd w:val="clear" w:color="auto" w:fill="auto"/>
            <w:noWrap/>
            <w:vAlign w:val="bottom"/>
            <w:hideMark/>
          </w:tcPr>
          <w:p w14:paraId="4FE44F8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04CB0BF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81</w:t>
            </w:r>
          </w:p>
        </w:tc>
        <w:tc>
          <w:tcPr>
            <w:tcW w:w="447" w:type="dxa"/>
            <w:tcBorders>
              <w:top w:val="nil"/>
              <w:left w:val="nil"/>
              <w:bottom w:val="single" w:sz="8" w:space="0" w:color="auto"/>
              <w:right w:val="single" w:sz="8" w:space="0" w:color="auto"/>
            </w:tcBorders>
            <w:shd w:val="clear" w:color="auto" w:fill="auto"/>
            <w:noWrap/>
            <w:vAlign w:val="bottom"/>
            <w:hideMark/>
          </w:tcPr>
          <w:p w14:paraId="7C96BF1F" w14:textId="15B38706"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3E2EF18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29F4F68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6" w:type="dxa"/>
            <w:tcBorders>
              <w:top w:val="nil"/>
              <w:left w:val="nil"/>
              <w:bottom w:val="single" w:sz="8" w:space="0" w:color="auto"/>
              <w:right w:val="single" w:sz="8" w:space="0" w:color="auto"/>
            </w:tcBorders>
            <w:shd w:val="clear" w:color="auto" w:fill="auto"/>
            <w:noWrap/>
            <w:vAlign w:val="bottom"/>
            <w:hideMark/>
          </w:tcPr>
          <w:p w14:paraId="35A35AA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6</w:t>
            </w:r>
          </w:p>
        </w:tc>
        <w:tc>
          <w:tcPr>
            <w:tcW w:w="447" w:type="dxa"/>
            <w:tcBorders>
              <w:top w:val="nil"/>
              <w:left w:val="nil"/>
              <w:bottom w:val="single" w:sz="8" w:space="0" w:color="auto"/>
              <w:right w:val="single" w:sz="8" w:space="0" w:color="auto"/>
            </w:tcBorders>
            <w:shd w:val="clear" w:color="auto" w:fill="auto"/>
            <w:noWrap/>
            <w:vAlign w:val="bottom"/>
            <w:hideMark/>
          </w:tcPr>
          <w:p w14:paraId="56D8E9C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5A8CFA2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6D650D2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10</w:t>
            </w:r>
          </w:p>
        </w:tc>
        <w:tc>
          <w:tcPr>
            <w:tcW w:w="447" w:type="dxa"/>
            <w:tcBorders>
              <w:top w:val="nil"/>
              <w:left w:val="nil"/>
              <w:bottom w:val="single" w:sz="8" w:space="0" w:color="auto"/>
              <w:right w:val="single" w:sz="8" w:space="0" w:color="auto"/>
            </w:tcBorders>
            <w:shd w:val="clear" w:color="auto" w:fill="auto"/>
            <w:noWrap/>
            <w:vAlign w:val="bottom"/>
            <w:hideMark/>
          </w:tcPr>
          <w:p w14:paraId="58B71F8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26</w:t>
            </w:r>
          </w:p>
        </w:tc>
        <w:tc>
          <w:tcPr>
            <w:tcW w:w="446" w:type="dxa"/>
            <w:tcBorders>
              <w:top w:val="nil"/>
              <w:left w:val="nil"/>
              <w:bottom w:val="single" w:sz="8" w:space="0" w:color="auto"/>
              <w:right w:val="single" w:sz="8" w:space="0" w:color="auto"/>
            </w:tcBorders>
            <w:shd w:val="clear" w:color="auto" w:fill="auto"/>
            <w:noWrap/>
            <w:vAlign w:val="bottom"/>
            <w:hideMark/>
          </w:tcPr>
          <w:p w14:paraId="0440A5D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3F277E0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14</w:t>
            </w:r>
          </w:p>
        </w:tc>
        <w:tc>
          <w:tcPr>
            <w:tcW w:w="447" w:type="dxa"/>
            <w:tcBorders>
              <w:top w:val="nil"/>
              <w:left w:val="nil"/>
              <w:bottom w:val="single" w:sz="8" w:space="0" w:color="auto"/>
              <w:right w:val="single" w:sz="8" w:space="0" w:color="auto"/>
            </w:tcBorders>
            <w:shd w:val="clear" w:color="auto" w:fill="auto"/>
            <w:noWrap/>
            <w:vAlign w:val="bottom"/>
            <w:hideMark/>
          </w:tcPr>
          <w:p w14:paraId="691B9B1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631A213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7C7A177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72E34F8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40</w:t>
            </w:r>
          </w:p>
        </w:tc>
        <w:tc>
          <w:tcPr>
            <w:tcW w:w="446" w:type="dxa"/>
            <w:tcBorders>
              <w:top w:val="nil"/>
              <w:left w:val="nil"/>
              <w:bottom w:val="single" w:sz="8" w:space="0" w:color="auto"/>
              <w:right w:val="single" w:sz="8" w:space="0" w:color="auto"/>
            </w:tcBorders>
            <w:shd w:val="clear" w:color="auto" w:fill="auto"/>
            <w:noWrap/>
            <w:vAlign w:val="bottom"/>
            <w:hideMark/>
          </w:tcPr>
          <w:p w14:paraId="156ECE7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56F3EF7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67369D9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3547AEC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A07C4E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6" w:type="dxa"/>
            <w:tcBorders>
              <w:top w:val="nil"/>
              <w:left w:val="nil"/>
              <w:bottom w:val="single" w:sz="8" w:space="0" w:color="auto"/>
              <w:right w:val="single" w:sz="8" w:space="0" w:color="auto"/>
            </w:tcBorders>
            <w:shd w:val="clear" w:color="auto" w:fill="auto"/>
            <w:noWrap/>
            <w:vAlign w:val="bottom"/>
            <w:hideMark/>
          </w:tcPr>
          <w:p w14:paraId="3718D05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9</w:t>
            </w:r>
          </w:p>
        </w:tc>
        <w:tc>
          <w:tcPr>
            <w:tcW w:w="447" w:type="dxa"/>
            <w:tcBorders>
              <w:top w:val="nil"/>
              <w:left w:val="nil"/>
              <w:bottom w:val="single" w:sz="8" w:space="0" w:color="auto"/>
              <w:right w:val="single" w:sz="8" w:space="0" w:color="auto"/>
            </w:tcBorders>
            <w:shd w:val="clear" w:color="auto" w:fill="auto"/>
            <w:noWrap/>
            <w:vAlign w:val="bottom"/>
            <w:hideMark/>
          </w:tcPr>
          <w:p w14:paraId="4DFE7DD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10</w:t>
            </w:r>
          </w:p>
        </w:tc>
        <w:tc>
          <w:tcPr>
            <w:tcW w:w="447" w:type="dxa"/>
            <w:tcBorders>
              <w:top w:val="nil"/>
              <w:left w:val="nil"/>
              <w:bottom w:val="single" w:sz="8" w:space="0" w:color="auto"/>
              <w:right w:val="single" w:sz="8" w:space="0" w:color="auto"/>
            </w:tcBorders>
            <w:shd w:val="clear" w:color="auto" w:fill="auto"/>
            <w:noWrap/>
            <w:vAlign w:val="bottom"/>
            <w:hideMark/>
          </w:tcPr>
          <w:p w14:paraId="372D825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w:t>
            </w:r>
          </w:p>
        </w:tc>
        <w:tc>
          <w:tcPr>
            <w:tcW w:w="447" w:type="dxa"/>
            <w:tcBorders>
              <w:top w:val="nil"/>
              <w:left w:val="nil"/>
              <w:bottom w:val="single" w:sz="8" w:space="0" w:color="auto"/>
              <w:right w:val="single" w:sz="8" w:space="0" w:color="auto"/>
            </w:tcBorders>
            <w:shd w:val="clear" w:color="auto" w:fill="auto"/>
            <w:noWrap/>
            <w:vAlign w:val="bottom"/>
            <w:hideMark/>
          </w:tcPr>
          <w:p w14:paraId="67EDD4B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7" w:type="dxa"/>
            <w:tcBorders>
              <w:top w:val="nil"/>
              <w:left w:val="nil"/>
              <w:bottom w:val="single" w:sz="8" w:space="0" w:color="auto"/>
              <w:right w:val="single" w:sz="8" w:space="0" w:color="auto"/>
            </w:tcBorders>
            <w:shd w:val="clear" w:color="auto" w:fill="auto"/>
            <w:noWrap/>
            <w:vAlign w:val="bottom"/>
            <w:hideMark/>
          </w:tcPr>
          <w:p w14:paraId="2A054DA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2881318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550" w:type="dxa"/>
            <w:tcBorders>
              <w:top w:val="nil"/>
              <w:left w:val="nil"/>
              <w:bottom w:val="single" w:sz="8" w:space="0" w:color="auto"/>
              <w:right w:val="nil"/>
            </w:tcBorders>
            <w:shd w:val="clear" w:color="auto" w:fill="auto"/>
            <w:noWrap/>
            <w:vAlign w:val="bottom"/>
            <w:hideMark/>
          </w:tcPr>
          <w:p w14:paraId="7F56A9F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3AC25379"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234</w:t>
            </w:r>
          </w:p>
        </w:tc>
      </w:tr>
      <w:tr w:rsidR="00664DA9" w:rsidRPr="006257C4" w14:paraId="798110D3"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1685B267"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COUR DES COMPTES</w:t>
            </w:r>
          </w:p>
        </w:tc>
        <w:tc>
          <w:tcPr>
            <w:tcW w:w="446" w:type="dxa"/>
            <w:tcBorders>
              <w:top w:val="nil"/>
              <w:left w:val="nil"/>
              <w:bottom w:val="single" w:sz="8" w:space="0" w:color="auto"/>
              <w:right w:val="single" w:sz="8" w:space="0" w:color="auto"/>
            </w:tcBorders>
            <w:shd w:val="clear" w:color="auto" w:fill="auto"/>
            <w:noWrap/>
            <w:vAlign w:val="bottom"/>
            <w:hideMark/>
          </w:tcPr>
          <w:p w14:paraId="2219E16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55E9DB6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w:t>
            </w:r>
          </w:p>
        </w:tc>
        <w:tc>
          <w:tcPr>
            <w:tcW w:w="447" w:type="dxa"/>
            <w:tcBorders>
              <w:top w:val="nil"/>
              <w:left w:val="nil"/>
              <w:bottom w:val="single" w:sz="8" w:space="0" w:color="auto"/>
              <w:right w:val="single" w:sz="8" w:space="0" w:color="auto"/>
            </w:tcBorders>
            <w:shd w:val="clear" w:color="auto" w:fill="auto"/>
            <w:noWrap/>
            <w:vAlign w:val="bottom"/>
            <w:hideMark/>
          </w:tcPr>
          <w:p w14:paraId="0793D3B8" w14:textId="414174A5"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4D2DFBA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781B3BC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47D06D6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6</w:t>
            </w:r>
          </w:p>
        </w:tc>
        <w:tc>
          <w:tcPr>
            <w:tcW w:w="447" w:type="dxa"/>
            <w:tcBorders>
              <w:top w:val="nil"/>
              <w:left w:val="nil"/>
              <w:bottom w:val="single" w:sz="8" w:space="0" w:color="auto"/>
              <w:right w:val="single" w:sz="8" w:space="0" w:color="auto"/>
            </w:tcBorders>
            <w:shd w:val="clear" w:color="auto" w:fill="auto"/>
            <w:noWrap/>
            <w:vAlign w:val="bottom"/>
            <w:hideMark/>
          </w:tcPr>
          <w:p w14:paraId="2200C4E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28FBC2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2F30CD0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w:t>
            </w:r>
          </w:p>
        </w:tc>
        <w:tc>
          <w:tcPr>
            <w:tcW w:w="447" w:type="dxa"/>
            <w:tcBorders>
              <w:top w:val="nil"/>
              <w:left w:val="nil"/>
              <w:bottom w:val="single" w:sz="8" w:space="0" w:color="auto"/>
              <w:right w:val="single" w:sz="8" w:space="0" w:color="auto"/>
            </w:tcBorders>
            <w:shd w:val="clear" w:color="auto" w:fill="auto"/>
            <w:noWrap/>
            <w:vAlign w:val="bottom"/>
            <w:hideMark/>
          </w:tcPr>
          <w:p w14:paraId="7E3732C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w:t>
            </w:r>
          </w:p>
        </w:tc>
        <w:tc>
          <w:tcPr>
            <w:tcW w:w="446" w:type="dxa"/>
            <w:tcBorders>
              <w:top w:val="nil"/>
              <w:left w:val="nil"/>
              <w:bottom w:val="single" w:sz="8" w:space="0" w:color="auto"/>
              <w:right w:val="single" w:sz="8" w:space="0" w:color="auto"/>
            </w:tcBorders>
            <w:shd w:val="clear" w:color="auto" w:fill="auto"/>
            <w:noWrap/>
            <w:vAlign w:val="bottom"/>
            <w:hideMark/>
          </w:tcPr>
          <w:p w14:paraId="26A2F77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54FBA87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20</w:t>
            </w:r>
          </w:p>
        </w:tc>
        <w:tc>
          <w:tcPr>
            <w:tcW w:w="447" w:type="dxa"/>
            <w:tcBorders>
              <w:top w:val="nil"/>
              <w:left w:val="nil"/>
              <w:bottom w:val="single" w:sz="8" w:space="0" w:color="auto"/>
              <w:right w:val="single" w:sz="8" w:space="0" w:color="auto"/>
            </w:tcBorders>
            <w:shd w:val="clear" w:color="auto" w:fill="auto"/>
            <w:noWrap/>
            <w:vAlign w:val="bottom"/>
            <w:hideMark/>
          </w:tcPr>
          <w:p w14:paraId="557A546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5104498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2C85D20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24D643E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10</w:t>
            </w:r>
          </w:p>
        </w:tc>
        <w:tc>
          <w:tcPr>
            <w:tcW w:w="446" w:type="dxa"/>
            <w:tcBorders>
              <w:top w:val="nil"/>
              <w:left w:val="nil"/>
              <w:bottom w:val="single" w:sz="8" w:space="0" w:color="auto"/>
              <w:right w:val="single" w:sz="8" w:space="0" w:color="auto"/>
            </w:tcBorders>
            <w:shd w:val="clear" w:color="auto" w:fill="auto"/>
            <w:noWrap/>
            <w:vAlign w:val="bottom"/>
            <w:hideMark/>
          </w:tcPr>
          <w:p w14:paraId="4AF8096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288E74E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7C26FD9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7EDB242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806E31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7B425A4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B8EDBE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9</w:t>
            </w:r>
          </w:p>
        </w:tc>
        <w:tc>
          <w:tcPr>
            <w:tcW w:w="447" w:type="dxa"/>
            <w:tcBorders>
              <w:top w:val="nil"/>
              <w:left w:val="nil"/>
              <w:bottom w:val="single" w:sz="8" w:space="0" w:color="auto"/>
              <w:right w:val="single" w:sz="8" w:space="0" w:color="auto"/>
            </w:tcBorders>
            <w:shd w:val="clear" w:color="auto" w:fill="auto"/>
            <w:noWrap/>
            <w:vAlign w:val="bottom"/>
            <w:hideMark/>
          </w:tcPr>
          <w:p w14:paraId="7296A25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17DF3F7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6A91CFD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7" w:type="dxa"/>
            <w:tcBorders>
              <w:top w:val="nil"/>
              <w:left w:val="nil"/>
              <w:bottom w:val="single" w:sz="8" w:space="0" w:color="auto"/>
              <w:right w:val="single" w:sz="8" w:space="0" w:color="auto"/>
            </w:tcBorders>
            <w:shd w:val="clear" w:color="auto" w:fill="auto"/>
            <w:noWrap/>
            <w:vAlign w:val="bottom"/>
            <w:hideMark/>
          </w:tcPr>
          <w:p w14:paraId="76DFDD6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550" w:type="dxa"/>
            <w:tcBorders>
              <w:top w:val="nil"/>
              <w:left w:val="nil"/>
              <w:bottom w:val="single" w:sz="8" w:space="0" w:color="auto"/>
              <w:right w:val="nil"/>
            </w:tcBorders>
            <w:shd w:val="clear" w:color="auto" w:fill="auto"/>
            <w:noWrap/>
            <w:vAlign w:val="bottom"/>
            <w:hideMark/>
          </w:tcPr>
          <w:p w14:paraId="053E626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45521875"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93</w:t>
            </w:r>
          </w:p>
        </w:tc>
      </w:tr>
      <w:tr w:rsidR="00664DA9" w:rsidRPr="006257C4" w14:paraId="3237A559"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676F6410"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COUR DE JUSTICE</w:t>
            </w:r>
          </w:p>
        </w:tc>
        <w:tc>
          <w:tcPr>
            <w:tcW w:w="446" w:type="dxa"/>
            <w:tcBorders>
              <w:top w:val="nil"/>
              <w:left w:val="nil"/>
              <w:bottom w:val="single" w:sz="8" w:space="0" w:color="auto"/>
              <w:right w:val="single" w:sz="8" w:space="0" w:color="auto"/>
            </w:tcBorders>
            <w:shd w:val="clear" w:color="auto" w:fill="auto"/>
            <w:noWrap/>
            <w:vAlign w:val="bottom"/>
            <w:hideMark/>
          </w:tcPr>
          <w:p w14:paraId="375EABE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5F6957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16</w:t>
            </w:r>
          </w:p>
        </w:tc>
        <w:tc>
          <w:tcPr>
            <w:tcW w:w="447" w:type="dxa"/>
            <w:tcBorders>
              <w:top w:val="nil"/>
              <w:left w:val="nil"/>
              <w:bottom w:val="single" w:sz="8" w:space="0" w:color="auto"/>
              <w:right w:val="single" w:sz="8" w:space="0" w:color="auto"/>
            </w:tcBorders>
            <w:shd w:val="clear" w:color="auto" w:fill="auto"/>
            <w:noWrap/>
            <w:vAlign w:val="bottom"/>
            <w:hideMark/>
          </w:tcPr>
          <w:p w14:paraId="1FCFCA92" w14:textId="245DFFD8"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019B179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5E39E9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6" w:type="dxa"/>
            <w:tcBorders>
              <w:top w:val="nil"/>
              <w:left w:val="nil"/>
              <w:bottom w:val="single" w:sz="8" w:space="0" w:color="auto"/>
              <w:right w:val="single" w:sz="8" w:space="0" w:color="auto"/>
            </w:tcBorders>
            <w:shd w:val="clear" w:color="auto" w:fill="auto"/>
            <w:noWrap/>
            <w:vAlign w:val="bottom"/>
            <w:hideMark/>
          </w:tcPr>
          <w:p w14:paraId="7847F84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7C0D610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28517A8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58D7680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w:t>
            </w:r>
          </w:p>
        </w:tc>
        <w:tc>
          <w:tcPr>
            <w:tcW w:w="447" w:type="dxa"/>
            <w:tcBorders>
              <w:top w:val="nil"/>
              <w:left w:val="nil"/>
              <w:bottom w:val="single" w:sz="8" w:space="0" w:color="auto"/>
              <w:right w:val="single" w:sz="8" w:space="0" w:color="auto"/>
            </w:tcBorders>
            <w:shd w:val="clear" w:color="auto" w:fill="auto"/>
            <w:noWrap/>
            <w:vAlign w:val="bottom"/>
            <w:hideMark/>
          </w:tcPr>
          <w:p w14:paraId="5ABF01ED" w14:textId="3A8C3955"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10</w:t>
            </w:r>
          </w:p>
        </w:tc>
        <w:tc>
          <w:tcPr>
            <w:tcW w:w="446" w:type="dxa"/>
            <w:tcBorders>
              <w:top w:val="nil"/>
              <w:left w:val="nil"/>
              <w:bottom w:val="single" w:sz="8" w:space="0" w:color="auto"/>
              <w:right w:val="single" w:sz="8" w:space="0" w:color="auto"/>
            </w:tcBorders>
            <w:shd w:val="clear" w:color="auto" w:fill="auto"/>
            <w:noWrap/>
            <w:vAlign w:val="bottom"/>
            <w:hideMark/>
          </w:tcPr>
          <w:p w14:paraId="6CB9C71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2E1705E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64</w:t>
            </w:r>
          </w:p>
        </w:tc>
        <w:tc>
          <w:tcPr>
            <w:tcW w:w="447" w:type="dxa"/>
            <w:tcBorders>
              <w:top w:val="nil"/>
              <w:left w:val="nil"/>
              <w:bottom w:val="single" w:sz="8" w:space="0" w:color="auto"/>
              <w:right w:val="single" w:sz="8" w:space="0" w:color="auto"/>
            </w:tcBorders>
            <w:shd w:val="clear" w:color="auto" w:fill="auto"/>
            <w:noWrap/>
            <w:vAlign w:val="bottom"/>
            <w:hideMark/>
          </w:tcPr>
          <w:p w14:paraId="444A859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79F4232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25F4C66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7" w:type="dxa"/>
            <w:tcBorders>
              <w:top w:val="nil"/>
              <w:left w:val="nil"/>
              <w:bottom w:val="single" w:sz="8" w:space="0" w:color="auto"/>
              <w:right w:val="single" w:sz="8" w:space="0" w:color="auto"/>
            </w:tcBorders>
            <w:shd w:val="clear" w:color="auto" w:fill="auto"/>
            <w:noWrap/>
            <w:vAlign w:val="bottom"/>
            <w:hideMark/>
          </w:tcPr>
          <w:p w14:paraId="3A6C9C1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17</w:t>
            </w:r>
          </w:p>
        </w:tc>
        <w:tc>
          <w:tcPr>
            <w:tcW w:w="446" w:type="dxa"/>
            <w:tcBorders>
              <w:top w:val="nil"/>
              <w:left w:val="nil"/>
              <w:bottom w:val="single" w:sz="8" w:space="0" w:color="auto"/>
              <w:right w:val="single" w:sz="8" w:space="0" w:color="auto"/>
            </w:tcBorders>
            <w:shd w:val="clear" w:color="auto" w:fill="auto"/>
            <w:noWrap/>
            <w:vAlign w:val="bottom"/>
            <w:hideMark/>
          </w:tcPr>
          <w:p w14:paraId="73ADC29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6C0E6A8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6</w:t>
            </w:r>
          </w:p>
        </w:tc>
        <w:tc>
          <w:tcPr>
            <w:tcW w:w="447" w:type="dxa"/>
            <w:tcBorders>
              <w:top w:val="nil"/>
              <w:left w:val="nil"/>
              <w:bottom w:val="single" w:sz="8" w:space="0" w:color="auto"/>
              <w:right w:val="single" w:sz="8" w:space="0" w:color="auto"/>
            </w:tcBorders>
            <w:shd w:val="clear" w:color="auto" w:fill="auto"/>
            <w:noWrap/>
            <w:vAlign w:val="bottom"/>
            <w:hideMark/>
          </w:tcPr>
          <w:p w14:paraId="001990E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6FD8383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54F0A6F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6" w:type="dxa"/>
            <w:tcBorders>
              <w:top w:val="nil"/>
              <w:left w:val="nil"/>
              <w:bottom w:val="single" w:sz="8" w:space="0" w:color="auto"/>
              <w:right w:val="single" w:sz="8" w:space="0" w:color="auto"/>
            </w:tcBorders>
            <w:shd w:val="clear" w:color="auto" w:fill="auto"/>
            <w:noWrap/>
            <w:vAlign w:val="bottom"/>
            <w:hideMark/>
          </w:tcPr>
          <w:p w14:paraId="2F41257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7147561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12</w:t>
            </w:r>
          </w:p>
        </w:tc>
        <w:tc>
          <w:tcPr>
            <w:tcW w:w="447" w:type="dxa"/>
            <w:tcBorders>
              <w:top w:val="nil"/>
              <w:left w:val="nil"/>
              <w:bottom w:val="single" w:sz="8" w:space="0" w:color="auto"/>
              <w:right w:val="single" w:sz="8" w:space="0" w:color="auto"/>
            </w:tcBorders>
            <w:shd w:val="clear" w:color="auto" w:fill="auto"/>
            <w:noWrap/>
            <w:vAlign w:val="bottom"/>
            <w:hideMark/>
          </w:tcPr>
          <w:p w14:paraId="58BEA6F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2518404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2E65AE0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7" w:type="dxa"/>
            <w:tcBorders>
              <w:top w:val="nil"/>
              <w:left w:val="nil"/>
              <w:bottom w:val="single" w:sz="8" w:space="0" w:color="auto"/>
              <w:right w:val="single" w:sz="8" w:space="0" w:color="auto"/>
            </w:tcBorders>
            <w:shd w:val="clear" w:color="auto" w:fill="auto"/>
            <w:noWrap/>
            <w:vAlign w:val="bottom"/>
            <w:hideMark/>
          </w:tcPr>
          <w:p w14:paraId="0DD1B65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550" w:type="dxa"/>
            <w:tcBorders>
              <w:top w:val="nil"/>
              <w:left w:val="nil"/>
              <w:bottom w:val="single" w:sz="8" w:space="0" w:color="auto"/>
              <w:right w:val="nil"/>
            </w:tcBorders>
            <w:shd w:val="clear" w:color="auto" w:fill="auto"/>
            <w:noWrap/>
            <w:vAlign w:val="bottom"/>
            <w:hideMark/>
          </w:tcPr>
          <w:p w14:paraId="414C9D6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333FD0BD" w14:textId="3080510A"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185</w:t>
            </w:r>
          </w:p>
        </w:tc>
      </w:tr>
      <w:tr w:rsidR="00664DA9" w:rsidRPr="006257C4" w14:paraId="6DEF5D19"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1BCF1423"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CONTRÔLEUR EUROPÉEN DE LA PROTECTION DES DONNÉES</w:t>
            </w:r>
          </w:p>
        </w:tc>
        <w:tc>
          <w:tcPr>
            <w:tcW w:w="446" w:type="dxa"/>
            <w:tcBorders>
              <w:top w:val="nil"/>
              <w:left w:val="nil"/>
              <w:bottom w:val="single" w:sz="8" w:space="0" w:color="auto"/>
              <w:right w:val="single" w:sz="8" w:space="0" w:color="auto"/>
            </w:tcBorders>
            <w:shd w:val="clear" w:color="auto" w:fill="auto"/>
            <w:noWrap/>
            <w:vAlign w:val="bottom"/>
            <w:hideMark/>
          </w:tcPr>
          <w:p w14:paraId="72443D2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EEB1B7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w:t>
            </w:r>
          </w:p>
        </w:tc>
        <w:tc>
          <w:tcPr>
            <w:tcW w:w="447" w:type="dxa"/>
            <w:tcBorders>
              <w:top w:val="nil"/>
              <w:left w:val="nil"/>
              <w:bottom w:val="single" w:sz="8" w:space="0" w:color="auto"/>
              <w:right w:val="single" w:sz="8" w:space="0" w:color="auto"/>
            </w:tcBorders>
            <w:shd w:val="clear" w:color="auto" w:fill="auto"/>
            <w:noWrap/>
            <w:vAlign w:val="bottom"/>
            <w:hideMark/>
          </w:tcPr>
          <w:p w14:paraId="5C88BE40" w14:textId="5F34D8F0"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04F7954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2926EAE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550EBAD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3123C8C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4D9D32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3876C9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w:t>
            </w:r>
          </w:p>
        </w:tc>
        <w:tc>
          <w:tcPr>
            <w:tcW w:w="447" w:type="dxa"/>
            <w:tcBorders>
              <w:top w:val="nil"/>
              <w:left w:val="nil"/>
              <w:bottom w:val="single" w:sz="8" w:space="0" w:color="auto"/>
              <w:right w:val="single" w:sz="8" w:space="0" w:color="auto"/>
            </w:tcBorders>
            <w:shd w:val="clear" w:color="auto" w:fill="auto"/>
            <w:noWrap/>
            <w:vAlign w:val="bottom"/>
            <w:hideMark/>
          </w:tcPr>
          <w:p w14:paraId="2D5DD7B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6" w:type="dxa"/>
            <w:tcBorders>
              <w:top w:val="nil"/>
              <w:left w:val="nil"/>
              <w:bottom w:val="single" w:sz="8" w:space="0" w:color="auto"/>
              <w:right w:val="single" w:sz="8" w:space="0" w:color="auto"/>
            </w:tcBorders>
            <w:shd w:val="clear" w:color="auto" w:fill="auto"/>
            <w:noWrap/>
            <w:vAlign w:val="bottom"/>
            <w:hideMark/>
          </w:tcPr>
          <w:p w14:paraId="042A434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6464D26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w:t>
            </w:r>
          </w:p>
        </w:tc>
        <w:tc>
          <w:tcPr>
            <w:tcW w:w="447" w:type="dxa"/>
            <w:tcBorders>
              <w:top w:val="nil"/>
              <w:left w:val="nil"/>
              <w:bottom w:val="single" w:sz="8" w:space="0" w:color="auto"/>
              <w:right w:val="single" w:sz="8" w:space="0" w:color="auto"/>
            </w:tcBorders>
            <w:shd w:val="clear" w:color="auto" w:fill="auto"/>
            <w:noWrap/>
            <w:vAlign w:val="bottom"/>
            <w:hideMark/>
          </w:tcPr>
          <w:p w14:paraId="0AE9068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28AB15B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66E118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07A383B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10</w:t>
            </w:r>
          </w:p>
        </w:tc>
        <w:tc>
          <w:tcPr>
            <w:tcW w:w="446" w:type="dxa"/>
            <w:tcBorders>
              <w:top w:val="nil"/>
              <w:left w:val="nil"/>
              <w:bottom w:val="single" w:sz="8" w:space="0" w:color="auto"/>
              <w:right w:val="single" w:sz="8" w:space="0" w:color="auto"/>
            </w:tcBorders>
            <w:shd w:val="clear" w:color="auto" w:fill="auto"/>
            <w:noWrap/>
            <w:vAlign w:val="bottom"/>
            <w:hideMark/>
          </w:tcPr>
          <w:p w14:paraId="2701FB1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20AB73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023773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2BA2838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49DA5F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7EF5DF1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397C125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67D8EBE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07DFA5C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29E7DCD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F0F451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550" w:type="dxa"/>
            <w:tcBorders>
              <w:top w:val="nil"/>
              <w:left w:val="nil"/>
              <w:bottom w:val="single" w:sz="8" w:space="0" w:color="auto"/>
              <w:right w:val="nil"/>
            </w:tcBorders>
            <w:shd w:val="clear" w:color="auto" w:fill="auto"/>
            <w:noWrap/>
            <w:vAlign w:val="bottom"/>
            <w:hideMark/>
          </w:tcPr>
          <w:p w14:paraId="47DA9DA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28DE299E"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49</w:t>
            </w:r>
          </w:p>
        </w:tc>
      </w:tr>
      <w:tr w:rsidR="00664DA9" w:rsidRPr="006257C4" w14:paraId="670332A4"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12D38BF5" w14:textId="77777777" w:rsidR="00664DA9" w:rsidRPr="006257C4" w:rsidRDefault="00664DA9" w:rsidP="00293681">
            <w:pPr>
              <w:spacing w:after="0" w:line="240" w:lineRule="auto"/>
              <w:ind w:right="-162"/>
              <w:rPr>
                <w:rFonts w:ascii="Calibri" w:eastAsia="Times New Roman" w:hAnsi="Calibri" w:cs="Calibri"/>
                <w:b/>
                <w:bCs/>
                <w:noProof/>
                <w:color w:val="000000"/>
                <w:sz w:val="13"/>
                <w:szCs w:val="13"/>
              </w:rPr>
            </w:pPr>
            <w:r>
              <w:rPr>
                <w:rFonts w:ascii="Calibri" w:hAnsi="Calibri"/>
                <w:b/>
                <w:noProof/>
                <w:color w:val="000000"/>
                <w:sz w:val="13"/>
              </w:rPr>
              <w:t>COMITÉ ÉCONOMIQUE ET SOCIAL EUROPÉEN</w:t>
            </w:r>
          </w:p>
        </w:tc>
        <w:tc>
          <w:tcPr>
            <w:tcW w:w="446" w:type="dxa"/>
            <w:tcBorders>
              <w:top w:val="nil"/>
              <w:left w:val="nil"/>
              <w:bottom w:val="single" w:sz="8" w:space="0" w:color="auto"/>
              <w:right w:val="single" w:sz="8" w:space="0" w:color="auto"/>
            </w:tcBorders>
            <w:shd w:val="clear" w:color="auto" w:fill="auto"/>
            <w:noWrap/>
            <w:vAlign w:val="bottom"/>
            <w:hideMark/>
          </w:tcPr>
          <w:p w14:paraId="58AD03D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0079B7D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14</w:t>
            </w:r>
          </w:p>
        </w:tc>
        <w:tc>
          <w:tcPr>
            <w:tcW w:w="447" w:type="dxa"/>
            <w:tcBorders>
              <w:top w:val="nil"/>
              <w:left w:val="nil"/>
              <w:bottom w:val="single" w:sz="8" w:space="0" w:color="auto"/>
              <w:right w:val="single" w:sz="8" w:space="0" w:color="auto"/>
            </w:tcBorders>
            <w:shd w:val="clear" w:color="auto" w:fill="auto"/>
            <w:noWrap/>
            <w:vAlign w:val="bottom"/>
            <w:hideMark/>
          </w:tcPr>
          <w:p w14:paraId="588E46F6" w14:textId="295D6558"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65452A6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29779678" w14:textId="4E463694"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6BD43B27" w14:textId="76A8B496"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47EE44E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AD5FD9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E6ED2D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1C9A558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6" w:type="dxa"/>
            <w:tcBorders>
              <w:top w:val="nil"/>
              <w:left w:val="nil"/>
              <w:bottom w:val="single" w:sz="8" w:space="0" w:color="auto"/>
              <w:right w:val="single" w:sz="8" w:space="0" w:color="auto"/>
            </w:tcBorders>
            <w:shd w:val="clear" w:color="auto" w:fill="auto"/>
            <w:noWrap/>
            <w:vAlign w:val="bottom"/>
            <w:hideMark/>
          </w:tcPr>
          <w:p w14:paraId="67D0A97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4B02DAC7"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478FF13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8268F0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A4A89A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89105F9" w14:textId="4124E31E"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w:t>
            </w:r>
          </w:p>
        </w:tc>
        <w:tc>
          <w:tcPr>
            <w:tcW w:w="446" w:type="dxa"/>
            <w:tcBorders>
              <w:top w:val="nil"/>
              <w:left w:val="nil"/>
              <w:bottom w:val="single" w:sz="8" w:space="0" w:color="auto"/>
              <w:right w:val="single" w:sz="8" w:space="0" w:color="auto"/>
            </w:tcBorders>
            <w:shd w:val="clear" w:color="auto" w:fill="auto"/>
            <w:noWrap/>
            <w:vAlign w:val="bottom"/>
            <w:hideMark/>
          </w:tcPr>
          <w:p w14:paraId="0E9EDDA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7FA9177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4F72AD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693373D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5F0C57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30D5554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033665C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58EB785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7" w:type="dxa"/>
            <w:tcBorders>
              <w:top w:val="nil"/>
              <w:left w:val="nil"/>
              <w:bottom w:val="single" w:sz="8" w:space="0" w:color="auto"/>
              <w:right w:val="single" w:sz="8" w:space="0" w:color="auto"/>
            </w:tcBorders>
            <w:shd w:val="clear" w:color="auto" w:fill="auto"/>
            <w:noWrap/>
            <w:vAlign w:val="bottom"/>
            <w:hideMark/>
          </w:tcPr>
          <w:p w14:paraId="5C74241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6E9903E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F36CF2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550" w:type="dxa"/>
            <w:tcBorders>
              <w:top w:val="nil"/>
              <w:left w:val="nil"/>
              <w:bottom w:val="single" w:sz="8" w:space="0" w:color="auto"/>
              <w:right w:val="nil"/>
            </w:tcBorders>
            <w:shd w:val="clear" w:color="auto" w:fill="auto"/>
            <w:noWrap/>
            <w:vAlign w:val="bottom"/>
            <w:hideMark/>
          </w:tcPr>
          <w:p w14:paraId="74B664F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144CF296" w14:textId="3F29BCDB"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46</w:t>
            </w:r>
          </w:p>
        </w:tc>
      </w:tr>
      <w:tr w:rsidR="00664DA9" w:rsidRPr="006257C4" w14:paraId="64387096"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00BAA8BB"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SERVICE EUROPÉEN POUR L’ACTION EXTÉRIEURE</w:t>
            </w:r>
          </w:p>
        </w:tc>
        <w:tc>
          <w:tcPr>
            <w:tcW w:w="446" w:type="dxa"/>
            <w:tcBorders>
              <w:top w:val="nil"/>
              <w:left w:val="nil"/>
              <w:bottom w:val="single" w:sz="8" w:space="0" w:color="auto"/>
              <w:right w:val="single" w:sz="8" w:space="0" w:color="auto"/>
            </w:tcBorders>
            <w:shd w:val="clear" w:color="auto" w:fill="auto"/>
            <w:noWrap/>
            <w:vAlign w:val="bottom"/>
            <w:hideMark/>
          </w:tcPr>
          <w:p w14:paraId="13E7B7A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w:t>
            </w:r>
          </w:p>
        </w:tc>
        <w:tc>
          <w:tcPr>
            <w:tcW w:w="447" w:type="dxa"/>
            <w:tcBorders>
              <w:top w:val="nil"/>
              <w:left w:val="nil"/>
              <w:bottom w:val="single" w:sz="8" w:space="0" w:color="auto"/>
              <w:right w:val="single" w:sz="8" w:space="0" w:color="auto"/>
            </w:tcBorders>
            <w:shd w:val="clear" w:color="auto" w:fill="auto"/>
            <w:noWrap/>
            <w:vAlign w:val="bottom"/>
            <w:hideMark/>
          </w:tcPr>
          <w:p w14:paraId="3B7DFBA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123</w:t>
            </w:r>
          </w:p>
        </w:tc>
        <w:tc>
          <w:tcPr>
            <w:tcW w:w="447" w:type="dxa"/>
            <w:tcBorders>
              <w:top w:val="nil"/>
              <w:left w:val="nil"/>
              <w:bottom w:val="single" w:sz="8" w:space="0" w:color="auto"/>
              <w:right w:val="single" w:sz="8" w:space="0" w:color="auto"/>
            </w:tcBorders>
            <w:shd w:val="clear" w:color="auto" w:fill="auto"/>
            <w:noWrap/>
            <w:vAlign w:val="bottom"/>
            <w:hideMark/>
          </w:tcPr>
          <w:p w14:paraId="6B2B3307" w14:textId="151C7F94"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19</w:t>
            </w:r>
          </w:p>
        </w:tc>
        <w:tc>
          <w:tcPr>
            <w:tcW w:w="447" w:type="dxa"/>
            <w:tcBorders>
              <w:top w:val="nil"/>
              <w:left w:val="nil"/>
              <w:bottom w:val="single" w:sz="8" w:space="0" w:color="auto"/>
              <w:right w:val="single" w:sz="8" w:space="0" w:color="auto"/>
            </w:tcBorders>
            <w:shd w:val="clear" w:color="auto" w:fill="auto"/>
            <w:noWrap/>
            <w:vAlign w:val="bottom"/>
            <w:hideMark/>
          </w:tcPr>
          <w:p w14:paraId="73518C7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7" w:type="dxa"/>
            <w:tcBorders>
              <w:top w:val="nil"/>
              <w:left w:val="nil"/>
              <w:bottom w:val="single" w:sz="8" w:space="0" w:color="auto"/>
              <w:right w:val="single" w:sz="8" w:space="0" w:color="auto"/>
            </w:tcBorders>
            <w:shd w:val="clear" w:color="auto" w:fill="auto"/>
            <w:noWrap/>
            <w:vAlign w:val="bottom"/>
            <w:hideMark/>
          </w:tcPr>
          <w:p w14:paraId="1A8704C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3</w:t>
            </w:r>
          </w:p>
        </w:tc>
        <w:tc>
          <w:tcPr>
            <w:tcW w:w="446" w:type="dxa"/>
            <w:tcBorders>
              <w:top w:val="nil"/>
              <w:left w:val="nil"/>
              <w:bottom w:val="single" w:sz="8" w:space="0" w:color="auto"/>
              <w:right w:val="single" w:sz="8" w:space="0" w:color="auto"/>
            </w:tcBorders>
            <w:shd w:val="clear" w:color="auto" w:fill="auto"/>
            <w:noWrap/>
            <w:vAlign w:val="bottom"/>
            <w:hideMark/>
          </w:tcPr>
          <w:p w14:paraId="48CE314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25</w:t>
            </w:r>
          </w:p>
        </w:tc>
        <w:tc>
          <w:tcPr>
            <w:tcW w:w="447" w:type="dxa"/>
            <w:tcBorders>
              <w:top w:val="nil"/>
              <w:left w:val="nil"/>
              <w:bottom w:val="single" w:sz="8" w:space="0" w:color="auto"/>
              <w:right w:val="single" w:sz="8" w:space="0" w:color="auto"/>
            </w:tcBorders>
            <w:shd w:val="clear" w:color="auto" w:fill="auto"/>
            <w:noWrap/>
            <w:vAlign w:val="bottom"/>
            <w:hideMark/>
          </w:tcPr>
          <w:p w14:paraId="2944A65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49AD3622"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1502A5D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28</w:t>
            </w:r>
          </w:p>
        </w:tc>
        <w:tc>
          <w:tcPr>
            <w:tcW w:w="447" w:type="dxa"/>
            <w:tcBorders>
              <w:top w:val="nil"/>
              <w:left w:val="nil"/>
              <w:bottom w:val="single" w:sz="8" w:space="0" w:color="auto"/>
              <w:right w:val="single" w:sz="8" w:space="0" w:color="auto"/>
            </w:tcBorders>
            <w:shd w:val="clear" w:color="auto" w:fill="auto"/>
            <w:noWrap/>
            <w:vAlign w:val="bottom"/>
            <w:hideMark/>
          </w:tcPr>
          <w:p w14:paraId="21A1341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54</w:t>
            </w:r>
          </w:p>
        </w:tc>
        <w:tc>
          <w:tcPr>
            <w:tcW w:w="446" w:type="dxa"/>
            <w:tcBorders>
              <w:top w:val="nil"/>
              <w:left w:val="nil"/>
              <w:bottom w:val="single" w:sz="8" w:space="0" w:color="auto"/>
              <w:right w:val="single" w:sz="8" w:space="0" w:color="auto"/>
            </w:tcBorders>
            <w:shd w:val="clear" w:color="auto" w:fill="auto"/>
            <w:noWrap/>
            <w:vAlign w:val="bottom"/>
            <w:hideMark/>
          </w:tcPr>
          <w:p w14:paraId="40587AC0"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w:t>
            </w:r>
          </w:p>
        </w:tc>
        <w:tc>
          <w:tcPr>
            <w:tcW w:w="447" w:type="dxa"/>
            <w:tcBorders>
              <w:top w:val="nil"/>
              <w:left w:val="nil"/>
              <w:bottom w:val="single" w:sz="8" w:space="0" w:color="auto"/>
              <w:right w:val="single" w:sz="8" w:space="0" w:color="auto"/>
            </w:tcBorders>
            <w:shd w:val="clear" w:color="auto" w:fill="auto"/>
            <w:noWrap/>
            <w:vAlign w:val="bottom"/>
            <w:hideMark/>
          </w:tcPr>
          <w:p w14:paraId="1D69DF29"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79</w:t>
            </w:r>
          </w:p>
        </w:tc>
        <w:tc>
          <w:tcPr>
            <w:tcW w:w="447" w:type="dxa"/>
            <w:tcBorders>
              <w:top w:val="nil"/>
              <w:left w:val="nil"/>
              <w:bottom w:val="single" w:sz="8" w:space="0" w:color="auto"/>
              <w:right w:val="single" w:sz="8" w:space="0" w:color="auto"/>
            </w:tcBorders>
            <w:shd w:val="clear" w:color="auto" w:fill="auto"/>
            <w:noWrap/>
            <w:vAlign w:val="bottom"/>
            <w:hideMark/>
          </w:tcPr>
          <w:p w14:paraId="01A2DF5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605EF65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10</w:t>
            </w:r>
          </w:p>
        </w:tc>
        <w:tc>
          <w:tcPr>
            <w:tcW w:w="447" w:type="dxa"/>
            <w:tcBorders>
              <w:top w:val="nil"/>
              <w:left w:val="nil"/>
              <w:bottom w:val="single" w:sz="8" w:space="0" w:color="auto"/>
              <w:right w:val="single" w:sz="8" w:space="0" w:color="auto"/>
            </w:tcBorders>
            <w:shd w:val="clear" w:color="auto" w:fill="auto"/>
            <w:noWrap/>
            <w:vAlign w:val="bottom"/>
            <w:hideMark/>
          </w:tcPr>
          <w:p w14:paraId="361CD9AC"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0BD762A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73</w:t>
            </w:r>
          </w:p>
        </w:tc>
        <w:tc>
          <w:tcPr>
            <w:tcW w:w="446" w:type="dxa"/>
            <w:tcBorders>
              <w:top w:val="nil"/>
              <w:left w:val="nil"/>
              <w:bottom w:val="single" w:sz="8" w:space="0" w:color="auto"/>
              <w:right w:val="single" w:sz="8" w:space="0" w:color="auto"/>
            </w:tcBorders>
            <w:shd w:val="clear" w:color="auto" w:fill="auto"/>
            <w:noWrap/>
            <w:vAlign w:val="bottom"/>
            <w:hideMark/>
          </w:tcPr>
          <w:p w14:paraId="60F1030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9</w:t>
            </w:r>
          </w:p>
        </w:tc>
        <w:tc>
          <w:tcPr>
            <w:tcW w:w="447" w:type="dxa"/>
            <w:tcBorders>
              <w:top w:val="nil"/>
              <w:left w:val="nil"/>
              <w:bottom w:val="single" w:sz="8" w:space="0" w:color="auto"/>
              <w:right w:val="single" w:sz="8" w:space="0" w:color="auto"/>
            </w:tcBorders>
            <w:shd w:val="clear" w:color="auto" w:fill="auto"/>
            <w:noWrap/>
            <w:vAlign w:val="bottom"/>
            <w:hideMark/>
          </w:tcPr>
          <w:p w14:paraId="190DF34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73A5BB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24DE0195"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3EF7323"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9</w:t>
            </w:r>
          </w:p>
        </w:tc>
        <w:tc>
          <w:tcPr>
            <w:tcW w:w="446" w:type="dxa"/>
            <w:tcBorders>
              <w:top w:val="nil"/>
              <w:left w:val="nil"/>
              <w:bottom w:val="single" w:sz="8" w:space="0" w:color="auto"/>
              <w:right w:val="single" w:sz="8" w:space="0" w:color="auto"/>
            </w:tcBorders>
            <w:shd w:val="clear" w:color="auto" w:fill="auto"/>
            <w:noWrap/>
            <w:vAlign w:val="bottom"/>
            <w:hideMark/>
          </w:tcPr>
          <w:p w14:paraId="442106E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17</w:t>
            </w:r>
          </w:p>
        </w:tc>
        <w:tc>
          <w:tcPr>
            <w:tcW w:w="447" w:type="dxa"/>
            <w:tcBorders>
              <w:top w:val="nil"/>
              <w:left w:val="nil"/>
              <w:bottom w:val="single" w:sz="8" w:space="0" w:color="auto"/>
              <w:right w:val="single" w:sz="8" w:space="0" w:color="auto"/>
            </w:tcBorders>
            <w:shd w:val="clear" w:color="auto" w:fill="auto"/>
            <w:noWrap/>
            <w:vAlign w:val="bottom"/>
            <w:hideMark/>
          </w:tcPr>
          <w:p w14:paraId="4212385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27</w:t>
            </w:r>
          </w:p>
        </w:tc>
        <w:tc>
          <w:tcPr>
            <w:tcW w:w="447" w:type="dxa"/>
            <w:tcBorders>
              <w:top w:val="nil"/>
              <w:left w:val="nil"/>
              <w:bottom w:val="single" w:sz="8" w:space="0" w:color="auto"/>
              <w:right w:val="single" w:sz="8" w:space="0" w:color="auto"/>
            </w:tcBorders>
            <w:shd w:val="clear" w:color="auto" w:fill="auto"/>
            <w:noWrap/>
            <w:vAlign w:val="bottom"/>
            <w:hideMark/>
          </w:tcPr>
          <w:p w14:paraId="500911F7" w14:textId="3F3EF7EC"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45</w:t>
            </w:r>
          </w:p>
        </w:tc>
        <w:tc>
          <w:tcPr>
            <w:tcW w:w="447" w:type="dxa"/>
            <w:tcBorders>
              <w:top w:val="nil"/>
              <w:left w:val="nil"/>
              <w:bottom w:val="single" w:sz="8" w:space="0" w:color="auto"/>
              <w:right w:val="single" w:sz="8" w:space="0" w:color="auto"/>
            </w:tcBorders>
            <w:shd w:val="clear" w:color="auto" w:fill="auto"/>
            <w:noWrap/>
            <w:vAlign w:val="bottom"/>
            <w:hideMark/>
          </w:tcPr>
          <w:p w14:paraId="070303D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19B6A05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447" w:type="dxa"/>
            <w:tcBorders>
              <w:top w:val="nil"/>
              <w:left w:val="nil"/>
              <w:bottom w:val="single" w:sz="8" w:space="0" w:color="auto"/>
              <w:right w:val="single" w:sz="8" w:space="0" w:color="auto"/>
            </w:tcBorders>
            <w:shd w:val="clear" w:color="auto" w:fill="auto"/>
            <w:noWrap/>
            <w:vAlign w:val="bottom"/>
            <w:hideMark/>
          </w:tcPr>
          <w:p w14:paraId="0E32695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4</w:t>
            </w:r>
          </w:p>
        </w:tc>
        <w:tc>
          <w:tcPr>
            <w:tcW w:w="550" w:type="dxa"/>
            <w:tcBorders>
              <w:top w:val="nil"/>
              <w:left w:val="nil"/>
              <w:bottom w:val="single" w:sz="8" w:space="0" w:color="auto"/>
              <w:right w:val="nil"/>
            </w:tcBorders>
            <w:shd w:val="clear" w:color="auto" w:fill="auto"/>
            <w:noWrap/>
            <w:vAlign w:val="bottom"/>
            <w:hideMark/>
          </w:tcPr>
          <w:p w14:paraId="3F004E34"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8</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09C4F6B0" w14:textId="6DB9F4D2"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574</w:t>
            </w:r>
          </w:p>
        </w:tc>
      </w:tr>
      <w:tr w:rsidR="00664DA9" w:rsidRPr="006257C4" w14:paraId="7FCBEDD3"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6444229A"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MÉDIATEUR EUROPÉEN</w:t>
            </w:r>
          </w:p>
        </w:tc>
        <w:tc>
          <w:tcPr>
            <w:tcW w:w="446" w:type="dxa"/>
            <w:tcBorders>
              <w:top w:val="nil"/>
              <w:left w:val="nil"/>
              <w:bottom w:val="single" w:sz="8" w:space="0" w:color="auto"/>
              <w:right w:val="single" w:sz="8" w:space="0" w:color="auto"/>
            </w:tcBorders>
            <w:shd w:val="clear" w:color="auto" w:fill="auto"/>
            <w:noWrap/>
            <w:vAlign w:val="center"/>
            <w:hideMark/>
          </w:tcPr>
          <w:p w14:paraId="24F04E4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center"/>
            <w:hideMark/>
          </w:tcPr>
          <w:p w14:paraId="31F8D07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center"/>
            <w:hideMark/>
          </w:tcPr>
          <w:p w14:paraId="31614B2E" w14:textId="04C2F3BF"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center"/>
            <w:hideMark/>
          </w:tcPr>
          <w:p w14:paraId="7C8DEC2A"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center"/>
            <w:hideMark/>
          </w:tcPr>
          <w:p w14:paraId="6BA9F9E5" w14:textId="0BD7F204"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72E4C318" w14:textId="766C368D"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4D1D682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7C308FE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6E0E8469" w14:textId="3075BAC8"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DFAA02A" w14:textId="2F8B525D"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6" w:type="dxa"/>
            <w:tcBorders>
              <w:top w:val="nil"/>
              <w:left w:val="nil"/>
              <w:bottom w:val="single" w:sz="8" w:space="0" w:color="auto"/>
              <w:right w:val="single" w:sz="8" w:space="0" w:color="auto"/>
            </w:tcBorders>
            <w:shd w:val="clear" w:color="auto" w:fill="auto"/>
            <w:noWrap/>
            <w:vAlign w:val="bottom"/>
            <w:hideMark/>
          </w:tcPr>
          <w:p w14:paraId="52DF3403" w14:textId="0EE38D1C"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57DB3F3D" w14:textId="4AA91E0C"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2</w:t>
            </w:r>
          </w:p>
        </w:tc>
        <w:tc>
          <w:tcPr>
            <w:tcW w:w="447" w:type="dxa"/>
            <w:tcBorders>
              <w:top w:val="nil"/>
              <w:left w:val="nil"/>
              <w:bottom w:val="single" w:sz="8" w:space="0" w:color="auto"/>
              <w:right w:val="single" w:sz="8" w:space="0" w:color="auto"/>
            </w:tcBorders>
            <w:shd w:val="clear" w:color="auto" w:fill="auto"/>
            <w:noWrap/>
            <w:vAlign w:val="bottom"/>
            <w:hideMark/>
          </w:tcPr>
          <w:p w14:paraId="1115F36F"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228AEDC" w14:textId="54F29903"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DC8F6FA" w14:textId="79E4DC15"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61B7B27B"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5F46F47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01D8CFD"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8B6A73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223ACD7E"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44EA17B1" w14:textId="5BDC0338"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6" w:type="dxa"/>
            <w:tcBorders>
              <w:top w:val="nil"/>
              <w:left w:val="nil"/>
              <w:bottom w:val="single" w:sz="8" w:space="0" w:color="auto"/>
              <w:right w:val="single" w:sz="8" w:space="0" w:color="auto"/>
            </w:tcBorders>
            <w:shd w:val="clear" w:color="auto" w:fill="auto"/>
            <w:noWrap/>
            <w:vAlign w:val="bottom"/>
            <w:hideMark/>
          </w:tcPr>
          <w:p w14:paraId="639BAEA0" w14:textId="22746345"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1</w:t>
            </w:r>
          </w:p>
        </w:tc>
        <w:tc>
          <w:tcPr>
            <w:tcW w:w="447" w:type="dxa"/>
            <w:tcBorders>
              <w:top w:val="nil"/>
              <w:left w:val="nil"/>
              <w:bottom w:val="single" w:sz="8" w:space="0" w:color="auto"/>
              <w:right w:val="single" w:sz="8" w:space="0" w:color="auto"/>
            </w:tcBorders>
            <w:shd w:val="clear" w:color="auto" w:fill="auto"/>
            <w:noWrap/>
            <w:vAlign w:val="bottom"/>
            <w:hideMark/>
          </w:tcPr>
          <w:p w14:paraId="66871B5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6830FC6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3A4FB171"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1E57147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447" w:type="dxa"/>
            <w:tcBorders>
              <w:top w:val="nil"/>
              <w:left w:val="nil"/>
              <w:bottom w:val="single" w:sz="8" w:space="0" w:color="auto"/>
              <w:right w:val="single" w:sz="8" w:space="0" w:color="auto"/>
            </w:tcBorders>
            <w:shd w:val="clear" w:color="auto" w:fill="auto"/>
            <w:noWrap/>
            <w:vAlign w:val="bottom"/>
            <w:hideMark/>
          </w:tcPr>
          <w:p w14:paraId="0DB8FFF6"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550" w:type="dxa"/>
            <w:tcBorders>
              <w:top w:val="nil"/>
              <w:left w:val="nil"/>
              <w:bottom w:val="single" w:sz="8" w:space="0" w:color="auto"/>
              <w:right w:val="nil"/>
            </w:tcBorders>
            <w:shd w:val="clear" w:color="auto" w:fill="auto"/>
            <w:noWrap/>
            <w:vAlign w:val="bottom"/>
            <w:hideMark/>
          </w:tcPr>
          <w:p w14:paraId="0D4034F8" w14:textId="77777777" w:rsidR="00664DA9" w:rsidRPr="000C7721" w:rsidRDefault="00664DA9" w:rsidP="000C7721">
            <w:pPr>
              <w:spacing w:after="0" w:line="240" w:lineRule="auto"/>
              <w:jc w:val="center"/>
              <w:rPr>
                <w:rFonts w:ascii="Calibri" w:eastAsia="Times New Roman" w:hAnsi="Calibri" w:cs="Calibri"/>
                <w:noProof/>
                <w:color w:val="000000"/>
                <w:sz w:val="13"/>
                <w:szCs w:val="13"/>
              </w:rPr>
            </w:pPr>
            <w:r>
              <w:rPr>
                <w:rFonts w:ascii="Calibri" w:hAnsi="Calibri"/>
                <w:noProof/>
                <w:color w:val="000000"/>
                <w:sz w:val="13"/>
              </w:rPr>
              <w:t>0</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733CD533"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6</w:t>
            </w:r>
          </w:p>
        </w:tc>
      </w:tr>
      <w:tr w:rsidR="00664DA9" w:rsidRPr="006257C4" w14:paraId="52D60DEA" w14:textId="77777777" w:rsidTr="00664DA9">
        <w:trPr>
          <w:trHeight w:val="249"/>
        </w:trPr>
        <w:tc>
          <w:tcPr>
            <w:tcW w:w="2696" w:type="dxa"/>
            <w:tcBorders>
              <w:top w:val="nil"/>
              <w:left w:val="single" w:sz="8" w:space="0" w:color="auto"/>
              <w:bottom w:val="single" w:sz="8" w:space="0" w:color="auto"/>
              <w:right w:val="single" w:sz="8" w:space="0" w:color="auto"/>
            </w:tcBorders>
            <w:shd w:val="clear" w:color="auto" w:fill="auto"/>
            <w:noWrap/>
            <w:vAlign w:val="center"/>
            <w:hideMark/>
          </w:tcPr>
          <w:p w14:paraId="4D6FB1DC"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PARLEMENT EUROPÉEN</w:t>
            </w:r>
          </w:p>
        </w:tc>
        <w:tc>
          <w:tcPr>
            <w:tcW w:w="446" w:type="dxa"/>
            <w:tcBorders>
              <w:top w:val="nil"/>
              <w:left w:val="nil"/>
              <w:bottom w:val="single" w:sz="8" w:space="0" w:color="auto"/>
              <w:right w:val="single" w:sz="8" w:space="0" w:color="auto"/>
            </w:tcBorders>
            <w:shd w:val="clear" w:color="auto" w:fill="auto"/>
            <w:noWrap/>
            <w:vAlign w:val="bottom"/>
            <w:hideMark/>
          </w:tcPr>
          <w:p w14:paraId="510728A7"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15</w:t>
            </w:r>
          </w:p>
        </w:tc>
        <w:tc>
          <w:tcPr>
            <w:tcW w:w="447" w:type="dxa"/>
            <w:tcBorders>
              <w:top w:val="nil"/>
              <w:left w:val="nil"/>
              <w:bottom w:val="single" w:sz="8" w:space="0" w:color="auto"/>
              <w:right w:val="single" w:sz="8" w:space="0" w:color="auto"/>
            </w:tcBorders>
            <w:shd w:val="clear" w:color="auto" w:fill="auto"/>
            <w:noWrap/>
            <w:vAlign w:val="bottom"/>
            <w:hideMark/>
          </w:tcPr>
          <w:p w14:paraId="1AAF5F71"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527</w:t>
            </w:r>
          </w:p>
        </w:tc>
        <w:tc>
          <w:tcPr>
            <w:tcW w:w="447" w:type="dxa"/>
            <w:tcBorders>
              <w:top w:val="nil"/>
              <w:left w:val="nil"/>
              <w:bottom w:val="single" w:sz="8" w:space="0" w:color="auto"/>
              <w:right w:val="single" w:sz="8" w:space="0" w:color="auto"/>
            </w:tcBorders>
            <w:shd w:val="clear" w:color="auto" w:fill="auto"/>
            <w:noWrap/>
            <w:vAlign w:val="bottom"/>
            <w:hideMark/>
          </w:tcPr>
          <w:p w14:paraId="54ED448C" w14:textId="14DFB8EB"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44</w:t>
            </w:r>
          </w:p>
        </w:tc>
        <w:tc>
          <w:tcPr>
            <w:tcW w:w="447" w:type="dxa"/>
            <w:tcBorders>
              <w:top w:val="nil"/>
              <w:left w:val="nil"/>
              <w:bottom w:val="single" w:sz="8" w:space="0" w:color="auto"/>
              <w:right w:val="single" w:sz="8" w:space="0" w:color="auto"/>
            </w:tcBorders>
            <w:shd w:val="clear" w:color="auto" w:fill="auto"/>
            <w:noWrap/>
            <w:vAlign w:val="bottom"/>
            <w:hideMark/>
          </w:tcPr>
          <w:p w14:paraId="2D6B882D"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1153ED9C"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14</w:t>
            </w:r>
          </w:p>
        </w:tc>
        <w:tc>
          <w:tcPr>
            <w:tcW w:w="446" w:type="dxa"/>
            <w:tcBorders>
              <w:top w:val="nil"/>
              <w:left w:val="nil"/>
              <w:bottom w:val="single" w:sz="8" w:space="0" w:color="auto"/>
              <w:right w:val="single" w:sz="8" w:space="0" w:color="auto"/>
            </w:tcBorders>
            <w:shd w:val="clear" w:color="auto" w:fill="auto"/>
            <w:noWrap/>
            <w:vAlign w:val="bottom"/>
            <w:hideMark/>
          </w:tcPr>
          <w:p w14:paraId="5BCF232E"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72</w:t>
            </w:r>
          </w:p>
        </w:tc>
        <w:tc>
          <w:tcPr>
            <w:tcW w:w="447" w:type="dxa"/>
            <w:tcBorders>
              <w:top w:val="nil"/>
              <w:left w:val="nil"/>
              <w:bottom w:val="single" w:sz="8" w:space="0" w:color="auto"/>
              <w:right w:val="single" w:sz="8" w:space="0" w:color="auto"/>
            </w:tcBorders>
            <w:shd w:val="clear" w:color="auto" w:fill="auto"/>
            <w:noWrap/>
            <w:vAlign w:val="bottom"/>
            <w:hideMark/>
          </w:tcPr>
          <w:p w14:paraId="34858DAE"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8</w:t>
            </w:r>
          </w:p>
        </w:tc>
        <w:tc>
          <w:tcPr>
            <w:tcW w:w="447" w:type="dxa"/>
            <w:tcBorders>
              <w:top w:val="nil"/>
              <w:left w:val="nil"/>
              <w:bottom w:val="single" w:sz="8" w:space="0" w:color="auto"/>
              <w:right w:val="single" w:sz="8" w:space="0" w:color="auto"/>
            </w:tcBorders>
            <w:shd w:val="clear" w:color="auto" w:fill="auto"/>
            <w:noWrap/>
            <w:vAlign w:val="bottom"/>
            <w:hideMark/>
          </w:tcPr>
          <w:p w14:paraId="02990A41" w14:textId="6611256E"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15</w:t>
            </w:r>
          </w:p>
        </w:tc>
        <w:tc>
          <w:tcPr>
            <w:tcW w:w="447" w:type="dxa"/>
            <w:tcBorders>
              <w:top w:val="nil"/>
              <w:left w:val="nil"/>
              <w:bottom w:val="single" w:sz="8" w:space="0" w:color="auto"/>
              <w:right w:val="single" w:sz="8" w:space="0" w:color="auto"/>
            </w:tcBorders>
            <w:shd w:val="clear" w:color="auto" w:fill="auto"/>
            <w:noWrap/>
            <w:vAlign w:val="bottom"/>
            <w:hideMark/>
          </w:tcPr>
          <w:p w14:paraId="442B2260"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112</w:t>
            </w:r>
          </w:p>
        </w:tc>
        <w:tc>
          <w:tcPr>
            <w:tcW w:w="447" w:type="dxa"/>
            <w:tcBorders>
              <w:top w:val="nil"/>
              <w:left w:val="nil"/>
              <w:bottom w:val="single" w:sz="8" w:space="0" w:color="auto"/>
              <w:right w:val="single" w:sz="8" w:space="0" w:color="auto"/>
            </w:tcBorders>
            <w:shd w:val="clear" w:color="auto" w:fill="auto"/>
            <w:noWrap/>
            <w:vAlign w:val="bottom"/>
            <w:hideMark/>
          </w:tcPr>
          <w:p w14:paraId="45D290A6"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174</w:t>
            </w:r>
          </w:p>
        </w:tc>
        <w:tc>
          <w:tcPr>
            <w:tcW w:w="446" w:type="dxa"/>
            <w:tcBorders>
              <w:top w:val="nil"/>
              <w:left w:val="nil"/>
              <w:bottom w:val="single" w:sz="8" w:space="0" w:color="auto"/>
              <w:right w:val="single" w:sz="8" w:space="0" w:color="auto"/>
            </w:tcBorders>
            <w:shd w:val="clear" w:color="auto" w:fill="auto"/>
            <w:noWrap/>
            <w:vAlign w:val="bottom"/>
            <w:hideMark/>
          </w:tcPr>
          <w:p w14:paraId="3A03FDA2"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15</w:t>
            </w:r>
          </w:p>
        </w:tc>
        <w:tc>
          <w:tcPr>
            <w:tcW w:w="447" w:type="dxa"/>
            <w:tcBorders>
              <w:top w:val="nil"/>
              <w:left w:val="nil"/>
              <w:bottom w:val="single" w:sz="8" w:space="0" w:color="auto"/>
              <w:right w:val="single" w:sz="8" w:space="0" w:color="auto"/>
            </w:tcBorders>
            <w:shd w:val="clear" w:color="auto" w:fill="auto"/>
            <w:noWrap/>
            <w:vAlign w:val="bottom"/>
            <w:hideMark/>
          </w:tcPr>
          <w:p w14:paraId="4625F4B6"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396</w:t>
            </w:r>
          </w:p>
        </w:tc>
        <w:tc>
          <w:tcPr>
            <w:tcW w:w="447" w:type="dxa"/>
            <w:tcBorders>
              <w:top w:val="nil"/>
              <w:left w:val="nil"/>
              <w:bottom w:val="single" w:sz="8" w:space="0" w:color="auto"/>
              <w:right w:val="single" w:sz="8" w:space="0" w:color="auto"/>
            </w:tcBorders>
            <w:shd w:val="clear" w:color="auto" w:fill="auto"/>
            <w:noWrap/>
            <w:vAlign w:val="bottom"/>
            <w:hideMark/>
          </w:tcPr>
          <w:p w14:paraId="3929C12F"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23</w:t>
            </w:r>
          </w:p>
        </w:tc>
        <w:tc>
          <w:tcPr>
            <w:tcW w:w="447" w:type="dxa"/>
            <w:tcBorders>
              <w:top w:val="nil"/>
              <w:left w:val="nil"/>
              <w:bottom w:val="single" w:sz="8" w:space="0" w:color="auto"/>
              <w:right w:val="single" w:sz="8" w:space="0" w:color="auto"/>
            </w:tcBorders>
            <w:shd w:val="clear" w:color="auto" w:fill="auto"/>
            <w:noWrap/>
            <w:vAlign w:val="bottom"/>
            <w:hideMark/>
          </w:tcPr>
          <w:p w14:paraId="11E50477"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24</w:t>
            </w:r>
          </w:p>
        </w:tc>
        <w:tc>
          <w:tcPr>
            <w:tcW w:w="447" w:type="dxa"/>
            <w:tcBorders>
              <w:top w:val="nil"/>
              <w:left w:val="nil"/>
              <w:bottom w:val="single" w:sz="8" w:space="0" w:color="auto"/>
              <w:right w:val="single" w:sz="8" w:space="0" w:color="auto"/>
            </w:tcBorders>
            <w:shd w:val="clear" w:color="auto" w:fill="auto"/>
            <w:noWrap/>
            <w:vAlign w:val="bottom"/>
            <w:hideMark/>
          </w:tcPr>
          <w:p w14:paraId="19E8FB49"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17</w:t>
            </w:r>
          </w:p>
        </w:tc>
        <w:tc>
          <w:tcPr>
            <w:tcW w:w="447" w:type="dxa"/>
            <w:tcBorders>
              <w:top w:val="nil"/>
              <w:left w:val="nil"/>
              <w:bottom w:val="single" w:sz="8" w:space="0" w:color="auto"/>
              <w:right w:val="single" w:sz="8" w:space="0" w:color="auto"/>
            </w:tcBorders>
            <w:shd w:val="clear" w:color="auto" w:fill="auto"/>
            <w:noWrap/>
            <w:vAlign w:val="bottom"/>
            <w:hideMark/>
          </w:tcPr>
          <w:p w14:paraId="19FCDFE3"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236</w:t>
            </w:r>
          </w:p>
        </w:tc>
        <w:tc>
          <w:tcPr>
            <w:tcW w:w="446" w:type="dxa"/>
            <w:tcBorders>
              <w:top w:val="nil"/>
              <w:left w:val="nil"/>
              <w:bottom w:val="single" w:sz="8" w:space="0" w:color="auto"/>
              <w:right w:val="single" w:sz="8" w:space="0" w:color="auto"/>
            </w:tcBorders>
            <w:shd w:val="clear" w:color="auto" w:fill="auto"/>
            <w:noWrap/>
            <w:vAlign w:val="bottom"/>
            <w:hideMark/>
          </w:tcPr>
          <w:p w14:paraId="1525BC11"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17</w:t>
            </w:r>
          </w:p>
        </w:tc>
        <w:tc>
          <w:tcPr>
            <w:tcW w:w="447" w:type="dxa"/>
            <w:tcBorders>
              <w:top w:val="nil"/>
              <w:left w:val="nil"/>
              <w:bottom w:val="single" w:sz="8" w:space="0" w:color="auto"/>
              <w:right w:val="single" w:sz="8" w:space="0" w:color="auto"/>
            </w:tcBorders>
            <w:shd w:val="clear" w:color="auto" w:fill="auto"/>
            <w:noWrap/>
            <w:vAlign w:val="bottom"/>
            <w:hideMark/>
          </w:tcPr>
          <w:p w14:paraId="63AC9F48"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15</w:t>
            </w:r>
          </w:p>
        </w:tc>
        <w:tc>
          <w:tcPr>
            <w:tcW w:w="447" w:type="dxa"/>
            <w:tcBorders>
              <w:top w:val="nil"/>
              <w:left w:val="nil"/>
              <w:bottom w:val="single" w:sz="8" w:space="0" w:color="auto"/>
              <w:right w:val="single" w:sz="8" w:space="0" w:color="auto"/>
            </w:tcBorders>
            <w:shd w:val="clear" w:color="auto" w:fill="auto"/>
            <w:noWrap/>
            <w:vAlign w:val="bottom"/>
            <w:hideMark/>
          </w:tcPr>
          <w:p w14:paraId="70677574"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5</w:t>
            </w:r>
          </w:p>
        </w:tc>
        <w:tc>
          <w:tcPr>
            <w:tcW w:w="447" w:type="dxa"/>
            <w:tcBorders>
              <w:top w:val="nil"/>
              <w:left w:val="nil"/>
              <w:bottom w:val="single" w:sz="8" w:space="0" w:color="auto"/>
              <w:right w:val="single" w:sz="8" w:space="0" w:color="auto"/>
            </w:tcBorders>
            <w:shd w:val="clear" w:color="auto" w:fill="auto"/>
            <w:noWrap/>
            <w:vAlign w:val="bottom"/>
            <w:hideMark/>
          </w:tcPr>
          <w:p w14:paraId="4C11DD59"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6</w:t>
            </w:r>
          </w:p>
        </w:tc>
        <w:tc>
          <w:tcPr>
            <w:tcW w:w="447" w:type="dxa"/>
            <w:tcBorders>
              <w:top w:val="nil"/>
              <w:left w:val="nil"/>
              <w:bottom w:val="single" w:sz="8" w:space="0" w:color="auto"/>
              <w:right w:val="single" w:sz="8" w:space="0" w:color="auto"/>
            </w:tcBorders>
            <w:shd w:val="clear" w:color="auto" w:fill="auto"/>
            <w:noWrap/>
            <w:vAlign w:val="bottom"/>
            <w:hideMark/>
          </w:tcPr>
          <w:p w14:paraId="6465830F"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32</w:t>
            </w:r>
          </w:p>
        </w:tc>
        <w:tc>
          <w:tcPr>
            <w:tcW w:w="446" w:type="dxa"/>
            <w:tcBorders>
              <w:top w:val="nil"/>
              <w:left w:val="nil"/>
              <w:bottom w:val="single" w:sz="8" w:space="0" w:color="auto"/>
              <w:right w:val="single" w:sz="8" w:space="0" w:color="auto"/>
            </w:tcBorders>
            <w:shd w:val="clear" w:color="auto" w:fill="auto"/>
            <w:noWrap/>
            <w:vAlign w:val="bottom"/>
            <w:hideMark/>
          </w:tcPr>
          <w:p w14:paraId="2561CD96"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51</w:t>
            </w:r>
          </w:p>
        </w:tc>
        <w:tc>
          <w:tcPr>
            <w:tcW w:w="447" w:type="dxa"/>
            <w:tcBorders>
              <w:top w:val="nil"/>
              <w:left w:val="nil"/>
              <w:bottom w:val="single" w:sz="8" w:space="0" w:color="auto"/>
              <w:right w:val="single" w:sz="8" w:space="0" w:color="auto"/>
            </w:tcBorders>
            <w:shd w:val="clear" w:color="auto" w:fill="auto"/>
            <w:noWrap/>
            <w:vAlign w:val="bottom"/>
            <w:hideMark/>
          </w:tcPr>
          <w:p w14:paraId="3418C5FD"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93</w:t>
            </w:r>
          </w:p>
        </w:tc>
        <w:tc>
          <w:tcPr>
            <w:tcW w:w="447" w:type="dxa"/>
            <w:tcBorders>
              <w:top w:val="nil"/>
              <w:left w:val="nil"/>
              <w:bottom w:val="single" w:sz="8" w:space="0" w:color="auto"/>
              <w:right w:val="single" w:sz="8" w:space="0" w:color="auto"/>
            </w:tcBorders>
            <w:shd w:val="clear" w:color="auto" w:fill="auto"/>
            <w:noWrap/>
            <w:vAlign w:val="bottom"/>
            <w:hideMark/>
          </w:tcPr>
          <w:p w14:paraId="3570543A"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184</w:t>
            </w:r>
          </w:p>
        </w:tc>
        <w:tc>
          <w:tcPr>
            <w:tcW w:w="447" w:type="dxa"/>
            <w:tcBorders>
              <w:top w:val="nil"/>
              <w:left w:val="nil"/>
              <w:bottom w:val="single" w:sz="8" w:space="0" w:color="auto"/>
              <w:right w:val="single" w:sz="8" w:space="0" w:color="auto"/>
            </w:tcBorders>
            <w:shd w:val="clear" w:color="auto" w:fill="auto"/>
            <w:noWrap/>
            <w:vAlign w:val="bottom"/>
            <w:hideMark/>
          </w:tcPr>
          <w:p w14:paraId="315BFC54"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16</w:t>
            </w:r>
          </w:p>
        </w:tc>
        <w:tc>
          <w:tcPr>
            <w:tcW w:w="447" w:type="dxa"/>
            <w:tcBorders>
              <w:top w:val="nil"/>
              <w:left w:val="nil"/>
              <w:bottom w:val="single" w:sz="8" w:space="0" w:color="auto"/>
              <w:right w:val="single" w:sz="8" w:space="0" w:color="auto"/>
            </w:tcBorders>
            <w:shd w:val="clear" w:color="auto" w:fill="auto"/>
            <w:noWrap/>
            <w:vAlign w:val="bottom"/>
            <w:hideMark/>
          </w:tcPr>
          <w:p w14:paraId="30EBF264"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16</w:t>
            </w:r>
          </w:p>
        </w:tc>
        <w:tc>
          <w:tcPr>
            <w:tcW w:w="447" w:type="dxa"/>
            <w:tcBorders>
              <w:top w:val="nil"/>
              <w:left w:val="nil"/>
              <w:bottom w:val="single" w:sz="8" w:space="0" w:color="auto"/>
              <w:right w:val="single" w:sz="8" w:space="0" w:color="auto"/>
            </w:tcBorders>
            <w:shd w:val="clear" w:color="auto" w:fill="auto"/>
            <w:noWrap/>
            <w:vAlign w:val="bottom"/>
            <w:hideMark/>
          </w:tcPr>
          <w:p w14:paraId="66BEB1EE"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17</w:t>
            </w:r>
          </w:p>
        </w:tc>
        <w:tc>
          <w:tcPr>
            <w:tcW w:w="550" w:type="dxa"/>
            <w:tcBorders>
              <w:top w:val="nil"/>
              <w:left w:val="nil"/>
              <w:bottom w:val="single" w:sz="8" w:space="0" w:color="auto"/>
              <w:right w:val="nil"/>
            </w:tcBorders>
            <w:shd w:val="clear" w:color="auto" w:fill="auto"/>
            <w:noWrap/>
            <w:vAlign w:val="bottom"/>
            <w:hideMark/>
          </w:tcPr>
          <w:p w14:paraId="3CBCDBDE" w14:textId="77777777" w:rsidR="00664DA9" w:rsidRPr="000C7721" w:rsidRDefault="00664DA9" w:rsidP="000C7721">
            <w:pPr>
              <w:spacing w:after="0" w:line="240" w:lineRule="auto"/>
              <w:jc w:val="center"/>
              <w:rPr>
                <w:rFonts w:ascii="Calibri" w:eastAsia="Times New Roman" w:hAnsi="Calibri" w:cs="Calibri"/>
                <w:noProof/>
                <w:sz w:val="13"/>
                <w:szCs w:val="13"/>
              </w:rPr>
            </w:pPr>
            <w:r>
              <w:rPr>
                <w:rFonts w:ascii="Calibri" w:hAnsi="Calibri"/>
                <w:noProof/>
                <w:color w:val="000000"/>
                <w:sz w:val="13"/>
              </w:rPr>
              <w:t>27</w:t>
            </w:r>
          </w:p>
        </w:tc>
        <w:tc>
          <w:tcPr>
            <w:tcW w:w="615" w:type="dxa"/>
            <w:tcBorders>
              <w:top w:val="nil"/>
              <w:left w:val="single" w:sz="8" w:space="0" w:color="auto"/>
              <w:bottom w:val="single" w:sz="8" w:space="0" w:color="auto"/>
              <w:right w:val="single" w:sz="8" w:space="0" w:color="auto"/>
            </w:tcBorders>
            <w:shd w:val="clear" w:color="auto" w:fill="auto"/>
            <w:noWrap/>
            <w:vAlign w:val="bottom"/>
            <w:hideMark/>
          </w:tcPr>
          <w:p w14:paraId="344B9669" w14:textId="3AD5E539"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2 176</w:t>
            </w:r>
          </w:p>
        </w:tc>
      </w:tr>
      <w:tr w:rsidR="00FB1C81" w:rsidRPr="006257C4" w14:paraId="2013916D" w14:textId="77777777" w:rsidTr="00664DA9">
        <w:trPr>
          <w:trHeight w:val="249"/>
        </w:trPr>
        <w:tc>
          <w:tcPr>
            <w:tcW w:w="2696" w:type="dxa"/>
            <w:tcBorders>
              <w:top w:val="nil"/>
              <w:left w:val="single" w:sz="8" w:space="0" w:color="auto"/>
              <w:bottom w:val="single" w:sz="8" w:space="0" w:color="auto"/>
              <w:right w:val="single" w:sz="8" w:space="0" w:color="auto"/>
            </w:tcBorders>
            <w:shd w:val="clear" w:color="000000" w:fill="DCE6F1"/>
            <w:noWrap/>
            <w:vAlign w:val="center"/>
            <w:hideMark/>
          </w:tcPr>
          <w:p w14:paraId="1D5EE70A" w14:textId="77777777" w:rsidR="00664DA9" w:rsidRPr="006257C4" w:rsidRDefault="00664DA9" w:rsidP="000C7721">
            <w:pPr>
              <w:spacing w:after="0" w:line="240" w:lineRule="auto"/>
              <w:rPr>
                <w:rFonts w:ascii="Calibri" w:eastAsia="Times New Roman" w:hAnsi="Calibri" w:cs="Calibri"/>
                <w:b/>
                <w:bCs/>
                <w:noProof/>
                <w:color w:val="000000"/>
                <w:sz w:val="13"/>
                <w:szCs w:val="13"/>
              </w:rPr>
            </w:pPr>
            <w:r>
              <w:rPr>
                <w:rFonts w:ascii="Calibri" w:hAnsi="Calibri"/>
                <w:b/>
                <w:noProof/>
                <w:color w:val="000000"/>
                <w:sz w:val="13"/>
              </w:rPr>
              <w:t>Total général</w:t>
            </w:r>
          </w:p>
        </w:tc>
        <w:tc>
          <w:tcPr>
            <w:tcW w:w="446" w:type="dxa"/>
            <w:tcBorders>
              <w:top w:val="nil"/>
              <w:left w:val="nil"/>
              <w:bottom w:val="single" w:sz="8" w:space="0" w:color="auto"/>
              <w:right w:val="single" w:sz="8" w:space="0" w:color="auto"/>
            </w:tcBorders>
            <w:shd w:val="clear" w:color="000000" w:fill="DCE6F1"/>
            <w:noWrap/>
            <w:vAlign w:val="bottom"/>
            <w:hideMark/>
          </w:tcPr>
          <w:p w14:paraId="5CD21CE9"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26</w:t>
            </w:r>
          </w:p>
        </w:tc>
        <w:tc>
          <w:tcPr>
            <w:tcW w:w="447" w:type="dxa"/>
            <w:tcBorders>
              <w:top w:val="nil"/>
              <w:left w:val="nil"/>
              <w:bottom w:val="single" w:sz="8" w:space="0" w:color="auto"/>
              <w:right w:val="single" w:sz="8" w:space="0" w:color="auto"/>
            </w:tcBorders>
            <w:shd w:val="clear" w:color="000000" w:fill="DCE6F1"/>
            <w:noWrap/>
            <w:vAlign w:val="bottom"/>
            <w:hideMark/>
          </w:tcPr>
          <w:p w14:paraId="03ABEBEB" w14:textId="335AD20A"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794</w:t>
            </w:r>
          </w:p>
        </w:tc>
        <w:tc>
          <w:tcPr>
            <w:tcW w:w="447" w:type="dxa"/>
            <w:tcBorders>
              <w:top w:val="nil"/>
              <w:left w:val="nil"/>
              <w:bottom w:val="single" w:sz="8" w:space="0" w:color="auto"/>
              <w:right w:val="single" w:sz="8" w:space="0" w:color="auto"/>
            </w:tcBorders>
            <w:shd w:val="clear" w:color="000000" w:fill="DCE6F1"/>
            <w:noWrap/>
            <w:vAlign w:val="bottom"/>
            <w:hideMark/>
          </w:tcPr>
          <w:p w14:paraId="75863E9B" w14:textId="4F8F8FAF"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75</w:t>
            </w:r>
          </w:p>
        </w:tc>
        <w:tc>
          <w:tcPr>
            <w:tcW w:w="447" w:type="dxa"/>
            <w:tcBorders>
              <w:top w:val="nil"/>
              <w:left w:val="nil"/>
              <w:bottom w:val="single" w:sz="8" w:space="0" w:color="auto"/>
              <w:right w:val="single" w:sz="8" w:space="0" w:color="auto"/>
            </w:tcBorders>
            <w:shd w:val="clear" w:color="000000" w:fill="DCE6F1"/>
            <w:noWrap/>
            <w:vAlign w:val="bottom"/>
            <w:hideMark/>
          </w:tcPr>
          <w:p w14:paraId="3A1CAEE7"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11</w:t>
            </w:r>
          </w:p>
        </w:tc>
        <w:tc>
          <w:tcPr>
            <w:tcW w:w="447" w:type="dxa"/>
            <w:tcBorders>
              <w:top w:val="nil"/>
              <w:left w:val="nil"/>
              <w:bottom w:val="single" w:sz="8" w:space="0" w:color="auto"/>
              <w:right w:val="single" w:sz="8" w:space="0" w:color="auto"/>
            </w:tcBorders>
            <w:shd w:val="clear" w:color="000000" w:fill="DCE6F1"/>
            <w:noWrap/>
            <w:vAlign w:val="bottom"/>
            <w:hideMark/>
          </w:tcPr>
          <w:p w14:paraId="796EB1A6" w14:textId="59F1EE21"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24</w:t>
            </w:r>
          </w:p>
        </w:tc>
        <w:tc>
          <w:tcPr>
            <w:tcW w:w="446" w:type="dxa"/>
            <w:tcBorders>
              <w:top w:val="nil"/>
              <w:left w:val="nil"/>
              <w:bottom w:val="single" w:sz="8" w:space="0" w:color="auto"/>
              <w:right w:val="single" w:sz="8" w:space="0" w:color="auto"/>
            </w:tcBorders>
            <w:shd w:val="clear" w:color="000000" w:fill="DCE6F1"/>
            <w:noWrap/>
            <w:vAlign w:val="bottom"/>
            <w:hideMark/>
          </w:tcPr>
          <w:p w14:paraId="26A2366D" w14:textId="6B048D23"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123</w:t>
            </w:r>
          </w:p>
        </w:tc>
        <w:tc>
          <w:tcPr>
            <w:tcW w:w="447" w:type="dxa"/>
            <w:tcBorders>
              <w:top w:val="nil"/>
              <w:left w:val="nil"/>
              <w:bottom w:val="single" w:sz="8" w:space="0" w:color="auto"/>
              <w:right w:val="single" w:sz="8" w:space="0" w:color="auto"/>
            </w:tcBorders>
            <w:shd w:val="clear" w:color="000000" w:fill="DCE6F1"/>
            <w:noWrap/>
            <w:vAlign w:val="bottom"/>
            <w:hideMark/>
          </w:tcPr>
          <w:p w14:paraId="380EB6A9"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10</w:t>
            </w:r>
          </w:p>
        </w:tc>
        <w:tc>
          <w:tcPr>
            <w:tcW w:w="447" w:type="dxa"/>
            <w:tcBorders>
              <w:top w:val="nil"/>
              <w:left w:val="nil"/>
              <w:bottom w:val="single" w:sz="8" w:space="0" w:color="auto"/>
              <w:right w:val="single" w:sz="8" w:space="0" w:color="auto"/>
            </w:tcBorders>
            <w:shd w:val="clear" w:color="000000" w:fill="DCE6F1"/>
            <w:noWrap/>
            <w:vAlign w:val="bottom"/>
            <w:hideMark/>
          </w:tcPr>
          <w:p w14:paraId="27823AAD" w14:textId="61D3356B"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26</w:t>
            </w:r>
          </w:p>
        </w:tc>
        <w:tc>
          <w:tcPr>
            <w:tcW w:w="447" w:type="dxa"/>
            <w:tcBorders>
              <w:top w:val="nil"/>
              <w:left w:val="nil"/>
              <w:bottom w:val="single" w:sz="8" w:space="0" w:color="auto"/>
              <w:right w:val="single" w:sz="8" w:space="0" w:color="auto"/>
            </w:tcBorders>
            <w:shd w:val="clear" w:color="000000" w:fill="DCE6F1"/>
            <w:noWrap/>
            <w:vAlign w:val="bottom"/>
            <w:hideMark/>
          </w:tcPr>
          <w:p w14:paraId="4A11CB0D" w14:textId="6B0A1662"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181</w:t>
            </w:r>
          </w:p>
        </w:tc>
        <w:tc>
          <w:tcPr>
            <w:tcW w:w="447" w:type="dxa"/>
            <w:tcBorders>
              <w:top w:val="nil"/>
              <w:left w:val="nil"/>
              <w:bottom w:val="single" w:sz="8" w:space="0" w:color="auto"/>
              <w:right w:val="single" w:sz="8" w:space="0" w:color="auto"/>
            </w:tcBorders>
            <w:shd w:val="clear" w:color="000000" w:fill="DCE6F1"/>
            <w:noWrap/>
            <w:vAlign w:val="bottom"/>
            <w:hideMark/>
          </w:tcPr>
          <w:p w14:paraId="27A78126" w14:textId="1B676B99"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288</w:t>
            </w:r>
          </w:p>
        </w:tc>
        <w:tc>
          <w:tcPr>
            <w:tcW w:w="446" w:type="dxa"/>
            <w:tcBorders>
              <w:top w:val="nil"/>
              <w:left w:val="nil"/>
              <w:bottom w:val="single" w:sz="8" w:space="0" w:color="auto"/>
              <w:right w:val="single" w:sz="8" w:space="0" w:color="auto"/>
            </w:tcBorders>
            <w:shd w:val="clear" w:color="000000" w:fill="DCE6F1"/>
            <w:noWrap/>
            <w:vAlign w:val="bottom"/>
            <w:hideMark/>
          </w:tcPr>
          <w:p w14:paraId="601256F6" w14:textId="2682773D"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28</w:t>
            </w:r>
          </w:p>
        </w:tc>
        <w:tc>
          <w:tcPr>
            <w:tcW w:w="447" w:type="dxa"/>
            <w:tcBorders>
              <w:top w:val="nil"/>
              <w:left w:val="nil"/>
              <w:bottom w:val="single" w:sz="8" w:space="0" w:color="auto"/>
              <w:right w:val="single" w:sz="8" w:space="0" w:color="auto"/>
            </w:tcBorders>
            <w:shd w:val="clear" w:color="000000" w:fill="DCE6F1"/>
            <w:noWrap/>
            <w:vAlign w:val="bottom"/>
            <w:hideMark/>
          </w:tcPr>
          <w:p w14:paraId="3A9EF223" w14:textId="3A5D6A7F"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591</w:t>
            </w:r>
          </w:p>
        </w:tc>
        <w:tc>
          <w:tcPr>
            <w:tcW w:w="447" w:type="dxa"/>
            <w:tcBorders>
              <w:top w:val="nil"/>
              <w:left w:val="nil"/>
              <w:bottom w:val="single" w:sz="8" w:space="0" w:color="auto"/>
              <w:right w:val="single" w:sz="8" w:space="0" w:color="auto"/>
            </w:tcBorders>
            <w:shd w:val="clear" w:color="000000" w:fill="DCE6F1"/>
            <w:noWrap/>
            <w:vAlign w:val="bottom"/>
            <w:hideMark/>
          </w:tcPr>
          <w:p w14:paraId="7EBBE939"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28</w:t>
            </w:r>
          </w:p>
        </w:tc>
        <w:tc>
          <w:tcPr>
            <w:tcW w:w="447" w:type="dxa"/>
            <w:tcBorders>
              <w:top w:val="nil"/>
              <w:left w:val="nil"/>
              <w:bottom w:val="single" w:sz="8" w:space="0" w:color="auto"/>
              <w:right w:val="single" w:sz="8" w:space="0" w:color="auto"/>
            </w:tcBorders>
            <w:shd w:val="clear" w:color="000000" w:fill="DCE6F1"/>
            <w:noWrap/>
            <w:vAlign w:val="bottom"/>
            <w:hideMark/>
          </w:tcPr>
          <w:p w14:paraId="09EF3EF9"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43</w:t>
            </w:r>
          </w:p>
        </w:tc>
        <w:tc>
          <w:tcPr>
            <w:tcW w:w="447" w:type="dxa"/>
            <w:tcBorders>
              <w:top w:val="nil"/>
              <w:left w:val="nil"/>
              <w:bottom w:val="single" w:sz="8" w:space="0" w:color="auto"/>
              <w:right w:val="single" w:sz="8" w:space="0" w:color="auto"/>
            </w:tcBorders>
            <w:shd w:val="clear" w:color="000000" w:fill="DCE6F1"/>
            <w:noWrap/>
            <w:vAlign w:val="bottom"/>
            <w:hideMark/>
          </w:tcPr>
          <w:p w14:paraId="3A4F9553" w14:textId="4DBE253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34</w:t>
            </w:r>
          </w:p>
        </w:tc>
        <w:tc>
          <w:tcPr>
            <w:tcW w:w="447" w:type="dxa"/>
            <w:tcBorders>
              <w:top w:val="nil"/>
              <w:left w:val="nil"/>
              <w:bottom w:val="single" w:sz="8" w:space="0" w:color="auto"/>
              <w:right w:val="single" w:sz="8" w:space="0" w:color="auto"/>
            </w:tcBorders>
            <w:shd w:val="clear" w:color="000000" w:fill="DCE6F1"/>
            <w:noWrap/>
            <w:vAlign w:val="bottom"/>
            <w:hideMark/>
          </w:tcPr>
          <w:p w14:paraId="1A2053D7" w14:textId="4F8CE205"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401</w:t>
            </w:r>
          </w:p>
        </w:tc>
        <w:tc>
          <w:tcPr>
            <w:tcW w:w="446" w:type="dxa"/>
            <w:tcBorders>
              <w:top w:val="nil"/>
              <w:left w:val="nil"/>
              <w:bottom w:val="single" w:sz="8" w:space="0" w:color="auto"/>
              <w:right w:val="single" w:sz="8" w:space="0" w:color="auto"/>
            </w:tcBorders>
            <w:shd w:val="clear" w:color="000000" w:fill="DCE6F1"/>
            <w:noWrap/>
            <w:vAlign w:val="bottom"/>
            <w:hideMark/>
          </w:tcPr>
          <w:p w14:paraId="653D2BE8"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33</w:t>
            </w:r>
          </w:p>
        </w:tc>
        <w:tc>
          <w:tcPr>
            <w:tcW w:w="447" w:type="dxa"/>
            <w:tcBorders>
              <w:top w:val="nil"/>
              <w:left w:val="nil"/>
              <w:bottom w:val="single" w:sz="8" w:space="0" w:color="auto"/>
              <w:right w:val="single" w:sz="8" w:space="0" w:color="auto"/>
            </w:tcBorders>
            <w:shd w:val="clear" w:color="000000" w:fill="DCE6F1"/>
            <w:noWrap/>
            <w:vAlign w:val="bottom"/>
            <w:hideMark/>
          </w:tcPr>
          <w:p w14:paraId="76CA4416"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26</w:t>
            </w:r>
          </w:p>
        </w:tc>
        <w:tc>
          <w:tcPr>
            <w:tcW w:w="447" w:type="dxa"/>
            <w:tcBorders>
              <w:top w:val="nil"/>
              <w:left w:val="nil"/>
              <w:bottom w:val="single" w:sz="8" w:space="0" w:color="auto"/>
              <w:right w:val="single" w:sz="8" w:space="0" w:color="auto"/>
            </w:tcBorders>
            <w:shd w:val="clear" w:color="000000" w:fill="DCE6F1"/>
            <w:noWrap/>
            <w:vAlign w:val="bottom"/>
            <w:hideMark/>
          </w:tcPr>
          <w:p w14:paraId="48A2F3E8"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14</w:t>
            </w:r>
          </w:p>
        </w:tc>
        <w:tc>
          <w:tcPr>
            <w:tcW w:w="447" w:type="dxa"/>
            <w:tcBorders>
              <w:top w:val="nil"/>
              <w:left w:val="nil"/>
              <w:bottom w:val="single" w:sz="8" w:space="0" w:color="auto"/>
              <w:right w:val="single" w:sz="8" w:space="0" w:color="auto"/>
            </w:tcBorders>
            <w:shd w:val="clear" w:color="000000" w:fill="DCE6F1"/>
            <w:noWrap/>
            <w:vAlign w:val="bottom"/>
            <w:hideMark/>
          </w:tcPr>
          <w:p w14:paraId="2E73E51F" w14:textId="372AA612"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7</w:t>
            </w:r>
          </w:p>
        </w:tc>
        <w:tc>
          <w:tcPr>
            <w:tcW w:w="447" w:type="dxa"/>
            <w:tcBorders>
              <w:top w:val="nil"/>
              <w:left w:val="nil"/>
              <w:bottom w:val="single" w:sz="8" w:space="0" w:color="auto"/>
              <w:right w:val="single" w:sz="8" w:space="0" w:color="auto"/>
            </w:tcBorders>
            <w:shd w:val="clear" w:color="000000" w:fill="DCE6F1"/>
            <w:noWrap/>
            <w:vAlign w:val="bottom"/>
            <w:hideMark/>
          </w:tcPr>
          <w:p w14:paraId="2F29A7EF"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44</w:t>
            </w:r>
          </w:p>
        </w:tc>
        <w:tc>
          <w:tcPr>
            <w:tcW w:w="446" w:type="dxa"/>
            <w:tcBorders>
              <w:top w:val="nil"/>
              <w:left w:val="nil"/>
              <w:bottom w:val="single" w:sz="8" w:space="0" w:color="auto"/>
              <w:right w:val="single" w:sz="8" w:space="0" w:color="auto"/>
            </w:tcBorders>
            <w:shd w:val="clear" w:color="000000" w:fill="DCE6F1"/>
            <w:noWrap/>
            <w:vAlign w:val="bottom"/>
            <w:hideMark/>
          </w:tcPr>
          <w:p w14:paraId="6C1C5536" w14:textId="6859E41C"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86</w:t>
            </w:r>
          </w:p>
        </w:tc>
        <w:tc>
          <w:tcPr>
            <w:tcW w:w="447" w:type="dxa"/>
            <w:tcBorders>
              <w:top w:val="nil"/>
              <w:left w:val="nil"/>
              <w:bottom w:val="single" w:sz="8" w:space="0" w:color="auto"/>
              <w:right w:val="single" w:sz="8" w:space="0" w:color="auto"/>
            </w:tcBorders>
            <w:shd w:val="clear" w:color="000000" w:fill="DCE6F1"/>
            <w:noWrap/>
            <w:vAlign w:val="bottom"/>
            <w:hideMark/>
          </w:tcPr>
          <w:p w14:paraId="15FDED35"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156</w:t>
            </w:r>
          </w:p>
        </w:tc>
        <w:tc>
          <w:tcPr>
            <w:tcW w:w="447" w:type="dxa"/>
            <w:tcBorders>
              <w:top w:val="nil"/>
              <w:left w:val="nil"/>
              <w:bottom w:val="single" w:sz="8" w:space="0" w:color="auto"/>
              <w:right w:val="single" w:sz="8" w:space="0" w:color="auto"/>
            </w:tcBorders>
            <w:shd w:val="clear" w:color="000000" w:fill="DCE6F1"/>
            <w:noWrap/>
            <w:vAlign w:val="bottom"/>
            <w:hideMark/>
          </w:tcPr>
          <w:p w14:paraId="4981D602" w14:textId="66F4999E"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248</w:t>
            </w:r>
          </w:p>
        </w:tc>
        <w:tc>
          <w:tcPr>
            <w:tcW w:w="447" w:type="dxa"/>
            <w:tcBorders>
              <w:top w:val="nil"/>
              <w:left w:val="nil"/>
              <w:bottom w:val="single" w:sz="8" w:space="0" w:color="auto"/>
              <w:right w:val="single" w:sz="8" w:space="0" w:color="auto"/>
            </w:tcBorders>
            <w:shd w:val="clear" w:color="000000" w:fill="DCE6F1"/>
            <w:noWrap/>
            <w:vAlign w:val="bottom"/>
            <w:hideMark/>
          </w:tcPr>
          <w:p w14:paraId="14FBD6B5"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23</w:t>
            </w:r>
          </w:p>
        </w:tc>
        <w:tc>
          <w:tcPr>
            <w:tcW w:w="447" w:type="dxa"/>
            <w:tcBorders>
              <w:top w:val="nil"/>
              <w:left w:val="nil"/>
              <w:bottom w:val="single" w:sz="8" w:space="0" w:color="auto"/>
              <w:right w:val="single" w:sz="8" w:space="0" w:color="auto"/>
            </w:tcBorders>
            <w:shd w:val="clear" w:color="000000" w:fill="DCE6F1"/>
            <w:noWrap/>
            <w:vAlign w:val="bottom"/>
            <w:hideMark/>
          </w:tcPr>
          <w:p w14:paraId="1C689847"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27</w:t>
            </w:r>
          </w:p>
        </w:tc>
        <w:tc>
          <w:tcPr>
            <w:tcW w:w="447" w:type="dxa"/>
            <w:tcBorders>
              <w:top w:val="nil"/>
              <w:left w:val="nil"/>
              <w:bottom w:val="single" w:sz="8" w:space="0" w:color="auto"/>
              <w:right w:val="single" w:sz="8" w:space="0" w:color="auto"/>
            </w:tcBorders>
            <w:shd w:val="clear" w:color="000000" w:fill="DCE6F1"/>
            <w:noWrap/>
            <w:vAlign w:val="bottom"/>
            <w:hideMark/>
          </w:tcPr>
          <w:p w14:paraId="73A689F2" w14:textId="6413550A"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28</w:t>
            </w:r>
          </w:p>
        </w:tc>
        <w:tc>
          <w:tcPr>
            <w:tcW w:w="550" w:type="dxa"/>
            <w:tcBorders>
              <w:top w:val="nil"/>
              <w:left w:val="nil"/>
              <w:bottom w:val="single" w:sz="8" w:space="0" w:color="auto"/>
              <w:right w:val="nil"/>
            </w:tcBorders>
            <w:shd w:val="clear" w:color="000000" w:fill="DCE6F1"/>
            <w:noWrap/>
            <w:vAlign w:val="bottom"/>
            <w:hideMark/>
          </w:tcPr>
          <w:p w14:paraId="570704EB" w14:textId="77777777" w:rsidR="00664DA9" w:rsidRPr="000C7721"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b/>
                <w:noProof/>
                <w:color w:val="000000"/>
                <w:sz w:val="13"/>
              </w:rPr>
              <w:t>46</w:t>
            </w:r>
          </w:p>
        </w:tc>
        <w:tc>
          <w:tcPr>
            <w:tcW w:w="615" w:type="dxa"/>
            <w:tcBorders>
              <w:top w:val="nil"/>
              <w:left w:val="single" w:sz="8" w:space="0" w:color="auto"/>
              <w:bottom w:val="single" w:sz="8" w:space="0" w:color="auto"/>
              <w:right w:val="single" w:sz="8" w:space="0" w:color="auto"/>
            </w:tcBorders>
            <w:shd w:val="clear" w:color="000000" w:fill="DCE6F1"/>
            <w:noWrap/>
            <w:vAlign w:val="bottom"/>
            <w:hideMark/>
          </w:tcPr>
          <w:p w14:paraId="43549CE3" w14:textId="00FF728A" w:rsidR="00664DA9" w:rsidRPr="00AC6E93" w:rsidRDefault="00664DA9" w:rsidP="000C7721">
            <w:pPr>
              <w:spacing w:after="0" w:line="240" w:lineRule="auto"/>
              <w:jc w:val="center"/>
              <w:rPr>
                <w:rFonts w:ascii="Calibri" w:eastAsia="Times New Roman" w:hAnsi="Calibri" w:cs="Calibri"/>
                <w:b/>
                <w:bCs/>
                <w:noProof/>
                <w:color w:val="000000"/>
                <w:sz w:val="13"/>
                <w:szCs w:val="13"/>
              </w:rPr>
            </w:pPr>
            <w:r>
              <w:rPr>
                <w:rFonts w:ascii="Calibri" w:hAnsi="Calibri"/>
                <w:noProof/>
                <w:color w:val="000000"/>
                <w:sz w:val="13"/>
              </w:rPr>
              <w:t>3 420</w:t>
            </w:r>
          </w:p>
        </w:tc>
      </w:tr>
    </w:tbl>
    <w:p w14:paraId="29BEB7B9" w14:textId="33E8EE6C" w:rsidR="002E5223" w:rsidRDefault="002E5223" w:rsidP="002E5223">
      <w:pPr>
        <w:rPr>
          <w:noProof/>
        </w:rPr>
      </w:pPr>
    </w:p>
    <w:p w14:paraId="149B05BB" w14:textId="77777777" w:rsidR="002E5223" w:rsidRDefault="002E5223" w:rsidP="00380359">
      <w:pPr>
        <w:pStyle w:val="Text1"/>
        <w:rPr>
          <w:noProof/>
        </w:rPr>
      </w:pPr>
    </w:p>
    <w:p w14:paraId="1A37A264" w14:textId="77777777" w:rsidR="002F5420" w:rsidRPr="00380359" w:rsidRDefault="002F5420" w:rsidP="00380359">
      <w:pPr>
        <w:pStyle w:val="Text1"/>
        <w:rPr>
          <w:noProof/>
        </w:rPr>
        <w:sectPr w:rsidR="002F5420" w:rsidRPr="00380359" w:rsidSect="0055337E">
          <w:headerReference w:type="even" r:id="rId57"/>
          <w:headerReference w:type="default" r:id="rId58"/>
          <w:footerReference w:type="even" r:id="rId59"/>
          <w:footerReference w:type="default" r:id="rId60"/>
          <w:headerReference w:type="first" r:id="rId61"/>
          <w:footerReference w:type="first" r:id="rId62"/>
          <w:pgSz w:w="16839" w:h="11907" w:orient="landscape" w:code="9"/>
          <w:pgMar w:top="709" w:right="1418" w:bottom="284" w:left="1134" w:header="709" w:footer="369" w:gutter="0"/>
          <w:cols w:space="708"/>
          <w:docGrid w:linePitch="360"/>
        </w:sectPr>
      </w:pPr>
    </w:p>
    <w:p w14:paraId="0A5B8654" w14:textId="6F388D54" w:rsidR="00890C45" w:rsidRPr="00921188" w:rsidRDefault="00890C45" w:rsidP="00890C45">
      <w:pPr>
        <w:pStyle w:val="Heading2"/>
        <w:numPr>
          <w:ilvl w:val="1"/>
          <w:numId w:val="28"/>
        </w:numPr>
        <w:rPr>
          <w:noProof/>
        </w:rPr>
      </w:pPr>
      <w:bookmarkStart w:id="26" w:name="_Toc148447024"/>
      <w:bookmarkEnd w:id="24"/>
      <w:bookmarkEnd w:id="25"/>
      <w:r>
        <w:rPr>
          <w:noProof/>
        </w:rPr>
        <w:t>Agents contractuels dans les agences</w:t>
      </w:r>
      <w:bookmarkEnd w:id="26"/>
    </w:p>
    <w:p w14:paraId="48B46B53" w14:textId="40DCA920" w:rsidR="00890C45" w:rsidRDefault="00890C45" w:rsidP="006C41C8">
      <w:pPr>
        <w:pStyle w:val="Text1"/>
        <w:spacing w:before="0" w:after="240"/>
        <w:ind w:left="0"/>
        <w:rPr>
          <w:noProof/>
        </w:rPr>
      </w:pPr>
      <w:r>
        <w:rPr>
          <w:noProof/>
        </w:rPr>
        <w:t>Le tableau ci-après montre l’évolution du nombre d’agents contractuels dans les agences depuis 2013.</w:t>
      </w:r>
    </w:p>
    <w:p w14:paraId="15FB1B55" w14:textId="56C39E00" w:rsidR="0055337E" w:rsidRDefault="0055337E" w:rsidP="006C41C8">
      <w:pPr>
        <w:pStyle w:val="Text1"/>
        <w:spacing w:before="0" w:after="240"/>
        <w:ind w:left="0"/>
        <w:rPr>
          <w:rFonts w:eastAsiaTheme="minorHAnsi"/>
          <w:b/>
          <w:noProof/>
          <w:sz w:val="22"/>
          <w:szCs w:val="22"/>
        </w:rPr>
      </w:pPr>
      <w:r>
        <w:rPr>
          <w:b/>
          <w:noProof/>
          <w:sz w:val="22"/>
        </w:rPr>
        <w:t>Tableau 22a - Répartition des agents contractuels par catégorie d’agence de 2013 à 2021</w:t>
      </w:r>
    </w:p>
    <w:p w14:paraId="0B714717" w14:textId="5737BF1C" w:rsidR="001E291A" w:rsidRDefault="008F2D90" w:rsidP="008D567B">
      <w:pPr>
        <w:rPr>
          <w:noProof/>
          <w:sz w:val="24"/>
          <w:szCs w:val="24"/>
        </w:rPr>
      </w:pPr>
      <w:r w:rsidRPr="00235D50">
        <w:rPr>
          <w:noProof/>
          <w:lang w:val="en-GB" w:bidi="ar-SA"/>
        </w:rPr>
        <w:drawing>
          <wp:inline distT="0" distB="0" distL="0" distR="0" wp14:anchorId="10AB6845" wp14:editId="13DA0880">
            <wp:extent cx="6189345" cy="2247900"/>
            <wp:effectExtent l="0" t="0" r="1905" b="0"/>
            <wp:docPr id="41" name="Chart 41">
              <a:extLst xmlns:a="http://schemas.openxmlformats.org/drawingml/2006/main">
                <a:ext uri="{FF2B5EF4-FFF2-40B4-BE49-F238E27FC236}">
                  <a16:creationId xmlns:a16="http://schemas.microsoft.com/office/drawing/2014/main" id="{AAD1747B-7340-45ED-9CCB-964F030B0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309C381" w14:textId="134A2FF6" w:rsidR="0055337E" w:rsidRDefault="00890C45" w:rsidP="006C41C8">
      <w:pPr>
        <w:spacing w:after="240"/>
        <w:jc w:val="both"/>
        <w:rPr>
          <w:rFonts w:ascii="Times New Roman" w:hAnsi="Times New Roman"/>
          <w:noProof/>
          <w:sz w:val="24"/>
          <w:szCs w:val="24"/>
        </w:rPr>
      </w:pPr>
      <w:r>
        <w:rPr>
          <w:rFonts w:ascii="Times New Roman" w:hAnsi="Times New Roman"/>
          <w:noProof/>
          <w:sz w:val="24"/>
        </w:rPr>
        <w:t>En 2020, 51,1 % des agents contractuels étaient employés par les agences décentralisées, 43,3 % par les agences exécutives et 5,6 % par les entreprises communes. En 2021, ces chiffres s’élèvent à respectivement à 52,0 %, 43,1 % et 4,9 %. Ces chiffres correspondent à l’augmentation de la part relative des agences décentralisées qui a été observée, et à la diminution de la part relative des agences exécutives et des entreprises communes.</w:t>
      </w:r>
    </w:p>
    <w:p w14:paraId="7BBB7EE9" w14:textId="2991387F" w:rsidR="00890C45" w:rsidRDefault="00890C45" w:rsidP="00890C45">
      <w:pPr>
        <w:pStyle w:val="Text1"/>
        <w:spacing w:before="0" w:after="240"/>
        <w:ind w:left="0"/>
        <w:rPr>
          <w:rFonts w:eastAsiaTheme="minorHAnsi"/>
          <w:b/>
          <w:noProof/>
          <w:sz w:val="22"/>
          <w:szCs w:val="22"/>
        </w:rPr>
      </w:pPr>
      <w:r>
        <w:rPr>
          <w:b/>
          <w:noProof/>
          <w:sz w:val="22"/>
        </w:rPr>
        <w:t>Tableau 22b - Répartition des agents contractuels par catégorie d’agence de 2013 à 2021</w:t>
      </w:r>
    </w:p>
    <w:tbl>
      <w:tblPr>
        <w:tblW w:w="9781" w:type="dxa"/>
        <w:tblInd w:w="108" w:type="dxa"/>
        <w:tblLayout w:type="fixed"/>
        <w:tblLook w:val="04A0" w:firstRow="1" w:lastRow="0" w:firstColumn="1" w:lastColumn="0" w:noHBand="0" w:noVBand="1"/>
      </w:tblPr>
      <w:tblGrid>
        <w:gridCol w:w="1985"/>
        <w:gridCol w:w="866"/>
        <w:gridCol w:w="866"/>
        <w:gridCol w:w="866"/>
        <w:gridCol w:w="866"/>
        <w:gridCol w:w="867"/>
        <w:gridCol w:w="866"/>
        <w:gridCol w:w="866"/>
        <w:gridCol w:w="866"/>
        <w:gridCol w:w="867"/>
      </w:tblGrid>
      <w:tr w:rsidR="00890C45" w:rsidRPr="00890C45" w14:paraId="080923D1" w14:textId="77777777" w:rsidTr="00890C45">
        <w:trPr>
          <w:trHeight w:val="287"/>
        </w:trPr>
        <w:tc>
          <w:tcPr>
            <w:tcW w:w="1985" w:type="dxa"/>
            <w:tcBorders>
              <w:top w:val="nil"/>
              <w:left w:val="nil"/>
              <w:bottom w:val="nil"/>
              <w:right w:val="nil"/>
            </w:tcBorders>
            <w:shd w:val="clear" w:color="auto" w:fill="auto"/>
            <w:noWrap/>
            <w:vAlign w:val="bottom"/>
            <w:hideMark/>
          </w:tcPr>
          <w:p w14:paraId="1248CBE6" w14:textId="77777777" w:rsidR="00890C45" w:rsidRPr="008F2D90" w:rsidRDefault="00890C45" w:rsidP="00890C45">
            <w:pPr>
              <w:spacing w:after="0" w:line="240" w:lineRule="auto"/>
              <w:rPr>
                <w:rFonts w:ascii="Times New Roman" w:eastAsia="Times New Roman" w:hAnsi="Times New Roman" w:cs="Times New Roman"/>
                <w:noProof/>
                <w:sz w:val="18"/>
                <w:szCs w:val="18"/>
                <w:lang w:val="fr-BE" w:eastAsia="en-IE" w:bidi="ar-SA"/>
              </w:rPr>
            </w:pP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EADC"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2013</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09B8A529"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2014</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0BA4C1F5"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2015</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4AB17FFD"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2016</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1687D84A"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2017</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74815E61"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2018</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220EA4BA"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2019</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26D24638"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2020</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6BDC933B" w14:textId="77777777" w:rsidR="00890C45" w:rsidRPr="00890C45" w:rsidRDefault="00890C45" w:rsidP="00890C45">
            <w:pPr>
              <w:spacing w:after="0" w:line="240" w:lineRule="auto"/>
              <w:jc w:val="right"/>
              <w:rPr>
                <w:rFonts w:ascii="Calibri" w:eastAsia="Times New Roman" w:hAnsi="Calibri" w:cs="Calibri"/>
                <w:b/>
                <w:bCs/>
                <w:noProof/>
                <w:sz w:val="18"/>
                <w:szCs w:val="18"/>
              </w:rPr>
            </w:pPr>
            <w:r>
              <w:rPr>
                <w:rFonts w:ascii="Calibri" w:hAnsi="Calibri"/>
                <w:b/>
                <w:noProof/>
                <w:sz w:val="18"/>
              </w:rPr>
              <w:t>2021</w:t>
            </w:r>
          </w:p>
        </w:tc>
      </w:tr>
      <w:tr w:rsidR="00890C45" w:rsidRPr="00890C45" w14:paraId="0D3CEB57" w14:textId="77777777" w:rsidTr="00890C45">
        <w:trPr>
          <w:trHeight w:val="287"/>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FB342" w14:textId="77777777" w:rsidR="00890C45" w:rsidRPr="00890C45" w:rsidRDefault="00890C45" w:rsidP="00890C45">
            <w:pPr>
              <w:spacing w:after="0" w:line="240" w:lineRule="auto"/>
              <w:rPr>
                <w:rFonts w:ascii="Calibri" w:eastAsia="Times New Roman" w:hAnsi="Calibri" w:cs="Calibri"/>
                <w:noProof/>
                <w:sz w:val="18"/>
                <w:szCs w:val="18"/>
              </w:rPr>
            </w:pPr>
            <w:r>
              <w:rPr>
                <w:rFonts w:ascii="Calibri" w:hAnsi="Calibri"/>
                <w:noProof/>
                <w:sz w:val="18"/>
              </w:rPr>
              <w:t>Agences décentralisées</w:t>
            </w:r>
          </w:p>
        </w:tc>
        <w:tc>
          <w:tcPr>
            <w:tcW w:w="866" w:type="dxa"/>
            <w:tcBorders>
              <w:top w:val="nil"/>
              <w:left w:val="nil"/>
              <w:bottom w:val="single" w:sz="4" w:space="0" w:color="auto"/>
              <w:right w:val="single" w:sz="4" w:space="0" w:color="auto"/>
            </w:tcBorders>
            <w:shd w:val="clear" w:color="auto" w:fill="auto"/>
            <w:noWrap/>
            <w:vAlign w:val="bottom"/>
            <w:hideMark/>
          </w:tcPr>
          <w:p w14:paraId="2C7CDCDE"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44,6 %</w:t>
            </w:r>
          </w:p>
        </w:tc>
        <w:tc>
          <w:tcPr>
            <w:tcW w:w="866" w:type="dxa"/>
            <w:tcBorders>
              <w:top w:val="nil"/>
              <w:left w:val="nil"/>
              <w:bottom w:val="single" w:sz="4" w:space="0" w:color="auto"/>
              <w:right w:val="single" w:sz="4" w:space="0" w:color="auto"/>
            </w:tcBorders>
            <w:shd w:val="clear" w:color="auto" w:fill="auto"/>
            <w:noWrap/>
            <w:vAlign w:val="bottom"/>
            <w:hideMark/>
          </w:tcPr>
          <w:p w14:paraId="4D320E15"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48,3 %</w:t>
            </w:r>
          </w:p>
        </w:tc>
        <w:tc>
          <w:tcPr>
            <w:tcW w:w="866" w:type="dxa"/>
            <w:tcBorders>
              <w:top w:val="nil"/>
              <w:left w:val="nil"/>
              <w:bottom w:val="single" w:sz="4" w:space="0" w:color="auto"/>
              <w:right w:val="single" w:sz="4" w:space="0" w:color="auto"/>
            </w:tcBorders>
            <w:shd w:val="clear" w:color="auto" w:fill="auto"/>
            <w:noWrap/>
            <w:vAlign w:val="bottom"/>
            <w:hideMark/>
          </w:tcPr>
          <w:p w14:paraId="145328E1"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40,8 %</w:t>
            </w:r>
          </w:p>
        </w:tc>
        <w:tc>
          <w:tcPr>
            <w:tcW w:w="866" w:type="dxa"/>
            <w:tcBorders>
              <w:top w:val="nil"/>
              <w:left w:val="nil"/>
              <w:bottom w:val="single" w:sz="4" w:space="0" w:color="auto"/>
              <w:right w:val="single" w:sz="4" w:space="0" w:color="auto"/>
            </w:tcBorders>
            <w:shd w:val="clear" w:color="auto" w:fill="auto"/>
            <w:noWrap/>
            <w:vAlign w:val="bottom"/>
            <w:hideMark/>
          </w:tcPr>
          <w:p w14:paraId="5553ECC5"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44,3 %</w:t>
            </w:r>
          </w:p>
        </w:tc>
        <w:tc>
          <w:tcPr>
            <w:tcW w:w="867" w:type="dxa"/>
            <w:tcBorders>
              <w:top w:val="nil"/>
              <w:left w:val="nil"/>
              <w:bottom w:val="single" w:sz="4" w:space="0" w:color="auto"/>
              <w:right w:val="single" w:sz="4" w:space="0" w:color="auto"/>
            </w:tcBorders>
            <w:shd w:val="clear" w:color="auto" w:fill="auto"/>
            <w:noWrap/>
            <w:vAlign w:val="bottom"/>
            <w:hideMark/>
          </w:tcPr>
          <w:p w14:paraId="0FAF21C7"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47,2 %</w:t>
            </w:r>
          </w:p>
        </w:tc>
        <w:tc>
          <w:tcPr>
            <w:tcW w:w="866" w:type="dxa"/>
            <w:tcBorders>
              <w:top w:val="nil"/>
              <w:left w:val="nil"/>
              <w:bottom w:val="single" w:sz="4" w:space="0" w:color="auto"/>
              <w:right w:val="single" w:sz="4" w:space="0" w:color="auto"/>
            </w:tcBorders>
            <w:shd w:val="clear" w:color="auto" w:fill="auto"/>
            <w:noWrap/>
            <w:vAlign w:val="bottom"/>
            <w:hideMark/>
          </w:tcPr>
          <w:p w14:paraId="4CAF8B76"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47,4 %</w:t>
            </w:r>
          </w:p>
        </w:tc>
        <w:tc>
          <w:tcPr>
            <w:tcW w:w="866" w:type="dxa"/>
            <w:tcBorders>
              <w:top w:val="nil"/>
              <w:left w:val="nil"/>
              <w:bottom w:val="single" w:sz="4" w:space="0" w:color="auto"/>
              <w:right w:val="single" w:sz="4" w:space="0" w:color="auto"/>
            </w:tcBorders>
            <w:shd w:val="clear" w:color="auto" w:fill="auto"/>
            <w:noWrap/>
            <w:vAlign w:val="bottom"/>
            <w:hideMark/>
          </w:tcPr>
          <w:p w14:paraId="0586023E"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49,1 %</w:t>
            </w:r>
          </w:p>
        </w:tc>
        <w:tc>
          <w:tcPr>
            <w:tcW w:w="866" w:type="dxa"/>
            <w:tcBorders>
              <w:top w:val="nil"/>
              <w:left w:val="nil"/>
              <w:bottom w:val="single" w:sz="4" w:space="0" w:color="auto"/>
              <w:right w:val="single" w:sz="4" w:space="0" w:color="auto"/>
            </w:tcBorders>
            <w:shd w:val="clear" w:color="auto" w:fill="auto"/>
            <w:noWrap/>
            <w:vAlign w:val="bottom"/>
            <w:hideMark/>
          </w:tcPr>
          <w:p w14:paraId="0110A5DF"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51,1 %</w:t>
            </w:r>
          </w:p>
        </w:tc>
        <w:tc>
          <w:tcPr>
            <w:tcW w:w="867" w:type="dxa"/>
            <w:tcBorders>
              <w:top w:val="nil"/>
              <w:left w:val="nil"/>
              <w:bottom w:val="single" w:sz="4" w:space="0" w:color="auto"/>
              <w:right w:val="single" w:sz="4" w:space="0" w:color="auto"/>
            </w:tcBorders>
            <w:shd w:val="clear" w:color="auto" w:fill="auto"/>
            <w:noWrap/>
            <w:vAlign w:val="bottom"/>
            <w:hideMark/>
          </w:tcPr>
          <w:p w14:paraId="76B808F7"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52,0 %</w:t>
            </w:r>
          </w:p>
        </w:tc>
      </w:tr>
      <w:tr w:rsidR="00890C45" w:rsidRPr="00890C45" w14:paraId="0674C03C" w14:textId="77777777" w:rsidTr="00890C45">
        <w:trPr>
          <w:trHeight w:val="28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51D0E24" w14:textId="77777777" w:rsidR="00890C45" w:rsidRPr="00890C45" w:rsidRDefault="00890C45" w:rsidP="00890C45">
            <w:pPr>
              <w:spacing w:after="0" w:line="240" w:lineRule="auto"/>
              <w:rPr>
                <w:rFonts w:ascii="Calibri" w:eastAsia="Times New Roman" w:hAnsi="Calibri" w:cs="Calibri"/>
                <w:noProof/>
                <w:sz w:val="18"/>
                <w:szCs w:val="18"/>
              </w:rPr>
            </w:pPr>
            <w:r>
              <w:rPr>
                <w:rFonts w:ascii="Calibri" w:hAnsi="Calibri"/>
                <w:noProof/>
                <w:sz w:val="18"/>
              </w:rPr>
              <w:t>Agences exécutives</w:t>
            </w:r>
          </w:p>
        </w:tc>
        <w:tc>
          <w:tcPr>
            <w:tcW w:w="866" w:type="dxa"/>
            <w:tcBorders>
              <w:top w:val="nil"/>
              <w:left w:val="nil"/>
              <w:bottom w:val="single" w:sz="4" w:space="0" w:color="auto"/>
              <w:right w:val="single" w:sz="4" w:space="0" w:color="auto"/>
            </w:tcBorders>
            <w:shd w:val="clear" w:color="auto" w:fill="auto"/>
            <w:noWrap/>
            <w:vAlign w:val="bottom"/>
            <w:hideMark/>
          </w:tcPr>
          <w:p w14:paraId="76B47B5A"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48,5 %</w:t>
            </w:r>
          </w:p>
        </w:tc>
        <w:tc>
          <w:tcPr>
            <w:tcW w:w="866" w:type="dxa"/>
            <w:tcBorders>
              <w:top w:val="nil"/>
              <w:left w:val="nil"/>
              <w:bottom w:val="single" w:sz="4" w:space="0" w:color="auto"/>
              <w:right w:val="single" w:sz="4" w:space="0" w:color="auto"/>
            </w:tcBorders>
            <w:shd w:val="clear" w:color="auto" w:fill="auto"/>
            <w:noWrap/>
            <w:vAlign w:val="bottom"/>
            <w:hideMark/>
          </w:tcPr>
          <w:p w14:paraId="04ED2AB4"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44,7 %</w:t>
            </w:r>
          </w:p>
        </w:tc>
        <w:tc>
          <w:tcPr>
            <w:tcW w:w="866" w:type="dxa"/>
            <w:tcBorders>
              <w:top w:val="nil"/>
              <w:left w:val="nil"/>
              <w:bottom w:val="single" w:sz="4" w:space="0" w:color="auto"/>
              <w:right w:val="single" w:sz="4" w:space="0" w:color="auto"/>
            </w:tcBorders>
            <w:shd w:val="clear" w:color="auto" w:fill="auto"/>
            <w:noWrap/>
            <w:vAlign w:val="bottom"/>
            <w:hideMark/>
          </w:tcPr>
          <w:p w14:paraId="198BEA60"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52,0 %</w:t>
            </w:r>
          </w:p>
        </w:tc>
        <w:tc>
          <w:tcPr>
            <w:tcW w:w="866" w:type="dxa"/>
            <w:tcBorders>
              <w:top w:val="nil"/>
              <w:left w:val="nil"/>
              <w:bottom w:val="single" w:sz="4" w:space="0" w:color="auto"/>
              <w:right w:val="single" w:sz="4" w:space="0" w:color="auto"/>
            </w:tcBorders>
            <w:shd w:val="clear" w:color="auto" w:fill="auto"/>
            <w:noWrap/>
            <w:vAlign w:val="bottom"/>
            <w:hideMark/>
          </w:tcPr>
          <w:p w14:paraId="27AB1415"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49,3 %</w:t>
            </w:r>
          </w:p>
        </w:tc>
        <w:tc>
          <w:tcPr>
            <w:tcW w:w="867" w:type="dxa"/>
            <w:tcBorders>
              <w:top w:val="nil"/>
              <w:left w:val="nil"/>
              <w:bottom w:val="single" w:sz="4" w:space="0" w:color="auto"/>
              <w:right w:val="single" w:sz="4" w:space="0" w:color="auto"/>
            </w:tcBorders>
            <w:shd w:val="clear" w:color="auto" w:fill="auto"/>
            <w:noWrap/>
            <w:vAlign w:val="bottom"/>
            <w:hideMark/>
          </w:tcPr>
          <w:p w14:paraId="692E2DBD"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46,2 %</w:t>
            </w:r>
          </w:p>
        </w:tc>
        <w:tc>
          <w:tcPr>
            <w:tcW w:w="866" w:type="dxa"/>
            <w:tcBorders>
              <w:top w:val="nil"/>
              <w:left w:val="nil"/>
              <w:bottom w:val="single" w:sz="4" w:space="0" w:color="auto"/>
              <w:right w:val="single" w:sz="4" w:space="0" w:color="auto"/>
            </w:tcBorders>
            <w:shd w:val="clear" w:color="auto" w:fill="auto"/>
            <w:noWrap/>
            <w:vAlign w:val="bottom"/>
            <w:hideMark/>
          </w:tcPr>
          <w:p w14:paraId="2B9D89C6"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46,5 %</w:t>
            </w:r>
          </w:p>
        </w:tc>
        <w:tc>
          <w:tcPr>
            <w:tcW w:w="866" w:type="dxa"/>
            <w:tcBorders>
              <w:top w:val="nil"/>
              <w:left w:val="nil"/>
              <w:bottom w:val="single" w:sz="4" w:space="0" w:color="auto"/>
              <w:right w:val="single" w:sz="4" w:space="0" w:color="auto"/>
            </w:tcBorders>
            <w:shd w:val="clear" w:color="auto" w:fill="auto"/>
            <w:noWrap/>
            <w:vAlign w:val="bottom"/>
            <w:hideMark/>
          </w:tcPr>
          <w:p w14:paraId="55BB29CD"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44,9 %</w:t>
            </w:r>
          </w:p>
        </w:tc>
        <w:tc>
          <w:tcPr>
            <w:tcW w:w="866" w:type="dxa"/>
            <w:tcBorders>
              <w:top w:val="nil"/>
              <w:left w:val="nil"/>
              <w:bottom w:val="single" w:sz="4" w:space="0" w:color="auto"/>
              <w:right w:val="single" w:sz="4" w:space="0" w:color="auto"/>
            </w:tcBorders>
            <w:shd w:val="clear" w:color="auto" w:fill="auto"/>
            <w:noWrap/>
            <w:vAlign w:val="bottom"/>
            <w:hideMark/>
          </w:tcPr>
          <w:p w14:paraId="083F7225"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43,3 %</w:t>
            </w:r>
          </w:p>
        </w:tc>
        <w:tc>
          <w:tcPr>
            <w:tcW w:w="867" w:type="dxa"/>
            <w:tcBorders>
              <w:top w:val="nil"/>
              <w:left w:val="nil"/>
              <w:bottom w:val="single" w:sz="4" w:space="0" w:color="auto"/>
              <w:right w:val="single" w:sz="4" w:space="0" w:color="auto"/>
            </w:tcBorders>
            <w:shd w:val="clear" w:color="auto" w:fill="auto"/>
            <w:noWrap/>
            <w:vAlign w:val="bottom"/>
            <w:hideMark/>
          </w:tcPr>
          <w:p w14:paraId="050AB2A9"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43,1 %</w:t>
            </w:r>
          </w:p>
        </w:tc>
      </w:tr>
      <w:tr w:rsidR="00890C45" w:rsidRPr="00890C45" w14:paraId="64E71113" w14:textId="77777777" w:rsidTr="00890C45">
        <w:trPr>
          <w:trHeight w:val="28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FF722C" w14:textId="77777777" w:rsidR="00890C45" w:rsidRPr="00890C45" w:rsidRDefault="00890C45" w:rsidP="00890C45">
            <w:pPr>
              <w:spacing w:after="0" w:line="240" w:lineRule="auto"/>
              <w:rPr>
                <w:rFonts w:ascii="Calibri" w:eastAsia="Times New Roman" w:hAnsi="Calibri" w:cs="Calibri"/>
                <w:noProof/>
                <w:sz w:val="18"/>
                <w:szCs w:val="18"/>
              </w:rPr>
            </w:pPr>
            <w:r>
              <w:rPr>
                <w:rFonts w:ascii="Calibri" w:hAnsi="Calibri"/>
                <w:noProof/>
                <w:sz w:val="18"/>
              </w:rPr>
              <w:t>Entreprises communes</w:t>
            </w:r>
          </w:p>
        </w:tc>
        <w:tc>
          <w:tcPr>
            <w:tcW w:w="866" w:type="dxa"/>
            <w:tcBorders>
              <w:top w:val="nil"/>
              <w:left w:val="nil"/>
              <w:bottom w:val="single" w:sz="4" w:space="0" w:color="auto"/>
              <w:right w:val="single" w:sz="4" w:space="0" w:color="auto"/>
            </w:tcBorders>
            <w:shd w:val="clear" w:color="auto" w:fill="auto"/>
            <w:noWrap/>
            <w:vAlign w:val="bottom"/>
            <w:hideMark/>
          </w:tcPr>
          <w:p w14:paraId="2DCBDA8D"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6,9 %</w:t>
            </w:r>
          </w:p>
        </w:tc>
        <w:tc>
          <w:tcPr>
            <w:tcW w:w="866" w:type="dxa"/>
            <w:tcBorders>
              <w:top w:val="nil"/>
              <w:left w:val="nil"/>
              <w:bottom w:val="single" w:sz="4" w:space="0" w:color="auto"/>
              <w:right w:val="single" w:sz="4" w:space="0" w:color="auto"/>
            </w:tcBorders>
            <w:shd w:val="clear" w:color="auto" w:fill="auto"/>
            <w:noWrap/>
            <w:vAlign w:val="bottom"/>
            <w:hideMark/>
          </w:tcPr>
          <w:p w14:paraId="008C2187"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7,0 %</w:t>
            </w:r>
          </w:p>
        </w:tc>
        <w:tc>
          <w:tcPr>
            <w:tcW w:w="866" w:type="dxa"/>
            <w:tcBorders>
              <w:top w:val="nil"/>
              <w:left w:val="nil"/>
              <w:bottom w:val="single" w:sz="4" w:space="0" w:color="auto"/>
              <w:right w:val="single" w:sz="4" w:space="0" w:color="auto"/>
            </w:tcBorders>
            <w:shd w:val="clear" w:color="auto" w:fill="auto"/>
            <w:noWrap/>
            <w:vAlign w:val="bottom"/>
            <w:hideMark/>
          </w:tcPr>
          <w:p w14:paraId="1AEEE467"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7,2 %</w:t>
            </w:r>
          </w:p>
        </w:tc>
        <w:tc>
          <w:tcPr>
            <w:tcW w:w="866" w:type="dxa"/>
            <w:tcBorders>
              <w:top w:val="nil"/>
              <w:left w:val="nil"/>
              <w:bottom w:val="single" w:sz="4" w:space="0" w:color="auto"/>
              <w:right w:val="single" w:sz="4" w:space="0" w:color="auto"/>
            </w:tcBorders>
            <w:shd w:val="clear" w:color="auto" w:fill="auto"/>
            <w:noWrap/>
            <w:vAlign w:val="bottom"/>
            <w:hideMark/>
          </w:tcPr>
          <w:p w14:paraId="59BD0B46"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6,4 %</w:t>
            </w:r>
          </w:p>
        </w:tc>
        <w:tc>
          <w:tcPr>
            <w:tcW w:w="867" w:type="dxa"/>
            <w:tcBorders>
              <w:top w:val="nil"/>
              <w:left w:val="nil"/>
              <w:bottom w:val="single" w:sz="4" w:space="0" w:color="auto"/>
              <w:right w:val="single" w:sz="4" w:space="0" w:color="auto"/>
            </w:tcBorders>
            <w:shd w:val="clear" w:color="auto" w:fill="auto"/>
            <w:noWrap/>
            <w:vAlign w:val="bottom"/>
            <w:hideMark/>
          </w:tcPr>
          <w:p w14:paraId="44666930"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6,6 %</w:t>
            </w:r>
          </w:p>
        </w:tc>
        <w:tc>
          <w:tcPr>
            <w:tcW w:w="866" w:type="dxa"/>
            <w:tcBorders>
              <w:top w:val="nil"/>
              <w:left w:val="nil"/>
              <w:bottom w:val="single" w:sz="4" w:space="0" w:color="auto"/>
              <w:right w:val="single" w:sz="4" w:space="0" w:color="auto"/>
            </w:tcBorders>
            <w:shd w:val="clear" w:color="auto" w:fill="auto"/>
            <w:noWrap/>
            <w:vAlign w:val="bottom"/>
            <w:hideMark/>
          </w:tcPr>
          <w:p w14:paraId="27DE360C"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6,1 %</w:t>
            </w:r>
          </w:p>
        </w:tc>
        <w:tc>
          <w:tcPr>
            <w:tcW w:w="866" w:type="dxa"/>
            <w:tcBorders>
              <w:top w:val="nil"/>
              <w:left w:val="nil"/>
              <w:bottom w:val="single" w:sz="4" w:space="0" w:color="auto"/>
              <w:right w:val="single" w:sz="4" w:space="0" w:color="auto"/>
            </w:tcBorders>
            <w:shd w:val="clear" w:color="auto" w:fill="auto"/>
            <w:noWrap/>
            <w:vAlign w:val="bottom"/>
            <w:hideMark/>
          </w:tcPr>
          <w:p w14:paraId="12CC3B83"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6,0 %</w:t>
            </w:r>
          </w:p>
        </w:tc>
        <w:tc>
          <w:tcPr>
            <w:tcW w:w="866" w:type="dxa"/>
            <w:tcBorders>
              <w:top w:val="nil"/>
              <w:left w:val="nil"/>
              <w:bottom w:val="single" w:sz="4" w:space="0" w:color="auto"/>
              <w:right w:val="single" w:sz="4" w:space="0" w:color="auto"/>
            </w:tcBorders>
            <w:shd w:val="clear" w:color="auto" w:fill="auto"/>
            <w:noWrap/>
            <w:vAlign w:val="bottom"/>
            <w:hideMark/>
          </w:tcPr>
          <w:p w14:paraId="4013B934"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5,6 %</w:t>
            </w:r>
          </w:p>
        </w:tc>
        <w:tc>
          <w:tcPr>
            <w:tcW w:w="867" w:type="dxa"/>
            <w:tcBorders>
              <w:top w:val="nil"/>
              <w:left w:val="nil"/>
              <w:bottom w:val="single" w:sz="4" w:space="0" w:color="auto"/>
              <w:right w:val="single" w:sz="4" w:space="0" w:color="auto"/>
            </w:tcBorders>
            <w:shd w:val="clear" w:color="auto" w:fill="auto"/>
            <w:noWrap/>
            <w:vAlign w:val="bottom"/>
            <w:hideMark/>
          </w:tcPr>
          <w:p w14:paraId="4FB4C499" w14:textId="77777777" w:rsidR="00890C45" w:rsidRPr="00890C45" w:rsidRDefault="00890C45" w:rsidP="00890C45">
            <w:pPr>
              <w:spacing w:after="0" w:line="240" w:lineRule="auto"/>
              <w:jc w:val="right"/>
              <w:rPr>
                <w:rFonts w:ascii="Calibri" w:eastAsia="Times New Roman" w:hAnsi="Calibri" w:cs="Calibri"/>
                <w:noProof/>
                <w:sz w:val="18"/>
                <w:szCs w:val="18"/>
              </w:rPr>
            </w:pPr>
            <w:r>
              <w:rPr>
                <w:rFonts w:ascii="Calibri" w:hAnsi="Calibri"/>
                <w:noProof/>
                <w:sz w:val="18"/>
              </w:rPr>
              <w:t>4,9 %</w:t>
            </w:r>
          </w:p>
        </w:tc>
      </w:tr>
    </w:tbl>
    <w:p w14:paraId="37BFAD50" w14:textId="77777777" w:rsidR="00890C45" w:rsidRPr="000825E5" w:rsidRDefault="00890C45" w:rsidP="00847A8C">
      <w:pPr>
        <w:spacing w:after="0"/>
        <w:jc w:val="both"/>
        <w:rPr>
          <w:rFonts w:ascii="Times New Roman" w:hAnsi="Times New Roman"/>
          <w:noProof/>
          <w:sz w:val="24"/>
          <w:szCs w:val="24"/>
        </w:rPr>
      </w:pPr>
    </w:p>
    <w:p w14:paraId="4A320DEE" w14:textId="137E76A2" w:rsidR="00B66975" w:rsidRDefault="0055337E" w:rsidP="00B66975">
      <w:pPr>
        <w:spacing w:after="240"/>
        <w:jc w:val="both"/>
        <w:rPr>
          <w:rFonts w:ascii="Times New Roman" w:hAnsi="Times New Roman"/>
          <w:noProof/>
          <w:sz w:val="24"/>
          <w:szCs w:val="24"/>
        </w:rPr>
      </w:pPr>
      <w:r>
        <w:rPr>
          <w:rFonts w:ascii="Times New Roman" w:hAnsi="Times New Roman"/>
          <w:noProof/>
          <w:sz w:val="24"/>
        </w:rPr>
        <w:t>La répartition par groupe de fonctions, par genre et par nationalité figure dans les tableaux ci-dessous.</w:t>
      </w:r>
    </w:p>
    <w:p w14:paraId="7D4D2D69" w14:textId="43313974" w:rsidR="0055337E" w:rsidRPr="00B66975" w:rsidRDefault="0055337E" w:rsidP="00B66975">
      <w:pPr>
        <w:spacing w:after="240"/>
        <w:jc w:val="both"/>
        <w:rPr>
          <w:rFonts w:ascii="Times New Roman" w:hAnsi="Times New Roman" w:cs="Times New Roman"/>
          <w:b/>
          <w:noProof/>
        </w:rPr>
      </w:pPr>
      <w:r>
        <w:rPr>
          <w:rFonts w:ascii="Times New Roman" w:hAnsi="Times New Roman"/>
          <w:b/>
          <w:noProof/>
        </w:rPr>
        <w:t>Tableau 23a - Répartition par groupe de fonctions en 2020</w:t>
      </w:r>
    </w:p>
    <w:tbl>
      <w:tblPr>
        <w:tblW w:w="8490" w:type="dxa"/>
        <w:tblInd w:w="108" w:type="dxa"/>
        <w:tblLook w:val="04A0" w:firstRow="1" w:lastRow="0" w:firstColumn="1" w:lastColumn="0" w:noHBand="0" w:noVBand="1"/>
      </w:tblPr>
      <w:tblGrid>
        <w:gridCol w:w="2023"/>
        <w:gridCol w:w="420"/>
        <w:gridCol w:w="741"/>
        <w:gridCol w:w="516"/>
        <w:gridCol w:w="741"/>
        <w:gridCol w:w="516"/>
        <w:gridCol w:w="741"/>
        <w:gridCol w:w="655"/>
        <w:gridCol w:w="741"/>
        <w:gridCol w:w="655"/>
        <w:gridCol w:w="741"/>
      </w:tblGrid>
      <w:tr w:rsidR="009559CB" w:rsidRPr="009559CB" w14:paraId="5A8249D6" w14:textId="77777777" w:rsidTr="009559CB">
        <w:trPr>
          <w:trHeight w:val="39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D42011" w14:textId="77777777" w:rsidR="009559CB" w:rsidRPr="009559CB" w:rsidRDefault="009559CB" w:rsidP="009559C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 xml:space="preserve"> </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28DED6A9" w14:textId="77777777" w:rsidR="009559CB" w:rsidRPr="009559CB" w:rsidRDefault="009559CB" w:rsidP="009559C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07DDEADD" w14:textId="77777777" w:rsidR="009559CB" w:rsidRPr="009559CB" w:rsidRDefault="009559CB" w:rsidP="009559C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6787CF1D" w14:textId="77777777" w:rsidR="009559CB" w:rsidRPr="009559CB" w:rsidRDefault="009559CB" w:rsidP="009559C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III</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60217987" w14:textId="77777777" w:rsidR="009559CB" w:rsidRPr="009559CB" w:rsidRDefault="009559CB" w:rsidP="009559C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IV</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7F4022C1" w14:textId="77777777" w:rsidR="009559CB" w:rsidRPr="009559CB" w:rsidRDefault="009559CB" w:rsidP="009559C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r>
      <w:tr w:rsidR="001E291A" w:rsidRPr="009559CB" w14:paraId="28713530" w14:textId="77777777" w:rsidTr="00FD20F7">
        <w:trPr>
          <w:trHeight w:val="390"/>
        </w:trPr>
        <w:tc>
          <w:tcPr>
            <w:tcW w:w="0" w:type="auto"/>
            <w:tcBorders>
              <w:top w:val="nil"/>
              <w:left w:val="single" w:sz="8" w:space="0" w:color="auto"/>
              <w:bottom w:val="single" w:sz="8" w:space="0" w:color="auto"/>
              <w:right w:val="single" w:sz="8" w:space="0" w:color="auto"/>
            </w:tcBorders>
            <w:shd w:val="clear" w:color="auto" w:fill="auto"/>
            <w:vAlign w:val="center"/>
          </w:tcPr>
          <w:p w14:paraId="53577D2B" w14:textId="5CD6DDD5"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Agences décentralisées</w:t>
            </w:r>
          </w:p>
        </w:tc>
        <w:tc>
          <w:tcPr>
            <w:tcW w:w="0" w:type="auto"/>
            <w:tcBorders>
              <w:top w:val="nil"/>
              <w:left w:val="nil"/>
              <w:bottom w:val="single" w:sz="8" w:space="0" w:color="auto"/>
              <w:right w:val="single" w:sz="8" w:space="0" w:color="auto"/>
            </w:tcBorders>
            <w:shd w:val="clear" w:color="auto" w:fill="auto"/>
            <w:noWrap/>
            <w:vAlign w:val="center"/>
          </w:tcPr>
          <w:p w14:paraId="5E69C013" w14:textId="2EDB0BCC"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45</w:t>
            </w:r>
          </w:p>
        </w:tc>
        <w:tc>
          <w:tcPr>
            <w:tcW w:w="0" w:type="auto"/>
            <w:tcBorders>
              <w:top w:val="nil"/>
              <w:left w:val="nil"/>
              <w:bottom w:val="single" w:sz="8" w:space="0" w:color="auto"/>
              <w:right w:val="single" w:sz="8" w:space="0" w:color="auto"/>
            </w:tcBorders>
            <w:shd w:val="clear" w:color="auto" w:fill="auto"/>
            <w:noWrap/>
            <w:vAlign w:val="center"/>
          </w:tcPr>
          <w:p w14:paraId="19FA707F" w14:textId="1FA95855"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60,0 %</w:t>
            </w:r>
          </w:p>
        </w:tc>
        <w:tc>
          <w:tcPr>
            <w:tcW w:w="0" w:type="auto"/>
            <w:tcBorders>
              <w:top w:val="nil"/>
              <w:left w:val="nil"/>
              <w:bottom w:val="single" w:sz="8" w:space="0" w:color="auto"/>
              <w:right w:val="single" w:sz="8" w:space="0" w:color="auto"/>
            </w:tcBorders>
            <w:shd w:val="clear" w:color="auto" w:fill="auto"/>
            <w:noWrap/>
            <w:vAlign w:val="center"/>
          </w:tcPr>
          <w:p w14:paraId="37BA7893" w14:textId="491640FB"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273</w:t>
            </w:r>
          </w:p>
        </w:tc>
        <w:tc>
          <w:tcPr>
            <w:tcW w:w="0" w:type="auto"/>
            <w:tcBorders>
              <w:top w:val="nil"/>
              <w:left w:val="nil"/>
              <w:bottom w:val="single" w:sz="8" w:space="0" w:color="auto"/>
              <w:right w:val="single" w:sz="8" w:space="0" w:color="auto"/>
            </w:tcBorders>
            <w:shd w:val="clear" w:color="auto" w:fill="auto"/>
            <w:noWrap/>
            <w:vAlign w:val="center"/>
          </w:tcPr>
          <w:p w14:paraId="07B08156" w14:textId="0BD61B0F"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42,3 %</w:t>
            </w:r>
          </w:p>
        </w:tc>
        <w:tc>
          <w:tcPr>
            <w:tcW w:w="0" w:type="auto"/>
            <w:tcBorders>
              <w:top w:val="nil"/>
              <w:left w:val="nil"/>
              <w:bottom w:val="single" w:sz="8" w:space="0" w:color="auto"/>
              <w:right w:val="single" w:sz="8" w:space="0" w:color="auto"/>
            </w:tcBorders>
            <w:shd w:val="clear" w:color="auto" w:fill="auto"/>
            <w:noWrap/>
            <w:vAlign w:val="center"/>
          </w:tcPr>
          <w:p w14:paraId="195E833B" w14:textId="2AE1E3C5"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811</w:t>
            </w:r>
          </w:p>
        </w:tc>
        <w:tc>
          <w:tcPr>
            <w:tcW w:w="0" w:type="auto"/>
            <w:tcBorders>
              <w:top w:val="nil"/>
              <w:left w:val="nil"/>
              <w:bottom w:val="single" w:sz="8" w:space="0" w:color="auto"/>
              <w:right w:val="single" w:sz="8" w:space="0" w:color="auto"/>
            </w:tcBorders>
            <w:shd w:val="clear" w:color="auto" w:fill="auto"/>
            <w:noWrap/>
            <w:vAlign w:val="center"/>
          </w:tcPr>
          <w:p w14:paraId="59DD30BE" w14:textId="0DD584C1"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48,1 %</w:t>
            </w:r>
          </w:p>
        </w:tc>
        <w:tc>
          <w:tcPr>
            <w:tcW w:w="0" w:type="auto"/>
            <w:tcBorders>
              <w:top w:val="nil"/>
              <w:left w:val="nil"/>
              <w:bottom w:val="single" w:sz="8" w:space="0" w:color="auto"/>
              <w:right w:val="single" w:sz="8" w:space="0" w:color="auto"/>
            </w:tcBorders>
            <w:shd w:val="clear" w:color="auto" w:fill="auto"/>
            <w:noWrap/>
            <w:vAlign w:val="center"/>
          </w:tcPr>
          <w:p w14:paraId="15A3DFB6" w14:textId="21DDDA90"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1 223</w:t>
            </w:r>
          </w:p>
        </w:tc>
        <w:tc>
          <w:tcPr>
            <w:tcW w:w="0" w:type="auto"/>
            <w:tcBorders>
              <w:top w:val="nil"/>
              <w:left w:val="nil"/>
              <w:bottom w:val="single" w:sz="8" w:space="0" w:color="auto"/>
              <w:right w:val="single" w:sz="8" w:space="0" w:color="auto"/>
            </w:tcBorders>
            <w:shd w:val="clear" w:color="auto" w:fill="auto"/>
            <w:noWrap/>
            <w:vAlign w:val="center"/>
          </w:tcPr>
          <w:p w14:paraId="4ACA182B" w14:textId="192A93EE"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55,6 %</w:t>
            </w:r>
          </w:p>
        </w:tc>
        <w:tc>
          <w:tcPr>
            <w:tcW w:w="0" w:type="auto"/>
            <w:tcBorders>
              <w:top w:val="nil"/>
              <w:left w:val="nil"/>
              <w:bottom w:val="single" w:sz="8" w:space="0" w:color="auto"/>
              <w:right w:val="single" w:sz="8" w:space="0" w:color="auto"/>
            </w:tcBorders>
            <w:shd w:val="clear" w:color="auto" w:fill="auto"/>
            <w:noWrap/>
            <w:vAlign w:val="center"/>
          </w:tcPr>
          <w:p w14:paraId="460DF54C" w14:textId="09A1648D"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2 352</w:t>
            </w:r>
          </w:p>
        </w:tc>
        <w:tc>
          <w:tcPr>
            <w:tcW w:w="0" w:type="auto"/>
            <w:tcBorders>
              <w:top w:val="nil"/>
              <w:left w:val="nil"/>
              <w:bottom w:val="single" w:sz="8" w:space="0" w:color="auto"/>
              <w:right w:val="single" w:sz="8" w:space="0" w:color="auto"/>
            </w:tcBorders>
            <w:shd w:val="clear" w:color="auto" w:fill="auto"/>
            <w:noWrap/>
            <w:vAlign w:val="center"/>
          </w:tcPr>
          <w:p w14:paraId="20884FFC" w14:textId="4D447A68"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51,1 %</w:t>
            </w:r>
          </w:p>
        </w:tc>
      </w:tr>
      <w:tr w:rsidR="001E291A" w:rsidRPr="009559CB" w14:paraId="3C9B8A93" w14:textId="77777777" w:rsidTr="00FD20F7">
        <w:trPr>
          <w:trHeight w:val="390"/>
        </w:trPr>
        <w:tc>
          <w:tcPr>
            <w:tcW w:w="0" w:type="auto"/>
            <w:tcBorders>
              <w:top w:val="nil"/>
              <w:left w:val="single" w:sz="8" w:space="0" w:color="auto"/>
              <w:bottom w:val="single" w:sz="8" w:space="0" w:color="auto"/>
              <w:right w:val="single" w:sz="8" w:space="0" w:color="auto"/>
            </w:tcBorders>
            <w:shd w:val="clear" w:color="auto" w:fill="auto"/>
            <w:vAlign w:val="center"/>
          </w:tcPr>
          <w:p w14:paraId="1A124696" w14:textId="1C5D2261"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Agences exécutives</w:t>
            </w:r>
          </w:p>
        </w:tc>
        <w:tc>
          <w:tcPr>
            <w:tcW w:w="0" w:type="auto"/>
            <w:tcBorders>
              <w:top w:val="nil"/>
              <w:left w:val="nil"/>
              <w:bottom w:val="single" w:sz="8" w:space="0" w:color="auto"/>
              <w:right w:val="single" w:sz="8" w:space="0" w:color="auto"/>
            </w:tcBorders>
            <w:shd w:val="clear" w:color="auto" w:fill="auto"/>
            <w:noWrap/>
            <w:vAlign w:val="center"/>
          </w:tcPr>
          <w:p w14:paraId="4A2A9B4B" w14:textId="6DF0A99A"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29</w:t>
            </w:r>
          </w:p>
        </w:tc>
        <w:tc>
          <w:tcPr>
            <w:tcW w:w="0" w:type="auto"/>
            <w:tcBorders>
              <w:top w:val="nil"/>
              <w:left w:val="nil"/>
              <w:bottom w:val="single" w:sz="8" w:space="0" w:color="auto"/>
              <w:right w:val="single" w:sz="8" w:space="0" w:color="auto"/>
            </w:tcBorders>
            <w:shd w:val="clear" w:color="auto" w:fill="auto"/>
            <w:noWrap/>
            <w:vAlign w:val="center"/>
          </w:tcPr>
          <w:p w14:paraId="5F946BEE" w14:textId="643662B6"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38,7 %</w:t>
            </w:r>
          </w:p>
        </w:tc>
        <w:tc>
          <w:tcPr>
            <w:tcW w:w="0" w:type="auto"/>
            <w:tcBorders>
              <w:top w:val="nil"/>
              <w:left w:val="nil"/>
              <w:bottom w:val="single" w:sz="8" w:space="0" w:color="auto"/>
              <w:right w:val="single" w:sz="8" w:space="0" w:color="auto"/>
            </w:tcBorders>
            <w:shd w:val="clear" w:color="auto" w:fill="auto"/>
            <w:noWrap/>
            <w:vAlign w:val="center"/>
          </w:tcPr>
          <w:p w14:paraId="5BFD6193" w14:textId="61829121"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349</w:t>
            </w:r>
          </w:p>
        </w:tc>
        <w:tc>
          <w:tcPr>
            <w:tcW w:w="0" w:type="auto"/>
            <w:tcBorders>
              <w:top w:val="nil"/>
              <w:left w:val="nil"/>
              <w:bottom w:val="single" w:sz="8" w:space="0" w:color="auto"/>
              <w:right w:val="single" w:sz="8" w:space="0" w:color="auto"/>
            </w:tcBorders>
            <w:shd w:val="clear" w:color="auto" w:fill="auto"/>
            <w:noWrap/>
            <w:vAlign w:val="center"/>
          </w:tcPr>
          <w:p w14:paraId="2295359F" w14:textId="3B9AA90E"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54,0 %</w:t>
            </w:r>
          </w:p>
        </w:tc>
        <w:tc>
          <w:tcPr>
            <w:tcW w:w="0" w:type="auto"/>
            <w:tcBorders>
              <w:top w:val="nil"/>
              <w:left w:val="nil"/>
              <w:bottom w:val="single" w:sz="8" w:space="0" w:color="auto"/>
              <w:right w:val="single" w:sz="8" w:space="0" w:color="auto"/>
            </w:tcBorders>
            <w:shd w:val="clear" w:color="auto" w:fill="auto"/>
            <w:noWrap/>
            <w:vAlign w:val="center"/>
          </w:tcPr>
          <w:p w14:paraId="5136D9D8" w14:textId="382E62BF"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770</w:t>
            </w:r>
          </w:p>
        </w:tc>
        <w:tc>
          <w:tcPr>
            <w:tcW w:w="0" w:type="auto"/>
            <w:tcBorders>
              <w:top w:val="nil"/>
              <w:left w:val="nil"/>
              <w:bottom w:val="single" w:sz="8" w:space="0" w:color="auto"/>
              <w:right w:val="single" w:sz="8" w:space="0" w:color="auto"/>
            </w:tcBorders>
            <w:shd w:val="clear" w:color="auto" w:fill="auto"/>
            <w:noWrap/>
            <w:vAlign w:val="center"/>
          </w:tcPr>
          <w:p w14:paraId="40501F71" w14:textId="196B8F0C"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45,7 %</w:t>
            </w:r>
          </w:p>
        </w:tc>
        <w:tc>
          <w:tcPr>
            <w:tcW w:w="0" w:type="auto"/>
            <w:tcBorders>
              <w:top w:val="nil"/>
              <w:left w:val="nil"/>
              <w:bottom w:val="single" w:sz="8" w:space="0" w:color="auto"/>
              <w:right w:val="single" w:sz="8" w:space="0" w:color="auto"/>
            </w:tcBorders>
            <w:shd w:val="clear" w:color="auto" w:fill="auto"/>
            <w:noWrap/>
            <w:vAlign w:val="center"/>
          </w:tcPr>
          <w:p w14:paraId="5CD30213" w14:textId="2793136C"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847</w:t>
            </w:r>
          </w:p>
        </w:tc>
        <w:tc>
          <w:tcPr>
            <w:tcW w:w="0" w:type="auto"/>
            <w:tcBorders>
              <w:top w:val="nil"/>
              <w:left w:val="nil"/>
              <w:bottom w:val="single" w:sz="8" w:space="0" w:color="auto"/>
              <w:right w:val="single" w:sz="8" w:space="0" w:color="auto"/>
            </w:tcBorders>
            <w:shd w:val="clear" w:color="auto" w:fill="auto"/>
            <w:noWrap/>
            <w:vAlign w:val="center"/>
          </w:tcPr>
          <w:p w14:paraId="26036C72" w14:textId="14FAA28A"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38,5 %</w:t>
            </w:r>
          </w:p>
        </w:tc>
        <w:tc>
          <w:tcPr>
            <w:tcW w:w="0" w:type="auto"/>
            <w:tcBorders>
              <w:top w:val="nil"/>
              <w:left w:val="nil"/>
              <w:bottom w:val="single" w:sz="8" w:space="0" w:color="auto"/>
              <w:right w:val="single" w:sz="8" w:space="0" w:color="auto"/>
            </w:tcBorders>
            <w:shd w:val="clear" w:color="auto" w:fill="auto"/>
            <w:noWrap/>
            <w:vAlign w:val="center"/>
          </w:tcPr>
          <w:p w14:paraId="6C640736" w14:textId="4C18F551"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1 995</w:t>
            </w:r>
          </w:p>
        </w:tc>
        <w:tc>
          <w:tcPr>
            <w:tcW w:w="0" w:type="auto"/>
            <w:tcBorders>
              <w:top w:val="nil"/>
              <w:left w:val="nil"/>
              <w:bottom w:val="single" w:sz="8" w:space="0" w:color="auto"/>
              <w:right w:val="single" w:sz="8" w:space="0" w:color="auto"/>
            </w:tcBorders>
            <w:shd w:val="clear" w:color="auto" w:fill="auto"/>
            <w:noWrap/>
            <w:vAlign w:val="center"/>
          </w:tcPr>
          <w:p w14:paraId="54758C7D" w14:textId="20324861"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43,3 %</w:t>
            </w:r>
          </w:p>
        </w:tc>
      </w:tr>
      <w:tr w:rsidR="001E291A" w:rsidRPr="009559CB" w14:paraId="1A6B7C9E" w14:textId="77777777" w:rsidTr="00FD20F7">
        <w:trPr>
          <w:trHeight w:val="390"/>
        </w:trPr>
        <w:tc>
          <w:tcPr>
            <w:tcW w:w="0" w:type="auto"/>
            <w:tcBorders>
              <w:top w:val="nil"/>
              <w:left w:val="single" w:sz="8" w:space="0" w:color="auto"/>
              <w:bottom w:val="single" w:sz="8" w:space="0" w:color="auto"/>
              <w:right w:val="single" w:sz="8" w:space="0" w:color="auto"/>
            </w:tcBorders>
            <w:shd w:val="clear" w:color="auto" w:fill="auto"/>
            <w:vAlign w:val="center"/>
          </w:tcPr>
          <w:p w14:paraId="36200A36" w14:textId="60373168"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Entreprises communes</w:t>
            </w:r>
          </w:p>
        </w:tc>
        <w:tc>
          <w:tcPr>
            <w:tcW w:w="0" w:type="auto"/>
            <w:tcBorders>
              <w:top w:val="nil"/>
              <w:left w:val="nil"/>
              <w:bottom w:val="single" w:sz="8" w:space="0" w:color="auto"/>
              <w:right w:val="single" w:sz="8" w:space="0" w:color="auto"/>
            </w:tcBorders>
            <w:shd w:val="clear" w:color="auto" w:fill="auto"/>
            <w:noWrap/>
            <w:vAlign w:val="center"/>
          </w:tcPr>
          <w:p w14:paraId="0634872C" w14:textId="1D8C12AC"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1</w:t>
            </w:r>
          </w:p>
        </w:tc>
        <w:tc>
          <w:tcPr>
            <w:tcW w:w="0" w:type="auto"/>
            <w:tcBorders>
              <w:top w:val="nil"/>
              <w:left w:val="nil"/>
              <w:bottom w:val="single" w:sz="8" w:space="0" w:color="auto"/>
              <w:right w:val="single" w:sz="8" w:space="0" w:color="auto"/>
            </w:tcBorders>
            <w:shd w:val="clear" w:color="auto" w:fill="auto"/>
            <w:noWrap/>
            <w:vAlign w:val="center"/>
          </w:tcPr>
          <w:p w14:paraId="28325663" w14:textId="3ACCEA5D"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1,3 %</w:t>
            </w:r>
          </w:p>
        </w:tc>
        <w:tc>
          <w:tcPr>
            <w:tcW w:w="0" w:type="auto"/>
            <w:tcBorders>
              <w:top w:val="nil"/>
              <w:left w:val="nil"/>
              <w:bottom w:val="single" w:sz="8" w:space="0" w:color="auto"/>
              <w:right w:val="single" w:sz="8" w:space="0" w:color="auto"/>
            </w:tcBorders>
            <w:shd w:val="clear" w:color="auto" w:fill="auto"/>
            <w:noWrap/>
            <w:vAlign w:val="center"/>
          </w:tcPr>
          <w:p w14:paraId="2E28DEAB" w14:textId="775B8ACB"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24</w:t>
            </w:r>
          </w:p>
        </w:tc>
        <w:tc>
          <w:tcPr>
            <w:tcW w:w="0" w:type="auto"/>
            <w:tcBorders>
              <w:top w:val="nil"/>
              <w:left w:val="nil"/>
              <w:bottom w:val="single" w:sz="8" w:space="0" w:color="auto"/>
              <w:right w:val="single" w:sz="8" w:space="0" w:color="auto"/>
            </w:tcBorders>
            <w:shd w:val="clear" w:color="auto" w:fill="auto"/>
            <w:noWrap/>
            <w:vAlign w:val="center"/>
          </w:tcPr>
          <w:p w14:paraId="70F323A1" w14:textId="2D8935CD"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3,7 %</w:t>
            </w:r>
          </w:p>
        </w:tc>
        <w:tc>
          <w:tcPr>
            <w:tcW w:w="0" w:type="auto"/>
            <w:tcBorders>
              <w:top w:val="nil"/>
              <w:left w:val="nil"/>
              <w:bottom w:val="single" w:sz="8" w:space="0" w:color="auto"/>
              <w:right w:val="single" w:sz="8" w:space="0" w:color="auto"/>
            </w:tcBorders>
            <w:shd w:val="clear" w:color="auto" w:fill="auto"/>
            <w:noWrap/>
            <w:vAlign w:val="center"/>
          </w:tcPr>
          <w:p w14:paraId="3AAACBB4" w14:textId="08636206"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104</w:t>
            </w:r>
          </w:p>
        </w:tc>
        <w:tc>
          <w:tcPr>
            <w:tcW w:w="0" w:type="auto"/>
            <w:tcBorders>
              <w:top w:val="nil"/>
              <w:left w:val="nil"/>
              <w:bottom w:val="single" w:sz="8" w:space="0" w:color="auto"/>
              <w:right w:val="single" w:sz="8" w:space="0" w:color="auto"/>
            </w:tcBorders>
            <w:shd w:val="clear" w:color="auto" w:fill="auto"/>
            <w:noWrap/>
            <w:vAlign w:val="center"/>
          </w:tcPr>
          <w:p w14:paraId="455587BD" w14:textId="084B18E7"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6,2 %</w:t>
            </w:r>
          </w:p>
        </w:tc>
        <w:tc>
          <w:tcPr>
            <w:tcW w:w="0" w:type="auto"/>
            <w:tcBorders>
              <w:top w:val="nil"/>
              <w:left w:val="nil"/>
              <w:bottom w:val="single" w:sz="8" w:space="0" w:color="auto"/>
              <w:right w:val="single" w:sz="8" w:space="0" w:color="auto"/>
            </w:tcBorders>
            <w:shd w:val="clear" w:color="auto" w:fill="auto"/>
            <w:noWrap/>
            <w:vAlign w:val="center"/>
          </w:tcPr>
          <w:p w14:paraId="7D454535" w14:textId="5F0881F4"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130</w:t>
            </w:r>
          </w:p>
        </w:tc>
        <w:tc>
          <w:tcPr>
            <w:tcW w:w="0" w:type="auto"/>
            <w:tcBorders>
              <w:top w:val="nil"/>
              <w:left w:val="nil"/>
              <w:bottom w:val="single" w:sz="8" w:space="0" w:color="auto"/>
              <w:right w:val="single" w:sz="8" w:space="0" w:color="auto"/>
            </w:tcBorders>
            <w:shd w:val="clear" w:color="auto" w:fill="auto"/>
            <w:noWrap/>
            <w:vAlign w:val="center"/>
          </w:tcPr>
          <w:p w14:paraId="657D0381" w14:textId="78DB0745"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5,9 %</w:t>
            </w:r>
          </w:p>
        </w:tc>
        <w:tc>
          <w:tcPr>
            <w:tcW w:w="0" w:type="auto"/>
            <w:tcBorders>
              <w:top w:val="nil"/>
              <w:left w:val="nil"/>
              <w:bottom w:val="single" w:sz="8" w:space="0" w:color="auto"/>
              <w:right w:val="single" w:sz="8" w:space="0" w:color="auto"/>
            </w:tcBorders>
            <w:shd w:val="clear" w:color="auto" w:fill="auto"/>
            <w:noWrap/>
            <w:vAlign w:val="center"/>
          </w:tcPr>
          <w:p w14:paraId="07FC5272" w14:textId="3AB92193" w:rsidR="001E291A" w:rsidRPr="00E563E6"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259</w:t>
            </w:r>
          </w:p>
        </w:tc>
        <w:tc>
          <w:tcPr>
            <w:tcW w:w="0" w:type="auto"/>
            <w:tcBorders>
              <w:top w:val="nil"/>
              <w:left w:val="nil"/>
              <w:bottom w:val="single" w:sz="8" w:space="0" w:color="auto"/>
              <w:right w:val="single" w:sz="8" w:space="0" w:color="auto"/>
            </w:tcBorders>
            <w:shd w:val="clear" w:color="auto" w:fill="auto"/>
            <w:noWrap/>
            <w:vAlign w:val="center"/>
          </w:tcPr>
          <w:p w14:paraId="75F38613" w14:textId="0BFF60C7" w:rsidR="001E291A" w:rsidRPr="00E563E6" w:rsidRDefault="001E291A" w:rsidP="001E291A">
            <w:pPr>
              <w:spacing w:after="0" w:line="240" w:lineRule="auto"/>
              <w:rPr>
                <w:rFonts w:ascii="Calibri" w:eastAsia="Times New Roman" w:hAnsi="Calibri" w:cs="Calibri"/>
                <w:i/>
                <w:iCs/>
                <w:noProof/>
                <w:color w:val="000000"/>
                <w:sz w:val="18"/>
                <w:szCs w:val="18"/>
              </w:rPr>
            </w:pPr>
            <w:r>
              <w:rPr>
                <w:rFonts w:ascii="Calibri" w:hAnsi="Calibri"/>
                <w:i/>
                <w:noProof/>
                <w:color w:val="000000"/>
                <w:sz w:val="18"/>
              </w:rPr>
              <w:t>5,6 %</w:t>
            </w:r>
          </w:p>
        </w:tc>
      </w:tr>
    </w:tbl>
    <w:p w14:paraId="61C0825E" w14:textId="77777777" w:rsidR="002A0481" w:rsidRDefault="002A0481" w:rsidP="00847A8C">
      <w:pPr>
        <w:spacing w:after="0"/>
        <w:jc w:val="both"/>
        <w:rPr>
          <w:rFonts w:ascii="Times New Roman" w:hAnsi="Times New Roman" w:cs="Times New Roman"/>
          <w:b/>
          <w:noProof/>
        </w:rPr>
      </w:pPr>
    </w:p>
    <w:p w14:paraId="7CA6873F" w14:textId="5275DE66" w:rsidR="00D54006" w:rsidRPr="00B66975" w:rsidRDefault="00D54006" w:rsidP="00D54006">
      <w:pPr>
        <w:spacing w:after="240"/>
        <w:jc w:val="both"/>
        <w:rPr>
          <w:rFonts w:ascii="Times New Roman" w:hAnsi="Times New Roman" w:cs="Times New Roman"/>
          <w:b/>
          <w:noProof/>
        </w:rPr>
      </w:pPr>
      <w:r>
        <w:rPr>
          <w:rFonts w:ascii="Times New Roman" w:hAnsi="Times New Roman"/>
          <w:b/>
          <w:noProof/>
        </w:rPr>
        <w:t>Tableau 23b - Répartition par groupe de fonctions en 2021</w:t>
      </w:r>
    </w:p>
    <w:tbl>
      <w:tblPr>
        <w:tblW w:w="8490" w:type="dxa"/>
        <w:tblInd w:w="108" w:type="dxa"/>
        <w:tblLook w:val="04A0" w:firstRow="1" w:lastRow="0" w:firstColumn="1" w:lastColumn="0" w:noHBand="0" w:noVBand="1"/>
      </w:tblPr>
      <w:tblGrid>
        <w:gridCol w:w="2023"/>
        <w:gridCol w:w="420"/>
        <w:gridCol w:w="741"/>
        <w:gridCol w:w="516"/>
        <w:gridCol w:w="741"/>
        <w:gridCol w:w="516"/>
        <w:gridCol w:w="741"/>
        <w:gridCol w:w="655"/>
        <w:gridCol w:w="741"/>
        <w:gridCol w:w="655"/>
        <w:gridCol w:w="741"/>
      </w:tblGrid>
      <w:tr w:rsidR="00D54006" w:rsidRPr="009559CB" w14:paraId="56CFAB01" w14:textId="77777777" w:rsidTr="00763FEB">
        <w:trPr>
          <w:trHeight w:val="39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9F84A2" w14:textId="77777777" w:rsidR="00D54006" w:rsidRPr="009559CB" w:rsidRDefault="00D54006" w:rsidP="00763FE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 xml:space="preserve"> </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51B0015C" w14:textId="77777777" w:rsidR="00D54006" w:rsidRPr="009559CB" w:rsidRDefault="00D54006" w:rsidP="00763FE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6830FD56" w14:textId="77777777" w:rsidR="00D54006" w:rsidRPr="009559CB" w:rsidRDefault="00D54006" w:rsidP="00763FE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3A73C10E" w14:textId="77777777" w:rsidR="00D54006" w:rsidRPr="009559CB" w:rsidRDefault="00D54006" w:rsidP="00763FE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III</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05C216BF" w14:textId="77777777" w:rsidR="00D54006" w:rsidRPr="009559CB" w:rsidRDefault="00D54006" w:rsidP="00763FE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GF IV</w:t>
            </w:r>
          </w:p>
        </w:tc>
        <w:tc>
          <w:tcPr>
            <w:tcW w:w="0" w:type="auto"/>
            <w:gridSpan w:val="2"/>
            <w:tcBorders>
              <w:top w:val="single" w:sz="8" w:space="0" w:color="auto"/>
              <w:left w:val="nil"/>
              <w:bottom w:val="single" w:sz="8" w:space="0" w:color="auto"/>
              <w:right w:val="single" w:sz="8" w:space="0" w:color="000000"/>
            </w:tcBorders>
            <w:shd w:val="clear" w:color="000000" w:fill="F2F2F2"/>
            <w:noWrap/>
            <w:vAlign w:val="center"/>
            <w:hideMark/>
          </w:tcPr>
          <w:p w14:paraId="01EF5D01" w14:textId="77777777" w:rsidR="00D54006" w:rsidRPr="009559CB" w:rsidRDefault="00D54006" w:rsidP="00763FEB">
            <w:pPr>
              <w:spacing w:after="0" w:line="240" w:lineRule="auto"/>
              <w:jc w:val="center"/>
              <w:rPr>
                <w:rFonts w:ascii="Calibri" w:eastAsia="Times New Roman" w:hAnsi="Calibri" w:cs="Calibri"/>
                <w:b/>
                <w:bCs/>
                <w:noProof/>
                <w:color w:val="000000"/>
                <w:sz w:val="20"/>
                <w:szCs w:val="20"/>
              </w:rPr>
            </w:pPr>
            <w:r>
              <w:rPr>
                <w:rFonts w:ascii="Calibri" w:hAnsi="Calibri"/>
                <w:b/>
                <w:noProof/>
                <w:color w:val="000000"/>
                <w:sz w:val="20"/>
              </w:rPr>
              <w:t>TOTAL</w:t>
            </w:r>
          </w:p>
        </w:tc>
      </w:tr>
      <w:tr w:rsidR="001E291A" w:rsidRPr="009559CB" w14:paraId="3AE75921" w14:textId="77777777" w:rsidTr="002A0481">
        <w:trPr>
          <w:trHeight w:val="390"/>
        </w:trPr>
        <w:tc>
          <w:tcPr>
            <w:tcW w:w="0" w:type="auto"/>
            <w:tcBorders>
              <w:top w:val="nil"/>
              <w:left w:val="single" w:sz="8" w:space="0" w:color="auto"/>
              <w:bottom w:val="single" w:sz="8" w:space="0" w:color="auto"/>
              <w:right w:val="single" w:sz="8" w:space="0" w:color="auto"/>
            </w:tcBorders>
            <w:shd w:val="clear" w:color="auto" w:fill="auto"/>
            <w:vAlign w:val="center"/>
          </w:tcPr>
          <w:p w14:paraId="77E035AE" w14:textId="11E8613F" w:rsidR="001E291A" w:rsidRPr="009559CB"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Agences décentralisées</w:t>
            </w:r>
          </w:p>
        </w:tc>
        <w:tc>
          <w:tcPr>
            <w:tcW w:w="0" w:type="auto"/>
            <w:tcBorders>
              <w:top w:val="nil"/>
              <w:left w:val="nil"/>
              <w:bottom w:val="single" w:sz="8" w:space="0" w:color="auto"/>
              <w:right w:val="single" w:sz="8" w:space="0" w:color="auto"/>
            </w:tcBorders>
            <w:shd w:val="clear" w:color="auto" w:fill="auto"/>
            <w:noWrap/>
            <w:vAlign w:val="center"/>
          </w:tcPr>
          <w:p w14:paraId="6F784FC4" w14:textId="7D040DA0"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45</w:t>
            </w:r>
          </w:p>
        </w:tc>
        <w:tc>
          <w:tcPr>
            <w:tcW w:w="0" w:type="auto"/>
            <w:tcBorders>
              <w:top w:val="nil"/>
              <w:left w:val="nil"/>
              <w:bottom w:val="single" w:sz="8" w:space="0" w:color="auto"/>
              <w:right w:val="single" w:sz="8" w:space="0" w:color="auto"/>
            </w:tcBorders>
            <w:shd w:val="clear" w:color="auto" w:fill="auto"/>
            <w:noWrap/>
            <w:vAlign w:val="center"/>
          </w:tcPr>
          <w:p w14:paraId="75990045" w14:textId="4F00D408"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57,7 %</w:t>
            </w:r>
          </w:p>
        </w:tc>
        <w:tc>
          <w:tcPr>
            <w:tcW w:w="0" w:type="auto"/>
            <w:tcBorders>
              <w:top w:val="nil"/>
              <w:left w:val="nil"/>
              <w:bottom w:val="single" w:sz="8" w:space="0" w:color="auto"/>
              <w:right w:val="single" w:sz="8" w:space="0" w:color="auto"/>
            </w:tcBorders>
            <w:shd w:val="clear" w:color="auto" w:fill="auto"/>
            <w:noWrap/>
            <w:vAlign w:val="center"/>
          </w:tcPr>
          <w:p w14:paraId="09AC50D4" w14:textId="53FCEF27"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222</w:t>
            </w:r>
          </w:p>
        </w:tc>
        <w:tc>
          <w:tcPr>
            <w:tcW w:w="0" w:type="auto"/>
            <w:tcBorders>
              <w:top w:val="nil"/>
              <w:left w:val="nil"/>
              <w:bottom w:val="single" w:sz="8" w:space="0" w:color="auto"/>
              <w:right w:val="single" w:sz="8" w:space="0" w:color="auto"/>
            </w:tcBorders>
            <w:shd w:val="clear" w:color="auto" w:fill="auto"/>
            <w:noWrap/>
            <w:vAlign w:val="center"/>
          </w:tcPr>
          <w:p w14:paraId="32A58EF0" w14:textId="3A53811A"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39,3 %</w:t>
            </w:r>
          </w:p>
        </w:tc>
        <w:tc>
          <w:tcPr>
            <w:tcW w:w="0" w:type="auto"/>
            <w:tcBorders>
              <w:top w:val="nil"/>
              <w:left w:val="nil"/>
              <w:bottom w:val="single" w:sz="8" w:space="0" w:color="auto"/>
              <w:right w:val="single" w:sz="8" w:space="0" w:color="auto"/>
            </w:tcBorders>
            <w:shd w:val="clear" w:color="auto" w:fill="auto"/>
            <w:noWrap/>
            <w:vAlign w:val="center"/>
          </w:tcPr>
          <w:p w14:paraId="14695054" w14:textId="1AA28D3B"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918</w:t>
            </w:r>
          </w:p>
        </w:tc>
        <w:tc>
          <w:tcPr>
            <w:tcW w:w="0" w:type="auto"/>
            <w:tcBorders>
              <w:top w:val="nil"/>
              <w:left w:val="nil"/>
              <w:bottom w:val="single" w:sz="8" w:space="0" w:color="auto"/>
              <w:right w:val="single" w:sz="8" w:space="0" w:color="auto"/>
            </w:tcBorders>
            <w:shd w:val="clear" w:color="auto" w:fill="auto"/>
            <w:noWrap/>
            <w:vAlign w:val="center"/>
          </w:tcPr>
          <w:p w14:paraId="273B5067" w14:textId="47A5205D"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48,2 %</w:t>
            </w:r>
          </w:p>
        </w:tc>
        <w:tc>
          <w:tcPr>
            <w:tcW w:w="0" w:type="auto"/>
            <w:tcBorders>
              <w:top w:val="nil"/>
              <w:left w:val="nil"/>
              <w:bottom w:val="single" w:sz="8" w:space="0" w:color="auto"/>
              <w:right w:val="single" w:sz="8" w:space="0" w:color="auto"/>
            </w:tcBorders>
            <w:shd w:val="clear" w:color="auto" w:fill="auto"/>
            <w:noWrap/>
            <w:vAlign w:val="center"/>
          </w:tcPr>
          <w:p w14:paraId="29884780" w14:textId="750D870A"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1578</w:t>
            </w:r>
          </w:p>
        </w:tc>
        <w:tc>
          <w:tcPr>
            <w:tcW w:w="0" w:type="auto"/>
            <w:tcBorders>
              <w:top w:val="nil"/>
              <w:left w:val="nil"/>
              <w:bottom w:val="single" w:sz="8" w:space="0" w:color="auto"/>
              <w:right w:val="single" w:sz="8" w:space="0" w:color="auto"/>
            </w:tcBorders>
            <w:shd w:val="clear" w:color="auto" w:fill="auto"/>
            <w:noWrap/>
            <w:vAlign w:val="center"/>
          </w:tcPr>
          <w:p w14:paraId="6C2BC94C" w14:textId="308168ED"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57,1 %</w:t>
            </w:r>
          </w:p>
        </w:tc>
        <w:tc>
          <w:tcPr>
            <w:tcW w:w="0" w:type="auto"/>
            <w:tcBorders>
              <w:top w:val="nil"/>
              <w:left w:val="nil"/>
              <w:bottom w:val="single" w:sz="8" w:space="0" w:color="auto"/>
              <w:right w:val="single" w:sz="8" w:space="0" w:color="auto"/>
            </w:tcBorders>
            <w:shd w:val="clear" w:color="auto" w:fill="auto"/>
            <w:noWrap/>
            <w:vAlign w:val="center"/>
          </w:tcPr>
          <w:p w14:paraId="66D6539B" w14:textId="5EABB41C"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2 763</w:t>
            </w:r>
          </w:p>
        </w:tc>
        <w:tc>
          <w:tcPr>
            <w:tcW w:w="0" w:type="auto"/>
            <w:tcBorders>
              <w:top w:val="nil"/>
              <w:left w:val="nil"/>
              <w:bottom w:val="single" w:sz="8" w:space="0" w:color="auto"/>
              <w:right w:val="single" w:sz="8" w:space="0" w:color="auto"/>
            </w:tcBorders>
            <w:shd w:val="clear" w:color="auto" w:fill="auto"/>
            <w:noWrap/>
            <w:vAlign w:val="center"/>
          </w:tcPr>
          <w:p w14:paraId="475249D5" w14:textId="614FBFFF"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52,0 %</w:t>
            </w:r>
          </w:p>
        </w:tc>
      </w:tr>
      <w:tr w:rsidR="001E291A" w:rsidRPr="009559CB" w14:paraId="397A215A" w14:textId="77777777" w:rsidTr="002A0481">
        <w:trPr>
          <w:trHeight w:val="390"/>
        </w:trPr>
        <w:tc>
          <w:tcPr>
            <w:tcW w:w="0" w:type="auto"/>
            <w:tcBorders>
              <w:top w:val="nil"/>
              <w:left w:val="single" w:sz="8" w:space="0" w:color="auto"/>
              <w:bottom w:val="single" w:sz="8" w:space="0" w:color="auto"/>
              <w:right w:val="single" w:sz="8" w:space="0" w:color="auto"/>
            </w:tcBorders>
            <w:shd w:val="clear" w:color="auto" w:fill="auto"/>
            <w:vAlign w:val="center"/>
          </w:tcPr>
          <w:p w14:paraId="58531E47" w14:textId="0BF1472A" w:rsidR="001E291A" w:rsidRPr="009559CB"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Agences exécutives</w:t>
            </w:r>
          </w:p>
        </w:tc>
        <w:tc>
          <w:tcPr>
            <w:tcW w:w="0" w:type="auto"/>
            <w:tcBorders>
              <w:top w:val="nil"/>
              <w:left w:val="nil"/>
              <w:bottom w:val="single" w:sz="8" w:space="0" w:color="auto"/>
              <w:right w:val="single" w:sz="8" w:space="0" w:color="auto"/>
            </w:tcBorders>
            <w:shd w:val="clear" w:color="auto" w:fill="auto"/>
            <w:noWrap/>
            <w:vAlign w:val="center"/>
          </w:tcPr>
          <w:p w14:paraId="07BD7B17" w14:textId="5A9D5621"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32</w:t>
            </w:r>
          </w:p>
        </w:tc>
        <w:tc>
          <w:tcPr>
            <w:tcW w:w="0" w:type="auto"/>
            <w:tcBorders>
              <w:top w:val="nil"/>
              <w:left w:val="nil"/>
              <w:bottom w:val="single" w:sz="8" w:space="0" w:color="auto"/>
              <w:right w:val="single" w:sz="8" w:space="0" w:color="auto"/>
            </w:tcBorders>
            <w:shd w:val="clear" w:color="auto" w:fill="auto"/>
            <w:noWrap/>
            <w:vAlign w:val="center"/>
          </w:tcPr>
          <w:p w14:paraId="0B27C70C" w14:textId="0C981E05"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41,0 %</w:t>
            </w:r>
          </w:p>
        </w:tc>
        <w:tc>
          <w:tcPr>
            <w:tcW w:w="0" w:type="auto"/>
            <w:tcBorders>
              <w:top w:val="nil"/>
              <w:left w:val="nil"/>
              <w:bottom w:val="single" w:sz="8" w:space="0" w:color="auto"/>
              <w:right w:val="single" w:sz="8" w:space="0" w:color="auto"/>
            </w:tcBorders>
            <w:shd w:val="clear" w:color="auto" w:fill="auto"/>
            <w:noWrap/>
            <w:vAlign w:val="center"/>
          </w:tcPr>
          <w:p w14:paraId="100BD8DA" w14:textId="012F6918"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320</w:t>
            </w:r>
          </w:p>
        </w:tc>
        <w:tc>
          <w:tcPr>
            <w:tcW w:w="0" w:type="auto"/>
            <w:tcBorders>
              <w:top w:val="nil"/>
              <w:left w:val="nil"/>
              <w:bottom w:val="single" w:sz="8" w:space="0" w:color="auto"/>
              <w:right w:val="single" w:sz="8" w:space="0" w:color="auto"/>
            </w:tcBorders>
            <w:shd w:val="clear" w:color="auto" w:fill="auto"/>
            <w:noWrap/>
            <w:vAlign w:val="center"/>
          </w:tcPr>
          <w:p w14:paraId="318ACD3B" w14:textId="22AA09F5"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56,6 %</w:t>
            </w:r>
          </w:p>
        </w:tc>
        <w:tc>
          <w:tcPr>
            <w:tcW w:w="0" w:type="auto"/>
            <w:tcBorders>
              <w:top w:val="nil"/>
              <w:left w:val="nil"/>
              <w:bottom w:val="single" w:sz="8" w:space="0" w:color="auto"/>
              <w:right w:val="single" w:sz="8" w:space="0" w:color="auto"/>
            </w:tcBorders>
            <w:shd w:val="clear" w:color="auto" w:fill="auto"/>
            <w:noWrap/>
            <w:vAlign w:val="center"/>
          </w:tcPr>
          <w:p w14:paraId="34F02674" w14:textId="4C6E7B54"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881</w:t>
            </w:r>
          </w:p>
        </w:tc>
        <w:tc>
          <w:tcPr>
            <w:tcW w:w="0" w:type="auto"/>
            <w:tcBorders>
              <w:top w:val="nil"/>
              <w:left w:val="nil"/>
              <w:bottom w:val="single" w:sz="8" w:space="0" w:color="auto"/>
              <w:right w:val="single" w:sz="8" w:space="0" w:color="auto"/>
            </w:tcBorders>
            <w:shd w:val="clear" w:color="auto" w:fill="auto"/>
            <w:noWrap/>
            <w:vAlign w:val="center"/>
          </w:tcPr>
          <w:p w14:paraId="7BFFF7B2" w14:textId="13EA27B2"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46,3 %</w:t>
            </w:r>
          </w:p>
        </w:tc>
        <w:tc>
          <w:tcPr>
            <w:tcW w:w="0" w:type="auto"/>
            <w:tcBorders>
              <w:top w:val="nil"/>
              <w:left w:val="nil"/>
              <w:bottom w:val="single" w:sz="8" w:space="0" w:color="auto"/>
              <w:right w:val="single" w:sz="8" w:space="0" w:color="auto"/>
            </w:tcBorders>
            <w:shd w:val="clear" w:color="auto" w:fill="auto"/>
            <w:noWrap/>
            <w:vAlign w:val="center"/>
          </w:tcPr>
          <w:p w14:paraId="25CE536A" w14:textId="6F1AC985"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1 054</w:t>
            </w:r>
          </w:p>
        </w:tc>
        <w:tc>
          <w:tcPr>
            <w:tcW w:w="0" w:type="auto"/>
            <w:tcBorders>
              <w:top w:val="nil"/>
              <w:left w:val="nil"/>
              <w:bottom w:val="single" w:sz="8" w:space="0" w:color="auto"/>
              <w:right w:val="single" w:sz="8" w:space="0" w:color="auto"/>
            </w:tcBorders>
            <w:shd w:val="clear" w:color="auto" w:fill="auto"/>
            <w:noWrap/>
            <w:vAlign w:val="center"/>
          </w:tcPr>
          <w:p w14:paraId="7762C4C6" w14:textId="4E8838B9"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38,1 %</w:t>
            </w:r>
          </w:p>
        </w:tc>
        <w:tc>
          <w:tcPr>
            <w:tcW w:w="0" w:type="auto"/>
            <w:tcBorders>
              <w:top w:val="nil"/>
              <w:left w:val="nil"/>
              <w:bottom w:val="single" w:sz="8" w:space="0" w:color="auto"/>
              <w:right w:val="single" w:sz="8" w:space="0" w:color="auto"/>
            </w:tcBorders>
            <w:shd w:val="clear" w:color="auto" w:fill="auto"/>
            <w:noWrap/>
            <w:vAlign w:val="center"/>
          </w:tcPr>
          <w:p w14:paraId="2323D3C5" w14:textId="0356E11A"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2 287</w:t>
            </w:r>
          </w:p>
        </w:tc>
        <w:tc>
          <w:tcPr>
            <w:tcW w:w="0" w:type="auto"/>
            <w:tcBorders>
              <w:top w:val="nil"/>
              <w:left w:val="nil"/>
              <w:bottom w:val="single" w:sz="8" w:space="0" w:color="auto"/>
              <w:right w:val="single" w:sz="8" w:space="0" w:color="auto"/>
            </w:tcBorders>
            <w:shd w:val="clear" w:color="auto" w:fill="auto"/>
            <w:noWrap/>
            <w:vAlign w:val="center"/>
          </w:tcPr>
          <w:p w14:paraId="307FFF83" w14:textId="07DEDEA3"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43,1 %</w:t>
            </w:r>
          </w:p>
        </w:tc>
      </w:tr>
      <w:tr w:rsidR="001E291A" w:rsidRPr="009559CB" w14:paraId="133A0A37" w14:textId="77777777" w:rsidTr="002A0481">
        <w:trPr>
          <w:trHeight w:val="390"/>
        </w:trPr>
        <w:tc>
          <w:tcPr>
            <w:tcW w:w="0" w:type="auto"/>
            <w:tcBorders>
              <w:top w:val="nil"/>
              <w:left w:val="single" w:sz="8" w:space="0" w:color="auto"/>
              <w:bottom w:val="single" w:sz="8" w:space="0" w:color="auto"/>
              <w:right w:val="single" w:sz="8" w:space="0" w:color="auto"/>
            </w:tcBorders>
            <w:shd w:val="clear" w:color="auto" w:fill="auto"/>
            <w:vAlign w:val="center"/>
          </w:tcPr>
          <w:p w14:paraId="1D5E4E97" w14:textId="2AB5A302" w:rsidR="001E291A" w:rsidRPr="009559CB" w:rsidRDefault="001E291A" w:rsidP="001E291A">
            <w:pPr>
              <w:spacing w:after="0" w:line="240" w:lineRule="auto"/>
              <w:rPr>
                <w:rFonts w:ascii="Calibri" w:eastAsia="Times New Roman" w:hAnsi="Calibri" w:cs="Calibri"/>
                <w:noProof/>
                <w:color w:val="000000"/>
                <w:sz w:val="18"/>
                <w:szCs w:val="18"/>
              </w:rPr>
            </w:pPr>
            <w:r>
              <w:rPr>
                <w:rFonts w:ascii="Calibri" w:hAnsi="Calibri"/>
                <w:noProof/>
                <w:color w:val="000000"/>
                <w:sz w:val="18"/>
              </w:rPr>
              <w:t>Entreprises communes</w:t>
            </w:r>
          </w:p>
        </w:tc>
        <w:tc>
          <w:tcPr>
            <w:tcW w:w="0" w:type="auto"/>
            <w:tcBorders>
              <w:top w:val="nil"/>
              <w:left w:val="nil"/>
              <w:bottom w:val="single" w:sz="8" w:space="0" w:color="auto"/>
              <w:right w:val="single" w:sz="8" w:space="0" w:color="auto"/>
            </w:tcBorders>
            <w:shd w:val="clear" w:color="auto" w:fill="auto"/>
            <w:noWrap/>
            <w:vAlign w:val="center"/>
          </w:tcPr>
          <w:p w14:paraId="45F9C8FA" w14:textId="5326D2E8"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w:t>
            </w:r>
          </w:p>
        </w:tc>
        <w:tc>
          <w:tcPr>
            <w:tcW w:w="0" w:type="auto"/>
            <w:tcBorders>
              <w:top w:val="nil"/>
              <w:left w:val="nil"/>
              <w:bottom w:val="single" w:sz="8" w:space="0" w:color="auto"/>
              <w:right w:val="single" w:sz="8" w:space="0" w:color="auto"/>
            </w:tcBorders>
            <w:shd w:val="clear" w:color="auto" w:fill="auto"/>
            <w:noWrap/>
            <w:vAlign w:val="center"/>
          </w:tcPr>
          <w:p w14:paraId="1A9FFBA9" w14:textId="2BCA10C8"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1,3 %</w:t>
            </w:r>
          </w:p>
        </w:tc>
        <w:tc>
          <w:tcPr>
            <w:tcW w:w="0" w:type="auto"/>
            <w:tcBorders>
              <w:top w:val="nil"/>
              <w:left w:val="nil"/>
              <w:bottom w:val="single" w:sz="8" w:space="0" w:color="auto"/>
              <w:right w:val="single" w:sz="8" w:space="0" w:color="auto"/>
            </w:tcBorders>
            <w:shd w:val="clear" w:color="auto" w:fill="auto"/>
            <w:noWrap/>
            <w:vAlign w:val="center"/>
          </w:tcPr>
          <w:p w14:paraId="068637E6" w14:textId="533CC039"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23</w:t>
            </w:r>
          </w:p>
        </w:tc>
        <w:tc>
          <w:tcPr>
            <w:tcW w:w="0" w:type="auto"/>
            <w:tcBorders>
              <w:top w:val="nil"/>
              <w:left w:val="nil"/>
              <w:bottom w:val="single" w:sz="8" w:space="0" w:color="auto"/>
              <w:right w:val="single" w:sz="8" w:space="0" w:color="auto"/>
            </w:tcBorders>
            <w:shd w:val="clear" w:color="auto" w:fill="auto"/>
            <w:noWrap/>
            <w:vAlign w:val="center"/>
          </w:tcPr>
          <w:p w14:paraId="661B1A31" w14:textId="14ECA39F"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4,1 %</w:t>
            </w:r>
          </w:p>
        </w:tc>
        <w:tc>
          <w:tcPr>
            <w:tcW w:w="0" w:type="auto"/>
            <w:tcBorders>
              <w:top w:val="nil"/>
              <w:left w:val="nil"/>
              <w:bottom w:val="single" w:sz="8" w:space="0" w:color="auto"/>
              <w:right w:val="single" w:sz="8" w:space="0" w:color="auto"/>
            </w:tcBorders>
            <w:shd w:val="clear" w:color="auto" w:fill="auto"/>
            <w:noWrap/>
            <w:vAlign w:val="center"/>
          </w:tcPr>
          <w:p w14:paraId="38C8A703" w14:textId="23BB8DFF"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104</w:t>
            </w:r>
          </w:p>
        </w:tc>
        <w:tc>
          <w:tcPr>
            <w:tcW w:w="0" w:type="auto"/>
            <w:tcBorders>
              <w:top w:val="nil"/>
              <w:left w:val="nil"/>
              <w:bottom w:val="single" w:sz="8" w:space="0" w:color="auto"/>
              <w:right w:val="single" w:sz="8" w:space="0" w:color="auto"/>
            </w:tcBorders>
            <w:shd w:val="clear" w:color="auto" w:fill="auto"/>
            <w:noWrap/>
            <w:vAlign w:val="center"/>
          </w:tcPr>
          <w:p w14:paraId="04BBF66F" w14:textId="467E207D"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5,5 %</w:t>
            </w:r>
          </w:p>
        </w:tc>
        <w:tc>
          <w:tcPr>
            <w:tcW w:w="0" w:type="auto"/>
            <w:tcBorders>
              <w:top w:val="nil"/>
              <w:left w:val="nil"/>
              <w:bottom w:val="single" w:sz="8" w:space="0" w:color="auto"/>
              <w:right w:val="single" w:sz="8" w:space="0" w:color="auto"/>
            </w:tcBorders>
            <w:shd w:val="clear" w:color="auto" w:fill="auto"/>
            <w:noWrap/>
            <w:vAlign w:val="center"/>
          </w:tcPr>
          <w:p w14:paraId="39E9B9B8" w14:textId="7B40B655"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133</w:t>
            </w:r>
          </w:p>
        </w:tc>
        <w:tc>
          <w:tcPr>
            <w:tcW w:w="0" w:type="auto"/>
            <w:tcBorders>
              <w:top w:val="nil"/>
              <w:left w:val="nil"/>
              <w:bottom w:val="single" w:sz="8" w:space="0" w:color="auto"/>
              <w:right w:val="single" w:sz="8" w:space="0" w:color="auto"/>
            </w:tcBorders>
            <w:shd w:val="clear" w:color="auto" w:fill="auto"/>
            <w:noWrap/>
            <w:vAlign w:val="center"/>
          </w:tcPr>
          <w:p w14:paraId="5686A6ED" w14:textId="1D64F234"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4,8 %</w:t>
            </w:r>
          </w:p>
        </w:tc>
        <w:tc>
          <w:tcPr>
            <w:tcW w:w="0" w:type="auto"/>
            <w:tcBorders>
              <w:top w:val="nil"/>
              <w:left w:val="nil"/>
              <w:bottom w:val="single" w:sz="8" w:space="0" w:color="auto"/>
              <w:right w:val="single" w:sz="8" w:space="0" w:color="auto"/>
            </w:tcBorders>
            <w:shd w:val="clear" w:color="auto" w:fill="auto"/>
            <w:noWrap/>
            <w:vAlign w:val="center"/>
          </w:tcPr>
          <w:p w14:paraId="06BEBF32" w14:textId="278E1468" w:rsidR="001E291A" w:rsidRPr="009559CB" w:rsidRDefault="001E291A" w:rsidP="001E291A">
            <w:pPr>
              <w:spacing w:after="0" w:line="240" w:lineRule="auto"/>
              <w:jc w:val="center"/>
              <w:rPr>
                <w:rFonts w:ascii="Calibri" w:eastAsia="Times New Roman" w:hAnsi="Calibri" w:cs="Calibri"/>
                <w:noProof/>
                <w:color w:val="000000"/>
                <w:sz w:val="18"/>
                <w:szCs w:val="18"/>
              </w:rPr>
            </w:pPr>
            <w:r>
              <w:rPr>
                <w:rFonts w:ascii="Calibri" w:hAnsi="Calibri"/>
                <w:noProof/>
                <w:color w:val="000000"/>
                <w:sz w:val="18"/>
              </w:rPr>
              <w:t>261</w:t>
            </w:r>
          </w:p>
        </w:tc>
        <w:tc>
          <w:tcPr>
            <w:tcW w:w="0" w:type="auto"/>
            <w:tcBorders>
              <w:top w:val="nil"/>
              <w:left w:val="nil"/>
              <w:bottom w:val="single" w:sz="8" w:space="0" w:color="auto"/>
              <w:right w:val="single" w:sz="8" w:space="0" w:color="auto"/>
            </w:tcBorders>
            <w:shd w:val="clear" w:color="auto" w:fill="auto"/>
            <w:noWrap/>
            <w:vAlign w:val="center"/>
          </w:tcPr>
          <w:p w14:paraId="5EB9A69F" w14:textId="07C1206D" w:rsidR="001E291A" w:rsidRPr="009559CB" w:rsidRDefault="001E291A" w:rsidP="001E291A">
            <w:pPr>
              <w:spacing w:after="0" w:line="240" w:lineRule="auto"/>
              <w:jc w:val="center"/>
              <w:rPr>
                <w:rFonts w:ascii="Calibri" w:eastAsia="Times New Roman" w:hAnsi="Calibri" w:cs="Calibri"/>
                <w:i/>
                <w:iCs/>
                <w:noProof/>
                <w:color w:val="000000"/>
                <w:sz w:val="18"/>
                <w:szCs w:val="18"/>
              </w:rPr>
            </w:pPr>
            <w:r>
              <w:rPr>
                <w:rFonts w:ascii="Calibri" w:hAnsi="Calibri"/>
                <w:i/>
                <w:noProof/>
                <w:color w:val="000000"/>
                <w:sz w:val="18"/>
              </w:rPr>
              <w:t>4,9 %</w:t>
            </w:r>
          </w:p>
        </w:tc>
      </w:tr>
    </w:tbl>
    <w:p w14:paraId="2B184350" w14:textId="77777777" w:rsidR="002A0481" w:rsidRDefault="002A0481" w:rsidP="00845C08">
      <w:pPr>
        <w:rPr>
          <w:noProof/>
        </w:rPr>
      </w:pPr>
    </w:p>
    <w:p w14:paraId="34A69B66" w14:textId="3439DE77" w:rsidR="002A0481" w:rsidRPr="00845C08" w:rsidRDefault="002A0481" w:rsidP="00845C08">
      <w:pPr>
        <w:rPr>
          <w:noProof/>
        </w:rPr>
        <w:sectPr w:rsidR="002A0481" w:rsidRPr="00845C08" w:rsidSect="00A258DC">
          <w:headerReference w:type="even" r:id="rId64"/>
          <w:headerReference w:type="default" r:id="rId65"/>
          <w:footerReference w:type="even" r:id="rId66"/>
          <w:footerReference w:type="default" r:id="rId67"/>
          <w:headerReference w:type="first" r:id="rId68"/>
          <w:footerReference w:type="first" r:id="rId69"/>
          <w:pgSz w:w="11907" w:h="16839" w:code="9"/>
          <w:pgMar w:top="1440" w:right="1080" w:bottom="1440" w:left="1080" w:header="709" w:footer="369" w:gutter="0"/>
          <w:cols w:space="708"/>
          <w:docGrid w:linePitch="360"/>
        </w:sectPr>
      </w:pPr>
    </w:p>
    <w:p w14:paraId="76A47377" w14:textId="0EE1BEEE" w:rsidR="00845C08" w:rsidRPr="004D4D1D" w:rsidRDefault="00845C08" w:rsidP="00845C08">
      <w:pPr>
        <w:spacing w:after="240" w:line="240" w:lineRule="auto"/>
        <w:rPr>
          <w:rFonts w:ascii="Times New Roman" w:hAnsi="Times New Roman" w:cs="Times New Roman"/>
          <w:b/>
          <w:noProof/>
        </w:rPr>
      </w:pPr>
      <w:r>
        <w:rPr>
          <w:rFonts w:ascii="Times New Roman" w:hAnsi="Times New Roman"/>
          <w:b/>
          <w:noProof/>
        </w:rPr>
        <w:t>Tableau 24a - Répartition par groupe de fonctions et par genre en 2020</w:t>
      </w:r>
    </w:p>
    <w:tbl>
      <w:tblPr>
        <w:tblW w:w="0" w:type="auto"/>
        <w:tblInd w:w="108" w:type="dxa"/>
        <w:tblLook w:val="04A0" w:firstRow="1" w:lastRow="0" w:firstColumn="1" w:lastColumn="0" w:noHBand="0" w:noVBand="1"/>
      </w:tblPr>
      <w:tblGrid>
        <w:gridCol w:w="1985"/>
        <w:gridCol w:w="3118"/>
        <w:gridCol w:w="5954"/>
        <w:gridCol w:w="567"/>
        <w:gridCol w:w="567"/>
        <w:gridCol w:w="709"/>
        <w:gridCol w:w="567"/>
        <w:gridCol w:w="601"/>
        <w:gridCol w:w="708"/>
        <w:gridCol w:w="577"/>
        <w:gridCol w:w="709"/>
        <w:gridCol w:w="851"/>
        <w:gridCol w:w="850"/>
        <w:gridCol w:w="709"/>
        <w:gridCol w:w="681"/>
        <w:gridCol w:w="1134"/>
      </w:tblGrid>
      <w:tr w:rsidR="00EE161F" w:rsidRPr="004D5967" w14:paraId="222650B8" w14:textId="77777777" w:rsidTr="00EE161F">
        <w:trPr>
          <w:trHeight w:val="224"/>
        </w:trPr>
        <w:tc>
          <w:tcPr>
            <w:tcW w:w="1985" w:type="dxa"/>
            <w:tcBorders>
              <w:top w:val="nil"/>
              <w:left w:val="nil"/>
              <w:bottom w:val="nil"/>
              <w:right w:val="nil"/>
            </w:tcBorders>
            <w:shd w:val="clear" w:color="000000" w:fill="FFFFFF"/>
            <w:noWrap/>
            <w:vAlign w:val="center"/>
            <w:hideMark/>
          </w:tcPr>
          <w:p w14:paraId="1DEE8D26" w14:textId="77777777" w:rsidR="00EE161F" w:rsidRPr="00845904" w:rsidRDefault="00EE161F" w:rsidP="001E692B">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3118" w:type="dxa"/>
            <w:tcBorders>
              <w:top w:val="nil"/>
              <w:left w:val="nil"/>
              <w:bottom w:val="nil"/>
              <w:right w:val="nil"/>
            </w:tcBorders>
            <w:shd w:val="clear" w:color="000000" w:fill="FFFFFF"/>
            <w:noWrap/>
            <w:vAlign w:val="center"/>
            <w:hideMark/>
          </w:tcPr>
          <w:p w14:paraId="63A9BA74" w14:textId="77777777" w:rsidR="00EE161F" w:rsidRPr="00845904" w:rsidRDefault="00EE161F" w:rsidP="001E692B">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5954" w:type="dxa"/>
            <w:tcBorders>
              <w:top w:val="nil"/>
              <w:left w:val="nil"/>
              <w:bottom w:val="nil"/>
              <w:right w:val="nil"/>
            </w:tcBorders>
            <w:shd w:val="clear" w:color="000000" w:fill="FFFFFF"/>
            <w:noWrap/>
            <w:vAlign w:val="center"/>
            <w:hideMark/>
          </w:tcPr>
          <w:p w14:paraId="0162D135" w14:textId="77777777" w:rsidR="00EE161F" w:rsidRPr="00845904" w:rsidRDefault="00EE161F" w:rsidP="001E692B">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1843" w:type="dxa"/>
            <w:gridSpan w:val="3"/>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79935F3F" w14:textId="6B125832" w:rsidR="00EE161F" w:rsidRPr="008E51AC" w:rsidRDefault="00EE161F"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w:t>
            </w:r>
          </w:p>
        </w:tc>
        <w:tc>
          <w:tcPr>
            <w:tcW w:w="1876" w:type="dxa"/>
            <w:gridSpan w:val="3"/>
            <w:tcBorders>
              <w:top w:val="single" w:sz="8" w:space="0" w:color="auto"/>
              <w:left w:val="nil"/>
              <w:bottom w:val="single" w:sz="8" w:space="0" w:color="auto"/>
              <w:right w:val="single" w:sz="8" w:space="0" w:color="auto"/>
            </w:tcBorders>
            <w:shd w:val="clear" w:color="000000" w:fill="DCE6F1"/>
            <w:noWrap/>
            <w:vAlign w:val="center"/>
            <w:hideMark/>
          </w:tcPr>
          <w:p w14:paraId="667A6EB2" w14:textId="5764052B" w:rsidR="00EE161F" w:rsidRPr="008E51AC" w:rsidRDefault="00EE161F"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II</w:t>
            </w:r>
          </w:p>
        </w:tc>
        <w:tc>
          <w:tcPr>
            <w:tcW w:w="2127" w:type="dxa"/>
            <w:gridSpan w:val="3"/>
            <w:tcBorders>
              <w:top w:val="single" w:sz="8" w:space="0" w:color="auto"/>
              <w:left w:val="nil"/>
              <w:bottom w:val="single" w:sz="8" w:space="0" w:color="auto"/>
              <w:right w:val="single" w:sz="8" w:space="0" w:color="auto"/>
            </w:tcBorders>
            <w:shd w:val="clear" w:color="000000" w:fill="DCE6F1"/>
            <w:noWrap/>
            <w:vAlign w:val="center"/>
            <w:hideMark/>
          </w:tcPr>
          <w:p w14:paraId="42544B6C" w14:textId="7086C100" w:rsidR="00EE161F" w:rsidRPr="008E51AC" w:rsidRDefault="00EE161F"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III</w:t>
            </w:r>
          </w:p>
        </w:tc>
        <w:tc>
          <w:tcPr>
            <w:tcW w:w="2240" w:type="dxa"/>
            <w:gridSpan w:val="3"/>
            <w:tcBorders>
              <w:top w:val="single" w:sz="8" w:space="0" w:color="auto"/>
              <w:left w:val="nil"/>
              <w:bottom w:val="single" w:sz="8" w:space="0" w:color="auto"/>
              <w:right w:val="single" w:sz="8" w:space="0" w:color="000000"/>
            </w:tcBorders>
            <w:shd w:val="clear" w:color="000000" w:fill="DCE6F1"/>
            <w:noWrap/>
            <w:vAlign w:val="center"/>
            <w:hideMark/>
          </w:tcPr>
          <w:p w14:paraId="08F5C447" w14:textId="14FE976F" w:rsidR="00EE161F" w:rsidRPr="008E51AC" w:rsidRDefault="00EE161F"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IV</w:t>
            </w:r>
          </w:p>
        </w:tc>
        <w:tc>
          <w:tcPr>
            <w:tcW w:w="1134"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5777989B" w14:textId="77777777" w:rsidR="00EE161F" w:rsidRPr="008E51AC" w:rsidRDefault="00EE161F"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Total</w:t>
            </w:r>
          </w:p>
        </w:tc>
      </w:tr>
      <w:tr w:rsidR="00EE161F" w:rsidRPr="004D5967" w14:paraId="4012261F" w14:textId="77777777" w:rsidTr="00EE161F">
        <w:trPr>
          <w:trHeight w:val="224"/>
        </w:trPr>
        <w:tc>
          <w:tcPr>
            <w:tcW w:w="1985" w:type="dxa"/>
            <w:tcBorders>
              <w:top w:val="nil"/>
              <w:left w:val="nil"/>
              <w:bottom w:val="nil"/>
              <w:right w:val="nil"/>
            </w:tcBorders>
            <w:shd w:val="clear" w:color="000000" w:fill="FFFFFF"/>
            <w:noWrap/>
            <w:vAlign w:val="center"/>
            <w:hideMark/>
          </w:tcPr>
          <w:p w14:paraId="32F37797" w14:textId="77777777" w:rsidR="001E692B" w:rsidRPr="00845904"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3118" w:type="dxa"/>
            <w:tcBorders>
              <w:top w:val="nil"/>
              <w:left w:val="nil"/>
              <w:bottom w:val="nil"/>
              <w:right w:val="nil"/>
            </w:tcBorders>
            <w:shd w:val="clear" w:color="000000" w:fill="FFFFFF"/>
            <w:noWrap/>
            <w:vAlign w:val="center"/>
            <w:hideMark/>
          </w:tcPr>
          <w:p w14:paraId="413FA00A" w14:textId="7D9BA206" w:rsidR="001E692B" w:rsidRPr="00845904" w:rsidRDefault="001E692B" w:rsidP="001E692B">
            <w:pPr>
              <w:spacing w:after="0" w:line="240" w:lineRule="auto"/>
              <w:rPr>
                <w:rFonts w:ascii="Calibri" w:eastAsia="Times New Roman" w:hAnsi="Calibri" w:cs="Calibri"/>
                <w:b/>
                <w:bCs/>
                <w:noProof/>
                <w:color w:val="000000"/>
                <w:sz w:val="16"/>
                <w:szCs w:val="16"/>
              </w:rPr>
            </w:pPr>
          </w:p>
        </w:tc>
        <w:tc>
          <w:tcPr>
            <w:tcW w:w="5954" w:type="dxa"/>
            <w:tcBorders>
              <w:top w:val="nil"/>
              <w:left w:val="nil"/>
              <w:bottom w:val="nil"/>
              <w:right w:val="nil"/>
            </w:tcBorders>
            <w:shd w:val="clear" w:color="000000" w:fill="FFFFFF"/>
            <w:noWrap/>
            <w:vAlign w:val="center"/>
            <w:hideMark/>
          </w:tcPr>
          <w:p w14:paraId="40EB84B6" w14:textId="77777777" w:rsidR="001E692B" w:rsidRPr="00845904"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567" w:type="dxa"/>
            <w:tcBorders>
              <w:top w:val="nil"/>
              <w:left w:val="single" w:sz="8" w:space="0" w:color="auto"/>
              <w:bottom w:val="single" w:sz="8" w:space="0" w:color="auto"/>
              <w:right w:val="nil"/>
            </w:tcBorders>
            <w:shd w:val="clear" w:color="000000" w:fill="DCE6F1"/>
            <w:noWrap/>
            <w:vAlign w:val="center"/>
            <w:hideMark/>
          </w:tcPr>
          <w:p w14:paraId="264F153B"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567" w:type="dxa"/>
            <w:tcBorders>
              <w:top w:val="nil"/>
              <w:left w:val="nil"/>
              <w:bottom w:val="single" w:sz="8" w:space="0" w:color="auto"/>
              <w:right w:val="single" w:sz="8" w:space="0" w:color="auto"/>
            </w:tcBorders>
            <w:shd w:val="clear" w:color="000000" w:fill="DCE6F1"/>
            <w:noWrap/>
            <w:vAlign w:val="center"/>
            <w:hideMark/>
          </w:tcPr>
          <w:p w14:paraId="42EE4D7A"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c>
          <w:tcPr>
            <w:tcW w:w="709" w:type="dxa"/>
            <w:tcBorders>
              <w:top w:val="nil"/>
              <w:left w:val="nil"/>
              <w:bottom w:val="nil"/>
              <w:right w:val="single" w:sz="8" w:space="0" w:color="auto"/>
            </w:tcBorders>
            <w:shd w:val="clear" w:color="000000" w:fill="DCE6F1"/>
            <w:noWrap/>
            <w:vAlign w:val="center"/>
            <w:hideMark/>
          </w:tcPr>
          <w:p w14:paraId="4B1F2161" w14:textId="28A75530"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Total</w:t>
            </w:r>
          </w:p>
        </w:tc>
        <w:tc>
          <w:tcPr>
            <w:tcW w:w="567" w:type="dxa"/>
            <w:tcBorders>
              <w:top w:val="nil"/>
              <w:left w:val="nil"/>
              <w:bottom w:val="nil"/>
              <w:right w:val="nil"/>
            </w:tcBorders>
            <w:shd w:val="clear" w:color="000000" w:fill="DCE6F1"/>
            <w:noWrap/>
            <w:vAlign w:val="center"/>
            <w:hideMark/>
          </w:tcPr>
          <w:p w14:paraId="04505AD6"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601" w:type="dxa"/>
            <w:tcBorders>
              <w:top w:val="nil"/>
              <w:left w:val="nil"/>
              <w:bottom w:val="nil"/>
              <w:right w:val="single" w:sz="8" w:space="0" w:color="auto"/>
            </w:tcBorders>
            <w:shd w:val="clear" w:color="000000" w:fill="DCE6F1"/>
            <w:noWrap/>
            <w:vAlign w:val="center"/>
            <w:hideMark/>
          </w:tcPr>
          <w:p w14:paraId="19B979FE"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c>
          <w:tcPr>
            <w:tcW w:w="708" w:type="dxa"/>
            <w:tcBorders>
              <w:top w:val="nil"/>
              <w:left w:val="nil"/>
              <w:bottom w:val="nil"/>
              <w:right w:val="single" w:sz="8" w:space="0" w:color="auto"/>
            </w:tcBorders>
            <w:shd w:val="clear" w:color="000000" w:fill="DCE6F1"/>
            <w:noWrap/>
            <w:vAlign w:val="center"/>
            <w:hideMark/>
          </w:tcPr>
          <w:p w14:paraId="7B89CC3A" w14:textId="299ED0E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Total </w:t>
            </w:r>
          </w:p>
        </w:tc>
        <w:tc>
          <w:tcPr>
            <w:tcW w:w="567" w:type="dxa"/>
            <w:tcBorders>
              <w:top w:val="nil"/>
              <w:left w:val="nil"/>
              <w:bottom w:val="nil"/>
              <w:right w:val="nil"/>
            </w:tcBorders>
            <w:shd w:val="clear" w:color="000000" w:fill="DCE6F1"/>
            <w:noWrap/>
            <w:vAlign w:val="center"/>
            <w:hideMark/>
          </w:tcPr>
          <w:p w14:paraId="706CCDCB"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709" w:type="dxa"/>
            <w:tcBorders>
              <w:top w:val="nil"/>
              <w:left w:val="nil"/>
              <w:bottom w:val="nil"/>
              <w:right w:val="nil"/>
            </w:tcBorders>
            <w:shd w:val="clear" w:color="000000" w:fill="DCE6F1"/>
            <w:noWrap/>
            <w:vAlign w:val="center"/>
            <w:hideMark/>
          </w:tcPr>
          <w:p w14:paraId="191FE759"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c>
          <w:tcPr>
            <w:tcW w:w="851" w:type="dxa"/>
            <w:tcBorders>
              <w:top w:val="nil"/>
              <w:left w:val="single" w:sz="8" w:space="0" w:color="auto"/>
              <w:bottom w:val="nil"/>
              <w:right w:val="single" w:sz="8" w:space="0" w:color="auto"/>
            </w:tcBorders>
            <w:shd w:val="clear" w:color="000000" w:fill="DCE6F1"/>
            <w:noWrap/>
            <w:vAlign w:val="center"/>
            <w:hideMark/>
          </w:tcPr>
          <w:p w14:paraId="77FB0BE2" w14:textId="514B1697" w:rsidR="00A84E0E" w:rsidRPr="008E51AC" w:rsidRDefault="001E692B" w:rsidP="00A84E0E">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Total</w:t>
            </w:r>
          </w:p>
        </w:tc>
        <w:tc>
          <w:tcPr>
            <w:tcW w:w="850" w:type="dxa"/>
            <w:tcBorders>
              <w:top w:val="nil"/>
              <w:left w:val="nil"/>
              <w:bottom w:val="nil"/>
              <w:right w:val="nil"/>
            </w:tcBorders>
            <w:shd w:val="clear" w:color="000000" w:fill="DCE6F1"/>
            <w:noWrap/>
            <w:vAlign w:val="center"/>
            <w:hideMark/>
          </w:tcPr>
          <w:p w14:paraId="7503D309"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709" w:type="dxa"/>
            <w:tcBorders>
              <w:top w:val="nil"/>
              <w:left w:val="nil"/>
              <w:bottom w:val="nil"/>
              <w:right w:val="single" w:sz="8" w:space="0" w:color="auto"/>
            </w:tcBorders>
            <w:shd w:val="clear" w:color="000000" w:fill="DCE6F1"/>
            <w:noWrap/>
            <w:vAlign w:val="center"/>
            <w:hideMark/>
          </w:tcPr>
          <w:p w14:paraId="2EC3FCE0"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c>
          <w:tcPr>
            <w:tcW w:w="681" w:type="dxa"/>
            <w:tcBorders>
              <w:top w:val="nil"/>
              <w:left w:val="nil"/>
              <w:bottom w:val="nil"/>
              <w:right w:val="nil"/>
            </w:tcBorders>
            <w:shd w:val="clear" w:color="000000" w:fill="DCE6F1"/>
            <w:noWrap/>
            <w:vAlign w:val="center"/>
            <w:hideMark/>
          </w:tcPr>
          <w:p w14:paraId="2FC8F9EA" w14:textId="509D3DD4" w:rsidR="001E692B" w:rsidRPr="008E51AC" w:rsidRDefault="00845904"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Total </w:t>
            </w:r>
          </w:p>
        </w:tc>
        <w:tc>
          <w:tcPr>
            <w:tcW w:w="1134" w:type="dxa"/>
            <w:tcBorders>
              <w:top w:val="nil"/>
              <w:left w:val="single" w:sz="8" w:space="0" w:color="auto"/>
              <w:bottom w:val="nil"/>
              <w:right w:val="single" w:sz="8" w:space="0" w:color="auto"/>
            </w:tcBorders>
            <w:shd w:val="clear" w:color="000000" w:fill="DCE6F1"/>
            <w:noWrap/>
            <w:vAlign w:val="center"/>
            <w:hideMark/>
          </w:tcPr>
          <w:p w14:paraId="4C2845FF" w14:textId="77777777" w:rsidR="001E692B" w:rsidRPr="008E51AC" w:rsidRDefault="001E692B" w:rsidP="001E692B">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r>
      <w:tr w:rsidR="00EE161F" w:rsidRPr="004D5967" w14:paraId="0255B712" w14:textId="77777777" w:rsidTr="008F2D90">
        <w:trPr>
          <w:trHeight w:val="146"/>
        </w:trPr>
        <w:tc>
          <w:tcPr>
            <w:tcW w:w="1105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34D4EFA" w14:textId="77777777" w:rsidR="00A74C74" w:rsidRPr="00845904" w:rsidRDefault="00A74C74" w:rsidP="00A74C74">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Agences décentralisées</w:t>
            </w:r>
          </w:p>
        </w:tc>
        <w:tc>
          <w:tcPr>
            <w:tcW w:w="567" w:type="dxa"/>
            <w:tcBorders>
              <w:top w:val="nil"/>
              <w:left w:val="nil"/>
              <w:bottom w:val="nil"/>
              <w:right w:val="nil"/>
            </w:tcBorders>
            <w:shd w:val="clear" w:color="000000" w:fill="D9D9D9"/>
            <w:noWrap/>
            <w:hideMark/>
          </w:tcPr>
          <w:p w14:paraId="17DB8CE3" w14:textId="77777777"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10</w:t>
            </w:r>
          </w:p>
        </w:tc>
        <w:tc>
          <w:tcPr>
            <w:tcW w:w="567" w:type="dxa"/>
            <w:tcBorders>
              <w:top w:val="nil"/>
              <w:left w:val="single" w:sz="8" w:space="0" w:color="auto"/>
              <w:bottom w:val="nil"/>
              <w:right w:val="single" w:sz="8" w:space="0" w:color="auto"/>
            </w:tcBorders>
            <w:shd w:val="clear" w:color="000000" w:fill="D9D9D9"/>
            <w:noWrap/>
            <w:hideMark/>
          </w:tcPr>
          <w:p w14:paraId="5CB89F8E" w14:textId="77777777"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35</w:t>
            </w:r>
          </w:p>
        </w:tc>
        <w:tc>
          <w:tcPr>
            <w:tcW w:w="709" w:type="dxa"/>
            <w:tcBorders>
              <w:top w:val="single" w:sz="8" w:space="0" w:color="auto"/>
              <w:left w:val="nil"/>
              <w:bottom w:val="nil"/>
              <w:right w:val="nil"/>
            </w:tcBorders>
            <w:shd w:val="clear" w:color="000000" w:fill="D9D9D9"/>
            <w:noWrap/>
            <w:hideMark/>
          </w:tcPr>
          <w:p w14:paraId="31CDE22E" w14:textId="77777777"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45</w:t>
            </w:r>
          </w:p>
        </w:tc>
        <w:tc>
          <w:tcPr>
            <w:tcW w:w="567" w:type="dxa"/>
            <w:tcBorders>
              <w:top w:val="single" w:sz="8" w:space="0" w:color="auto"/>
              <w:left w:val="single" w:sz="8" w:space="0" w:color="auto"/>
              <w:bottom w:val="nil"/>
              <w:right w:val="nil"/>
            </w:tcBorders>
            <w:shd w:val="clear" w:color="000000" w:fill="D9D9D9"/>
            <w:noWrap/>
            <w:hideMark/>
          </w:tcPr>
          <w:p w14:paraId="426ABF26" w14:textId="77777777"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215</w:t>
            </w:r>
          </w:p>
        </w:tc>
        <w:tc>
          <w:tcPr>
            <w:tcW w:w="601" w:type="dxa"/>
            <w:tcBorders>
              <w:top w:val="single" w:sz="8" w:space="0" w:color="auto"/>
              <w:left w:val="single" w:sz="8" w:space="0" w:color="auto"/>
              <w:bottom w:val="nil"/>
              <w:right w:val="single" w:sz="8" w:space="0" w:color="auto"/>
            </w:tcBorders>
            <w:shd w:val="clear" w:color="000000" w:fill="D9D9D9"/>
            <w:noWrap/>
            <w:hideMark/>
          </w:tcPr>
          <w:p w14:paraId="1433F6BD" w14:textId="7E6EB423"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58</w:t>
            </w:r>
          </w:p>
        </w:tc>
        <w:tc>
          <w:tcPr>
            <w:tcW w:w="708" w:type="dxa"/>
            <w:tcBorders>
              <w:top w:val="single" w:sz="8" w:space="0" w:color="auto"/>
              <w:left w:val="nil"/>
              <w:bottom w:val="nil"/>
              <w:right w:val="nil"/>
            </w:tcBorders>
            <w:shd w:val="clear" w:color="000000" w:fill="D9D9D9"/>
            <w:noWrap/>
            <w:hideMark/>
          </w:tcPr>
          <w:p w14:paraId="288D73A6" w14:textId="6ED185C6"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273</w:t>
            </w:r>
          </w:p>
        </w:tc>
        <w:tc>
          <w:tcPr>
            <w:tcW w:w="567" w:type="dxa"/>
            <w:tcBorders>
              <w:top w:val="single" w:sz="8" w:space="0" w:color="auto"/>
              <w:left w:val="single" w:sz="8" w:space="0" w:color="auto"/>
              <w:bottom w:val="nil"/>
              <w:right w:val="nil"/>
            </w:tcBorders>
            <w:shd w:val="clear" w:color="000000" w:fill="D9D9D9"/>
            <w:noWrap/>
            <w:hideMark/>
          </w:tcPr>
          <w:p w14:paraId="559A699E" w14:textId="3B9355AF"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557</w:t>
            </w:r>
          </w:p>
        </w:tc>
        <w:tc>
          <w:tcPr>
            <w:tcW w:w="709" w:type="dxa"/>
            <w:tcBorders>
              <w:top w:val="single" w:sz="8" w:space="0" w:color="auto"/>
              <w:left w:val="single" w:sz="8" w:space="0" w:color="auto"/>
              <w:bottom w:val="nil"/>
              <w:right w:val="nil"/>
            </w:tcBorders>
            <w:shd w:val="clear" w:color="000000" w:fill="D9D9D9"/>
            <w:noWrap/>
            <w:hideMark/>
          </w:tcPr>
          <w:p w14:paraId="1FD2A2B9" w14:textId="77777777"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254</w:t>
            </w:r>
          </w:p>
        </w:tc>
        <w:tc>
          <w:tcPr>
            <w:tcW w:w="851" w:type="dxa"/>
            <w:tcBorders>
              <w:top w:val="single" w:sz="8" w:space="0" w:color="auto"/>
              <w:left w:val="single" w:sz="8" w:space="0" w:color="auto"/>
              <w:bottom w:val="nil"/>
              <w:right w:val="single" w:sz="8" w:space="0" w:color="auto"/>
            </w:tcBorders>
            <w:shd w:val="clear" w:color="000000" w:fill="D9D9D9"/>
            <w:noWrap/>
            <w:hideMark/>
          </w:tcPr>
          <w:p w14:paraId="6EB96241" w14:textId="3E66C2F8"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811</w:t>
            </w:r>
          </w:p>
        </w:tc>
        <w:tc>
          <w:tcPr>
            <w:tcW w:w="850" w:type="dxa"/>
            <w:tcBorders>
              <w:top w:val="single" w:sz="8" w:space="0" w:color="auto"/>
              <w:left w:val="nil"/>
              <w:bottom w:val="nil"/>
              <w:right w:val="nil"/>
            </w:tcBorders>
            <w:shd w:val="clear" w:color="000000" w:fill="D9D9D9"/>
            <w:noWrap/>
            <w:hideMark/>
          </w:tcPr>
          <w:p w14:paraId="58FB49A7" w14:textId="04D832EE"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602</w:t>
            </w:r>
          </w:p>
        </w:tc>
        <w:tc>
          <w:tcPr>
            <w:tcW w:w="709" w:type="dxa"/>
            <w:tcBorders>
              <w:top w:val="single" w:sz="8" w:space="0" w:color="auto"/>
              <w:left w:val="single" w:sz="8" w:space="0" w:color="auto"/>
              <w:bottom w:val="nil"/>
              <w:right w:val="single" w:sz="8" w:space="0" w:color="auto"/>
            </w:tcBorders>
            <w:shd w:val="clear" w:color="000000" w:fill="D9D9D9"/>
            <w:noWrap/>
            <w:hideMark/>
          </w:tcPr>
          <w:p w14:paraId="3B457731" w14:textId="5FCCEFCB"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621</w:t>
            </w:r>
          </w:p>
        </w:tc>
        <w:tc>
          <w:tcPr>
            <w:tcW w:w="681" w:type="dxa"/>
            <w:tcBorders>
              <w:top w:val="single" w:sz="8" w:space="0" w:color="auto"/>
              <w:left w:val="nil"/>
              <w:bottom w:val="nil"/>
              <w:right w:val="nil"/>
            </w:tcBorders>
            <w:shd w:val="clear" w:color="000000" w:fill="D9D9D9"/>
            <w:noWrap/>
            <w:hideMark/>
          </w:tcPr>
          <w:p w14:paraId="72FA5F60" w14:textId="3C93773B"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1 223</w:t>
            </w:r>
          </w:p>
        </w:tc>
        <w:tc>
          <w:tcPr>
            <w:tcW w:w="1134" w:type="dxa"/>
            <w:tcBorders>
              <w:top w:val="single" w:sz="8" w:space="0" w:color="auto"/>
              <w:left w:val="single" w:sz="8" w:space="0" w:color="auto"/>
              <w:bottom w:val="nil"/>
              <w:right w:val="single" w:sz="8" w:space="0" w:color="auto"/>
            </w:tcBorders>
            <w:shd w:val="clear" w:color="000000" w:fill="D9D9D9"/>
            <w:noWrap/>
            <w:hideMark/>
          </w:tcPr>
          <w:p w14:paraId="0A29D825" w14:textId="7D9F10E6" w:rsidR="00A74C74" w:rsidRPr="008E51AC" w:rsidRDefault="00A74C74" w:rsidP="00A74C74">
            <w:pPr>
              <w:spacing w:after="0" w:line="240" w:lineRule="auto"/>
              <w:jc w:val="center"/>
              <w:rPr>
                <w:rFonts w:eastAsia="Times New Roman" w:cstheme="minorHAnsi"/>
                <w:b/>
                <w:bCs/>
                <w:noProof/>
                <w:color w:val="000000"/>
                <w:sz w:val="16"/>
                <w:szCs w:val="16"/>
              </w:rPr>
            </w:pPr>
            <w:r>
              <w:rPr>
                <w:b/>
                <w:noProof/>
                <w:sz w:val="16"/>
              </w:rPr>
              <w:t>2 352</w:t>
            </w:r>
          </w:p>
        </w:tc>
      </w:tr>
      <w:tr w:rsidR="00EE161F" w:rsidRPr="004D5967" w14:paraId="172AEDA4"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2D5CE6C9"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ORECE</w:t>
            </w:r>
          </w:p>
        </w:tc>
        <w:tc>
          <w:tcPr>
            <w:tcW w:w="3118" w:type="dxa"/>
            <w:tcBorders>
              <w:top w:val="nil"/>
              <w:left w:val="nil"/>
              <w:bottom w:val="single" w:sz="8" w:space="0" w:color="auto"/>
              <w:right w:val="single" w:sz="8" w:space="0" w:color="auto"/>
            </w:tcBorders>
            <w:shd w:val="clear" w:color="auto" w:fill="auto"/>
            <w:noWrap/>
            <w:hideMark/>
          </w:tcPr>
          <w:p w14:paraId="600E7E2B"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Riga, LV</w:t>
            </w:r>
          </w:p>
        </w:tc>
        <w:tc>
          <w:tcPr>
            <w:tcW w:w="5954" w:type="dxa"/>
            <w:tcBorders>
              <w:top w:val="nil"/>
              <w:left w:val="nil"/>
              <w:bottom w:val="single" w:sz="8" w:space="0" w:color="auto"/>
              <w:right w:val="single" w:sz="8" w:space="0" w:color="auto"/>
            </w:tcBorders>
            <w:shd w:val="clear" w:color="auto" w:fill="auto"/>
            <w:noWrap/>
            <w:hideMark/>
          </w:tcPr>
          <w:p w14:paraId="270B1D9A"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de soutien à l’ORECE</w:t>
            </w:r>
          </w:p>
        </w:tc>
        <w:tc>
          <w:tcPr>
            <w:tcW w:w="567" w:type="dxa"/>
            <w:tcBorders>
              <w:top w:val="single" w:sz="8" w:space="0" w:color="auto"/>
              <w:left w:val="nil"/>
              <w:bottom w:val="single" w:sz="8" w:space="0" w:color="auto"/>
              <w:right w:val="single" w:sz="8" w:space="0" w:color="auto"/>
            </w:tcBorders>
            <w:shd w:val="clear" w:color="auto" w:fill="auto"/>
            <w:noWrap/>
            <w:hideMark/>
          </w:tcPr>
          <w:p w14:paraId="707B5896"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single" w:sz="8" w:space="0" w:color="auto"/>
              <w:left w:val="nil"/>
              <w:bottom w:val="single" w:sz="8" w:space="0" w:color="auto"/>
              <w:right w:val="single" w:sz="8" w:space="0" w:color="auto"/>
            </w:tcBorders>
            <w:shd w:val="clear" w:color="auto" w:fill="auto"/>
            <w:noWrap/>
            <w:hideMark/>
          </w:tcPr>
          <w:p w14:paraId="470262CF"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709" w:type="dxa"/>
            <w:tcBorders>
              <w:top w:val="single" w:sz="8" w:space="0" w:color="auto"/>
              <w:left w:val="nil"/>
              <w:bottom w:val="single" w:sz="8" w:space="0" w:color="auto"/>
              <w:right w:val="single" w:sz="8" w:space="0" w:color="auto"/>
            </w:tcBorders>
            <w:shd w:val="clear" w:color="000000" w:fill="D9D9D9"/>
            <w:noWrap/>
            <w:hideMark/>
          </w:tcPr>
          <w:p w14:paraId="419583D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single" w:sz="8" w:space="0" w:color="auto"/>
              <w:left w:val="nil"/>
              <w:bottom w:val="single" w:sz="8" w:space="0" w:color="auto"/>
              <w:right w:val="single" w:sz="8" w:space="0" w:color="auto"/>
            </w:tcBorders>
            <w:shd w:val="clear" w:color="auto" w:fill="auto"/>
            <w:noWrap/>
            <w:hideMark/>
          </w:tcPr>
          <w:p w14:paraId="1FEF33A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601" w:type="dxa"/>
            <w:tcBorders>
              <w:top w:val="single" w:sz="8" w:space="0" w:color="auto"/>
              <w:left w:val="nil"/>
              <w:bottom w:val="single" w:sz="8" w:space="0" w:color="auto"/>
              <w:right w:val="single" w:sz="8" w:space="0" w:color="auto"/>
            </w:tcBorders>
            <w:shd w:val="clear" w:color="auto" w:fill="auto"/>
            <w:noWrap/>
            <w:hideMark/>
          </w:tcPr>
          <w:p w14:paraId="369E87F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single" w:sz="8" w:space="0" w:color="auto"/>
              <w:left w:val="nil"/>
              <w:bottom w:val="single" w:sz="8" w:space="0" w:color="auto"/>
              <w:right w:val="single" w:sz="8" w:space="0" w:color="auto"/>
            </w:tcBorders>
            <w:shd w:val="clear" w:color="000000" w:fill="D9D9D9"/>
            <w:noWrap/>
            <w:hideMark/>
          </w:tcPr>
          <w:p w14:paraId="7AD385F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567" w:type="dxa"/>
            <w:tcBorders>
              <w:top w:val="single" w:sz="8" w:space="0" w:color="auto"/>
              <w:left w:val="nil"/>
              <w:bottom w:val="single" w:sz="8" w:space="0" w:color="auto"/>
              <w:right w:val="single" w:sz="8" w:space="0" w:color="auto"/>
            </w:tcBorders>
            <w:shd w:val="clear" w:color="auto" w:fill="auto"/>
            <w:noWrap/>
            <w:hideMark/>
          </w:tcPr>
          <w:p w14:paraId="1FC84B00"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single" w:sz="8" w:space="0" w:color="auto"/>
              <w:left w:val="nil"/>
              <w:bottom w:val="single" w:sz="8" w:space="0" w:color="auto"/>
              <w:right w:val="nil"/>
            </w:tcBorders>
            <w:shd w:val="clear" w:color="auto" w:fill="auto"/>
            <w:noWrap/>
            <w:hideMark/>
          </w:tcPr>
          <w:p w14:paraId="61F1FDD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851" w:type="dxa"/>
            <w:tcBorders>
              <w:top w:val="single" w:sz="8" w:space="0" w:color="auto"/>
              <w:left w:val="single" w:sz="8" w:space="0" w:color="auto"/>
              <w:bottom w:val="single" w:sz="8" w:space="0" w:color="auto"/>
              <w:right w:val="single" w:sz="8" w:space="0" w:color="auto"/>
            </w:tcBorders>
            <w:shd w:val="clear" w:color="000000" w:fill="D9D9D9"/>
            <w:noWrap/>
            <w:hideMark/>
          </w:tcPr>
          <w:p w14:paraId="1BA4F05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850" w:type="dxa"/>
            <w:tcBorders>
              <w:top w:val="single" w:sz="8" w:space="0" w:color="auto"/>
              <w:left w:val="nil"/>
              <w:bottom w:val="single" w:sz="8" w:space="0" w:color="auto"/>
              <w:right w:val="single" w:sz="8" w:space="0" w:color="auto"/>
            </w:tcBorders>
            <w:shd w:val="clear" w:color="auto" w:fill="auto"/>
            <w:noWrap/>
            <w:hideMark/>
          </w:tcPr>
          <w:p w14:paraId="21A4E00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w:t>
            </w:r>
          </w:p>
        </w:tc>
        <w:tc>
          <w:tcPr>
            <w:tcW w:w="709" w:type="dxa"/>
            <w:tcBorders>
              <w:top w:val="single" w:sz="8" w:space="0" w:color="auto"/>
              <w:left w:val="nil"/>
              <w:bottom w:val="single" w:sz="8" w:space="0" w:color="auto"/>
              <w:right w:val="single" w:sz="8" w:space="0" w:color="auto"/>
            </w:tcBorders>
            <w:shd w:val="clear" w:color="auto" w:fill="auto"/>
            <w:noWrap/>
            <w:hideMark/>
          </w:tcPr>
          <w:p w14:paraId="4D33E6C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681" w:type="dxa"/>
            <w:tcBorders>
              <w:top w:val="single" w:sz="8" w:space="0" w:color="auto"/>
              <w:left w:val="nil"/>
              <w:bottom w:val="single" w:sz="8" w:space="0" w:color="auto"/>
              <w:right w:val="nil"/>
            </w:tcBorders>
            <w:shd w:val="clear" w:color="000000" w:fill="D9D9D9"/>
            <w:noWrap/>
            <w:hideMark/>
          </w:tcPr>
          <w:p w14:paraId="5B2A3A6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c>
          <w:tcPr>
            <w:tcW w:w="1134" w:type="dxa"/>
            <w:tcBorders>
              <w:top w:val="single" w:sz="8" w:space="0" w:color="auto"/>
              <w:left w:val="single" w:sz="8" w:space="0" w:color="auto"/>
              <w:bottom w:val="single" w:sz="8" w:space="0" w:color="auto"/>
              <w:right w:val="single" w:sz="8" w:space="0" w:color="auto"/>
            </w:tcBorders>
            <w:shd w:val="clear" w:color="auto" w:fill="auto"/>
            <w:noWrap/>
            <w:hideMark/>
          </w:tcPr>
          <w:p w14:paraId="7E0EC1B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20</w:t>
            </w:r>
          </w:p>
        </w:tc>
      </w:tr>
      <w:tr w:rsidR="00EE161F" w:rsidRPr="004D5967" w14:paraId="297BEE63"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64EB63CC"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OCVV</w:t>
            </w:r>
          </w:p>
        </w:tc>
        <w:tc>
          <w:tcPr>
            <w:tcW w:w="3118" w:type="dxa"/>
            <w:tcBorders>
              <w:top w:val="nil"/>
              <w:left w:val="nil"/>
              <w:bottom w:val="single" w:sz="8" w:space="0" w:color="auto"/>
              <w:right w:val="single" w:sz="8" w:space="0" w:color="auto"/>
            </w:tcBorders>
            <w:shd w:val="clear" w:color="auto" w:fill="auto"/>
            <w:noWrap/>
            <w:hideMark/>
          </w:tcPr>
          <w:p w14:paraId="3560844B"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Angers, FR</w:t>
            </w:r>
          </w:p>
        </w:tc>
        <w:tc>
          <w:tcPr>
            <w:tcW w:w="5954" w:type="dxa"/>
            <w:tcBorders>
              <w:top w:val="nil"/>
              <w:left w:val="nil"/>
              <w:bottom w:val="single" w:sz="8" w:space="0" w:color="auto"/>
              <w:right w:val="single" w:sz="8" w:space="0" w:color="auto"/>
            </w:tcBorders>
            <w:shd w:val="clear" w:color="auto" w:fill="auto"/>
            <w:noWrap/>
            <w:hideMark/>
          </w:tcPr>
          <w:p w14:paraId="52BFFC66"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Office communautaire des variétés végétales</w:t>
            </w:r>
          </w:p>
        </w:tc>
        <w:tc>
          <w:tcPr>
            <w:tcW w:w="567" w:type="dxa"/>
            <w:tcBorders>
              <w:top w:val="nil"/>
              <w:left w:val="nil"/>
              <w:bottom w:val="single" w:sz="8" w:space="0" w:color="auto"/>
              <w:right w:val="single" w:sz="8" w:space="0" w:color="auto"/>
            </w:tcBorders>
            <w:shd w:val="clear" w:color="auto" w:fill="auto"/>
            <w:noWrap/>
            <w:hideMark/>
          </w:tcPr>
          <w:p w14:paraId="2A42B603"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5C4D6C93"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214B3B4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5E2E5156"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31F326B6"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5820DF1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01C7B49"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nil"/>
            </w:tcBorders>
            <w:shd w:val="clear" w:color="auto" w:fill="auto"/>
            <w:noWrap/>
            <w:hideMark/>
          </w:tcPr>
          <w:p w14:paraId="5FB25CE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58A2413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850" w:type="dxa"/>
            <w:tcBorders>
              <w:top w:val="nil"/>
              <w:left w:val="nil"/>
              <w:bottom w:val="single" w:sz="8" w:space="0" w:color="auto"/>
              <w:right w:val="single" w:sz="8" w:space="0" w:color="auto"/>
            </w:tcBorders>
            <w:shd w:val="clear" w:color="auto" w:fill="auto"/>
            <w:noWrap/>
            <w:hideMark/>
          </w:tcPr>
          <w:p w14:paraId="63ADA20A"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auto" w:fill="auto"/>
            <w:noWrap/>
            <w:hideMark/>
          </w:tcPr>
          <w:p w14:paraId="172E548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681" w:type="dxa"/>
            <w:tcBorders>
              <w:top w:val="nil"/>
              <w:left w:val="nil"/>
              <w:bottom w:val="single" w:sz="8" w:space="0" w:color="auto"/>
              <w:right w:val="nil"/>
            </w:tcBorders>
            <w:shd w:val="clear" w:color="000000" w:fill="D9D9D9"/>
            <w:noWrap/>
            <w:hideMark/>
          </w:tcPr>
          <w:p w14:paraId="676D219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1134" w:type="dxa"/>
            <w:tcBorders>
              <w:top w:val="nil"/>
              <w:left w:val="single" w:sz="8" w:space="0" w:color="auto"/>
              <w:bottom w:val="single" w:sz="8" w:space="0" w:color="auto"/>
              <w:right w:val="single" w:sz="8" w:space="0" w:color="auto"/>
            </w:tcBorders>
            <w:shd w:val="clear" w:color="auto" w:fill="auto"/>
            <w:noWrap/>
            <w:hideMark/>
          </w:tcPr>
          <w:p w14:paraId="60AEB5A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r>
      <w:tr w:rsidR="00EE161F" w:rsidRPr="004D5967" w14:paraId="1FF29845"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12750537"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EUROJUST</w:t>
            </w:r>
          </w:p>
        </w:tc>
        <w:tc>
          <w:tcPr>
            <w:tcW w:w="3118" w:type="dxa"/>
            <w:tcBorders>
              <w:top w:val="nil"/>
              <w:left w:val="nil"/>
              <w:bottom w:val="single" w:sz="8" w:space="0" w:color="auto"/>
              <w:right w:val="single" w:sz="8" w:space="0" w:color="auto"/>
            </w:tcBorders>
            <w:shd w:val="clear" w:color="auto" w:fill="auto"/>
            <w:noWrap/>
            <w:hideMark/>
          </w:tcPr>
          <w:p w14:paraId="2E55B9C4"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La Haye, NL</w:t>
            </w:r>
          </w:p>
        </w:tc>
        <w:tc>
          <w:tcPr>
            <w:tcW w:w="5954" w:type="dxa"/>
            <w:tcBorders>
              <w:top w:val="nil"/>
              <w:left w:val="nil"/>
              <w:bottom w:val="single" w:sz="8" w:space="0" w:color="auto"/>
              <w:right w:val="single" w:sz="8" w:space="0" w:color="auto"/>
            </w:tcBorders>
            <w:shd w:val="clear" w:color="auto" w:fill="auto"/>
            <w:noWrap/>
            <w:hideMark/>
          </w:tcPr>
          <w:p w14:paraId="29C4632E"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Eurojust</w:t>
            </w:r>
          </w:p>
        </w:tc>
        <w:tc>
          <w:tcPr>
            <w:tcW w:w="567" w:type="dxa"/>
            <w:tcBorders>
              <w:top w:val="nil"/>
              <w:left w:val="nil"/>
              <w:bottom w:val="single" w:sz="8" w:space="0" w:color="auto"/>
              <w:right w:val="single" w:sz="8" w:space="0" w:color="auto"/>
            </w:tcBorders>
            <w:shd w:val="clear" w:color="auto" w:fill="auto"/>
            <w:noWrap/>
            <w:hideMark/>
          </w:tcPr>
          <w:p w14:paraId="6E1DA06B"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01A0185E"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5D38C6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4FBE962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601" w:type="dxa"/>
            <w:tcBorders>
              <w:top w:val="nil"/>
              <w:left w:val="nil"/>
              <w:bottom w:val="single" w:sz="8" w:space="0" w:color="auto"/>
              <w:right w:val="single" w:sz="8" w:space="0" w:color="auto"/>
            </w:tcBorders>
            <w:shd w:val="clear" w:color="auto" w:fill="auto"/>
            <w:noWrap/>
            <w:hideMark/>
          </w:tcPr>
          <w:p w14:paraId="5D940F4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141B8D0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567" w:type="dxa"/>
            <w:tcBorders>
              <w:top w:val="nil"/>
              <w:left w:val="nil"/>
              <w:bottom w:val="single" w:sz="8" w:space="0" w:color="auto"/>
              <w:right w:val="single" w:sz="8" w:space="0" w:color="auto"/>
            </w:tcBorders>
            <w:shd w:val="clear" w:color="auto" w:fill="auto"/>
            <w:noWrap/>
            <w:hideMark/>
          </w:tcPr>
          <w:p w14:paraId="7FFD5A9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12</w:t>
            </w:r>
          </w:p>
        </w:tc>
        <w:tc>
          <w:tcPr>
            <w:tcW w:w="709" w:type="dxa"/>
            <w:tcBorders>
              <w:top w:val="nil"/>
              <w:left w:val="nil"/>
              <w:bottom w:val="single" w:sz="8" w:space="0" w:color="auto"/>
              <w:right w:val="nil"/>
            </w:tcBorders>
            <w:shd w:val="clear" w:color="auto" w:fill="auto"/>
            <w:noWrap/>
            <w:hideMark/>
          </w:tcPr>
          <w:p w14:paraId="358A57E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75A55F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13</w:t>
            </w:r>
          </w:p>
        </w:tc>
        <w:tc>
          <w:tcPr>
            <w:tcW w:w="850" w:type="dxa"/>
            <w:tcBorders>
              <w:top w:val="nil"/>
              <w:left w:val="nil"/>
              <w:bottom w:val="single" w:sz="8" w:space="0" w:color="auto"/>
              <w:right w:val="single" w:sz="8" w:space="0" w:color="auto"/>
            </w:tcBorders>
            <w:shd w:val="clear" w:color="auto" w:fill="auto"/>
            <w:noWrap/>
            <w:hideMark/>
          </w:tcPr>
          <w:p w14:paraId="7F9FB40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single" w:sz="8" w:space="0" w:color="auto"/>
            </w:tcBorders>
            <w:shd w:val="clear" w:color="auto" w:fill="auto"/>
            <w:noWrap/>
            <w:hideMark/>
          </w:tcPr>
          <w:p w14:paraId="2CCB24B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681" w:type="dxa"/>
            <w:tcBorders>
              <w:top w:val="nil"/>
              <w:left w:val="nil"/>
              <w:bottom w:val="single" w:sz="8" w:space="0" w:color="auto"/>
              <w:right w:val="nil"/>
            </w:tcBorders>
            <w:shd w:val="clear" w:color="000000" w:fill="D9D9D9"/>
            <w:noWrap/>
            <w:hideMark/>
          </w:tcPr>
          <w:p w14:paraId="084CAA7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w:t>
            </w:r>
          </w:p>
        </w:tc>
        <w:tc>
          <w:tcPr>
            <w:tcW w:w="1134" w:type="dxa"/>
            <w:tcBorders>
              <w:top w:val="nil"/>
              <w:left w:val="single" w:sz="8" w:space="0" w:color="auto"/>
              <w:bottom w:val="single" w:sz="8" w:space="0" w:color="auto"/>
              <w:right w:val="single" w:sz="8" w:space="0" w:color="auto"/>
            </w:tcBorders>
            <w:shd w:val="clear" w:color="auto" w:fill="auto"/>
            <w:noWrap/>
            <w:hideMark/>
          </w:tcPr>
          <w:p w14:paraId="0035831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24</w:t>
            </w:r>
          </w:p>
        </w:tc>
      </w:tr>
      <w:tr w:rsidR="00EE161F" w:rsidRPr="004D5967" w14:paraId="74EA6192"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38C8482A"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OSHA</w:t>
            </w:r>
          </w:p>
        </w:tc>
        <w:tc>
          <w:tcPr>
            <w:tcW w:w="3118" w:type="dxa"/>
            <w:tcBorders>
              <w:top w:val="nil"/>
              <w:left w:val="nil"/>
              <w:bottom w:val="single" w:sz="8" w:space="0" w:color="auto"/>
              <w:right w:val="single" w:sz="8" w:space="0" w:color="auto"/>
            </w:tcBorders>
            <w:shd w:val="clear" w:color="auto" w:fill="auto"/>
            <w:noWrap/>
            <w:hideMark/>
          </w:tcPr>
          <w:p w14:paraId="768544DA"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Bilbao, ES</w:t>
            </w:r>
          </w:p>
        </w:tc>
        <w:tc>
          <w:tcPr>
            <w:tcW w:w="5954" w:type="dxa"/>
            <w:tcBorders>
              <w:top w:val="nil"/>
              <w:left w:val="nil"/>
              <w:bottom w:val="single" w:sz="8" w:space="0" w:color="auto"/>
              <w:right w:val="single" w:sz="8" w:space="0" w:color="auto"/>
            </w:tcBorders>
            <w:shd w:val="clear" w:color="auto" w:fill="auto"/>
            <w:noWrap/>
            <w:hideMark/>
          </w:tcPr>
          <w:p w14:paraId="71AF57FA"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européenne pour la sécurité et la santé au travail</w:t>
            </w:r>
          </w:p>
        </w:tc>
        <w:tc>
          <w:tcPr>
            <w:tcW w:w="567" w:type="dxa"/>
            <w:tcBorders>
              <w:top w:val="nil"/>
              <w:left w:val="nil"/>
              <w:bottom w:val="single" w:sz="8" w:space="0" w:color="auto"/>
              <w:right w:val="single" w:sz="8" w:space="0" w:color="auto"/>
            </w:tcBorders>
            <w:shd w:val="clear" w:color="auto" w:fill="auto"/>
            <w:noWrap/>
            <w:hideMark/>
          </w:tcPr>
          <w:p w14:paraId="6ECF0A87"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17D3CEDD"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33B3A47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DB93B3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601" w:type="dxa"/>
            <w:tcBorders>
              <w:top w:val="nil"/>
              <w:left w:val="nil"/>
              <w:bottom w:val="single" w:sz="8" w:space="0" w:color="auto"/>
              <w:right w:val="single" w:sz="8" w:space="0" w:color="auto"/>
            </w:tcBorders>
            <w:shd w:val="clear" w:color="auto" w:fill="auto"/>
            <w:noWrap/>
            <w:hideMark/>
          </w:tcPr>
          <w:p w14:paraId="162108C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0C5B117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567" w:type="dxa"/>
            <w:tcBorders>
              <w:top w:val="nil"/>
              <w:left w:val="nil"/>
              <w:bottom w:val="single" w:sz="8" w:space="0" w:color="auto"/>
              <w:right w:val="single" w:sz="8" w:space="0" w:color="auto"/>
            </w:tcBorders>
            <w:shd w:val="clear" w:color="auto" w:fill="auto"/>
            <w:noWrap/>
            <w:hideMark/>
          </w:tcPr>
          <w:p w14:paraId="1CBAB5A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c>
          <w:tcPr>
            <w:tcW w:w="709" w:type="dxa"/>
            <w:tcBorders>
              <w:top w:val="nil"/>
              <w:left w:val="nil"/>
              <w:bottom w:val="single" w:sz="8" w:space="0" w:color="auto"/>
              <w:right w:val="nil"/>
            </w:tcBorders>
            <w:shd w:val="clear" w:color="auto" w:fill="auto"/>
            <w:noWrap/>
            <w:hideMark/>
          </w:tcPr>
          <w:p w14:paraId="41D7F8A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56AD37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13</w:t>
            </w:r>
          </w:p>
        </w:tc>
        <w:tc>
          <w:tcPr>
            <w:tcW w:w="850" w:type="dxa"/>
            <w:tcBorders>
              <w:top w:val="nil"/>
              <w:left w:val="nil"/>
              <w:bottom w:val="single" w:sz="8" w:space="0" w:color="auto"/>
              <w:right w:val="single" w:sz="8" w:space="0" w:color="auto"/>
            </w:tcBorders>
            <w:shd w:val="clear" w:color="auto" w:fill="auto"/>
            <w:noWrap/>
            <w:hideMark/>
          </w:tcPr>
          <w:p w14:paraId="3E4064C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single" w:sz="8" w:space="0" w:color="auto"/>
            </w:tcBorders>
            <w:shd w:val="clear" w:color="auto" w:fill="auto"/>
            <w:noWrap/>
            <w:hideMark/>
          </w:tcPr>
          <w:p w14:paraId="47674EF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681" w:type="dxa"/>
            <w:tcBorders>
              <w:top w:val="nil"/>
              <w:left w:val="nil"/>
              <w:bottom w:val="single" w:sz="8" w:space="0" w:color="auto"/>
              <w:right w:val="nil"/>
            </w:tcBorders>
            <w:shd w:val="clear" w:color="000000" w:fill="D9D9D9"/>
            <w:noWrap/>
            <w:hideMark/>
          </w:tcPr>
          <w:p w14:paraId="614CE1F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1134" w:type="dxa"/>
            <w:tcBorders>
              <w:top w:val="nil"/>
              <w:left w:val="single" w:sz="8" w:space="0" w:color="auto"/>
              <w:bottom w:val="single" w:sz="8" w:space="0" w:color="auto"/>
              <w:right w:val="single" w:sz="8" w:space="0" w:color="auto"/>
            </w:tcBorders>
            <w:shd w:val="clear" w:color="auto" w:fill="auto"/>
            <w:noWrap/>
            <w:hideMark/>
          </w:tcPr>
          <w:p w14:paraId="5D85E68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27</w:t>
            </w:r>
          </w:p>
        </w:tc>
      </w:tr>
      <w:tr w:rsidR="00EE161F" w:rsidRPr="004D5967" w14:paraId="4EE7CE70"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5EAE20A3"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EASO</w:t>
            </w:r>
          </w:p>
        </w:tc>
        <w:tc>
          <w:tcPr>
            <w:tcW w:w="3118" w:type="dxa"/>
            <w:tcBorders>
              <w:top w:val="nil"/>
              <w:left w:val="nil"/>
              <w:bottom w:val="single" w:sz="8" w:space="0" w:color="auto"/>
              <w:right w:val="single" w:sz="8" w:space="0" w:color="auto"/>
            </w:tcBorders>
            <w:shd w:val="clear" w:color="auto" w:fill="auto"/>
            <w:noWrap/>
            <w:hideMark/>
          </w:tcPr>
          <w:p w14:paraId="5926FE2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La Valette, MT</w:t>
            </w:r>
          </w:p>
        </w:tc>
        <w:tc>
          <w:tcPr>
            <w:tcW w:w="5954" w:type="dxa"/>
            <w:tcBorders>
              <w:top w:val="nil"/>
              <w:left w:val="nil"/>
              <w:bottom w:val="single" w:sz="8" w:space="0" w:color="auto"/>
              <w:right w:val="single" w:sz="8" w:space="0" w:color="auto"/>
            </w:tcBorders>
            <w:shd w:val="clear" w:color="auto" w:fill="auto"/>
            <w:noWrap/>
            <w:hideMark/>
          </w:tcPr>
          <w:p w14:paraId="47F02DED"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Bureau européen d’appui en matière d’asile</w:t>
            </w:r>
          </w:p>
        </w:tc>
        <w:tc>
          <w:tcPr>
            <w:tcW w:w="567" w:type="dxa"/>
            <w:tcBorders>
              <w:top w:val="nil"/>
              <w:left w:val="nil"/>
              <w:bottom w:val="single" w:sz="8" w:space="0" w:color="auto"/>
              <w:right w:val="single" w:sz="8" w:space="0" w:color="auto"/>
            </w:tcBorders>
            <w:shd w:val="clear" w:color="auto" w:fill="auto"/>
            <w:noWrap/>
            <w:hideMark/>
          </w:tcPr>
          <w:p w14:paraId="641EB330"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08CD2D54"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4250B0C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2C9AA42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c>
          <w:tcPr>
            <w:tcW w:w="601" w:type="dxa"/>
            <w:tcBorders>
              <w:top w:val="nil"/>
              <w:left w:val="nil"/>
              <w:bottom w:val="single" w:sz="8" w:space="0" w:color="auto"/>
              <w:right w:val="single" w:sz="8" w:space="0" w:color="auto"/>
            </w:tcBorders>
            <w:shd w:val="clear" w:color="auto" w:fill="auto"/>
            <w:noWrap/>
            <w:hideMark/>
          </w:tcPr>
          <w:p w14:paraId="4398283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w:t>
            </w:r>
          </w:p>
        </w:tc>
        <w:tc>
          <w:tcPr>
            <w:tcW w:w="708" w:type="dxa"/>
            <w:tcBorders>
              <w:top w:val="nil"/>
              <w:left w:val="nil"/>
              <w:bottom w:val="single" w:sz="8" w:space="0" w:color="auto"/>
              <w:right w:val="single" w:sz="8" w:space="0" w:color="auto"/>
            </w:tcBorders>
            <w:shd w:val="clear" w:color="000000" w:fill="D9D9D9"/>
            <w:noWrap/>
            <w:hideMark/>
          </w:tcPr>
          <w:p w14:paraId="3F4A7FD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17</w:t>
            </w:r>
          </w:p>
        </w:tc>
        <w:tc>
          <w:tcPr>
            <w:tcW w:w="567" w:type="dxa"/>
            <w:tcBorders>
              <w:top w:val="nil"/>
              <w:left w:val="nil"/>
              <w:bottom w:val="single" w:sz="8" w:space="0" w:color="auto"/>
              <w:right w:val="single" w:sz="8" w:space="0" w:color="auto"/>
            </w:tcBorders>
            <w:shd w:val="clear" w:color="auto" w:fill="auto"/>
            <w:noWrap/>
            <w:hideMark/>
          </w:tcPr>
          <w:p w14:paraId="28185DF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709" w:type="dxa"/>
            <w:tcBorders>
              <w:top w:val="nil"/>
              <w:left w:val="nil"/>
              <w:bottom w:val="single" w:sz="8" w:space="0" w:color="auto"/>
              <w:right w:val="nil"/>
            </w:tcBorders>
            <w:shd w:val="clear" w:color="auto" w:fill="auto"/>
            <w:noWrap/>
            <w:hideMark/>
          </w:tcPr>
          <w:p w14:paraId="49D978F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37016F7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20</w:t>
            </w:r>
          </w:p>
        </w:tc>
        <w:tc>
          <w:tcPr>
            <w:tcW w:w="850" w:type="dxa"/>
            <w:tcBorders>
              <w:top w:val="nil"/>
              <w:left w:val="nil"/>
              <w:bottom w:val="single" w:sz="8" w:space="0" w:color="auto"/>
              <w:right w:val="single" w:sz="8" w:space="0" w:color="auto"/>
            </w:tcBorders>
            <w:shd w:val="clear" w:color="auto" w:fill="auto"/>
            <w:noWrap/>
            <w:hideMark/>
          </w:tcPr>
          <w:p w14:paraId="4D1E381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34</w:t>
            </w:r>
          </w:p>
        </w:tc>
        <w:tc>
          <w:tcPr>
            <w:tcW w:w="709" w:type="dxa"/>
            <w:tcBorders>
              <w:top w:val="nil"/>
              <w:left w:val="nil"/>
              <w:bottom w:val="single" w:sz="8" w:space="0" w:color="auto"/>
              <w:right w:val="single" w:sz="8" w:space="0" w:color="auto"/>
            </w:tcBorders>
            <w:shd w:val="clear" w:color="auto" w:fill="auto"/>
            <w:noWrap/>
            <w:hideMark/>
          </w:tcPr>
          <w:p w14:paraId="1B5AC0F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18</w:t>
            </w:r>
          </w:p>
        </w:tc>
        <w:tc>
          <w:tcPr>
            <w:tcW w:w="681" w:type="dxa"/>
            <w:tcBorders>
              <w:top w:val="nil"/>
              <w:left w:val="nil"/>
              <w:bottom w:val="single" w:sz="8" w:space="0" w:color="auto"/>
              <w:right w:val="nil"/>
            </w:tcBorders>
            <w:shd w:val="clear" w:color="000000" w:fill="D9D9D9"/>
            <w:noWrap/>
            <w:hideMark/>
          </w:tcPr>
          <w:p w14:paraId="03A9B22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52</w:t>
            </w:r>
          </w:p>
        </w:tc>
        <w:tc>
          <w:tcPr>
            <w:tcW w:w="1134" w:type="dxa"/>
            <w:tcBorders>
              <w:top w:val="nil"/>
              <w:left w:val="single" w:sz="8" w:space="0" w:color="auto"/>
              <w:bottom w:val="single" w:sz="8" w:space="0" w:color="auto"/>
              <w:right w:val="single" w:sz="8" w:space="0" w:color="auto"/>
            </w:tcBorders>
            <w:shd w:val="clear" w:color="auto" w:fill="auto"/>
            <w:noWrap/>
            <w:hideMark/>
          </w:tcPr>
          <w:p w14:paraId="2025382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89</w:t>
            </w:r>
          </w:p>
        </w:tc>
      </w:tr>
      <w:tr w:rsidR="00EE161F" w:rsidRPr="004D5967" w14:paraId="004284E9"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2DE78737"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ABE</w:t>
            </w:r>
          </w:p>
        </w:tc>
        <w:tc>
          <w:tcPr>
            <w:tcW w:w="3118" w:type="dxa"/>
            <w:tcBorders>
              <w:top w:val="nil"/>
              <w:left w:val="nil"/>
              <w:bottom w:val="single" w:sz="8" w:space="0" w:color="auto"/>
              <w:right w:val="single" w:sz="8" w:space="0" w:color="auto"/>
            </w:tcBorders>
            <w:shd w:val="clear" w:color="auto" w:fill="auto"/>
            <w:noWrap/>
            <w:hideMark/>
          </w:tcPr>
          <w:p w14:paraId="263B0B5E" w14:textId="0E70CB2D" w:rsidR="00A74C74" w:rsidRPr="00845904" w:rsidRDefault="008F366F" w:rsidP="00A74C74">
            <w:pPr>
              <w:spacing w:after="0" w:line="240" w:lineRule="auto"/>
              <w:rPr>
                <w:rFonts w:eastAsia="Times New Roman" w:cstheme="minorHAnsi"/>
                <w:noProof/>
                <w:color w:val="000000"/>
                <w:sz w:val="16"/>
                <w:szCs w:val="16"/>
              </w:rPr>
            </w:pPr>
            <w:r>
              <w:rPr>
                <w:noProof/>
                <w:sz w:val="16"/>
              </w:rPr>
              <w:t>Paris, FR</w:t>
            </w:r>
          </w:p>
        </w:tc>
        <w:tc>
          <w:tcPr>
            <w:tcW w:w="5954" w:type="dxa"/>
            <w:tcBorders>
              <w:top w:val="nil"/>
              <w:left w:val="nil"/>
              <w:bottom w:val="single" w:sz="8" w:space="0" w:color="auto"/>
              <w:right w:val="single" w:sz="8" w:space="0" w:color="auto"/>
            </w:tcBorders>
            <w:shd w:val="clear" w:color="auto" w:fill="auto"/>
            <w:noWrap/>
            <w:hideMark/>
          </w:tcPr>
          <w:p w14:paraId="422FEC7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Autorité bancaire européenne</w:t>
            </w:r>
          </w:p>
        </w:tc>
        <w:tc>
          <w:tcPr>
            <w:tcW w:w="567" w:type="dxa"/>
            <w:tcBorders>
              <w:top w:val="nil"/>
              <w:left w:val="nil"/>
              <w:bottom w:val="single" w:sz="8" w:space="0" w:color="auto"/>
              <w:right w:val="single" w:sz="8" w:space="0" w:color="auto"/>
            </w:tcBorders>
            <w:shd w:val="clear" w:color="auto" w:fill="auto"/>
            <w:noWrap/>
            <w:hideMark/>
          </w:tcPr>
          <w:p w14:paraId="438E75FB"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4B50EA3C"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A36E7A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27619BB4"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669F1E7B"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0161499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C504DA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709" w:type="dxa"/>
            <w:tcBorders>
              <w:top w:val="nil"/>
              <w:left w:val="nil"/>
              <w:bottom w:val="single" w:sz="8" w:space="0" w:color="auto"/>
              <w:right w:val="nil"/>
            </w:tcBorders>
            <w:shd w:val="clear" w:color="auto" w:fill="auto"/>
            <w:noWrap/>
            <w:hideMark/>
          </w:tcPr>
          <w:p w14:paraId="7FC0549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07AF8E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850" w:type="dxa"/>
            <w:tcBorders>
              <w:top w:val="nil"/>
              <w:left w:val="nil"/>
              <w:bottom w:val="single" w:sz="8" w:space="0" w:color="auto"/>
              <w:right w:val="single" w:sz="8" w:space="0" w:color="auto"/>
            </w:tcBorders>
            <w:shd w:val="clear" w:color="auto" w:fill="auto"/>
            <w:noWrap/>
            <w:hideMark/>
          </w:tcPr>
          <w:p w14:paraId="58AC249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26</w:t>
            </w:r>
          </w:p>
        </w:tc>
        <w:tc>
          <w:tcPr>
            <w:tcW w:w="709" w:type="dxa"/>
            <w:tcBorders>
              <w:top w:val="nil"/>
              <w:left w:val="nil"/>
              <w:bottom w:val="single" w:sz="8" w:space="0" w:color="auto"/>
              <w:right w:val="single" w:sz="8" w:space="0" w:color="auto"/>
            </w:tcBorders>
            <w:shd w:val="clear" w:color="auto" w:fill="auto"/>
            <w:noWrap/>
            <w:hideMark/>
          </w:tcPr>
          <w:p w14:paraId="5F03964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c>
          <w:tcPr>
            <w:tcW w:w="681" w:type="dxa"/>
            <w:tcBorders>
              <w:top w:val="nil"/>
              <w:left w:val="nil"/>
              <w:bottom w:val="single" w:sz="8" w:space="0" w:color="auto"/>
              <w:right w:val="nil"/>
            </w:tcBorders>
            <w:shd w:val="clear" w:color="000000" w:fill="D9D9D9"/>
            <w:noWrap/>
            <w:hideMark/>
          </w:tcPr>
          <w:p w14:paraId="27AA210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37</w:t>
            </w:r>
          </w:p>
        </w:tc>
        <w:tc>
          <w:tcPr>
            <w:tcW w:w="1134" w:type="dxa"/>
            <w:tcBorders>
              <w:top w:val="nil"/>
              <w:left w:val="single" w:sz="8" w:space="0" w:color="auto"/>
              <w:bottom w:val="single" w:sz="8" w:space="0" w:color="auto"/>
              <w:right w:val="single" w:sz="8" w:space="0" w:color="auto"/>
            </w:tcBorders>
            <w:shd w:val="clear" w:color="auto" w:fill="auto"/>
            <w:noWrap/>
            <w:hideMark/>
          </w:tcPr>
          <w:p w14:paraId="44C2CD1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45</w:t>
            </w:r>
          </w:p>
        </w:tc>
      </w:tr>
      <w:tr w:rsidR="00EE161F" w:rsidRPr="004D5967" w14:paraId="2D03E767"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tcPr>
          <w:p w14:paraId="12F18FCD"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FRONTEX</w:t>
            </w:r>
          </w:p>
        </w:tc>
        <w:tc>
          <w:tcPr>
            <w:tcW w:w="3118" w:type="dxa"/>
            <w:tcBorders>
              <w:top w:val="nil"/>
              <w:left w:val="nil"/>
              <w:bottom w:val="single" w:sz="8" w:space="0" w:color="auto"/>
              <w:right w:val="single" w:sz="8" w:space="0" w:color="auto"/>
            </w:tcBorders>
            <w:shd w:val="clear" w:color="auto" w:fill="auto"/>
            <w:noWrap/>
          </w:tcPr>
          <w:p w14:paraId="582664F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Varsovie, PL</w:t>
            </w:r>
          </w:p>
        </w:tc>
        <w:tc>
          <w:tcPr>
            <w:tcW w:w="5954" w:type="dxa"/>
            <w:tcBorders>
              <w:top w:val="nil"/>
              <w:left w:val="nil"/>
              <w:bottom w:val="single" w:sz="8" w:space="0" w:color="auto"/>
              <w:right w:val="single" w:sz="8" w:space="0" w:color="auto"/>
            </w:tcBorders>
            <w:shd w:val="clear" w:color="auto" w:fill="auto"/>
            <w:noWrap/>
          </w:tcPr>
          <w:p w14:paraId="53FB65F8"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européenne de garde-frontières et de garde-côtes</w:t>
            </w:r>
          </w:p>
        </w:tc>
        <w:tc>
          <w:tcPr>
            <w:tcW w:w="567" w:type="dxa"/>
            <w:tcBorders>
              <w:top w:val="nil"/>
              <w:left w:val="nil"/>
              <w:bottom w:val="single" w:sz="8" w:space="0" w:color="auto"/>
              <w:right w:val="single" w:sz="8" w:space="0" w:color="auto"/>
            </w:tcBorders>
            <w:shd w:val="clear" w:color="auto" w:fill="auto"/>
            <w:noWrap/>
          </w:tcPr>
          <w:p w14:paraId="6E83C723"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tcPr>
          <w:p w14:paraId="507B871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19</w:t>
            </w:r>
          </w:p>
        </w:tc>
        <w:tc>
          <w:tcPr>
            <w:tcW w:w="709" w:type="dxa"/>
            <w:tcBorders>
              <w:top w:val="nil"/>
              <w:left w:val="nil"/>
              <w:bottom w:val="single" w:sz="8" w:space="0" w:color="auto"/>
              <w:right w:val="single" w:sz="8" w:space="0" w:color="auto"/>
            </w:tcBorders>
            <w:shd w:val="clear" w:color="000000" w:fill="D9D9D9"/>
            <w:noWrap/>
          </w:tcPr>
          <w:p w14:paraId="2DF9930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19</w:t>
            </w:r>
          </w:p>
        </w:tc>
        <w:tc>
          <w:tcPr>
            <w:tcW w:w="567" w:type="dxa"/>
            <w:tcBorders>
              <w:top w:val="nil"/>
              <w:left w:val="nil"/>
              <w:bottom w:val="single" w:sz="8" w:space="0" w:color="auto"/>
              <w:right w:val="single" w:sz="8" w:space="0" w:color="auto"/>
            </w:tcBorders>
            <w:shd w:val="clear" w:color="auto" w:fill="auto"/>
            <w:noWrap/>
          </w:tcPr>
          <w:p w14:paraId="5A8A7D6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601" w:type="dxa"/>
            <w:tcBorders>
              <w:top w:val="nil"/>
              <w:left w:val="nil"/>
              <w:bottom w:val="single" w:sz="8" w:space="0" w:color="auto"/>
              <w:right w:val="single" w:sz="8" w:space="0" w:color="auto"/>
            </w:tcBorders>
            <w:shd w:val="clear" w:color="auto" w:fill="auto"/>
            <w:noWrap/>
          </w:tcPr>
          <w:p w14:paraId="0DFA076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tcPr>
          <w:p w14:paraId="4BF9CCB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567" w:type="dxa"/>
            <w:tcBorders>
              <w:top w:val="nil"/>
              <w:left w:val="nil"/>
              <w:bottom w:val="single" w:sz="8" w:space="0" w:color="auto"/>
              <w:right w:val="single" w:sz="8" w:space="0" w:color="auto"/>
            </w:tcBorders>
            <w:shd w:val="clear" w:color="auto" w:fill="auto"/>
            <w:noWrap/>
          </w:tcPr>
          <w:p w14:paraId="4930207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80</w:t>
            </w:r>
          </w:p>
        </w:tc>
        <w:tc>
          <w:tcPr>
            <w:tcW w:w="709" w:type="dxa"/>
            <w:tcBorders>
              <w:top w:val="nil"/>
              <w:left w:val="nil"/>
              <w:bottom w:val="single" w:sz="8" w:space="0" w:color="auto"/>
              <w:right w:val="nil"/>
            </w:tcBorders>
            <w:shd w:val="clear" w:color="auto" w:fill="auto"/>
            <w:noWrap/>
          </w:tcPr>
          <w:p w14:paraId="565B2D3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c>
          <w:tcPr>
            <w:tcW w:w="851" w:type="dxa"/>
            <w:tcBorders>
              <w:top w:val="nil"/>
              <w:left w:val="single" w:sz="8" w:space="0" w:color="auto"/>
              <w:bottom w:val="single" w:sz="8" w:space="0" w:color="auto"/>
              <w:right w:val="single" w:sz="8" w:space="0" w:color="auto"/>
            </w:tcBorders>
            <w:shd w:val="clear" w:color="000000" w:fill="D9D9D9"/>
            <w:noWrap/>
          </w:tcPr>
          <w:p w14:paraId="02E317C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91</w:t>
            </w:r>
          </w:p>
        </w:tc>
        <w:tc>
          <w:tcPr>
            <w:tcW w:w="850" w:type="dxa"/>
            <w:tcBorders>
              <w:top w:val="nil"/>
              <w:left w:val="nil"/>
              <w:bottom w:val="single" w:sz="8" w:space="0" w:color="auto"/>
              <w:right w:val="single" w:sz="8" w:space="0" w:color="auto"/>
            </w:tcBorders>
            <w:shd w:val="clear" w:color="auto" w:fill="auto"/>
            <w:noWrap/>
          </w:tcPr>
          <w:p w14:paraId="5D1359D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66</w:t>
            </w:r>
          </w:p>
        </w:tc>
        <w:tc>
          <w:tcPr>
            <w:tcW w:w="709" w:type="dxa"/>
            <w:tcBorders>
              <w:top w:val="nil"/>
              <w:left w:val="nil"/>
              <w:bottom w:val="single" w:sz="8" w:space="0" w:color="auto"/>
              <w:right w:val="single" w:sz="8" w:space="0" w:color="auto"/>
            </w:tcBorders>
            <w:shd w:val="clear" w:color="auto" w:fill="auto"/>
            <w:noWrap/>
          </w:tcPr>
          <w:p w14:paraId="4A69C02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202</w:t>
            </w:r>
          </w:p>
        </w:tc>
        <w:tc>
          <w:tcPr>
            <w:tcW w:w="681" w:type="dxa"/>
            <w:tcBorders>
              <w:top w:val="nil"/>
              <w:left w:val="nil"/>
              <w:bottom w:val="single" w:sz="8" w:space="0" w:color="auto"/>
              <w:right w:val="nil"/>
            </w:tcBorders>
            <w:shd w:val="clear" w:color="000000" w:fill="D9D9D9"/>
            <w:noWrap/>
          </w:tcPr>
          <w:p w14:paraId="55FD9A7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268</w:t>
            </w:r>
          </w:p>
        </w:tc>
        <w:tc>
          <w:tcPr>
            <w:tcW w:w="1134" w:type="dxa"/>
            <w:tcBorders>
              <w:top w:val="nil"/>
              <w:left w:val="single" w:sz="8" w:space="0" w:color="auto"/>
              <w:bottom w:val="single" w:sz="8" w:space="0" w:color="auto"/>
              <w:right w:val="single" w:sz="8" w:space="0" w:color="auto"/>
            </w:tcBorders>
            <w:shd w:val="clear" w:color="auto" w:fill="auto"/>
            <w:noWrap/>
          </w:tcPr>
          <w:p w14:paraId="7D1BC28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387</w:t>
            </w:r>
          </w:p>
        </w:tc>
      </w:tr>
      <w:tr w:rsidR="00EE161F" w:rsidRPr="004D5967" w14:paraId="5E7F862A"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09D13336"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CEPCM</w:t>
            </w:r>
          </w:p>
        </w:tc>
        <w:tc>
          <w:tcPr>
            <w:tcW w:w="3118" w:type="dxa"/>
            <w:tcBorders>
              <w:top w:val="nil"/>
              <w:left w:val="nil"/>
              <w:bottom w:val="single" w:sz="8" w:space="0" w:color="auto"/>
              <w:right w:val="single" w:sz="8" w:space="0" w:color="auto"/>
            </w:tcBorders>
            <w:shd w:val="clear" w:color="auto" w:fill="auto"/>
            <w:noWrap/>
            <w:hideMark/>
          </w:tcPr>
          <w:p w14:paraId="39A65B76"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Stockholm, SE</w:t>
            </w:r>
          </w:p>
        </w:tc>
        <w:tc>
          <w:tcPr>
            <w:tcW w:w="5954" w:type="dxa"/>
            <w:tcBorders>
              <w:top w:val="nil"/>
              <w:left w:val="nil"/>
              <w:bottom w:val="single" w:sz="8" w:space="0" w:color="auto"/>
              <w:right w:val="single" w:sz="8" w:space="0" w:color="auto"/>
            </w:tcBorders>
            <w:shd w:val="clear" w:color="auto" w:fill="auto"/>
            <w:noWrap/>
            <w:hideMark/>
          </w:tcPr>
          <w:p w14:paraId="3E0F843A"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Centre européen de prévention et de contrôle des maladies</w:t>
            </w:r>
          </w:p>
        </w:tc>
        <w:tc>
          <w:tcPr>
            <w:tcW w:w="567" w:type="dxa"/>
            <w:tcBorders>
              <w:top w:val="nil"/>
              <w:left w:val="nil"/>
              <w:bottom w:val="single" w:sz="8" w:space="0" w:color="auto"/>
              <w:right w:val="single" w:sz="8" w:space="0" w:color="auto"/>
            </w:tcBorders>
            <w:shd w:val="clear" w:color="auto" w:fill="auto"/>
            <w:noWrap/>
            <w:hideMark/>
          </w:tcPr>
          <w:p w14:paraId="74506E0C"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4C9ABF6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single" w:sz="8" w:space="0" w:color="auto"/>
            </w:tcBorders>
            <w:shd w:val="clear" w:color="000000" w:fill="D9D9D9"/>
            <w:noWrap/>
            <w:hideMark/>
          </w:tcPr>
          <w:p w14:paraId="67AE257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1EE1206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10</w:t>
            </w:r>
          </w:p>
        </w:tc>
        <w:tc>
          <w:tcPr>
            <w:tcW w:w="601" w:type="dxa"/>
            <w:tcBorders>
              <w:top w:val="nil"/>
              <w:left w:val="nil"/>
              <w:bottom w:val="single" w:sz="8" w:space="0" w:color="auto"/>
              <w:right w:val="single" w:sz="8" w:space="0" w:color="auto"/>
            </w:tcBorders>
            <w:shd w:val="clear" w:color="auto" w:fill="auto"/>
            <w:noWrap/>
            <w:hideMark/>
          </w:tcPr>
          <w:p w14:paraId="3DA4C9C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708" w:type="dxa"/>
            <w:tcBorders>
              <w:top w:val="nil"/>
              <w:left w:val="nil"/>
              <w:bottom w:val="single" w:sz="8" w:space="0" w:color="auto"/>
              <w:right w:val="single" w:sz="8" w:space="0" w:color="auto"/>
            </w:tcBorders>
            <w:shd w:val="clear" w:color="000000" w:fill="D9D9D9"/>
            <w:noWrap/>
            <w:hideMark/>
          </w:tcPr>
          <w:p w14:paraId="75DE10F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13</w:t>
            </w:r>
          </w:p>
        </w:tc>
        <w:tc>
          <w:tcPr>
            <w:tcW w:w="567" w:type="dxa"/>
            <w:tcBorders>
              <w:top w:val="nil"/>
              <w:left w:val="nil"/>
              <w:bottom w:val="single" w:sz="8" w:space="0" w:color="auto"/>
              <w:right w:val="single" w:sz="8" w:space="0" w:color="auto"/>
            </w:tcBorders>
            <w:shd w:val="clear" w:color="auto" w:fill="auto"/>
            <w:noWrap/>
            <w:hideMark/>
          </w:tcPr>
          <w:p w14:paraId="633DB19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31</w:t>
            </w:r>
          </w:p>
        </w:tc>
        <w:tc>
          <w:tcPr>
            <w:tcW w:w="709" w:type="dxa"/>
            <w:tcBorders>
              <w:top w:val="nil"/>
              <w:left w:val="nil"/>
              <w:bottom w:val="single" w:sz="8" w:space="0" w:color="auto"/>
              <w:right w:val="nil"/>
            </w:tcBorders>
            <w:shd w:val="clear" w:color="auto" w:fill="auto"/>
            <w:noWrap/>
            <w:hideMark/>
          </w:tcPr>
          <w:p w14:paraId="50D3C4C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6731D47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36</w:t>
            </w:r>
          </w:p>
        </w:tc>
        <w:tc>
          <w:tcPr>
            <w:tcW w:w="850" w:type="dxa"/>
            <w:tcBorders>
              <w:top w:val="nil"/>
              <w:left w:val="nil"/>
              <w:bottom w:val="single" w:sz="8" w:space="0" w:color="auto"/>
              <w:right w:val="single" w:sz="8" w:space="0" w:color="auto"/>
            </w:tcBorders>
            <w:shd w:val="clear" w:color="auto" w:fill="auto"/>
            <w:noWrap/>
            <w:hideMark/>
          </w:tcPr>
          <w:p w14:paraId="7DB1044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36</w:t>
            </w:r>
          </w:p>
        </w:tc>
        <w:tc>
          <w:tcPr>
            <w:tcW w:w="709" w:type="dxa"/>
            <w:tcBorders>
              <w:top w:val="nil"/>
              <w:left w:val="nil"/>
              <w:bottom w:val="single" w:sz="8" w:space="0" w:color="auto"/>
              <w:right w:val="single" w:sz="8" w:space="0" w:color="auto"/>
            </w:tcBorders>
            <w:shd w:val="clear" w:color="auto" w:fill="auto"/>
            <w:noWrap/>
            <w:hideMark/>
          </w:tcPr>
          <w:p w14:paraId="0AFE7F0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20</w:t>
            </w:r>
          </w:p>
        </w:tc>
        <w:tc>
          <w:tcPr>
            <w:tcW w:w="681" w:type="dxa"/>
            <w:tcBorders>
              <w:top w:val="nil"/>
              <w:left w:val="nil"/>
              <w:bottom w:val="single" w:sz="8" w:space="0" w:color="auto"/>
              <w:right w:val="nil"/>
            </w:tcBorders>
            <w:shd w:val="clear" w:color="000000" w:fill="D9D9D9"/>
            <w:noWrap/>
            <w:hideMark/>
          </w:tcPr>
          <w:p w14:paraId="605BD1A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56</w:t>
            </w:r>
          </w:p>
        </w:tc>
        <w:tc>
          <w:tcPr>
            <w:tcW w:w="1134" w:type="dxa"/>
            <w:tcBorders>
              <w:top w:val="nil"/>
              <w:left w:val="single" w:sz="8" w:space="0" w:color="auto"/>
              <w:bottom w:val="single" w:sz="8" w:space="0" w:color="auto"/>
              <w:right w:val="single" w:sz="8" w:space="0" w:color="auto"/>
            </w:tcBorders>
            <w:shd w:val="clear" w:color="auto" w:fill="auto"/>
            <w:noWrap/>
            <w:hideMark/>
          </w:tcPr>
          <w:p w14:paraId="3D86267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107</w:t>
            </w:r>
          </w:p>
        </w:tc>
      </w:tr>
      <w:tr w:rsidR="00EE161F" w:rsidRPr="004D5967" w14:paraId="5130138F" w14:textId="77777777" w:rsidTr="008F2D90">
        <w:trPr>
          <w:trHeight w:val="403"/>
        </w:trPr>
        <w:tc>
          <w:tcPr>
            <w:tcW w:w="1985" w:type="dxa"/>
            <w:tcBorders>
              <w:top w:val="nil"/>
              <w:left w:val="single" w:sz="8" w:space="0" w:color="auto"/>
              <w:bottom w:val="single" w:sz="8" w:space="0" w:color="auto"/>
              <w:right w:val="single" w:sz="8" w:space="0" w:color="auto"/>
            </w:tcBorders>
            <w:shd w:val="clear" w:color="auto" w:fill="auto"/>
            <w:noWrap/>
          </w:tcPr>
          <w:p w14:paraId="5D4AE3A8"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Centre européen pour le développement de la formation professionnelle (Cedefop)</w:t>
            </w:r>
          </w:p>
        </w:tc>
        <w:tc>
          <w:tcPr>
            <w:tcW w:w="3118" w:type="dxa"/>
            <w:tcBorders>
              <w:top w:val="nil"/>
              <w:left w:val="nil"/>
              <w:bottom w:val="single" w:sz="8" w:space="0" w:color="auto"/>
              <w:right w:val="single" w:sz="8" w:space="0" w:color="auto"/>
            </w:tcBorders>
            <w:shd w:val="clear" w:color="auto" w:fill="auto"/>
            <w:noWrap/>
          </w:tcPr>
          <w:p w14:paraId="1D0C7B2D"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Thessalonique, EL</w:t>
            </w:r>
          </w:p>
        </w:tc>
        <w:tc>
          <w:tcPr>
            <w:tcW w:w="5954" w:type="dxa"/>
            <w:tcBorders>
              <w:top w:val="nil"/>
              <w:left w:val="nil"/>
              <w:bottom w:val="single" w:sz="8" w:space="0" w:color="auto"/>
              <w:right w:val="single" w:sz="8" w:space="0" w:color="auto"/>
            </w:tcBorders>
            <w:shd w:val="clear" w:color="auto" w:fill="auto"/>
            <w:noWrap/>
          </w:tcPr>
          <w:p w14:paraId="02DE2A58"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Centre européen pour le développement de la formation professionnelle</w:t>
            </w:r>
          </w:p>
        </w:tc>
        <w:tc>
          <w:tcPr>
            <w:tcW w:w="567" w:type="dxa"/>
            <w:tcBorders>
              <w:top w:val="nil"/>
              <w:left w:val="nil"/>
              <w:bottom w:val="single" w:sz="8" w:space="0" w:color="auto"/>
              <w:right w:val="single" w:sz="8" w:space="0" w:color="auto"/>
            </w:tcBorders>
            <w:shd w:val="clear" w:color="auto" w:fill="auto"/>
            <w:noWrap/>
          </w:tcPr>
          <w:p w14:paraId="200B1FE7"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tcPr>
          <w:p w14:paraId="65D3A1A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single" w:sz="8" w:space="0" w:color="auto"/>
            </w:tcBorders>
            <w:shd w:val="clear" w:color="000000" w:fill="D9D9D9"/>
            <w:noWrap/>
          </w:tcPr>
          <w:p w14:paraId="02ED987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tcPr>
          <w:p w14:paraId="6FFF501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c>
          <w:tcPr>
            <w:tcW w:w="601" w:type="dxa"/>
            <w:tcBorders>
              <w:top w:val="nil"/>
              <w:left w:val="nil"/>
              <w:bottom w:val="single" w:sz="8" w:space="0" w:color="auto"/>
              <w:right w:val="single" w:sz="8" w:space="0" w:color="auto"/>
            </w:tcBorders>
            <w:shd w:val="clear" w:color="auto" w:fill="auto"/>
            <w:noWrap/>
          </w:tcPr>
          <w:p w14:paraId="30B179E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tcPr>
          <w:p w14:paraId="239E45C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12</w:t>
            </w:r>
          </w:p>
        </w:tc>
        <w:tc>
          <w:tcPr>
            <w:tcW w:w="567" w:type="dxa"/>
            <w:tcBorders>
              <w:top w:val="nil"/>
              <w:left w:val="nil"/>
              <w:bottom w:val="single" w:sz="8" w:space="0" w:color="auto"/>
              <w:right w:val="single" w:sz="8" w:space="0" w:color="auto"/>
            </w:tcBorders>
            <w:shd w:val="clear" w:color="auto" w:fill="auto"/>
            <w:noWrap/>
          </w:tcPr>
          <w:p w14:paraId="09E86367"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nil"/>
            </w:tcBorders>
            <w:shd w:val="clear" w:color="auto" w:fill="auto"/>
            <w:noWrap/>
          </w:tcPr>
          <w:p w14:paraId="333A140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tcPr>
          <w:p w14:paraId="562001F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850" w:type="dxa"/>
            <w:tcBorders>
              <w:top w:val="nil"/>
              <w:left w:val="nil"/>
              <w:bottom w:val="single" w:sz="8" w:space="0" w:color="auto"/>
              <w:right w:val="single" w:sz="8" w:space="0" w:color="auto"/>
            </w:tcBorders>
            <w:shd w:val="clear" w:color="auto" w:fill="auto"/>
            <w:noWrap/>
          </w:tcPr>
          <w:p w14:paraId="24F7AF3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auto" w:fill="auto"/>
            <w:noWrap/>
          </w:tcPr>
          <w:p w14:paraId="4D09354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681" w:type="dxa"/>
            <w:tcBorders>
              <w:top w:val="nil"/>
              <w:left w:val="nil"/>
              <w:bottom w:val="single" w:sz="8" w:space="0" w:color="auto"/>
              <w:right w:val="nil"/>
            </w:tcBorders>
            <w:shd w:val="clear" w:color="000000" w:fill="D9D9D9"/>
            <w:noWrap/>
          </w:tcPr>
          <w:p w14:paraId="754CF6D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1134" w:type="dxa"/>
            <w:tcBorders>
              <w:top w:val="nil"/>
              <w:left w:val="single" w:sz="8" w:space="0" w:color="auto"/>
              <w:bottom w:val="single" w:sz="8" w:space="0" w:color="auto"/>
              <w:right w:val="single" w:sz="8" w:space="0" w:color="auto"/>
            </w:tcBorders>
            <w:shd w:val="clear" w:color="auto" w:fill="auto"/>
            <w:noWrap/>
          </w:tcPr>
          <w:p w14:paraId="24A7B74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20</w:t>
            </w:r>
          </w:p>
        </w:tc>
      </w:tr>
      <w:tr w:rsidR="00EE161F" w:rsidRPr="004D5967" w14:paraId="6BDFE12C"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3C6B483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ECHA</w:t>
            </w:r>
          </w:p>
        </w:tc>
        <w:tc>
          <w:tcPr>
            <w:tcW w:w="3118" w:type="dxa"/>
            <w:tcBorders>
              <w:top w:val="nil"/>
              <w:left w:val="nil"/>
              <w:bottom w:val="single" w:sz="8" w:space="0" w:color="auto"/>
              <w:right w:val="single" w:sz="8" w:space="0" w:color="auto"/>
            </w:tcBorders>
            <w:shd w:val="clear" w:color="auto" w:fill="auto"/>
            <w:noWrap/>
            <w:hideMark/>
          </w:tcPr>
          <w:p w14:paraId="7ABD4136"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Helsinki, FI</w:t>
            </w:r>
          </w:p>
        </w:tc>
        <w:tc>
          <w:tcPr>
            <w:tcW w:w="5954" w:type="dxa"/>
            <w:tcBorders>
              <w:top w:val="nil"/>
              <w:left w:val="nil"/>
              <w:bottom w:val="single" w:sz="8" w:space="0" w:color="auto"/>
              <w:right w:val="single" w:sz="8" w:space="0" w:color="auto"/>
            </w:tcBorders>
            <w:shd w:val="clear" w:color="auto" w:fill="auto"/>
            <w:noWrap/>
            <w:hideMark/>
          </w:tcPr>
          <w:p w14:paraId="497BA469"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européenne des produits chimiques</w:t>
            </w:r>
          </w:p>
        </w:tc>
        <w:tc>
          <w:tcPr>
            <w:tcW w:w="567" w:type="dxa"/>
            <w:tcBorders>
              <w:top w:val="nil"/>
              <w:left w:val="nil"/>
              <w:bottom w:val="single" w:sz="8" w:space="0" w:color="auto"/>
              <w:right w:val="single" w:sz="8" w:space="0" w:color="auto"/>
            </w:tcBorders>
            <w:shd w:val="clear" w:color="auto" w:fill="auto"/>
            <w:noWrap/>
            <w:hideMark/>
          </w:tcPr>
          <w:p w14:paraId="275F2A4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hideMark/>
          </w:tcPr>
          <w:p w14:paraId="08E5F9B5"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9A9374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hideMark/>
          </w:tcPr>
          <w:p w14:paraId="6BBB2E5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27</w:t>
            </w:r>
          </w:p>
        </w:tc>
        <w:tc>
          <w:tcPr>
            <w:tcW w:w="601" w:type="dxa"/>
            <w:tcBorders>
              <w:top w:val="nil"/>
              <w:left w:val="nil"/>
              <w:bottom w:val="single" w:sz="8" w:space="0" w:color="auto"/>
              <w:right w:val="single" w:sz="8" w:space="0" w:color="auto"/>
            </w:tcBorders>
            <w:shd w:val="clear" w:color="auto" w:fill="auto"/>
            <w:noWrap/>
            <w:hideMark/>
          </w:tcPr>
          <w:p w14:paraId="06ED56E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7</w:t>
            </w:r>
          </w:p>
        </w:tc>
        <w:tc>
          <w:tcPr>
            <w:tcW w:w="708" w:type="dxa"/>
            <w:tcBorders>
              <w:top w:val="nil"/>
              <w:left w:val="nil"/>
              <w:bottom w:val="single" w:sz="8" w:space="0" w:color="auto"/>
              <w:right w:val="single" w:sz="8" w:space="0" w:color="auto"/>
            </w:tcBorders>
            <w:shd w:val="clear" w:color="000000" w:fill="D9D9D9"/>
            <w:noWrap/>
            <w:hideMark/>
          </w:tcPr>
          <w:p w14:paraId="5A2BEF0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34</w:t>
            </w:r>
          </w:p>
        </w:tc>
        <w:tc>
          <w:tcPr>
            <w:tcW w:w="567" w:type="dxa"/>
            <w:tcBorders>
              <w:top w:val="nil"/>
              <w:left w:val="nil"/>
              <w:bottom w:val="single" w:sz="8" w:space="0" w:color="auto"/>
              <w:right w:val="single" w:sz="8" w:space="0" w:color="auto"/>
            </w:tcBorders>
            <w:shd w:val="clear" w:color="auto" w:fill="auto"/>
            <w:noWrap/>
            <w:hideMark/>
          </w:tcPr>
          <w:p w14:paraId="627CC25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26</w:t>
            </w:r>
          </w:p>
        </w:tc>
        <w:tc>
          <w:tcPr>
            <w:tcW w:w="709" w:type="dxa"/>
            <w:tcBorders>
              <w:top w:val="nil"/>
              <w:left w:val="nil"/>
              <w:bottom w:val="single" w:sz="8" w:space="0" w:color="auto"/>
              <w:right w:val="nil"/>
            </w:tcBorders>
            <w:shd w:val="clear" w:color="auto" w:fill="auto"/>
            <w:noWrap/>
            <w:hideMark/>
          </w:tcPr>
          <w:p w14:paraId="673880A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29</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7DACB34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55</w:t>
            </w:r>
          </w:p>
        </w:tc>
        <w:tc>
          <w:tcPr>
            <w:tcW w:w="850" w:type="dxa"/>
            <w:tcBorders>
              <w:top w:val="nil"/>
              <w:left w:val="nil"/>
              <w:bottom w:val="single" w:sz="8" w:space="0" w:color="auto"/>
              <w:right w:val="single" w:sz="8" w:space="0" w:color="auto"/>
            </w:tcBorders>
            <w:shd w:val="clear" w:color="auto" w:fill="auto"/>
            <w:noWrap/>
            <w:hideMark/>
          </w:tcPr>
          <w:p w14:paraId="65677DF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20</w:t>
            </w:r>
          </w:p>
        </w:tc>
        <w:tc>
          <w:tcPr>
            <w:tcW w:w="709" w:type="dxa"/>
            <w:tcBorders>
              <w:top w:val="nil"/>
              <w:left w:val="nil"/>
              <w:bottom w:val="single" w:sz="8" w:space="0" w:color="auto"/>
              <w:right w:val="single" w:sz="8" w:space="0" w:color="auto"/>
            </w:tcBorders>
            <w:shd w:val="clear" w:color="auto" w:fill="auto"/>
            <w:noWrap/>
            <w:hideMark/>
          </w:tcPr>
          <w:p w14:paraId="4E595E3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19</w:t>
            </w:r>
          </w:p>
        </w:tc>
        <w:tc>
          <w:tcPr>
            <w:tcW w:w="681" w:type="dxa"/>
            <w:tcBorders>
              <w:top w:val="nil"/>
              <w:left w:val="nil"/>
              <w:bottom w:val="single" w:sz="8" w:space="0" w:color="auto"/>
              <w:right w:val="nil"/>
            </w:tcBorders>
            <w:shd w:val="clear" w:color="000000" w:fill="D9D9D9"/>
            <w:noWrap/>
            <w:hideMark/>
          </w:tcPr>
          <w:p w14:paraId="557FBE1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39</w:t>
            </w:r>
          </w:p>
        </w:tc>
        <w:tc>
          <w:tcPr>
            <w:tcW w:w="1134" w:type="dxa"/>
            <w:tcBorders>
              <w:top w:val="nil"/>
              <w:left w:val="single" w:sz="8" w:space="0" w:color="auto"/>
              <w:bottom w:val="single" w:sz="8" w:space="0" w:color="auto"/>
              <w:right w:val="single" w:sz="8" w:space="0" w:color="auto"/>
            </w:tcBorders>
            <w:shd w:val="clear" w:color="auto" w:fill="auto"/>
            <w:noWrap/>
            <w:hideMark/>
          </w:tcPr>
          <w:p w14:paraId="20AB6F7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131</w:t>
            </w:r>
          </w:p>
        </w:tc>
      </w:tr>
      <w:tr w:rsidR="00EE161F" w:rsidRPr="004D5967" w14:paraId="7F21604B"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06CE56FD"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EEE</w:t>
            </w:r>
          </w:p>
        </w:tc>
        <w:tc>
          <w:tcPr>
            <w:tcW w:w="3118" w:type="dxa"/>
            <w:tcBorders>
              <w:top w:val="nil"/>
              <w:left w:val="nil"/>
              <w:bottom w:val="single" w:sz="8" w:space="0" w:color="auto"/>
              <w:right w:val="single" w:sz="8" w:space="0" w:color="auto"/>
            </w:tcBorders>
            <w:shd w:val="clear" w:color="auto" w:fill="auto"/>
            <w:noWrap/>
            <w:hideMark/>
          </w:tcPr>
          <w:p w14:paraId="34EBE115"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Copenhague, DK</w:t>
            </w:r>
          </w:p>
        </w:tc>
        <w:tc>
          <w:tcPr>
            <w:tcW w:w="5954" w:type="dxa"/>
            <w:tcBorders>
              <w:top w:val="nil"/>
              <w:left w:val="nil"/>
              <w:bottom w:val="single" w:sz="8" w:space="0" w:color="auto"/>
              <w:right w:val="single" w:sz="8" w:space="0" w:color="auto"/>
            </w:tcBorders>
            <w:shd w:val="clear" w:color="auto" w:fill="auto"/>
            <w:noWrap/>
            <w:hideMark/>
          </w:tcPr>
          <w:p w14:paraId="5826ACCF"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européenne pour l’environnement</w:t>
            </w:r>
          </w:p>
        </w:tc>
        <w:tc>
          <w:tcPr>
            <w:tcW w:w="567" w:type="dxa"/>
            <w:tcBorders>
              <w:top w:val="nil"/>
              <w:left w:val="nil"/>
              <w:bottom w:val="single" w:sz="8" w:space="0" w:color="auto"/>
              <w:right w:val="single" w:sz="8" w:space="0" w:color="auto"/>
            </w:tcBorders>
            <w:shd w:val="clear" w:color="auto" w:fill="auto"/>
            <w:noWrap/>
            <w:hideMark/>
          </w:tcPr>
          <w:p w14:paraId="5EC0544B"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136EABF2"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17C72F9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4F78A08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601" w:type="dxa"/>
            <w:tcBorders>
              <w:top w:val="nil"/>
              <w:left w:val="nil"/>
              <w:bottom w:val="single" w:sz="8" w:space="0" w:color="auto"/>
              <w:right w:val="single" w:sz="8" w:space="0" w:color="auto"/>
            </w:tcBorders>
            <w:shd w:val="clear" w:color="auto" w:fill="auto"/>
            <w:noWrap/>
            <w:hideMark/>
          </w:tcPr>
          <w:p w14:paraId="61B3F0A7"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4F240FA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567" w:type="dxa"/>
            <w:tcBorders>
              <w:top w:val="nil"/>
              <w:left w:val="nil"/>
              <w:bottom w:val="single" w:sz="8" w:space="0" w:color="auto"/>
              <w:right w:val="single" w:sz="8" w:space="0" w:color="auto"/>
            </w:tcBorders>
            <w:shd w:val="clear" w:color="auto" w:fill="auto"/>
            <w:noWrap/>
            <w:hideMark/>
          </w:tcPr>
          <w:p w14:paraId="357A7E5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709" w:type="dxa"/>
            <w:tcBorders>
              <w:top w:val="nil"/>
              <w:left w:val="nil"/>
              <w:bottom w:val="single" w:sz="8" w:space="0" w:color="auto"/>
              <w:right w:val="nil"/>
            </w:tcBorders>
            <w:shd w:val="clear" w:color="auto" w:fill="auto"/>
            <w:noWrap/>
            <w:hideMark/>
          </w:tcPr>
          <w:p w14:paraId="374CF02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DA5ABE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12</w:t>
            </w:r>
          </w:p>
        </w:tc>
        <w:tc>
          <w:tcPr>
            <w:tcW w:w="850" w:type="dxa"/>
            <w:tcBorders>
              <w:top w:val="nil"/>
              <w:left w:val="nil"/>
              <w:bottom w:val="single" w:sz="8" w:space="0" w:color="auto"/>
              <w:right w:val="single" w:sz="8" w:space="0" w:color="auto"/>
            </w:tcBorders>
            <w:shd w:val="clear" w:color="auto" w:fill="auto"/>
            <w:noWrap/>
            <w:hideMark/>
          </w:tcPr>
          <w:p w14:paraId="77C0D5C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36</w:t>
            </w:r>
          </w:p>
        </w:tc>
        <w:tc>
          <w:tcPr>
            <w:tcW w:w="709" w:type="dxa"/>
            <w:tcBorders>
              <w:top w:val="nil"/>
              <w:left w:val="nil"/>
              <w:bottom w:val="single" w:sz="8" w:space="0" w:color="auto"/>
              <w:right w:val="single" w:sz="8" w:space="0" w:color="auto"/>
            </w:tcBorders>
            <w:shd w:val="clear" w:color="auto" w:fill="auto"/>
            <w:noWrap/>
            <w:hideMark/>
          </w:tcPr>
          <w:p w14:paraId="3BD5D56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24</w:t>
            </w:r>
          </w:p>
        </w:tc>
        <w:tc>
          <w:tcPr>
            <w:tcW w:w="681" w:type="dxa"/>
            <w:tcBorders>
              <w:top w:val="nil"/>
              <w:left w:val="nil"/>
              <w:bottom w:val="single" w:sz="8" w:space="0" w:color="auto"/>
              <w:right w:val="nil"/>
            </w:tcBorders>
            <w:shd w:val="clear" w:color="000000" w:fill="D9D9D9"/>
            <w:noWrap/>
            <w:hideMark/>
          </w:tcPr>
          <w:p w14:paraId="1568035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60</w:t>
            </w:r>
          </w:p>
        </w:tc>
        <w:tc>
          <w:tcPr>
            <w:tcW w:w="1134" w:type="dxa"/>
            <w:tcBorders>
              <w:top w:val="nil"/>
              <w:left w:val="single" w:sz="8" w:space="0" w:color="auto"/>
              <w:bottom w:val="single" w:sz="8" w:space="0" w:color="auto"/>
              <w:right w:val="single" w:sz="8" w:space="0" w:color="auto"/>
            </w:tcBorders>
            <w:shd w:val="clear" w:color="auto" w:fill="auto"/>
            <w:noWrap/>
            <w:hideMark/>
          </w:tcPr>
          <w:p w14:paraId="525417C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80</w:t>
            </w:r>
          </w:p>
        </w:tc>
      </w:tr>
      <w:tr w:rsidR="00EE161F" w:rsidRPr="004D5967" w14:paraId="2953A337"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3E781B20"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AECP</w:t>
            </w:r>
          </w:p>
        </w:tc>
        <w:tc>
          <w:tcPr>
            <w:tcW w:w="3118" w:type="dxa"/>
            <w:tcBorders>
              <w:top w:val="nil"/>
              <w:left w:val="nil"/>
              <w:bottom w:val="single" w:sz="8" w:space="0" w:color="auto"/>
              <w:right w:val="single" w:sz="8" w:space="0" w:color="auto"/>
            </w:tcBorders>
            <w:shd w:val="clear" w:color="auto" w:fill="auto"/>
            <w:noWrap/>
            <w:hideMark/>
          </w:tcPr>
          <w:p w14:paraId="20B57A76"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Vigo, ES</w:t>
            </w:r>
          </w:p>
        </w:tc>
        <w:tc>
          <w:tcPr>
            <w:tcW w:w="5954" w:type="dxa"/>
            <w:tcBorders>
              <w:top w:val="nil"/>
              <w:left w:val="nil"/>
              <w:bottom w:val="single" w:sz="8" w:space="0" w:color="auto"/>
              <w:right w:val="single" w:sz="8" w:space="0" w:color="auto"/>
            </w:tcBorders>
            <w:shd w:val="clear" w:color="auto" w:fill="auto"/>
            <w:noWrap/>
            <w:hideMark/>
          </w:tcPr>
          <w:p w14:paraId="6D27C08E"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européenne de contrôle des pêches</w:t>
            </w:r>
          </w:p>
        </w:tc>
        <w:tc>
          <w:tcPr>
            <w:tcW w:w="567" w:type="dxa"/>
            <w:tcBorders>
              <w:top w:val="nil"/>
              <w:left w:val="nil"/>
              <w:bottom w:val="single" w:sz="8" w:space="0" w:color="auto"/>
              <w:right w:val="single" w:sz="8" w:space="0" w:color="auto"/>
            </w:tcBorders>
            <w:shd w:val="clear" w:color="auto" w:fill="auto"/>
            <w:noWrap/>
            <w:hideMark/>
          </w:tcPr>
          <w:p w14:paraId="2912F09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56A38A38"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5AFA723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54FD7D9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1BC7746E"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4DCA556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663A7DF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709" w:type="dxa"/>
            <w:tcBorders>
              <w:top w:val="nil"/>
              <w:left w:val="nil"/>
              <w:bottom w:val="single" w:sz="8" w:space="0" w:color="auto"/>
              <w:right w:val="nil"/>
            </w:tcBorders>
            <w:shd w:val="clear" w:color="auto" w:fill="auto"/>
            <w:noWrap/>
            <w:hideMark/>
          </w:tcPr>
          <w:p w14:paraId="6D0080F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4760820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850" w:type="dxa"/>
            <w:tcBorders>
              <w:top w:val="nil"/>
              <w:left w:val="nil"/>
              <w:bottom w:val="single" w:sz="8" w:space="0" w:color="auto"/>
              <w:right w:val="single" w:sz="8" w:space="0" w:color="auto"/>
            </w:tcBorders>
            <w:shd w:val="clear" w:color="auto" w:fill="auto"/>
            <w:noWrap/>
            <w:hideMark/>
          </w:tcPr>
          <w:p w14:paraId="5C6A5CE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single" w:sz="8" w:space="0" w:color="auto"/>
            </w:tcBorders>
            <w:shd w:val="clear" w:color="auto" w:fill="auto"/>
            <w:noWrap/>
            <w:hideMark/>
          </w:tcPr>
          <w:p w14:paraId="7779FEFF"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single" w:sz="8" w:space="0" w:color="auto"/>
              <w:right w:val="nil"/>
            </w:tcBorders>
            <w:shd w:val="clear" w:color="000000" w:fill="D9D9D9"/>
            <w:noWrap/>
            <w:hideMark/>
          </w:tcPr>
          <w:p w14:paraId="1E3885F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1134" w:type="dxa"/>
            <w:tcBorders>
              <w:top w:val="nil"/>
              <w:left w:val="single" w:sz="8" w:space="0" w:color="auto"/>
              <w:bottom w:val="single" w:sz="8" w:space="0" w:color="auto"/>
              <w:right w:val="single" w:sz="8" w:space="0" w:color="auto"/>
            </w:tcBorders>
            <w:shd w:val="clear" w:color="auto" w:fill="auto"/>
            <w:noWrap/>
            <w:hideMark/>
          </w:tcPr>
          <w:p w14:paraId="7978C61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14</w:t>
            </w:r>
          </w:p>
        </w:tc>
      </w:tr>
      <w:tr w:rsidR="00EE161F" w:rsidRPr="004D5967" w14:paraId="3B47ED0F"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08A9466E"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EFSA</w:t>
            </w:r>
          </w:p>
        </w:tc>
        <w:tc>
          <w:tcPr>
            <w:tcW w:w="3118" w:type="dxa"/>
            <w:tcBorders>
              <w:top w:val="nil"/>
              <w:left w:val="nil"/>
              <w:bottom w:val="single" w:sz="8" w:space="0" w:color="auto"/>
              <w:right w:val="single" w:sz="8" w:space="0" w:color="auto"/>
            </w:tcBorders>
            <w:shd w:val="clear" w:color="auto" w:fill="auto"/>
            <w:noWrap/>
            <w:hideMark/>
          </w:tcPr>
          <w:p w14:paraId="60FFAE72"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Parme, IT</w:t>
            </w:r>
          </w:p>
        </w:tc>
        <w:tc>
          <w:tcPr>
            <w:tcW w:w="5954" w:type="dxa"/>
            <w:tcBorders>
              <w:top w:val="nil"/>
              <w:left w:val="nil"/>
              <w:bottom w:val="single" w:sz="8" w:space="0" w:color="auto"/>
              <w:right w:val="single" w:sz="8" w:space="0" w:color="auto"/>
            </w:tcBorders>
            <w:shd w:val="clear" w:color="auto" w:fill="auto"/>
            <w:noWrap/>
            <w:hideMark/>
          </w:tcPr>
          <w:p w14:paraId="4BD4260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Autorité européenne de sécurité des aliments</w:t>
            </w:r>
          </w:p>
        </w:tc>
        <w:tc>
          <w:tcPr>
            <w:tcW w:w="567" w:type="dxa"/>
            <w:tcBorders>
              <w:top w:val="nil"/>
              <w:left w:val="nil"/>
              <w:bottom w:val="single" w:sz="8" w:space="0" w:color="auto"/>
              <w:right w:val="single" w:sz="8" w:space="0" w:color="auto"/>
            </w:tcBorders>
            <w:shd w:val="clear" w:color="auto" w:fill="auto"/>
            <w:noWrap/>
            <w:hideMark/>
          </w:tcPr>
          <w:p w14:paraId="24C2BEF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5E25ECD0"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6FFADFE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066C497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15</w:t>
            </w:r>
          </w:p>
        </w:tc>
        <w:tc>
          <w:tcPr>
            <w:tcW w:w="601" w:type="dxa"/>
            <w:tcBorders>
              <w:top w:val="nil"/>
              <w:left w:val="nil"/>
              <w:bottom w:val="single" w:sz="8" w:space="0" w:color="auto"/>
              <w:right w:val="single" w:sz="8" w:space="0" w:color="auto"/>
            </w:tcBorders>
            <w:shd w:val="clear" w:color="auto" w:fill="auto"/>
            <w:noWrap/>
            <w:hideMark/>
          </w:tcPr>
          <w:p w14:paraId="034ACB5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708" w:type="dxa"/>
            <w:tcBorders>
              <w:top w:val="nil"/>
              <w:left w:val="nil"/>
              <w:bottom w:val="single" w:sz="8" w:space="0" w:color="auto"/>
              <w:right w:val="single" w:sz="8" w:space="0" w:color="auto"/>
            </w:tcBorders>
            <w:shd w:val="clear" w:color="000000" w:fill="D9D9D9"/>
            <w:noWrap/>
            <w:hideMark/>
          </w:tcPr>
          <w:p w14:paraId="6766DD0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19</w:t>
            </w:r>
          </w:p>
        </w:tc>
        <w:tc>
          <w:tcPr>
            <w:tcW w:w="567" w:type="dxa"/>
            <w:tcBorders>
              <w:top w:val="nil"/>
              <w:left w:val="nil"/>
              <w:bottom w:val="single" w:sz="8" w:space="0" w:color="auto"/>
              <w:right w:val="single" w:sz="8" w:space="0" w:color="auto"/>
            </w:tcBorders>
            <w:shd w:val="clear" w:color="auto" w:fill="auto"/>
            <w:noWrap/>
            <w:hideMark/>
          </w:tcPr>
          <w:p w14:paraId="703975D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709" w:type="dxa"/>
            <w:tcBorders>
              <w:top w:val="nil"/>
              <w:left w:val="nil"/>
              <w:bottom w:val="single" w:sz="8" w:space="0" w:color="auto"/>
              <w:right w:val="nil"/>
            </w:tcBorders>
            <w:shd w:val="clear" w:color="auto" w:fill="auto"/>
            <w:noWrap/>
            <w:hideMark/>
          </w:tcPr>
          <w:p w14:paraId="676B6B7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F0769E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850" w:type="dxa"/>
            <w:tcBorders>
              <w:top w:val="nil"/>
              <w:left w:val="nil"/>
              <w:bottom w:val="single" w:sz="8" w:space="0" w:color="auto"/>
              <w:right w:val="single" w:sz="8" w:space="0" w:color="auto"/>
            </w:tcBorders>
            <w:shd w:val="clear" w:color="auto" w:fill="auto"/>
            <w:noWrap/>
            <w:hideMark/>
          </w:tcPr>
          <w:p w14:paraId="7A76DEC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62</w:t>
            </w:r>
          </w:p>
        </w:tc>
        <w:tc>
          <w:tcPr>
            <w:tcW w:w="709" w:type="dxa"/>
            <w:tcBorders>
              <w:top w:val="nil"/>
              <w:left w:val="nil"/>
              <w:bottom w:val="single" w:sz="8" w:space="0" w:color="auto"/>
              <w:right w:val="single" w:sz="8" w:space="0" w:color="auto"/>
            </w:tcBorders>
            <w:shd w:val="clear" w:color="auto" w:fill="auto"/>
            <w:noWrap/>
            <w:hideMark/>
          </w:tcPr>
          <w:p w14:paraId="3D4CFE3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32</w:t>
            </w:r>
          </w:p>
        </w:tc>
        <w:tc>
          <w:tcPr>
            <w:tcW w:w="681" w:type="dxa"/>
            <w:tcBorders>
              <w:top w:val="nil"/>
              <w:left w:val="nil"/>
              <w:bottom w:val="single" w:sz="8" w:space="0" w:color="auto"/>
              <w:right w:val="nil"/>
            </w:tcBorders>
            <w:shd w:val="clear" w:color="000000" w:fill="D9D9D9"/>
            <w:noWrap/>
            <w:hideMark/>
          </w:tcPr>
          <w:p w14:paraId="4DC144F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94</w:t>
            </w:r>
          </w:p>
        </w:tc>
        <w:tc>
          <w:tcPr>
            <w:tcW w:w="1134" w:type="dxa"/>
            <w:tcBorders>
              <w:top w:val="nil"/>
              <w:left w:val="single" w:sz="8" w:space="0" w:color="auto"/>
              <w:bottom w:val="single" w:sz="8" w:space="0" w:color="auto"/>
              <w:right w:val="single" w:sz="8" w:space="0" w:color="auto"/>
            </w:tcBorders>
            <w:shd w:val="clear" w:color="auto" w:fill="auto"/>
            <w:noWrap/>
            <w:hideMark/>
          </w:tcPr>
          <w:p w14:paraId="0A7EBDE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123</w:t>
            </w:r>
          </w:p>
        </w:tc>
      </w:tr>
      <w:tr w:rsidR="00EE161F" w:rsidRPr="004D5967" w14:paraId="17132561"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515E1D62"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EUROFOUND</w:t>
            </w:r>
          </w:p>
        </w:tc>
        <w:tc>
          <w:tcPr>
            <w:tcW w:w="3118" w:type="dxa"/>
            <w:tcBorders>
              <w:top w:val="nil"/>
              <w:left w:val="nil"/>
              <w:bottom w:val="single" w:sz="8" w:space="0" w:color="auto"/>
              <w:right w:val="single" w:sz="8" w:space="0" w:color="auto"/>
            </w:tcBorders>
            <w:shd w:val="clear" w:color="auto" w:fill="auto"/>
            <w:noWrap/>
            <w:hideMark/>
          </w:tcPr>
          <w:p w14:paraId="229A16A4"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Dublin, IE</w:t>
            </w:r>
          </w:p>
        </w:tc>
        <w:tc>
          <w:tcPr>
            <w:tcW w:w="5954" w:type="dxa"/>
            <w:tcBorders>
              <w:top w:val="nil"/>
              <w:left w:val="nil"/>
              <w:bottom w:val="single" w:sz="8" w:space="0" w:color="auto"/>
              <w:right w:val="single" w:sz="8" w:space="0" w:color="auto"/>
            </w:tcBorders>
            <w:shd w:val="clear" w:color="auto" w:fill="auto"/>
            <w:noWrap/>
            <w:hideMark/>
          </w:tcPr>
          <w:p w14:paraId="0C63437C"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Fondation européenne pour l’amélioration des conditions de vie et de travail</w:t>
            </w:r>
          </w:p>
        </w:tc>
        <w:tc>
          <w:tcPr>
            <w:tcW w:w="567" w:type="dxa"/>
            <w:tcBorders>
              <w:top w:val="nil"/>
              <w:left w:val="nil"/>
              <w:bottom w:val="single" w:sz="8" w:space="0" w:color="auto"/>
              <w:right w:val="single" w:sz="8" w:space="0" w:color="auto"/>
            </w:tcBorders>
            <w:shd w:val="clear" w:color="auto" w:fill="auto"/>
            <w:noWrap/>
            <w:hideMark/>
          </w:tcPr>
          <w:p w14:paraId="57209E79"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196C6B2A"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6F57F09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1BB6A66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601" w:type="dxa"/>
            <w:tcBorders>
              <w:top w:val="nil"/>
              <w:left w:val="nil"/>
              <w:bottom w:val="single" w:sz="8" w:space="0" w:color="auto"/>
              <w:right w:val="single" w:sz="8" w:space="0" w:color="auto"/>
            </w:tcBorders>
            <w:shd w:val="clear" w:color="auto" w:fill="auto"/>
            <w:noWrap/>
            <w:hideMark/>
          </w:tcPr>
          <w:p w14:paraId="4919AE1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7938231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hideMark/>
          </w:tcPr>
          <w:p w14:paraId="79A7CDF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nil"/>
            </w:tcBorders>
            <w:shd w:val="clear" w:color="auto" w:fill="auto"/>
            <w:noWrap/>
            <w:hideMark/>
          </w:tcPr>
          <w:p w14:paraId="3594C8F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27EE253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850" w:type="dxa"/>
            <w:tcBorders>
              <w:top w:val="nil"/>
              <w:left w:val="nil"/>
              <w:bottom w:val="single" w:sz="8" w:space="0" w:color="auto"/>
              <w:right w:val="single" w:sz="8" w:space="0" w:color="auto"/>
            </w:tcBorders>
            <w:shd w:val="clear" w:color="auto" w:fill="auto"/>
            <w:noWrap/>
            <w:hideMark/>
          </w:tcPr>
          <w:p w14:paraId="76166A0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single" w:sz="8" w:space="0" w:color="auto"/>
            </w:tcBorders>
            <w:shd w:val="clear" w:color="auto" w:fill="auto"/>
            <w:noWrap/>
            <w:hideMark/>
          </w:tcPr>
          <w:p w14:paraId="54EE471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681" w:type="dxa"/>
            <w:tcBorders>
              <w:top w:val="nil"/>
              <w:left w:val="nil"/>
              <w:bottom w:val="single" w:sz="8" w:space="0" w:color="auto"/>
              <w:right w:val="nil"/>
            </w:tcBorders>
            <w:shd w:val="clear" w:color="000000" w:fill="D9D9D9"/>
            <w:noWrap/>
            <w:hideMark/>
          </w:tcPr>
          <w:p w14:paraId="542B02C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1134" w:type="dxa"/>
            <w:tcBorders>
              <w:top w:val="nil"/>
              <w:left w:val="single" w:sz="8" w:space="0" w:color="auto"/>
              <w:bottom w:val="single" w:sz="8" w:space="0" w:color="auto"/>
              <w:right w:val="single" w:sz="8" w:space="0" w:color="auto"/>
            </w:tcBorders>
            <w:shd w:val="clear" w:color="auto" w:fill="auto"/>
            <w:noWrap/>
            <w:hideMark/>
          </w:tcPr>
          <w:p w14:paraId="1116143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11</w:t>
            </w:r>
          </w:p>
        </w:tc>
      </w:tr>
      <w:tr w:rsidR="00EE161F" w:rsidRPr="004D5967" w14:paraId="0C198298"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548DBD13"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GSA</w:t>
            </w:r>
          </w:p>
        </w:tc>
        <w:tc>
          <w:tcPr>
            <w:tcW w:w="3118" w:type="dxa"/>
            <w:tcBorders>
              <w:top w:val="nil"/>
              <w:left w:val="nil"/>
              <w:bottom w:val="single" w:sz="8" w:space="0" w:color="auto"/>
              <w:right w:val="single" w:sz="8" w:space="0" w:color="auto"/>
            </w:tcBorders>
            <w:shd w:val="clear" w:color="auto" w:fill="auto"/>
            <w:noWrap/>
            <w:hideMark/>
          </w:tcPr>
          <w:p w14:paraId="5C9B5CA4"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Prague, CZ</w:t>
            </w:r>
          </w:p>
        </w:tc>
        <w:tc>
          <w:tcPr>
            <w:tcW w:w="5954" w:type="dxa"/>
            <w:tcBorders>
              <w:top w:val="nil"/>
              <w:left w:val="nil"/>
              <w:bottom w:val="single" w:sz="8" w:space="0" w:color="auto"/>
              <w:right w:val="single" w:sz="8" w:space="0" w:color="auto"/>
            </w:tcBorders>
            <w:shd w:val="clear" w:color="auto" w:fill="auto"/>
            <w:noWrap/>
            <w:hideMark/>
          </w:tcPr>
          <w:p w14:paraId="4F3DD825"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du GNSS européen</w:t>
            </w:r>
          </w:p>
        </w:tc>
        <w:tc>
          <w:tcPr>
            <w:tcW w:w="567" w:type="dxa"/>
            <w:tcBorders>
              <w:top w:val="nil"/>
              <w:left w:val="nil"/>
              <w:bottom w:val="single" w:sz="8" w:space="0" w:color="auto"/>
              <w:right w:val="single" w:sz="8" w:space="0" w:color="auto"/>
            </w:tcBorders>
            <w:shd w:val="clear" w:color="auto" w:fill="auto"/>
            <w:noWrap/>
            <w:hideMark/>
          </w:tcPr>
          <w:p w14:paraId="1299D1BF"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321038BF"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335DBF3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2E7E8EC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48385FA7"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35BA711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4C908C7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7</w:t>
            </w:r>
          </w:p>
        </w:tc>
        <w:tc>
          <w:tcPr>
            <w:tcW w:w="709" w:type="dxa"/>
            <w:tcBorders>
              <w:top w:val="nil"/>
              <w:left w:val="nil"/>
              <w:bottom w:val="single" w:sz="8" w:space="0" w:color="auto"/>
              <w:right w:val="nil"/>
            </w:tcBorders>
            <w:shd w:val="clear" w:color="auto" w:fill="auto"/>
            <w:noWrap/>
            <w:hideMark/>
          </w:tcPr>
          <w:p w14:paraId="606A862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71A971D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12</w:t>
            </w:r>
          </w:p>
        </w:tc>
        <w:tc>
          <w:tcPr>
            <w:tcW w:w="850" w:type="dxa"/>
            <w:tcBorders>
              <w:top w:val="nil"/>
              <w:left w:val="nil"/>
              <w:bottom w:val="single" w:sz="8" w:space="0" w:color="auto"/>
              <w:right w:val="single" w:sz="8" w:space="0" w:color="auto"/>
            </w:tcBorders>
            <w:shd w:val="clear" w:color="auto" w:fill="auto"/>
            <w:noWrap/>
            <w:hideMark/>
          </w:tcPr>
          <w:p w14:paraId="0C811F9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22</w:t>
            </w:r>
          </w:p>
        </w:tc>
        <w:tc>
          <w:tcPr>
            <w:tcW w:w="709" w:type="dxa"/>
            <w:tcBorders>
              <w:top w:val="nil"/>
              <w:left w:val="nil"/>
              <w:bottom w:val="single" w:sz="8" w:space="0" w:color="auto"/>
              <w:right w:val="single" w:sz="8" w:space="0" w:color="auto"/>
            </w:tcBorders>
            <w:shd w:val="clear" w:color="auto" w:fill="auto"/>
            <w:noWrap/>
            <w:hideMark/>
          </w:tcPr>
          <w:p w14:paraId="50A6DA6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26</w:t>
            </w:r>
          </w:p>
        </w:tc>
        <w:tc>
          <w:tcPr>
            <w:tcW w:w="681" w:type="dxa"/>
            <w:tcBorders>
              <w:top w:val="nil"/>
              <w:left w:val="nil"/>
              <w:bottom w:val="single" w:sz="8" w:space="0" w:color="auto"/>
              <w:right w:val="nil"/>
            </w:tcBorders>
            <w:shd w:val="clear" w:color="000000" w:fill="D9D9D9"/>
            <w:noWrap/>
            <w:hideMark/>
          </w:tcPr>
          <w:p w14:paraId="2C163BE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48</w:t>
            </w:r>
          </w:p>
        </w:tc>
        <w:tc>
          <w:tcPr>
            <w:tcW w:w="1134" w:type="dxa"/>
            <w:tcBorders>
              <w:top w:val="nil"/>
              <w:left w:val="single" w:sz="8" w:space="0" w:color="auto"/>
              <w:bottom w:val="single" w:sz="8" w:space="0" w:color="auto"/>
              <w:right w:val="single" w:sz="8" w:space="0" w:color="auto"/>
            </w:tcBorders>
            <w:shd w:val="clear" w:color="auto" w:fill="auto"/>
            <w:noWrap/>
            <w:hideMark/>
          </w:tcPr>
          <w:p w14:paraId="6C04B82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61</w:t>
            </w:r>
          </w:p>
        </w:tc>
      </w:tr>
      <w:tr w:rsidR="00EE161F" w:rsidRPr="004D5967" w14:paraId="2B4D3A76"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49B3AD34"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EIGE</w:t>
            </w:r>
          </w:p>
        </w:tc>
        <w:tc>
          <w:tcPr>
            <w:tcW w:w="3118" w:type="dxa"/>
            <w:tcBorders>
              <w:top w:val="nil"/>
              <w:left w:val="nil"/>
              <w:bottom w:val="single" w:sz="8" w:space="0" w:color="auto"/>
              <w:right w:val="single" w:sz="8" w:space="0" w:color="auto"/>
            </w:tcBorders>
            <w:shd w:val="clear" w:color="auto" w:fill="auto"/>
            <w:noWrap/>
            <w:hideMark/>
          </w:tcPr>
          <w:p w14:paraId="0D086F46"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Vilnius, LT</w:t>
            </w:r>
          </w:p>
        </w:tc>
        <w:tc>
          <w:tcPr>
            <w:tcW w:w="5954" w:type="dxa"/>
            <w:tcBorders>
              <w:top w:val="nil"/>
              <w:left w:val="nil"/>
              <w:bottom w:val="single" w:sz="8" w:space="0" w:color="auto"/>
              <w:right w:val="single" w:sz="8" w:space="0" w:color="auto"/>
            </w:tcBorders>
            <w:shd w:val="clear" w:color="auto" w:fill="auto"/>
            <w:noWrap/>
            <w:hideMark/>
          </w:tcPr>
          <w:p w14:paraId="17A1799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Institut européen pour l’égalité entre les hommes et les femmes</w:t>
            </w:r>
          </w:p>
        </w:tc>
        <w:tc>
          <w:tcPr>
            <w:tcW w:w="567" w:type="dxa"/>
            <w:tcBorders>
              <w:top w:val="nil"/>
              <w:left w:val="nil"/>
              <w:bottom w:val="single" w:sz="8" w:space="0" w:color="auto"/>
              <w:right w:val="single" w:sz="8" w:space="0" w:color="auto"/>
            </w:tcBorders>
            <w:shd w:val="clear" w:color="auto" w:fill="auto"/>
            <w:noWrap/>
            <w:hideMark/>
          </w:tcPr>
          <w:p w14:paraId="28C17ECD"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222A511F"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4C76D32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58F3E3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601" w:type="dxa"/>
            <w:tcBorders>
              <w:top w:val="nil"/>
              <w:left w:val="nil"/>
              <w:bottom w:val="single" w:sz="8" w:space="0" w:color="auto"/>
              <w:right w:val="single" w:sz="8" w:space="0" w:color="auto"/>
            </w:tcBorders>
            <w:shd w:val="clear" w:color="auto" w:fill="auto"/>
            <w:noWrap/>
            <w:hideMark/>
          </w:tcPr>
          <w:p w14:paraId="635161B2"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441DD49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hideMark/>
          </w:tcPr>
          <w:p w14:paraId="4771600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7</w:t>
            </w:r>
          </w:p>
        </w:tc>
        <w:tc>
          <w:tcPr>
            <w:tcW w:w="709" w:type="dxa"/>
            <w:tcBorders>
              <w:top w:val="nil"/>
              <w:left w:val="nil"/>
              <w:bottom w:val="single" w:sz="8" w:space="0" w:color="auto"/>
              <w:right w:val="nil"/>
            </w:tcBorders>
            <w:shd w:val="clear" w:color="auto" w:fill="auto"/>
            <w:noWrap/>
            <w:hideMark/>
          </w:tcPr>
          <w:p w14:paraId="637E993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0AC9435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850" w:type="dxa"/>
            <w:tcBorders>
              <w:top w:val="nil"/>
              <w:left w:val="nil"/>
              <w:bottom w:val="single" w:sz="8" w:space="0" w:color="auto"/>
              <w:right w:val="single" w:sz="8" w:space="0" w:color="auto"/>
            </w:tcBorders>
            <w:shd w:val="clear" w:color="auto" w:fill="auto"/>
            <w:noWrap/>
            <w:hideMark/>
          </w:tcPr>
          <w:p w14:paraId="6629A22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auto" w:fill="auto"/>
            <w:noWrap/>
            <w:hideMark/>
          </w:tcPr>
          <w:p w14:paraId="663E461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681" w:type="dxa"/>
            <w:tcBorders>
              <w:top w:val="nil"/>
              <w:left w:val="nil"/>
              <w:bottom w:val="single" w:sz="8" w:space="0" w:color="auto"/>
              <w:right w:val="nil"/>
            </w:tcBorders>
            <w:shd w:val="clear" w:color="000000" w:fill="D9D9D9"/>
            <w:noWrap/>
            <w:hideMark/>
          </w:tcPr>
          <w:p w14:paraId="7E14130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1134" w:type="dxa"/>
            <w:tcBorders>
              <w:top w:val="nil"/>
              <w:left w:val="single" w:sz="8" w:space="0" w:color="auto"/>
              <w:bottom w:val="single" w:sz="8" w:space="0" w:color="auto"/>
              <w:right w:val="single" w:sz="8" w:space="0" w:color="auto"/>
            </w:tcBorders>
            <w:shd w:val="clear" w:color="auto" w:fill="auto"/>
            <w:noWrap/>
            <w:hideMark/>
          </w:tcPr>
          <w:p w14:paraId="632C087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14</w:t>
            </w:r>
          </w:p>
        </w:tc>
      </w:tr>
      <w:tr w:rsidR="00EE161F" w:rsidRPr="004D5967" w14:paraId="311A5243"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4CC87F0F"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AEAPP</w:t>
            </w:r>
          </w:p>
        </w:tc>
        <w:tc>
          <w:tcPr>
            <w:tcW w:w="3118" w:type="dxa"/>
            <w:tcBorders>
              <w:top w:val="nil"/>
              <w:left w:val="nil"/>
              <w:bottom w:val="single" w:sz="8" w:space="0" w:color="auto"/>
              <w:right w:val="single" w:sz="8" w:space="0" w:color="auto"/>
            </w:tcBorders>
            <w:shd w:val="clear" w:color="auto" w:fill="auto"/>
            <w:noWrap/>
            <w:hideMark/>
          </w:tcPr>
          <w:p w14:paraId="42BF3326" w14:textId="0EBB18E3" w:rsidR="00A74C74" w:rsidRPr="00845904" w:rsidRDefault="00A74C74" w:rsidP="00A74C74">
            <w:pPr>
              <w:spacing w:after="0" w:line="240" w:lineRule="auto"/>
              <w:rPr>
                <w:rFonts w:eastAsia="Times New Roman" w:cstheme="minorHAnsi"/>
                <w:noProof/>
                <w:color w:val="000000"/>
                <w:sz w:val="16"/>
                <w:szCs w:val="16"/>
              </w:rPr>
            </w:pPr>
            <w:r>
              <w:rPr>
                <w:noProof/>
                <w:sz w:val="16"/>
              </w:rPr>
              <w:t>Francfort-sur-le-Main, DE</w:t>
            </w:r>
          </w:p>
        </w:tc>
        <w:tc>
          <w:tcPr>
            <w:tcW w:w="5954" w:type="dxa"/>
            <w:tcBorders>
              <w:top w:val="nil"/>
              <w:left w:val="nil"/>
              <w:bottom w:val="single" w:sz="8" w:space="0" w:color="auto"/>
              <w:right w:val="single" w:sz="8" w:space="0" w:color="auto"/>
            </w:tcBorders>
            <w:shd w:val="clear" w:color="auto" w:fill="auto"/>
            <w:noWrap/>
            <w:hideMark/>
          </w:tcPr>
          <w:p w14:paraId="3C1A0455"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Autorité européenne des assurances et des pensions professionnelles</w:t>
            </w:r>
          </w:p>
        </w:tc>
        <w:tc>
          <w:tcPr>
            <w:tcW w:w="567" w:type="dxa"/>
            <w:tcBorders>
              <w:top w:val="nil"/>
              <w:left w:val="nil"/>
              <w:bottom w:val="single" w:sz="8" w:space="0" w:color="auto"/>
              <w:right w:val="single" w:sz="8" w:space="0" w:color="auto"/>
            </w:tcBorders>
            <w:shd w:val="clear" w:color="auto" w:fill="auto"/>
            <w:noWrap/>
            <w:hideMark/>
          </w:tcPr>
          <w:p w14:paraId="4D250E50"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21A3004F"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054FAA1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5C3D3AE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340A78A1"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10C28CD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12A29BA2"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20</w:t>
            </w:r>
          </w:p>
        </w:tc>
        <w:tc>
          <w:tcPr>
            <w:tcW w:w="709" w:type="dxa"/>
            <w:tcBorders>
              <w:top w:val="nil"/>
              <w:left w:val="nil"/>
              <w:bottom w:val="single" w:sz="8" w:space="0" w:color="auto"/>
              <w:right w:val="nil"/>
            </w:tcBorders>
            <w:shd w:val="clear" w:color="auto" w:fill="auto"/>
            <w:noWrap/>
            <w:hideMark/>
          </w:tcPr>
          <w:p w14:paraId="033942D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46C4D87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21</w:t>
            </w:r>
          </w:p>
        </w:tc>
        <w:tc>
          <w:tcPr>
            <w:tcW w:w="850" w:type="dxa"/>
            <w:tcBorders>
              <w:top w:val="nil"/>
              <w:left w:val="nil"/>
              <w:bottom w:val="single" w:sz="8" w:space="0" w:color="auto"/>
              <w:right w:val="single" w:sz="8" w:space="0" w:color="auto"/>
            </w:tcBorders>
            <w:shd w:val="clear" w:color="auto" w:fill="auto"/>
            <w:noWrap/>
            <w:hideMark/>
          </w:tcPr>
          <w:p w14:paraId="08B0275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709" w:type="dxa"/>
            <w:tcBorders>
              <w:top w:val="nil"/>
              <w:left w:val="nil"/>
              <w:bottom w:val="single" w:sz="8" w:space="0" w:color="auto"/>
              <w:right w:val="single" w:sz="8" w:space="0" w:color="auto"/>
            </w:tcBorders>
            <w:shd w:val="clear" w:color="auto" w:fill="auto"/>
            <w:noWrap/>
            <w:hideMark/>
          </w:tcPr>
          <w:p w14:paraId="68E21F9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681" w:type="dxa"/>
            <w:tcBorders>
              <w:top w:val="nil"/>
              <w:left w:val="nil"/>
              <w:bottom w:val="single" w:sz="8" w:space="0" w:color="auto"/>
              <w:right w:val="nil"/>
            </w:tcBorders>
            <w:shd w:val="clear" w:color="000000" w:fill="D9D9D9"/>
            <w:noWrap/>
            <w:hideMark/>
          </w:tcPr>
          <w:p w14:paraId="45E33F7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1134" w:type="dxa"/>
            <w:tcBorders>
              <w:top w:val="nil"/>
              <w:left w:val="single" w:sz="8" w:space="0" w:color="auto"/>
              <w:bottom w:val="single" w:sz="8" w:space="0" w:color="auto"/>
              <w:right w:val="single" w:sz="8" w:space="0" w:color="auto"/>
            </w:tcBorders>
            <w:shd w:val="clear" w:color="auto" w:fill="auto"/>
            <w:noWrap/>
            <w:hideMark/>
          </w:tcPr>
          <w:p w14:paraId="3A06C75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30</w:t>
            </w:r>
          </w:p>
        </w:tc>
      </w:tr>
      <w:tr w:rsidR="00EE161F" w:rsidRPr="004D5967" w14:paraId="727358EF"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59D29F44"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AET</w:t>
            </w:r>
          </w:p>
        </w:tc>
        <w:tc>
          <w:tcPr>
            <w:tcW w:w="3118" w:type="dxa"/>
            <w:tcBorders>
              <w:top w:val="nil"/>
              <w:left w:val="nil"/>
              <w:bottom w:val="single" w:sz="8" w:space="0" w:color="auto"/>
              <w:right w:val="single" w:sz="8" w:space="0" w:color="auto"/>
            </w:tcBorders>
            <w:shd w:val="clear" w:color="auto" w:fill="auto"/>
            <w:noWrap/>
            <w:hideMark/>
          </w:tcPr>
          <w:p w14:paraId="0034E61F"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Bratislava, SK</w:t>
            </w:r>
          </w:p>
        </w:tc>
        <w:tc>
          <w:tcPr>
            <w:tcW w:w="5954" w:type="dxa"/>
            <w:tcBorders>
              <w:top w:val="nil"/>
              <w:left w:val="nil"/>
              <w:bottom w:val="single" w:sz="8" w:space="0" w:color="auto"/>
              <w:right w:val="single" w:sz="8" w:space="0" w:color="auto"/>
            </w:tcBorders>
            <w:shd w:val="clear" w:color="auto" w:fill="auto"/>
            <w:noWrap/>
            <w:hideMark/>
          </w:tcPr>
          <w:p w14:paraId="086CF4C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Autorité européenne du travail</w:t>
            </w:r>
          </w:p>
        </w:tc>
        <w:tc>
          <w:tcPr>
            <w:tcW w:w="567" w:type="dxa"/>
            <w:tcBorders>
              <w:top w:val="nil"/>
              <w:left w:val="nil"/>
              <w:bottom w:val="single" w:sz="8" w:space="0" w:color="auto"/>
              <w:right w:val="single" w:sz="8" w:space="0" w:color="auto"/>
            </w:tcBorders>
            <w:shd w:val="clear" w:color="auto" w:fill="auto"/>
            <w:noWrap/>
            <w:hideMark/>
          </w:tcPr>
          <w:p w14:paraId="56F63A26"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3F21A833"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093E865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3EB595D2"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574172AD"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04D94B7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1F2FD37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nil"/>
            </w:tcBorders>
            <w:shd w:val="clear" w:color="auto" w:fill="auto"/>
            <w:noWrap/>
            <w:hideMark/>
          </w:tcPr>
          <w:p w14:paraId="08CF620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6F0876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850" w:type="dxa"/>
            <w:tcBorders>
              <w:top w:val="nil"/>
              <w:left w:val="nil"/>
              <w:bottom w:val="single" w:sz="8" w:space="0" w:color="auto"/>
              <w:right w:val="single" w:sz="8" w:space="0" w:color="auto"/>
            </w:tcBorders>
            <w:shd w:val="clear" w:color="auto" w:fill="auto"/>
            <w:noWrap/>
            <w:hideMark/>
          </w:tcPr>
          <w:p w14:paraId="2488351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w:t>
            </w:r>
          </w:p>
        </w:tc>
        <w:tc>
          <w:tcPr>
            <w:tcW w:w="709" w:type="dxa"/>
            <w:tcBorders>
              <w:top w:val="nil"/>
              <w:left w:val="nil"/>
              <w:bottom w:val="single" w:sz="8" w:space="0" w:color="auto"/>
              <w:right w:val="single" w:sz="8" w:space="0" w:color="auto"/>
            </w:tcBorders>
            <w:shd w:val="clear" w:color="auto" w:fill="auto"/>
            <w:noWrap/>
            <w:hideMark/>
          </w:tcPr>
          <w:p w14:paraId="186A958B"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single" w:sz="8" w:space="0" w:color="auto"/>
              <w:right w:val="nil"/>
            </w:tcBorders>
            <w:shd w:val="clear" w:color="000000" w:fill="D9D9D9"/>
            <w:noWrap/>
            <w:hideMark/>
          </w:tcPr>
          <w:p w14:paraId="4BF7C09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w:t>
            </w:r>
          </w:p>
        </w:tc>
        <w:tc>
          <w:tcPr>
            <w:tcW w:w="1134" w:type="dxa"/>
            <w:tcBorders>
              <w:top w:val="nil"/>
              <w:left w:val="single" w:sz="8" w:space="0" w:color="auto"/>
              <w:bottom w:val="single" w:sz="8" w:space="0" w:color="auto"/>
              <w:right w:val="single" w:sz="8" w:space="0" w:color="auto"/>
            </w:tcBorders>
            <w:shd w:val="clear" w:color="auto" w:fill="auto"/>
            <w:noWrap/>
            <w:hideMark/>
          </w:tcPr>
          <w:p w14:paraId="7AA3A16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10</w:t>
            </w:r>
          </w:p>
        </w:tc>
      </w:tr>
      <w:tr w:rsidR="00EE161F" w:rsidRPr="004D5967" w14:paraId="77658AA4"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4E27C056"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AESM</w:t>
            </w:r>
          </w:p>
        </w:tc>
        <w:tc>
          <w:tcPr>
            <w:tcW w:w="3118" w:type="dxa"/>
            <w:tcBorders>
              <w:top w:val="nil"/>
              <w:left w:val="nil"/>
              <w:bottom w:val="single" w:sz="8" w:space="0" w:color="auto"/>
              <w:right w:val="single" w:sz="8" w:space="0" w:color="auto"/>
            </w:tcBorders>
            <w:shd w:val="clear" w:color="auto" w:fill="auto"/>
            <w:noWrap/>
            <w:hideMark/>
          </w:tcPr>
          <w:p w14:paraId="660A724A"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Lisbonne, PT</w:t>
            </w:r>
          </w:p>
        </w:tc>
        <w:tc>
          <w:tcPr>
            <w:tcW w:w="5954" w:type="dxa"/>
            <w:tcBorders>
              <w:top w:val="nil"/>
              <w:left w:val="nil"/>
              <w:bottom w:val="single" w:sz="8" w:space="0" w:color="auto"/>
              <w:right w:val="single" w:sz="8" w:space="0" w:color="auto"/>
            </w:tcBorders>
            <w:shd w:val="clear" w:color="auto" w:fill="auto"/>
            <w:noWrap/>
            <w:hideMark/>
          </w:tcPr>
          <w:p w14:paraId="39CF72ED"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européenne pour la sécurité maritime</w:t>
            </w:r>
          </w:p>
        </w:tc>
        <w:tc>
          <w:tcPr>
            <w:tcW w:w="567" w:type="dxa"/>
            <w:tcBorders>
              <w:top w:val="nil"/>
              <w:left w:val="nil"/>
              <w:bottom w:val="single" w:sz="8" w:space="0" w:color="auto"/>
              <w:right w:val="single" w:sz="8" w:space="0" w:color="auto"/>
            </w:tcBorders>
            <w:shd w:val="clear" w:color="auto" w:fill="auto"/>
            <w:noWrap/>
            <w:hideMark/>
          </w:tcPr>
          <w:p w14:paraId="6678B31B"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3F7BF7D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single" w:sz="8" w:space="0" w:color="auto"/>
            </w:tcBorders>
            <w:shd w:val="clear" w:color="000000" w:fill="D9D9D9"/>
            <w:noWrap/>
            <w:hideMark/>
          </w:tcPr>
          <w:p w14:paraId="11DEBAB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28AD8AE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14</w:t>
            </w:r>
          </w:p>
        </w:tc>
        <w:tc>
          <w:tcPr>
            <w:tcW w:w="601" w:type="dxa"/>
            <w:tcBorders>
              <w:top w:val="nil"/>
              <w:left w:val="nil"/>
              <w:bottom w:val="single" w:sz="8" w:space="0" w:color="auto"/>
              <w:right w:val="single" w:sz="8" w:space="0" w:color="auto"/>
            </w:tcBorders>
            <w:shd w:val="clear" w:color="auto" w:fill="auto"/>
            <w:noWrap/>
            <w:hideMark/>
          </w:tcPr>
          <w:p w14:paraId="24B7390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708" w:type="dxa"/>
            <w:tcBorders>
              <w:top w:val="nil"/>
              <w:left w:val="nil"/>
              <w:bottom w:val="single" w:sz="8" w:space="0" w:color="auto"/>
              <w:right w:val="single" w:sz="8" w:space="0" w:color="auto"/>
            </w:tcBorders>
            <w:shd w:val="clear" w:color="000000" w:fill="D9D9D9"/>
            <w:noWrap/>
            <w:hideMark/>
          </w:tcPr>
          <w:p w14:paraId="2414A634"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18</w:t>
            </w:r>
          </w:p>
        </w:tc>
        <w:tc>
          <w:tcPr>
            <w:tcW w:w="567" w:type="dxa"/>
            <w:tcBorders>
              <w:top w:val="nil"/>
              <w:left w:val="nil"/>
              <w:bottom w:val="single" w:sz="8" w:space="0" w:color="auto"/>
              <w:right w:val="single" w:sz="8" w:space="0" w:color="auto"/>
            </w:tcBorders>
            <w:shd w:val="clear" w:color="auto" w:fill="auto"/>
            <w:noWrap/>
            <w:hideMark/>
          </w:tcPr>
          <w:p w14:paraId="4738E3B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w:t>
            </w:r>
          </w:p>
        </w:tc>
        <w:tc>
          <w:tcPr>
            <w:tcW w:w="709" w:type="dxa"/>
            <w:tcBorders>
              <w:top w:val="nil"/>
              <w:left w:val="nil"/>
              <w:bottom w:val="single" w:sz="8" w:space="0" w:color="auto"/>
              <w:right w:val="nil"/>
            </w:tcBorders>
            <w:shd w:val="clear" w:color="auto" w:fill="auto"/>
            <w:noWrap/>
            <w:hideMark/>
          </w:tcPr>
          <w:p w14:paraId="6C85DB7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6641769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850" w:type="dxa"/>
            <w:tcBorders>
              <w:top w:val="nil"/>
              <w:left w:val="nil"/>
              <w:bottom w:val="single" w:sz="8" w:space="0" w:color="auto"/>
              <w:right w:val="single" w:sz="8" w:space="0" w:color="auto"/>
            </w:tcBorders>
            <w:shd w:val="clear" w:color="auto" w:fill="auto"/>
            <w:noWrap/>
            <w:hideMark/>
          </w:tcPr>
          <w:p w14:paraId="786E68C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709" w:type="dxa"/>
            <w:tcBorders>
              <w:top w:val="nil"/>
              <w:left w:val="nil"/>
              <w:bottom w:val="single" w:sz="8" w:space="0" w:color="auto"/>
              <w:right w:val="single" w:sz="8" w:space="0" w:color="auto"/>
            </w:tcBorders>
            <w:shd w:val="clear" w:color="auto" w:fill="auto"/>
            <w:noWrap/>
            <w:hideMark/>
          </w:tcPr>
          <w:p w14:paraId="3EB65470"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w:t>
            </w:r>
          </w:p>
        </w:tc>
        <w:tc>
          <w:tcPr>
            <w:tcW w:w="681" w:type="dxa"/>
            <w:tcBorders>
              <w:top w:val="nil"/>
              <w:left w:val="nil"/>
              <w:bottom w:val="single" w:sz="8" w:space="0" w:color="auto"/>
              <w:right w:val="nil"/>
            </w:tcBorders>
            <w:shd w:val="clear" w:color="000000" w:fill="D9D9D9"/>
            <w:noWrap/>
            <w:hideMark/>
          </w:tcPr>
          <w:p w14:paraId="73D224B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17</w:t>
            </w:r>
          </w:p>
        </w:tc>
        <w:tc>
          <w:tcPr>
            <w:tcW w:w="1134" w:type="dxa"/>
            <w:tcBorders>
              <w:top w:val="nil"/>
              <w:left w:val="single" w:sz="8" w:space="0" w:color="auto"/>
              <w:bottom w:val="single" w:sz="8" w:space="0" w:color="auto"/>
              <w:right w:val="single" w:sz="8" w:space="0" w:color="auto"/>
            </w:tcBorders>
            <w:shd w:val="clear" w:color="auto" w:fill="auto"/>
            <w:noWrap/>
            <w:hideMark/>
          </w:tcPr>
          <w:p w14:paraId="5FD7DDD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46</w:t>
            </w:r>
          </w:p>
        </w:tc>
      </w:tr>
      <w:tr w:rsidR="00EE161F" w:rsidRPr="004D5967" w14:paraId="035F4F18"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0D84AF1D"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EMA</w:t>
            </w:r>
          </w:p>
        </w:tc>
        <w:tc>
          <w:tcPr>
            <w:tcW w:w="3118" w:type="dxa"/>
            <w:tcBorders>
              <w:top w:val="nil"/>
              <w:left w:val="nil"/>
              <w:bottom w:val="single" w:sz="8" w:space="0" w:color="auto"/>
              <w:right w:val="single" w:sz="8" w:space="0" w:color="auto"/>
            </w:tcBorders>
            <w:shd w:val="clear" w:color="auto" w:fill="auto"/>
            <w:noWrap/>
            <w:hideMark/>
          </w:tcPr>
          <w:p w14:paraId="363EB6FD" w14:textId="2C63E0FD" w:rsidR="00A74C74" w:rsidRPr="00845904" w:rsidRDefault="008F366F" w:rsidP="00A74C74">
            <w:pPr>
              <w:spacing w:after="0" w:line="240" w:lineRule="auto"/>
              <w:rPr>
                <w:rFonts w:eastAsia="Times New Roman" w:cstheme="minorHAnsi"/>
                <w:noProof/>
                <w:color w:val="000000"/>
                <w:sz w:val="16"/>
                <w:szCs w:val="16"/>
              </w:rPr>
            </w:pPr>
            <w:r>
              <w:rPr>
                <w:noProof/>
                <w:sz w:val="16"/>
              </w:rPr>
              <w:t>Amsterdam, NL</w:t>
            </w:r>
          </w:p>
        </w:tc>
        <w:tc>
          <w:tcPr>
            <w:tcW w:w="5954" w:type="dxa"/>
            <w:tcBorders>
              <w:top w:val="nil"/>
              <w:left w:val="nil"/>
              <w:bottom w:val="single" w:sz="8" w:space="0" w:color="auto"/>
              <w:right w:val="single" w:sz="8" w:space="0" w:color="auto"/>
            </w:tcBorders>
            <w:shd w:val="clear" w:color="auto" w:fill="auto"/>
            <w:noWrap/>
            <w:hideMark/>
          </w:tcPr>
          <w:p w14:paraId="1EFEDE61"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Agence européenne des médicaments</w:t>
            </w:r>
          </w:p>
        </w:tc>
        <w:tc>
          <w:tcPr>
            <w:tcW w:w="567" w:type="dxa"/>
            <w:tcBorders>
              <w:top w:val="nil"/>
              <w:left w:val="nil"/>
              <w:bottom w:val="single" w:sz="8" w:space="0" w:color="auto"/>
              <w:right w:val="single" w:sz="8" w:space="0" w:color="auto"/>
            </w:tcBorders>
            <w:shd w:val="clear" w:color="auto" w:fill="auto"/>
            <w:noWrap/>
            <w:hideMark/>
          </w:tcPr>
          <w:p w14:paraId="32A5FA3E"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247DEF8C" w14:textId="77777777" w:rsidR="00A74C74" w:rsidRPr="008E51AC" w:rsidRDefault="00A74C74" w:rsidP="00A74C7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0E5B8B3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68F900D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25</w:t>
            </w:r>
          </w:p>
        </w:tc>
        <w:tc>
          <w:tcPr>
            <w:tcW w:w="601" w:type="dxa"/>
            <w:tcBorders>
              <w:top w:val="nil"/>
              <w:left w:val="nil"/>
              <w:bottom w:val="single" w:sz="8" w:space="0" w:color="auto"/>
              <w:right w:val="single" w:sz="8" w:space="0" w:color="auto"/>
            </w:tcBorders>
            <w:shd w:val="clear" w:color="auto" w:fill="auto"/>
            <w:noWrap/>
            <w:hideMark/>
          </w:tcPr>
          <w:p w14:paraId="33A230F7"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703D4D0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26</w:t>
            </w:r>
          </w:p>
        </w:tc>
        <w:tc>
          <w:tcPr>
            <w:tcW w:w="567" w:type="dxa"/>
            <w:tcBorders>
              <w:top w:val="nil"/>
              <w:left w:val="nil"/>
              <w:bottom w:val="single" w:sz="8" w:space="0" w:color="auto"/>
              <w:right w:val="single" w:sz="8" w:space="0" w:color="auto"/>
            </w:tcBorders>
            <w:shd w:val="clear" w:color="auto" w:fill="auto"/>
            <w:noWrap/>
            <w:hideMark/>
          </w:tcPr>
          <w:p w14:paraId="7AC18C9D"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55</w:t>
            </w:r>
          </w:p>
        </w:tc>
        <w:tc>
          <w:tcPr>
            <w:tcW w:w="709" w:type="dxa"/>
            <w:tcBorders>
              <w:top w:val="nil"/>
              <w:left w:val="nil"/>
              <w:bottom w:val="single" w:sz="8" w:space="0" w:color="auto"/>
              <w:right w:val="nil"/>
            </w:tcBorders>
            <w:shd w:val="clear" w:color="auto" w:fill="auto"/>
            <w:noWrap/>
            <w:hideMark/>
          </w:tcPr>
          <w:p w14:paraId="6E3C595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C3C7DF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77</w:t>
            </w:r>
          </w:p>
        </w:tc>
        <w:tc>
          <w:tcPr>
            <w:tcW w:w="850" w:type="dxa"/>
            <w:tcBorders>
              <w:top w:val="nil"/>
              <w:left w:val="nil"/>
              <w:bottom w:val="single" w:sz="8" w:space="0" w:color="auto"/>
              <w:right w:val="single" w:sz="8" w:space="0" w:color="auto"/>
            </w:tcBorders>
            <w:shd w:val="clear" w:color="auto" w:fill="auto"/>
            <w:noWrap/>
            <w:hideMark/>
          </w:tcPr>
          <w:p w14:paraId="57B9C725"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69</w:t>
            </w:r>
          </w:p>
        </w:tc>
        <w:tc>
          <w:tcPr>
            <w:tcW w:w="709" w:type="dxa"/>
            <w:tcBorders>
              <w:top w:val="nil"/>
              <w:left w:val="nil"/>
              <w:bottom w:val="single" w:sz="8" w:space="0" w:color="auto"/>
              <w:right w:val="single" w:sz="8" w:space="0" w:color="auto"/>
            </w:tcBorders>
            <w:shd w:val="clear" w:color="auto" w:fill="auto"/>
            <w:noWrap/>
            <w:hideMark/>
          </w:tcPr>
          <w:p w14:paraId="0D19C2C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25</w:t>
            </w:r>
          </w:p>
        </w:tc>
        <w:tc>
          <w:tcPr>
            <w:tcW w:w="681" w:type="dxa"/>
            <w:tcBorders>
              <w:top w:val="nil"/>
              <w:left w:val="nil"/>
              <w:bottom w:val="single" w:sz="8" w:space="0" w:color="auto"/>
              <w:right w:val="nil"/>
            </w:tcBorders>
            <w:shd w:val="clear" w:color="000000" w:fill="D9D9D9"/>
            <w:noWrap/>
            <w:hideMark/>
          </w:tcPr>
          <w:p w14:paraId="30528BE3"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94</w:t>
            </w:r>
          </w:p>
        </w:tc>
        <w:tc>
          <w:tcPr>
            <w:tcW w:w="1134" w:type="dxa"/>
            <w:tcBorders>
              <w:top w:val="nil"/>
              <w:left w:val="single" w:sz="8" w:space="0" w:color="auto"/>
              <w:bottom w:val="single" w:sz="8" w:space="0" w:color="auto"/>
              <w:right w:val="single" w:sz="8" w:space="0" w:color="auto"/>
            </w:tcBorders>
            <w:shd w:val="clear" w:color="auto" w:fill="auto"/>
            <w:noWrap/>
            <w:hideMark/>
          </w:tcPr>
          <w:p w14:paraId="69CD486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199</w:t>
            </w:r>
          </w:p>
        </w:tc>
      </w:tr>
      <w:tr w:rsidR="00EE161F" w:rsidRPr="004D5967" w14:paraId="1AEEBE5D"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7A69FD9E"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OEDT</w:t>
            </w:r>
          </w:p>
        </w:tc>
        <w:tc>
          <w:tcPr>
            <w:tcW w:w="3118" w:type="dxa"/>
            <w:tcBorders>
              <w:top w:val="nil"/>
              <w:left w:val="nil"/>
              <w:bottom w:val="single" w:sz="8" w:space="0" w:color="auto"/>
              <w:right w:val="single" w:sz="8" w:space="0" w:color="auto"/>
            </w:tcBorders>
            <w:shd w:val="clear" w:color="auto" w:fill="auto"/>
            <w:noWrap/>
            <w:hideMark/>
          </w:tcPr>
          <w:p w14:paraId="4F33958D"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Lisbonne, PT</w:t>
            </w:r>
          </w:p>
        </w:tc>
        <w:tc>
          <w:tcPr>
            <w:tcW w:w="5954" w:type="dxa"/>
            <w:tcBorders>
              <w:top w:val="nil"/>
              <w:left w:val="nil"/>
              <w:bottom w:val="single" w:sz="8" w:space="0" w:color="auto"/>
              <w:right w:val="single" w:sz="8" w:space="0" w:color="auto"/>
            </w:tcBorders>
            <w:shd w:val="clear" w:color="auto" w:fill="auto"/>
            <w:noWrap/>
            <w:hideMark/>
          </w:tcPr>
          <w:p w14:paraId="08FD2582" w14:textId="77777777" w:rsidR="00A74C74" w:rsidRPr="00845904" w:rsidRDefault="00A74C74" w:rsidP="00A74C74">
            <w:pPr>
              <w:spacing w:after="0" w:line="240" w:lineRule="auto"/>
              <w:rPr>
                <w:rFonts w:eastAsia="Times New Roman" w:cstheme="minorHAnsi"/>
                <w:noProof/>
                <w:color w:val="000000"/>
                <w:sz w:val="16"/>
                <w:szCs w:val="16"/>
              </w:rPr>
            </w:pPr>
            <w:r>
              <w:rPr>
                <w:noProof/>
                <w:sz w:val="16"/>
              </w:rPr>
              <w:t>Observatoire européen des drogues et des toxicomanies</w:t>
            </w:r>
          </w:p>
        </w:tc>
        <w:tc>
          <w:tcPr>
            <w:tcW w:w="567" w:type="dxa"/>
            <w:tcBorders>
              <w:top w:val="nil"/>
              <w:left w:val="nil"/>
              <w:bottom w:val="single" w:sz="8" w:space="0" w:color="auto"/>
              <w:right w:val="single" w:sz="8" w:space="0" w:color="auto"/>
            </w:tcBorders>
            <w:shd w:val="clear" w:color="auto" w:fill="auto"/>
            <w:noWrap/>
            <w:hideMark/>
          </w:tcPr>
          <w:p w14:paraId="72949330" w14:textId="77777777" w:rsidR="00A74C74" w:rsidRPr="008F2D90" w:rsidRDefault="00A74C74" w:rsidP="00A74C7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48DF83A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single" w:sz="8" w:space="0" w:color="auto"/>
            </w:tcBorders>
            <w:shd w:val="clear" w:color="000000" w:fill="D9D9D9"/>
            <w:noWrap/>
            <w:hideMark/>
          </w:tcPr>
          <w:p w14:paraId="41CAC189"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1A6F8821"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13</w:t>
            </w:r>
          </w:p>
        </w:tc>
        <w:tc>
          <w:tcPr>
            <w:tcW w:w="601" w:type="dxa"/>
            <w:tcBorders>
              <w:top w:val="nil"/>
              <w:left w:val="nil"/>
              <w:bottom w:val="single" w:sz="8" w:space="0" w:color="auto"/>
              <w:right w:val="single" w:sz="8" w:space="0" w:color="auto"/>
            </w:tcBorders>
            <w:shd w:val="clear" w:color="auto" w:fill="auto"/>
            <w:noWrap/>
            <w:hideMark/>
          </w:tcPr>
          <w:p w14:paraId="43C607E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1F2AA97A"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14</w:t>
            </w:r>
          </w:p>
        </w:tc>
        <w:tc>
          <w:tcPr>
            <w:tcW w:w="567" w:type="dxa"/>
            <w:tcBorders>
              <w:top w:val="nil"/>
              <w:left w:val="nil"/>
              <w:bottom w:val="single" w:sz="8" w:space="0" w:color="auto"/>
              <w:right w:val="single" w:sz="8" w:space="0" w:color="auto"/>
            </w:tcBorders>
            <w:shd w:val="clear" w:color="auto" w:fill="auto"/>
            <w:noWrap/>
            <w:hideMark/>
          </w:tcPr>
          <w:p w14:paraId="42B45E66"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5</w:t>
            </w:r>
          </w:p>
        </w:tc>
        <w:tc>
          <w:tcPr>
            <w:tcW w:w="709" w:type="dxa"/>
            <w:tcBorders>
              <w:top w:val="nil"/>
              <w:left w:val="nil"/>
              <w:bottom w:val="single" w:sz="8" w:space="0" w:color="auto"/>
              <w:right w:val="nil"/>
            </w:tcBorders>
            <w:shd w:val="clear" w:color="auto" w:fill="auto"/>
            <w:noWrap/>
            <w:hideMark/>
          </w:tcPr>
          <w:p w14:paraId="1C9647E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4C51EC8B"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7</w:t>
            </w:r>
          </w:p>
        </w:tc>
        <w:tc>
          <w:tcPr>
            <w:tcW w:w="850" w:type="dxa"/>
            <w:tcBorders>
              <w:top w:val="nil"/>
              <w:left w:val="nil"/>
              <w:bottom w:val="single" w:sz="8" w:space="0" w:color="auto"/>
              <w:right w:val="single" w:sz="8" w:space="0" w:color="auto"/>
            </w:tcBorders>
            <w:shd w:val="clear" w:color="auto" w:fill="auto"/>
            <w:noWrap/>
            <w:hideMark/>
          </w:tcPr>
          <w:p w14:paraId="7DEC7918"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709" w:type="dxa"/>
            <w:tcBorders>
              <w:top w:val="nil"/>
              <w:left w:val="nil"/>
              <w:bottom w:val="single" w:sz="8" w:space="0" w:color="auto"/>
              <w:right w:val="single" w:sz="8" w:space="0" w:color="auto"/>
            </w:tcBorders>
            <w:shd w:val="clear" w:color="auto" w:fill="auto"/>
            <w:noWrap/>
            <w:hideMark/>
          </w:tcPr>
          <w:p w14:paraId="73EE7D6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4</w:t>
            </w:r>
          </w:p>
        </w:tc>
        <w:tc>
          <w:tcPr>
            <w:tcW w:w="681" w:type="dxa"/>
            <w:tcBorders>
              <w:top w:val="nil"/>
              <w:left w:val="nil"/>
              <w:bottom w:val="single" w:sz="8" w:space="0" w:color="auto"/>
              <w:right w:val="nil"/>
            </w:tcBorders>
            <w:shd w:val="clear" w:color="000000" w:fill="D9D9D9"/>
            <w:noWrap/>
            <w:hideMark/>
          </w:tcPr>
          <w:p w14:paraId="1F4F04EF"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8</w:t>
            </w:r>
          </w:p>
        </w:tc>
        <w:tc>
          <w:tcPr>
            <w:tcW w:w="1134" w:type="dxa"/>
            <w:tcBorders>
              <w:top w:val="nil"/>
              <w:left w:val="single" w:sz="8" w:space="0" w:color="auto"/>
              <w:bottom w:val="single" w:sz="8" w:space="0" w:color="auto"/>
              <w:right w:val="single" w:sz="8" w:space="0" w:color="auto"/>
            </w:tcBorders>
            <w:shd w:val="clear" w:color="auto" w:fill="auto"/>
            <w:noWrap/>
            <w:hideMark/>
          </w:tcPr>
          <w:p w14:paraId="357D172C" w14:textId="77777777" w:rsidR="00A74C74" w:rsidRPr="008E51AC" w:rsidRDefault="00A74C74" w:rsidP="00A74C74">
            <w:pPr>
              <w:spacing w:after="0" w:line="240" w:lineRule="auto"/>
              <w:jc w:val="center"/>
              <w:rPr>
                <w:rFonts w:eastAsia="Times New Roman" w:cstheme="minorHAnsi"/>
                <w:noProof/>
                <w:color w:val="000000"/>
                <w:sz w:val="16"/>
                <w:szCs w:val="16"/>
              </w:rPr>
            </w:pPr>
            <w:r>
              <w:rPr>
                <w:noProof/>
                <w:sz w:val="16"/>
              </w:rPr>
              <w:t>31</w:t>
            </w:r>
          </w:p>
        </w:tc>
      </w:tr>
      <w:tr w:rsidR="003D2F94" w:rsidRPr="004D5967" w14:paraId="0E24B4D6" w14:textId="77777777" w:rsidTr="003D2F94">
        <w:trPr>
          <w:trHeight w:val="224"/>
        </w:trPr>
        <w:tc>
          <w:tcPr>
            <w:tcW w:w="1985" w:type="dxa"/>
            <w:tcBorders>
              <w:top w:val="nil"/>
              <w:left w:val="single" w:sz="8" w:space="0" w:color="auto"/>
              <w:bottom w:val="single" w:sz="8" w:space="0" w:color="auto"/>
              <w:right w:val="single" w:sz="8" w:space="0" w:color="auto"/>
            </w:tcBorders>
            <w:shd w:val="clear" w:color="auto" w:fill="auto"/>
            <w:noWrap/>
          </w:tcPr>
          <w:p w14:paraId="0DDCA38D" w14:textId="680A026E" w:rsidR="005847B9" w:rsidRPr="00845904" w:rsidRDefault="005847B9" w:rsidP="005847B9">
            <w:pPr>
              <w:spacing w:after="0" w:line="240" w:lineRule="auto"/>
              <w:rPr>
                <w:rFonts w:cstheme="minorHAnsi"/>
                <w:noProof/>
                <w:sz w:val="16"/>
                <w:szCs w:val="16"/>
              </w:rPr>
            </w:pPr>
            <w:r>
              <w:rPr>
                <w:noProof/>
                <w:sz w:val="16"/>
              </w:rPr>
              <w:t>Parquet européen</w:t>
            </w:r>
          </w:p>
        </w:tc>
        <w:tc>
          <w:tcPr>
            <w:tcW w:w="3118" w:type="dxa"/>
            <w:tcBorders>
              <w:top w:val="nil"/>
              <w:left w:val="nil"/>
              <w:bottom w:val="single" w:sz="8" w:space="0" w:color="auto"/>
              <w:right w:val="single" w:sz="8" w:space="0" w:color="auto"/>
            </w:tcBorders>
            <w:shd w:val="clear" w:color="auto" w:fill="auto"/>
            <w:noWrap/>
          </w:tcPr>
          <w:p w14:paraId="647B20D4" w14:textId="5DC79A7F" w:rsidR="005847B9" w:rsidRPr="00845904" w:rsidRDefault="005847B9" w:rsidP="005847B9">
            <w:pPr>
              <w:spacing w:after="0" w:line="240" w:lineRule="auto"/>
              <w:rPr>
                <w:rFonts w:cstheme="minorHAnsi"/>
                <w:noProof/>
                <w:sz w:val="16"/>
                <w:szCs w:val="16"/>
              </w:rPr>
            </w:pPr>
            <w:r>
              <w:rPr>
                <w:rFonts w:ascii="Calibri" w:hAnsi="Calibri"/>
                <w:noProof/>
                <w:color w:val="000000"/>
                <w:sz w:val="16"/>
              </w:rPr>
              <w:t>Luxembourg, LU</w:t>
            </w:r>
          </w:p>
        </w:tc>
        <w:tc>
          <w:tcPr>
            <w:tcW w:w="5954" w:type="dxa"/>
            <w:tcBorders>
              <w:top w:val="nil"/>
              <w:left w:val="nil"/>
              <w:bottom w:val="single" w:sz="8" w:space="0" w:color="auto"/>
              <w:right w:val="single" w:sz="8" w:space="0" w:color="auto"/>
            </w:tcBorders>
            <w:shd w:val="clear" w:color="auto" w:fill="auto"/>
            <w:noWrap/>
          </w:tcPr>
          <w:p w14:paraId="62A73F3A" w14:textId="09B7C91E" w:rsidR="005847B9" w:rsidRPr="00845904" w:rsidRDefault="005847B9" w:rsidP="005847B9">
            <w:pPr>
              <w:spacing w:after="0" w:line="240" w:lineRule="auto"/>
              <w:rPr>
                <w:rFonts w:cstheme="minorHAnsi"/>
                <w:noProof/>
                <w:sz w:val="16"/>
                <w:szCs w:val="16"/>
              </w:rPr>
            </w:pPr>
            <w:r>
              <w:rPr>
                <w:noProof/>
                <w:sz w:val="16"/>
              </w:rPr>
              <w:t>Parquet européen</w:t>
            </w:r>
          </w:p>
        </w:tc>
        <w:tc>
          <w:tcPr>
            <w:tcW w:w="567" w:type="dxa"/>
            <w:tcBorders>
              <w:top w:val="nil"/>
              <w:left w:val="nil"/>
              <w:bottom w:val="single" w:sz="8" w:space="0" w:color="auto"/>
              <w:right w:val="single" w:sz="8" w:space="0" w:color="auto"/>
            </w:tcBorders>
            <w:shd w:val="clear" w:color="auto" w:fill="auto"/>
            <w:noWrap/>
            <w:vAlign w:val="center"/>
          </w:tcPr>
          <w:p w14:paraId="45318895" w14:textId="0BAB83BA" w:rsidR="005847B9" w:rsidRPr="005847B9" w:rsidRDefault="005847B9" w:rsidP="005847B9">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1851A747" w14:textId="4DE9209B" w:rsidR="005847B9" w:rsidRPr="005847B9"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auto" w:fill="D9D9D9" w:themeFill="background1" w:themeFillShade="D9"/>
            <w:noWrap/>
            <w:vAlign w:val="bottom"/>
          </w:tcPr>
          <w:p w14:paraId="0F8B1EE5" w14:textId="0B56670C"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0</w:t>
            </w:r>
          </w:p>
        </w:tc>
        <w:tc>
          <w:tcPr>
            <w:tcW w:w="567" w:type="dxa"/>
            <w:tcBorders>
              <w:top w:val="nil"/>
              <w:left w:val="nil"/>
              <w:bottom w:val="single" w:sz="8" w:space="0" w:color="auto"/>
              <w:right w:val="single" w:sz="8" w:space="0" w:color="auto"/>
            </w:tcBorders>
            <w:shd w:val="clear" w:color="auto" w:fill="auto"/>
            <w:noWrap/>
            <w:vAlign w:val="bottom"/>
          </w:tcPr>
          <w:p w14:paraId="672CF155" w14:textId="0394BEB5" w:rsidR="005847B9" w:rsidRPr="003D2F94"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42334848" w14:textId="21D65247"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3</w:t>
            </w:r>
          </w:p>
        </w:tc>
        <w:tc>
          <w:tcPr>
            <w:tcW w:w="708" w:type="dxa"/>
            <w:tcBorders>
              <w:top w:val="nil"/>
              <w:left w:val="nil"/>
              <w:bottom w:val="single" w:sz="8" w:space="0" w:color="auto"/>
              <w:right w:val="single" w:sz="8" w:space="0" w:color="auto"/>
            </w:tcBorders>
            <w:shd w:val="clear" w:color="auto" w:fill="D9D9D9" w:themeFill="background1" w:themeFillShade="D9"/>
            <w:noWrap/>
            <w:vAlign w:val="bottom"/>
          </w:tcPr>
          <w:p w14:paraId="4468DC68" w14:textId="361F24B7"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05DC4AFD" w14:textId="63D05FCA"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1</w:t>
            </w:r>
          </w:p>
        </w:tc>
        <w:tc>
          <w:tcPr>
            <w:tcW w:w="709" w:type="dxa"/>
            <w:tcBorders>
              <w:top w:val="nil"/>
              <w:left w:val="nil"/>
              <w:bottom w:val="single" w:sz="8" w:space="0" w:color="auto"/>
              <w:right w:val="nil"/>
            </w:tcBorders>
            <w:shd w:val="clear" w:color="auto" w:fill="auto"/>
            <w:noWrap/>
            <w:vAlign w:val="bottom"/>
          </w:tcPr>
          <w:p w14:paraId="6F359124" w14:textId="7291A924" w:rsidR="005847B9" w:rsidRPr="003D2F94" w:rsidRDefault="005847B9" w:rsidP="005847B9">
            <w:pPr>
              <w:spacing w:after="0" w:line="240" w:lineRule="auto"/>
              <w:jc w:val="center"/>
              <w:rPr>
                <w:rFonts w:eastAsia="Times New Roman" w:cstheme="minorHAnsi"/>
                <w:noProof/>
                <w:color w:val="000000"/>
                <w:sz w:val="16"/>
                <w:szCs w:val="16"/>
                <w:lang w:val="en-IE" w:eastAsia="en-IE" w:bidi="ar-SA"/>
              </w:rPr>
            </w:pPr>
          </w:p>
        </w:tc>
        <w:tc>
          <w:tcPr>
            <w:tcW w:w="851" w:type="dxa"/>
            <w:tcBorders>
              <w:top w:val="nil"/>
              <w:left w:val="single" w:sz="8" w:space="0" w:color="auto"/>
              <w:bottom w:val="single" w:sz="8" w:space="0" w:color="auto"/>
              <w:right w:val="single" w:sz="8" w:space="0" w:color="auto"/>
            </w:tcBorders>
            <w:shd w:val="clear" w:color="auto" w:fill="D9D9D9" w:themeFill="background1" w:themeFillShade="D9"/>
            <w:noWrap/>
            <w:vAlign w:val="bottom"/>
          </w:tcPr>
          <w:p w14:paraId="750E0BFC" w14:textId="765C3346"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1</w:t>
            </w:r>
          </w:p>
        </w:tc>
        <w:tc>
          <w:tcPr>
            <w:tcW w:w="850" w:type="dxa"/>
            <w:tcBorders>
              <w:top w:val="nil"/>
              <w:left w:val="nil"/>
              <w:bottom w:val="single" w:sz="8" w:space="0" w:color="auto"/>
              <w:right w:val="single" w:sz="8" w:space="0" w:color="auto"/>
            </w:tcBorders>
            <w:shd w:val="clear" w:color="auto" w:fill="auto"/>
            <w:noWrap/>
            <w:vAlign w:val="bottom"/>
          </w:tcPr>
          <w:p w14:paraId="36EEB0C4" w14:textId="4A27EE01"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1</w:t>
            </w:r>
          </w:p>
        </w:tc>
        <w:tc>
          <w:tcPr>
            <w:tcW w:w="709" w:type="dxa"/>
            <w:tcBorders>
              <w:top w:val="nil"/>
              <w:left w:val="nil"/>
              <w:bottom w:val="single" w:sz="8" w:space="0" w:color="auto"/>
              <w:right w:val="single" w:sz="8" w:space="0" w:color="auto"/>
            </w:tcBorders>
            <w:shd w:val="clear" w:color="auto" w:fill="auto"/>
            <w:noWrap/>
            <w:vAlign w:val="bottom"/>
          </w:tcPr>
          <w:p w14:paraId="7E003088" w14:textId="78E273A7"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2</w:t>
            </w:r>
          </w:p>
        </w:tc>
        <w:tc>
          <w:tcPr>
            <w:tcW w:w="681" w:type="dxa"/>
            <w:tcBorders>
              <w:top w:val="nil"/>
              <w:left w:val="nil"/>
              <w:bottom w:val="single" w:sz="8" w:space="0" w:color="auto"/>
              <w:right w:val="nil"/>
            </w:tcBorders>
            <w:shd w:val="clear" w:color="auto" w:fill="D9D9D9" w:themeFill="background1" w:themeFillShade="D9"/>
            <w:noWrap/>
            <w:vAlign w:val="bottom"/>
          </w:tcPr>
          <w:p w14:paraId="6852CFBC" w14:textId="227BBEF6"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3</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4BF842BA" w14:textId="0059AF6C" w:rsidR="005847B9" w:rsidRPr="003D2F94" w:rsidRDefault="005847B9" w:rsidP="005847B9">
            <w:pPr>
              <w:spacing w:after="0" w:line="240" w:lineRule="auto"/>
              <w:jc w:val="center"/>
              <w:rPr>
                <w:rFonts w:eastAsia="Times New Roman" w:cstheme="minorHAnsi"/>
                <w:noProof/>
                <w:color w:val="000000"/>
                <w:sz w:val="16"/>
                <w:szCs w:val="16"/>
              </w:rPr>
            </w:pPr>
            <w:r>
              <w:rPr>
                <w:noProof/>
                <w:color w:val="000000"/>
                <w:sz w:val="16"/>
              </w:rPr>
              <w:t>7</w:t>
            </w:r>
          </w:p>
        </w:tc>
      </w:tr>
      <w:tr w:rsidR="005847B9" w:rsidRPr="004D5967" w14:paraId="15745D30"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5409C548"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AEMF</w:t>
            </w:r>
          </w:p>
        </w:tc>
        <w:tc>
          <w:tcPr>
            <w:tcW w:w="3118" w:type="dxa"/>
            <w:tcBorders>
              <w:top w:val="nil"/>
              <w:left w:val="nil"/>
              <w:bottom w:val="single" w:sz="8" w:space="0" w:color="auto"/>
              <w:right w:val="single" w:sz="8" w:space="0" w:color="auto"/>
            </w:tcBorders>
            <w:shd w:val="clear" w:color="auto" w:fill="auto"/>
            <w:noWrap/>
            <w:hideMark/>
          </w:tcPr>
          <w:p w14:paraId="15E250A6"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Paris, FR</w:t>
            </w:r>
          </w:p>
        </w:tc>
        <w:tc>
          <w:tcPr>
            <w:tcW w:w="5954" w:type="dxa"/>
            <w:tcBorders>
              <w:top w:val="nil"/>
              <w:left w:val="nil"/>
              <w:bottom w:val="single" w:sz="8" w:space="0" w:color="auto"/>
              <w:right w:val="single" w:sz="8" w:space="0" w:color="auto"/>
            </w:tcBorders>
            <w:shd w:val="clear" w:color="auto" w:fill="auto"/>
            <w:noWrap/>
            <w:hideMark/>
          </w:tcPr>
          <w:p w14:paraId="263C9C97"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Autorité européenne des marchés financiers</w:t>
            </w:r>
          </w:p>
        </w:tc>
        <w:tc>
          <w:tcPr>
            <w:tcW w:w="567" w:type="dxa"/>
            <w:tcBorders>
              <w:top w:val="nil"/>
              <w:left w:val="nil"/>
              <w:bottom w:val="single" w:sz="8" w:space="0" w:color="auto"/>
              <w:right w:val="single" w:sz="8" w:space="0" w:color="auto"/>
            </w:tcBorders>
            <w:shd w:val="clear" w:color="auto" w:fill="auto"/>
            <w:noWrap/>
            <w:hideMark/>
          </w:tcPr>
          <w:p w14:paraId="7E500DBD"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602C1766"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168A9B1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5E6D996D"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2DA3C809"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7F3DC82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034539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19</w:t>
            </w:r>
          </w:p>
        </w:tc>
        <w:tc>
          <w:tcPr>
            <w:tcW w:w="709" w:type="dxa"/>
            <w:tcBorders>
              <w:top w:val="nil"/>
              <w:left w:val="nil"/>
              <w:bottom w:val="single" w:sz="8" w:space="0" w:color="auto"/>
              <w:right w:val="nil"/>
            </w:tcBorders>
            <w:shd w:val="clear" w:color="auto" w:fill="auto"/>
            <w:noWrap/>
            <w:hideMark/>
          </w:tcPr>
          <w:p w14:paraId="72769B9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4B3BFFB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24</w:t>
            </w:r>
          </w:p>
        </w:tc>
        <w:tc>
          <w:tcPr>
            <w:tcW w:w="850" w:type="dxa"/>
            <w:tcBorders>
              <w:top w:val="nil"/>
              <w:left w:val="nil"/>
              <w:bottom w:val="single" w:sz="8" w:space="0" w:color="auto"/>
              <w:right w:val="single" w:sz="8" w:space="0" w:color="auto"/>
            </w:tcBorders>
            <w:shd w:val="clear" w:color="auto" w:fill="auto"/>
            <w:noWrap/>
            <w:hideMark/>
          </w:tcPr>
          <w:p w14:paraId="57CE147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17</w:t>
            </w:r>
          </w:p>
        </w:tc>
        <w:tc>
          <w:tcPr>
            <w:tcW w:w="709" w:type="dxa"/>
            <w:tcBorders>
              <w:top w:val="nil"/>
              <w:left w:val="nil"/>
              <w:bottom w:val="single" w:sz="8" w:space="0" w:color="auto"/>
              <w:right w:val="single" w:sz="8" w:space="0" w:color="auto"/>
            </w:tcBorders>
            <w:shd w:val="clear" w:color="auto" w:fill="auto"/>
            <w:noWrap/>
            <w:hideMark/>
          </w:tcPr>
          <w:p w14:paraId="17F475F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29</w:t>
            </w:r>
          </w:p>
        </w:tc>
        <w:tc>
          <w:tcPr>
            <w:tcW w:w="681" w:type="dxa"/>
            <w:tcBorders>
              <w:top w:val="nil"/>
              <w:left w:val="nil"/>
              <w:bottom w:val="single" w:sz="8" w:space="0" w:color="auto"/>
              <w:right w:val="nil"/>
            </w:tcBorders>
            <w:shd w:val="clear" w:color="000000" w:fill="D9D9D9"/>
            <w:noWrap/>
            <w:hideMark/>
          </w:tcPr>
          <w:p w14:paraId="185E894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46</w:t>
            </w:r>
          </w:p>
        </w:tc>
        <w:tc>
          <w:tcPr>
            <w:tcW w:w="1134" w:type="dxa"/>
            <w:tcBorders>
              <w:top w:val="nil"/>
              <w:left w:val="single" w:sz="8" w:space="0" w:color="auto"/>
              <w:bottom w:val="single" w:sz="8" w:space="0" w:color="auto"/>
              <w:right w:val="single" w:sz="8" w:space="0" w:color="auto"/>
            </w:tcBorders>
            <w:shd w:val="clear" w:color="auto" w:fill="auto"/>
            <w:noWrap/>
            <w:hideMark/>
          </w:tcPr>
          <w:p w14:paraId="7DC54EF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70</w:t>
            </w:r>
          </w:p>
        </w:tc>
      </w:tr>
      <w:tr w:rsidR="005847B9" w:rsidRPr="004D5967" w14:paraId="3A5E8C4D"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2C27B81B"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FEF</w:t>
            </w:r>
          </w:p>
        </w:tc>
        <w:tc>
          <w:tcPr>
            <w:tcW w:w="3118" w:type="dxa"/>
            <w:tcBorders>
              <w:top w:val="nil"/>
              <w:left w:val="nil"/>
              <w:bottom w:val="single" w:sz="8" w:space="0" w:color="auto"/>
              <w:right w:val="single" w:sz="8" w:space="0" w:color="auto"/>
            </w:tcBorders>
            <w:shd w:val="clear" w:color="auto" w:fill="auto"/>
            <w:noWrap/>
            <w:hideMark/>
          </w:tcPr>
          <w:p w14:paraId="0ACEAA18"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Turin, IT</w:t>
            </w:r>
          </w:p>
        </w:tc>
        <w:tc>
          <w:tcPr>
            <w:tcW w:w="5954" w:type="dxa"/>
            <w:tcBorders>
              <w:top w:val="nil"/>
              <w:left w:val="nil"/>
              <w:bottom w:val="single" w:sz="8" w:space="0" w:color="auto"/>
              <w:right w:val="single" w:sz="8" w:space="0" w:color="auto"/>
            </w:tcBorders>
            <w:shd w:val="clear" w:color="auto" w:fill="auto"/>
            <w:noWrap/>
            <w:hideMark/>
          </w:tcPr>
          <w:p w14:paraId="35601CBB"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Fondation européenne pour la formation</w:t>
            </w:r>
          </w:p>
        </w:tc>
        <w:tc>
          <w:tcPr>
            <w:tcW w:w="567" w:type="dxa"/>
            <w:tcBorders>
              <w:top w:val="nil"/>
              <w:left w:val="nil"/>
              <w:bottom w:val="single" w:sz="8" w:space="0" w:color="auto"/>
              <w:right w:val="single" w:sz="8" w:space="0" w:color="auto"/>
            </w:tcBorders>
            <w:shd w:val="clear" w:color="auto" w:fill="auto"/>
            <w:noWrap/>
            <w:hideMark/>
          </w:tcPr>
          <w:p w14:paraId="433B0CBF"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4B64DAEB"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72F59E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6E99391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c>
          <w:tcPr>
            <w:tcW w:w="601" w:type="dxa"/>
            <w:tcBorders>
              <w:top w:val="nil"/>
              <w:left w:val="nil"/>
              <w:bottom w:val="single" w:sz="8" w:space="0" w:color="auto"/>
              <w:right w:val="single" w:sz="8" w:space="0" w:color="auto"/>
            </w:tcBorders>
            <w:shd w:val="clear" w:color="auto" w:fill="auto"/>
            <w:noWrap/>
            <w:hideMark/>
          </w:tcPr>
          <w:p w14:paraId="0730853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708" w:type="dxa"/>
            <w:tcBorders>
              <w:top w:val="nil"/>
              <w:left w:val="nil"/>
              <w:bottom w:val="single" w:sz="8" w:space="0" w:color="auto"/>
              <w:right w:val="single" w:sz="8" w:space="0" w:color="auto"/>
            </w:tcBorders>
            <w:shd w:val="clear" w:color="000000" w:fill="D9D9D9"/>
            <w:noWrap/>
            <w:hideMark/>
          </w:tcPr>
          <w:p w14:paraId="6B73890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567" w:type="dxa"/>
            <w:tcBorders>
              <w:top w:val="nil"/>
              <w:left w:val="nil"/>
              <w:bottom w:val="single" w:sz="8" w:space="0" w:color="auto"/>
              <w:right w:val="single" w:sz="8" w:space="0" w:color="auto"/>
            </w:tcBorders>
            <w:shd w:val="clear" w:color="auto" w:fill="auto"/>
            <w:noWrap/>
            <w:hideMark/>
          </w:tcPr>
          <w:p w14:paraId="4A5D1A5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18</w:t>
            </w:r>
          </w:p>
        </w:tc>
        <w:tc>
          <w:tcPr>
            <w:tcW w:w="709" w:type="dxa"/>
            <w:tcBorders>
              <w:top w:val="nil"/>
              <w:left w:val="nil"/>
              <w:bottom w:val="single" w:sz="8" w:space="0" w:color="auto"/>
              <w:right w:val="nil"/>
            </w:tcBorders>
            <w:shd w:val="clear" w:color="auto" w:fill="auto"/>
            <w:noWrap/>
            <w:hideMark/>
          </w:tcPr>
          <w:p w14:paraId="70C8C0B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60970EE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20</w:t>
            </w:r>
          </w:p>
        </w:tc>
        <w:tc>
          <w:tcPr>
            <w:tcW w:w="850" w:type="dxa"/>
            <w:tcBorders>
              <w:top w:val="nil"/>
              <w:left w:val="nil"/>
              <w:bottom w:val="single" w:sz="8" w:space="0" w:color="auto"/>
              <w:right w:val="single" w:sz="8" w:space="0" w:color="auto"/>
            </w:tcBorders>
            <w:shd w:val="clear" w:color="auto" w:fill="auto"/>
            <w:noWrap/>
            <w:hideMark/>
          </w:tcPr>
          <w:p w14:paraId="1E2320F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709" w:type="dxa"/>
            <w:tcBorders>
              <w:top w:val="nil"/>
              <w:left w:val="nil"/>
              <w:bottom w:val="single" w:sz="8" w:space="0" w:color="auto"/>
              <w:right w:val="single" w:sz="8" w:space="0" w:color="auto"/>
            </w:tcBorders>
            <w:shd w:val="clear" w:color="auto" w:fill="auto"/>
            <w:noWrap/>
            <w:hideMark/>
          </w:tcPr>
          <w:p w14:paraId="44B458E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681" w:type="dxa"/>
            <w:tcBorders>
              <w:top w:val="nil"/>
              <w:left w:val="nil"/>
              <w:bottom w:val="single" w:sz="8" w:space="0" w:color="auto"/>
              <w:right w:val="nil"/>
            </w:tcBorders>
            <w:shd w:val="clear" w:color="000000" w:fill="D9D9D9"/>
            <w:noWrap/>
            <w:hideMark/>
          </w:tcPr>
          <w:p w14:paraId="55C47AF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12</w:t>
            </w:r>
          </w:p>
        </w:tc>
        <w:tc>
          <w:tcPr>
            <w:tcW w:w="1134" w:type="dxa"/>
            <w:tcBorders>
              <w:top w:val="nil"/>
              <w:left w:val="single" w:sz="8" w:space="0" w:color="auto"/>
              <w:bottom w:val="single" w:sz="8" w:space="0" w:color="auto"/>
              <w:right w:val="single" w:sz="8" w:space="0" w:color="auto"/>
            </w:tcBorders>
            <w:shd w:val="clear" w:color="auto" w:fill="auto"/>
            <w:noWrap/>
            <w:hideMark/>
          </w:tcPr>
          <w:p w14:paraId="6DADA9F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41</w:t>
            </w:r>
          </w:p>
        </w:tc>
      </w:tr>
      <w:tr w:rsidR="005847B9" w:rsidRPr="004D5967" w14:paraId="2F5EEBB8"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58392D87"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ENISA,</w:t>
            </w:r>
          </w:p>
        </w:tc>
        <w:tc>
          <w:tcPr>
            <w:tcW w:w="3118" w:type="dxa"/>
            <w:tcBorders>
              <w:top w:val="nil"/>
              <w:left w:val="nil"/>
              <w:bottom w:val="single" w:sz="8" w:space="0" w:color="auto"/>
              <w:right w:val="single" w:sz="8" w:space="0" w:color="auto"/>
            </w:tcBorders>
            <w:shd w:val="clear" w:color="auto" w:fill="auto"/>
            <w:noWrap/>
            <w:hideMark/>
          </w:tcPr>
          <w:p w14:paraId="24947FCB"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Héraklion, EL</w:t>
            </w:r>
          </w:p>
        </w:tc>
        <w:tc>
          <w:tcPr>
            <w:tcW w:w="5954" w:type="dxa"/>
            <w:tcBorders>
              <w:top w:val="nil"/>
              <w:left w:val="nil"/>
              <w:bottom w:val="single" w:sz="8" w:space="0" w:color="auto"/>
              <w:right w:val="single" w:sz="8" w:space="0" w:color="auto"/>
            </w:tcBorders>
            <w:shd w:val="clear" w:color="auto" w:fill="auto"/>
            <w:noWrap/>
            <w:hideMark/>
          </w:tcPr>
          <w:p w14:paraId="6FF749DD"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 l’Union européenne pour la cybersécurité</w:t>
            </w:r>
          </w:p>
        </w:tc>
        <w:tc>
          <w:tcPr>
            <w:tcW w:w="567" w:type="dxa"/>
            <w:tcBorders>
              <w:top w:val="nil"/>
              <w:left w:val="nil"/>
              <w:bottom w:val="single" w:sz="8" w:space="0" w:color="auto"/>
              <w:right w:val="single" w:sz="8" w:space="0" w:color="auto"/>
            </w:tcBorders>
            <w:shd w:val="clear" w:color="auto" w:fill="auto"/>
            <w:noWrap/>
            <w:hideMark/>
          </w:tcPr>
          <w:p w14:paraId="7CD9892F"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4070D17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000000" w:fill="D9D9D9"/>
            <w:noWrap/>
            <w:hideMark/>
          </w:tcPr>
          <w:p w14:paraId="4321037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648EFDBD"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5CA9321F"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61F4AFC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307F09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709" w:type="dxa"/>
            <w:tcBorders>
              <w:top w:val="nil"/>
              <w:left w:val="nil"/>
              <w:bottom w:val="single" w:sz="8" w:space="0" w:color="auto"/>
              <w:right w:val="nil"/>
            </w:tcBorders>
            <w:shd w:val="clear" w:color="auto" w:fill="auto"/>
            <w:noWrap/>
            <w:hideMark/>
          </w:tcPr>
          <w:p w14:paraId="62A6548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2206BB2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850" w:type="dxa"/>
            <w:tcBorders>
              <w:top w:val="nil"/>
              <w:left w:val="nil"/>
              <w:bottom w:val="single" w:sz="8" w:space="0" w:color="auto"/>
              <w:right w:val="single" w:sz="8" w:space="0" w:color="auto"/>
            </w:tcBorders>
            <w:shd w:val="clear" w:color="auto" w:fill="auto"/>
            <w:noWrap/>
            <w:hideMark/>
          </w:tcPr>
          <w:p w14:paraId="7746C9C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11</w:t>
            </w:r>
          </w:p>
        </w:tc>
        <w:tc>
          <w:tcPr>
            <w:tcW w:w="709" w:type="dxa"/>
            <w:tcBorders>
              <w:top w:val="nil"/>
              <w:left w:val="nil"/>
              <w:bottom w:val="single" w:sz="8" w:space="0" w:color="auto"/>
              <w:right w:val="single" w:sz="8" w:space="0" w:color="auto"/>
            </w:tcBorders>
            <w:shd w:val="clear" w:color="auto" w:fill="auto"/>
            <w:noWrap/>
            <w:hideMark/>
          </w:tcPr>
          <w:p w14:paraId="71B7550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w:t>
            </w:r>
          </w:p>
        </w:tc>
        <w:tc>
          <w:tcPr>
            <w:tcW w:w="681" w:type="dxa"/>
            <w:tcBorders>
              <w:top w:val="nil"/>
              <w:left w:val="nil"/>
              <w:bottom w:val="single" w:sz="8" w:space="0" w:color="auto"/>
              <w:right w:val="nil"/>
            </w:tcBorders>
            <w:shd w:val="clear" w:color="000000" w:fill="D9D9D9"/>
            <w:noWrap/>
            <w:hideMark/>
          </w:tcPr>
          <w:p w14:paraId="2146761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17</w:t>
            </w:r>
          </w:p>
        </w:tc>
        <w:tc>
          <w:tcPr>
            <w:tcW w:w="1134" w:type="dxa"/>
            <w:tcBorders>
              <w:top w:val="nil"/>
              <w:left w:val="single" w:sz="8" w:space="0" w:color="auto"/>
              <w:bottom w:val="single" w:sz="8" w:space="0" w:color="auto"/>
              <w:right w:val="single" w:sz="8" w:space="0" w:color="auto"/>
            </w:tcBorders>
            <w:shd w:val="clear" w:color="auto" w:fill="auto"/>
            <w:noWrap/>
            <w:hideMark/>
          </w:tcPr>
          <w:p w14:paraId="272E1EC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27</w:t>
            </w:r>
          </w:p>
        </w:tc>
      </w:tr>
      <w:tr w:rsidR="005847B9" w:rsidRPr="004D5967" w14:paraId="496EA935"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6785B341"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FRA</w:t>
            </w:r>
          </w:p>
        </w:tc>
        <w:tc>
          <w:tcPr>
            <w:tcW w:w="3118" w:type="dxa"/>
            <w:tcBorders>
              <w:top w:val="nil"/>
              <w:left w:val="nil"/>
              <w:bottom w:val="single" w:sz="8" w:space="0" w:color="auto"/>
              <w:right w:val="single" w:sz="8" w:space="0" w:color="auto"/>
            </w:tcBorders>
            <w:shd w:val="clear" w:color="auto" w:fill="auto"/>
            <w:noWrap/>
            <w:hideMark/>
          </w:tcPr>
          <w:p w14:paraId="0F3AB469"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Vienne, AT</w:t>
            </w:r>
          </w:p>
        </w:tc>
        <w:tc>
          <w:tcPr>
            <w:tcW w:w="5954" w:type="dxa"/>
            <w:tcBorders>
              <w:top w:val="nil"/>
              <w:left w:val="nil"/>
              <w:bottom w:val="single" w:sz="8" w:space="0" w:color="auto"/>
              <w:right w:val="single" w:sz="8" w:space="0" w:color="auto"/>
            </w:tcBorders>
            <w:shd w:val="clear" w:color="auto" w:fill="auto"/>
            <w:noWrap/>
            <w:hideMark/>
          </w:tcPr>
          <w:p w14:paraId="5A27D3EB"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des droits fondamentaux de l’Union européenne</w:t>
            </w:r>
          </w:p>
        </w:tc>
        <w:tc>
          <w:tcPr>
            <w:tcW w:w="567" w:type="dxa"/>
            <w:tcBorders>
              <w:top w:val="nil"/>
              <w:left w:val="nil"/>
              <w:bottom w:val="single" w:sz="8" w:space="0" w:color="auto"/>
              <w:right w:val="single" w:sz="8" w:space="0" w:color="auto"/>
            </w:tcBorders>
            <w:shd w:val="clear" w:color="auto" w:fill="auto"/>
            <w:noWrap/>
            <w:hideMark/>
          </w:tcPr>
          <w:p w14:paraId="44F9CBEB"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3E10BF47"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2386D68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6E069F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601" w:type="dxa"/>
            <w:tcBorders>
              <w:top w:val="nil"/>
              <w:left w:val="nil"/>
              <w:bottom w:val="single" w:sz="8" w:space="0" w:color="auto"/>
              <w:right w:val="single" w:sz="8" w:space="0" w:color="auto"/>
            </w:tcBorders>
            <w:shd w:val="clear" w:color="auto" w:fill="auto"/>
            <w:noWrap/>
            <w:hideMark/>
          </w:tcPr>
          <w:p w14:paraId="6A4EAED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6795E36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567" w:type="dxa"/>
            <w:tcBorders>
              <w:top w:val="nil"/>
              <w:left w:val="nil"/>
              <w:bottom w:val="single" w:sz="8" w:space="0" w:color="auto"/>
              <w:right w:val="single" w:sz="8" w:space="0" w:color="auto"/>
            </w:tcBorders>
            <w:shd w:val="clear" w:color="auto" w:fill="auto"/>
            <w:noWrap/>
            <w:hideMark/>
          </w:tcPr>
          <w:p w14:paraId="7C414E2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w:t>
            </w:r>
          </w:p>
        </w:tc>
        <w:tc>
          <w:tcPr>
            <w:tcW w:w="709" w:type="dxa"/>
            <w:tcBorders>
              <w:top w:val="nil"/>
              <w:left w:val="nil"/>
              <w:bottom w:val="single" w:sz="8" w:space="0" w:color="auto"/>
              <w:right w:val="nil"/>
            </w:tcBorders>
            <w:shd w:val="clear" w:color="auto" w:fill="auto"/>
            <w:noWrap/>
            <w:hideMark/>
          </w:tcPr>
          <w:p w14:paraId="705F9A9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EBB434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10</w:t>
            </w:r>
          </w:p>
        </w:tc>
        <w:tc>
          <w:tcPr>
            <w:tcW w:w="850" w:type="dxa"/>
            <w:tcBorders>
              <w:top w:val="nil"/>
              <w:left w:val="nil"/>
              <w:bottom w:val="single" w:sz="8" w:space="0" w:color="auto"/>
              <w:right w:val="single" w:sz="8" w:space="0" w:color="auto"/>
            </w:tcBorders>
            <w:shd w:val="clear" w:color="auto" w:fill="auto"/>
            <w:noWrap/>
            <w:hideMark/>
          </w:tcPr>
          <w:p w14:paraId="1111480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12</w:t>
            </w:r>
          </w:p>
        </w:tc>
        <w:tc>
          <w:tcPr>
            <w:tcW w:w="709" w:type="dxa"/>
            <w:tcBorders>
              <w:top w:val="nil"/>
              <w:left w:val="nil"/>
              <w:bottom w:val="single" w:sz="8" w:space="0" w:color="auto"/>
              <w:right w:val="single" w:sz="8" w:space="0" w:color="auto"/>
            </w:tcBorders>
            <w:shd w:val="clear" w:color="auto" w:fill="auto"/>
            <w:noWrap/>
            <w:hideMark/>
          </w:tcPr>
          <w:p w14:paraId="5F04D55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c>
          <w:tcPr>
            <w:tcW w:w="681" w:type="dxa"/>
            <w:tcBorders>
              <w:top w:val="nil"/>
              <w:left w:val="nil"/>
              <w:bottom w:val="single" w:sz="8" w:space="0" w:color="auto"/>
              <w:right w:val="nil"/>
            </w:tcBorders>
            <w:shd w:val="clear" w:color="000000" w:fill="D9D9D9"/>
            <w:noWrap/>
            <w:hideMark/>
          </w:tcPr>
          <w:p w14:paraId="577A19B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19</w:t>
            </w:r>
          </w:p>
        </w:tc>
        <w:tc>
          <w:tcPr>
            <w:tcW w:w="1134" w:type="dxa"/>
            <w:tcBorders>
              <w:top w:val="nil"/>
              <w:left w:val="single" w:sz="8" w:space="0" w:color="auto"/>
              <w:bottom w:val="single" w:sz="8" w:space="0" w:color="auto"/>
              <w:right w:val="single" w:sz="8" w:space="0" w:color="auto"/>
            </w:tcBorders>
            <w:shd w:val="clear" w:color="auto" w:fill="auto"/>
            <w:noWrap/>
            <w:hideMark/>
          </w:tcPr>
          <w:p w14:paraId="02386B0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33</w:t>
            </w:r>
          </w:p>
        </w:tc>
      </w:tr>
      <w:tr w:rsidR="005847B9" w:rsidRPr="004D5967" w14:paraId="74EB80AA"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355E42E7"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EUROPOL</w:t>
            </w:r>
          </w:p>
        </w:tc>
        <w:tc>
          <w:tcPr>
            <w:tcW w:w="3118" w:type="dxa"/>
            <w:tcBorders>
              <w:top w:val="nil"/>
              <w:left w:val="nil"/>
              <w:bottom w:val="single" w:sz="8" w:space="0" w:color="auto"/>
              <w:right w:val="single" w:sz="8" w:space="0" w:color="auto"/>
            </w:tcBorders>
            <w:shd w:val="clear" w:color="auto" w:fill="auto"/>
            <w:noWrap/>
            <w:hideMark/>
          </w:tcPr>
          <w:p w14:paraId="7C3970EE"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La Haye, NL</w:t>
            </w:r>
          </w:p>
        </w:tc>
        <w:tc>
          <w:tcPr>
            <w:tcW w:w="5954" w:type="dxa"/>
            <w:tcBorders>
              <w:top w:val="nil"/>
              <w:left w:val="nil"/>
              <w:bottom w:val="single" w:sz="8" w:space="0" w:color="auto"/>
              <w:right w:val="single" w:sz="8" w:space="0" w:color="auto"/>
            </w:tcBorders>
            <w:shd w:val="clear" w:color="auto" w:fill="auto"/>
            <w:noWrap/>
            <w:hideMark/>
          </w:tcPr>
          <w:p w14:paraId="42AE5292"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 l’Union européenne pour la coopération des services répressifs</w:t>
            </w:r>
          </w:p>
        </w:tc>
        <w:tc>
          <w:tcPr>
            <w:tcW w:w="567" w:type="dxa"/>
            <w:tcBorders>
              <w:top w:val="nil"/>
              <w:left w:val="nil"/>
              <w:bottom w:val="single" w:sz="8" w:space="0" w:color="auto"/>
              <w:right w:val="single" w:sz="8" w:space="0" w:color="auto"/>
            </w:tcBorders>
            <w:shd w:val="clear" w:color="auto" w:fill="auto"/>
            <w:noWrap/>
            <w:hideMark/>
          </w:tcPr>
          <w:p w14:paraId="34A28B7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5ACD720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169C64E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08D82DD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30</w:t>
            </w:r>
          </w:p>
        </w:tc>
        <w:tc>
          <w:tcPr>
            <w:tcW w:w="601" w:type="dxa"/>
            <w:tcBorders>
              <w:top w:val="nil"/>
              <w:left w:val="nil"/>
              <w:bottom w:val="single" w:sz="8" w:space="0" w:color="auto"/>
              <w:right w:val="single" w:sz="8" w:space="0" w:color="auto"/>
            </w:tcBorders>
            <w:shd w:val="clear" w:color="auto" w:fill="auto"/>
            <w:noWrap/>
            <w:hideMark/>
          </w:tcPr>
          <w:p w14:paraId="686359D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20</w:t>
            </w:r>
          </w:p>
        </w:tc>
        <w:tc>
          <w:tcPr>
            <w:tcW w:w="708" w:type="dxa"/>
            <w:tcBorders>
              <w:top w:val="nil"/>
              <w:left w:val="nil"/>
              <w:bottom w:val="single" w:sz="8" w:space="0" w:color="auto"/>
              <w:right w:val="single" w:sz="8" w:space="0" w:color="auto"/>
            </w:tcBorders>
            <w:shd w:val="clear" w:color="000000" w:fill="D9D9D9"/>
            <w:noWrap/>
            <w:hideMark/>
          </w:tcPr>
          <w:p w14:paraId="467B351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50</w:t>
            </w:r>
          </w:p>
        </w:tc>
        <w:tc>
          <w:tcPr>
            <w:tcW w:w="567" w:type="dxa"/>
            <w:tcBorders>
              <w:top w:val="nil"/>
              <w:left w:val="nil"/>
              <w:bottom w:val="single" w:sz="8" w:space="0" w:color="auto"/>
              <w:right w:val="single" w:sz="8" w:space="0" w:color="auto"/>
            </w:tcBorders>
            <w:shd w:val="clear" w:color="auto" w:fill="auto"/>
            <w:noWrap/>
            <w:hideMark/>
          </w:tcPr>
          <w:p w14:paraId="7FAFDFC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65</w:t>
            </w:r>
          </w:p>
        </w:tc>
        <w:tc>
          <w:tcPr>
            <w:tcW w:w="709" w:type="dxa"/>
            <w:tcBorders>
              <w:top w:val="nil"/>
              <w:left w:val="nil"/>
              <w:bottom w:val="single" w:sz="8" w:space="0" w:color="auto"/>
              <w:right w:val="nil"/>
            </w:tcBorders>
            <w:shd w:val="clear" w:color="auto" w:fill="auto"/>
            <w:noWrap/>
            <w:hideMark/>
          </w:tcPr>
          <w:p w14:paraId="1929F41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79862C2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108</w:t>
            </w:r>
          </w:p>
        </w:tc>
        <w:tc>
          <w:tcPr>
            <w:tcW w:w="850" w:type="dxa"/>
            <w:tcBorders>
              <w:top w:val="nil"/>
              <w:left w:val="nil"/>
              <w:bottom w:val="single" w:sz="8" w:space="0" w:color="auto"/>
              <w:right w:val="single" w:sz="8" w:space="0" w:color="auto"/>
            </w:tcBorders>
            <w:shd w:val="clear" w:color="auto" w:fill="auto"/>
            <w:noWrap/>
            <w:hideMark/>
          </w:tcPr>
          <w:p w14:paraId="2B58186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16</w:t>
            </w:r>
          </w:p>
        </w:tc>
        <w:tc>
          <w:tcPr>
            <w:tcW w:w="709" w:type="dxa"/>
            <w:tcBorders>
              <w:top w:val="nil"/>
              <w:left w:val="nil"/>
              <w:bottom w:val="single" w:sz="8" w:space="0" w:color="auto"/>
              <w:right w:val="single" w:sz="8" w:space="0" w:color="auto"/>
            </w:tcBorders>
            <w:shd w:val="clear" w:color="auto" w:fill="auto"/>
            <w:noWrap/>
            <w:hideMark/>
          </w:tcPr>
          <w:p w14:paraId="6DABF6C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31</w:t>
            </w:r>
          </w:p>
        </w:tc>
        <w:tc>
          <w:tcPr>
            <w:tcW w:w="681" w:type="dxa"/>
            <w:tcBorders>
              <w:top w:val="nil"/>
              <w:left w:val="nil"/>
              <w:bottom w:val="single" w:sz="8" w:space="0" w:color="auto"/>
              <w:right w:val="nil"/>
            </w:tcBorders>
            <w:shd w:val="clear" w:color="000000" w:fill="D9D9D9"/>
            <w:noWrap/>
            <w:hideMark/>
          </w:tcPr>
          <w:p w14:paraId="79285E8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47</w:t>
            </w:r>
          </w:p>
        </w:tc>
        <w:tc>
          <w:tcPr>
            <w:tcW w:w="1134" w:type="dxa"/>
            <w:tcBorders>
              <w:top w:val="nil"/>
              <w:left w:val="single" w:sz="8" w:space="0" w:color="auto"/>
              <w:bottom w:val="single" w:sz="8" w:space="0" w:color="auto"/>
              <w:right w:val="single" w:sz="8" w:space="0" w:color="auto"/>
            </w:tcBorders>
            <w:shd w:val="clear" w:color="auto" w:fill="auto"/>
            <w:noWrap/>
            <w:hideMark/>
          </w:tcPr>
          <w:p w14:paraId="1CBF60A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206</w:t>
            </w:r>
          </w:p>
        </w:tc>
      </w:tr>
      <w:tr w:rsidR="005847B9" w:rsidRPr="004D5967" w14:paraId="285FF18F"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09B3FB16"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CEPOL</w:t>
            </w:r>
          </w:p>
        </w:tc>
        <w:tc>
          <w:tcPr>
            <w:tcW w:w="3118" w:type="dxa"/>
            <w:tcBorders>
              <w:top w:val="nil"/>
              <w:left w:val="nil"/>
              <w:bottom w:val="single" w:sz="8" w:space="0" w:color="auto"/>
              <w:right w:val="single" w:sz="8" w:space="0" w:color="auto"/>
            </w:tcBorders>
            <w:shd w:val="clear" w:color="auto" w:fill="auto"/>
            <w:noWrap/>
            <w:hideMark/>
          </w:tcPr>
          <w:p w14:paraId="58B4423F" w14:textId="3AB6812D" w:rsidR="005847B9" w:rsidRPr="00845904" w:rsidRDefault="005847B9" w:rsidP="005847B9">
            <w:pPr>
              <w:spacing w:after="0" w:line="240" w:lineRule="auto"/>
              <w:rPr>
                <w:rFonts w:eastAsia="Times New Roman" w:cstheme="minorHAnsi"/>
                <w:noProof/>
                <w:color w:val="000000"/>
                <w:sz w:val="16"/>
                <w:szCs w:val="16"/>
              </w:rPr>
            </w:pPr>
            <w:r>
              <w:rPr>
                <w:noProof/>
                <w:sz w:val="16"/>
              </w:rPr>
              <w:t>Budapest, HU</w:t>
            </w:r>
          </w:p>
        </w:tc>
        <w:tc>
          <w:tcPr>
            <w:tcW w:w="5954" w:type="dxa"/>
            <w:tcBorders>
              <w:top w:val="nil"/>
              <w:left w:val="nil"/>
              <w:bottom w:val="single" w:sz="8" w:space="0" w:color="auto"/>
              <w:right w:val="single" w:sz="8" w:space="0" w:color="auto"/>
            </w:tcBorders>
            <w:shd w:val="clear" w:color="auto" w:fill="auto"/>
            <w:noWrap/>
            <w:hideMark/>
          </w:tcPr>
          <w:p w14:paraId="165E6120"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 l’Union européenne pour la formation des services répressifs</w:t>
            </w:r>
          </w:p>
        </w:tc>
        <w:tc>
          <w:tcPr>
            <w:tcW w:w="567" w:type="dxa"/>
            <w:tcBorders>
              <w:top w:val="nil"/>
              <w:left w:val="nil"/>
              <w:bottom w:val="single" w:sz="8" w:space="0" w:color="auto"/>
              <w:right w:val="single" w:sz="8" w:space="0" w:color="auto"/>
            </w:tcBorders>
            <w:shd w:val="clear" w:color="auto" w:fill="auto"/>
            <w:noWrap/>
            <w:hideMark/>
          </w:tcPr>
          <w:p w14:paraId="3DC0D43A"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299A997A"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2AFEA01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550196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6CEB3ABD"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173958F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0E16388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20</w:t>
            </w:r>
          </w:p>
        </w:tc>
        <w:tc>
          <w:tcPr>
            <w:tcW w:w="709" w:type="dxa"/>
            <w:tcBorders>
              <w:top w:val="nil"/>
              <w:left w:val="nil"/>
              <w:bottom w:val="single" w:sz="8" w:space="0" w:color="auto"/>
              <w:right w:val="nil"/>
            </w:tcBorders>
            <w:shd w:val="clear" w:color="auto" w:fill="auto"/>
            <w:noWrap/>
            <w:hideMark/>
          </w:tcPr>
          <w:p w14:paraId="058322C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2DA0BA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26</w:t>
            </w:r>
          </w:p>
        </w:tc>
        <w:tc>
          <w:tcPr>
            <w:tcW w:w="850" w:type="dxa"/>
            <w:tcBorders>
              <w:top w:val="nil"/>
              <w:left w:val="nil"/>
              <w:bottom w:val="single" w:sz="8" w:space="0" w:color="auto"/>
              <w:right w:val="single" w:sz="8" w:space="0" w:color="auto"/>
            </w:tcBorders>
            <w:shd w:val="clear" w:color="auto" w:fill="auto"/>
            <w:noWrap/>
            <w:hideMark/>
          </w:tcPr>
          <w:p w14:paraId="51FECE7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10</w:t>
            </w:r>
          </w:p>
        </w:tc>
        <w:tc>
          <w:tcPr>
            <w:tcW w:w="709" w:type="dxa"/>
            <w:tcBorders>
              <w:top w:val="nil"/>
              <w:left w:val="nil"/>
              <w:bottom w:val="single" w:sz="8" w:space="0" w:color="auto"/>
              <w:right w:val="single" w:sz="8" w:space="0" w:color="auto"/>
            </w:tcBorders>
            <w:shd w:val="clear" w:color="auto" w:fill="auto"/>
            <w:noWrap/>
            <w:hideMark/>
          </w:tcPr>
          <w:p w14:paraId="3743137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10</w:t>
            </w:r>
          </w:p>
        </w:tc>
        <w:tc>
          <w:tcPr>
            <w:tcW w:w="681" w:type="dxa"/>
            <w:tcBorders>
              <w:top w:val="nil"/>
              <w:left w:val="nil"/>
              <w:bottom w:val="single" w:sz="8" w:space="0" w:color="auto"/>
              <w:right w:val="nil"/>
            </w:tcBorders>
            <w:shd w:val="clear" w:color="000000" w:fill="D9D9D9"/>
            <w:noWrap/>
            <w:hideMark/>
          </w:tcPr>
          <w:p w14:paraId="234F194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20</w:t>
            </w:r>
          </w:p>
        </w:tc>
        <w:tc>
          <w:tcPr>
            <w:tcW w:w="1134" w:type="dxa"/>
            <w:tcBorders>
              <w:top w:val="nil"/>
              <w:left w:val="single" w:sz="8" w:space="0" w:color="auto"/>
              <w:bottom w:val="single" w:sz="8" w:space="0" w:color="auto"/>
              <w:right w:val="single" w:sz="8" w:space="0" w:color="auto"/>
            </w:tcBorders>
            <w:shd w:val="clear" w:color="auto" w:fill="auto"/>
            <w:noWrap/>
            <w:hideMark/>
          </w:tcPr>
          <w:p w14:paraId="2C893FC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46</w:t>
            </w:r>
          </w:p>
        </w:tc>
      </w:tr>
      <w:tr w:rsidR="005847B9" w:rsidRPr="004D5967" w14:paraId="3D41D24A"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03C2CD00"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AFE</w:t>
            </w:r>
          </w:p>
        </w:tc>
        <w:tc>
          <w:tcPr>
            <w:tcW w:w="3118" w:type="dxa"/>
            <w:tcBorders>
              <w:top w:val="nil"/>
              <w:left w:val="nil"/>
              <w:bottom w:val="single" w:sz="8" w:space="0" w:color="auto"/>
              <w:right w:val="single" w:sz="8" w:space="0" w:color="auto"/>
            </w:tcBorders>
            <w:shd w:val="clear" w:color="auto" w:fill="auto"/>
            <w:noWrap/>
            <w:hideMark/>
          </w:tcPr>
          <w:p w14:paraId="633F2881"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Valenciennes, FR</w:t>
            </w:r>
          </w:p>
        </w:tc>
        <w:tc>
          <w:tcPr>
            <w:tcW w:w="5954" w:type="dxa"/>
            <w:tcBorders>
              <w:top w:val="nil"/>
              <w:left w:val="nil"/>
              <w:bottom w:val="single" w:sz="8" w:space="0" w:color="auto"/>
              <w:right w:val="single" w:sz="8" w:space="0" w:color="auto"/>
            </w:tcBorders>
            <w:shd w:val="clear" w:color="auto" w:fill="auto"/>
            <w:noWrap/>
            <w:hideMark/>
          </w:tcPr>
          <w:p w14:paraId="0901BCDA"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 l’Union européenne pour les chemins de fer</w:t>
            </w:r>
          </w:p>
        </w:tc>
        <w:tc>
          <w:tcPr>
            <w:tcW w:w="567" w:type="dxa"/>
            <w:tcBorders>
              <w:top w:val="nil"/>
              <w:left w:val="nil"/>
              <w:bottom w:val="single" w:sz="8" w:space="0" w:color="auto"/>
              <w:right w:val="single" w:sz="8" w:space="0" w:color="auto"/>
            </w:tcBorders>
            <w:shd w:val="clear" w:color="auto" w:fill="auto"/>
            <w:noWrap/>
            <w:hideMark/>
          </w:tcPr>
          <w:p w14:paraId="22B69E7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52E9CF3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000000" w:fill="D9D9D9"/>
            <w:noWrap/>
            <w:hideMark/>
          </w:tcPr>
          <w:p w14:paraId="6EC01DB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hideMark/>
          </w:tcPr>
          <w:p w14:paraId="5B41DFE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c>
          <w:tcPr>
            <w:tcW w:w="601" w:type="dxa"/>
            <w:tcBorders>
              <w:top w:val="nil"/>
              <w:left w:val="nil"/>
              <w:bottom w:val="single" w:sz="8" w:space="0" w:color="auto"/>
              <w:right w:val="single" w:sz="8" w:space="0" w:color="auto"/>
            </w:tcBorders>
            <w:shd w:val="clear" w:color="auto" w:fill="auto"/>
            <w:noWrap/>
            <w:hideMark/>
          </w:tcPr>
          <w:p w14:paraId="0937B80D"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399C8C5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c>
          <w:tcPr>
            <w:tcW w:w="567" w:type="dxa"/>
            <w:tcBorders>
              <w:top w:val="nil"/>
              <w:left w:val="nil"/>
              <w:bottom w:val="single" w:sz="8" w:space="0" w:color="auto"/>
              <w:right w:val="single" w:sz="8" w:space="0" w:color="auto"/>
            </w:tcBorders>
            <w:shd w:val="clear" w:color="auto" w:fill="auto"/>
            <w:noWrap/>
            <w:hideMark/>
          </w:tcPr>
          <w:p w14:paraId="45C183C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nil"/>
            </w:tcBorders>
            <w:shd w:val="clear" w:color="auto" w:fill="auto"/>
            <w:noWrap/>
            <w:hideMark/>
          </w:tcPr>
          <w:p w14:paraId="2BE8774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033C0E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850" w:type="dxa"/>
            <w:tcBorders>
              <w:top w:val="nil"/>
              <w:left w:val="nil"/>
              <w:bottom w:val="single" w:sz="8" w:space="0" w:color="auto"/>
              <w:right w:val="single" w:sz="8" w:space="0" w:color="auto"/>
            </w:tcBorders>
            <w:shd w:val="clear" w:color="auto" w:fill="auto"/>
            <w:noWrap/>
            <w:hideMark/>
          </w:tcPr>
          <w:p w14:paraId="2C7CDC1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709" w:type="dxa"/>
            <w:tcBorders>
              <w:top w:val="nil"/>
              <w:left w:val="nil"/>
              <w:bottom w:val="single" w:sz="8" w:space="0" w:color="auto"/>
              <w:right w:val="single" w:sz="8" w:space="0" w:color="auto"/>
            </w:tcBorders>
            <w:shd w:val="clear" w:color="auto" w:fill="auto"/>
            <w:noWrap/>
            <w:hideMark/>
          </w:tcPr>
          <w:p w14:paraId="4D13A38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13</w:t>
            </w:r>
          </w:p>
        </w:tc>
        <w:tc>
          <w:tcPr>
            <w:tcW w:w="681" w:type="dxa"/>
            <w:tcBorders>
              <w:top w:val="nil"/>
              <w:left w:val="nil"/>
              <w:bottom w:val="single" w:sz="8" w:space="0" w:color="auto"/>
              <w:right w:val="nil"/>
            </w:tcBorders>
            <w:shd w:val="clear" w:color="000000" w:fill="D9D9D9"/>
            <w:noWrap/>
            <w:hideMark/>
          </w:tcPr>
          <w:p w14:paraId="0575A86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17</w:t>
            </w:r>
          </w:p>
        </w:tc>
        <w:tc>
          <w:tcPr>
            <w:tcW w:w="1134" w:type="dxa"/>
            <w:tcBorders>
              <w:top w:val="nil"/>
              <w:left w:val="single" w:sz="8" w:space="0" w:color="auto"/>
              <w:bottom w:val="single" w:sz="8" w:space="0" w:color="auto"/>
              <w:right w:val="single" w:sz="8" w:space="0" w:color="auto"/>
            </w:tcBorders>
            <w:shd w:val="clear" w:color="auto" w:fill="auto"/>
            <w:noWrap/>
            <w:hideMark/>
          </w:tcPr>
          <w:p w14:paraId="0DCAEF0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32</w:t>
            </w:r>
          </w:p>
        </w:tc>
      </w:tr>
      <w:tr w:rsidR="005847B9" w:rsidRPr="004D5967" w14:paraId="6ABC651B"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212D316F"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ACER</w:t>
            </w:r>
          </w:p>
        </w:tc>
        <w:tc>
          <w:tcPr>
            <w:tcW w:w="3118" w:type="dxa"/>
            <w:tcBorders>
              <w:top w:val="nil"/>
              <w:left w:val="nil"/>
              <w:bottom w:val="single" w:sz="8" w:space="0" w:color="auto"/>
              <w:right w:val="single" w:sz="8" w:space="0" w:color="auto"/>
            </w:tcBorders>
            <w:shd w:val="clear" w:color="auto" w:fill="auto"/>
            <w:noWrap/>
            <w:hideMark/>
          </w:tcPr>
          <w:p w14:paraId="5DCE2CEA" w14:textId="3B0CA75B" w:rsidR="005847B9" w:rsidRPr="00845904" w:rsidRDefault="005847B9" w:rsidP="005847B9">
            <w:pPr>
              <w:spacing w:after="0" w:line="240" w:lineRule="auto"/>
              <w:rPr>
                <w:rFonts w:eastAsia="Times New Roman" w:cstheme="minorHAnsi"/>
                <w:noProof/>
                <w:color w:val="000000"/>
                <w:sz w:val="16"/>
                <w:szCs w:val="16"/>
              </w:rPr>
            </w:pPr>
            <w:r>
              <w:rPr>
                <w:noProof/>
                <w:sz w:val="16"/>
              </w:rPr>
              <w:t>Ljubljana, SL</w:t>
            </w:r>
          </w:p>
        </w:tc>
        <w:tc>
          <w:tcPr>
            <w:tcW w:w="5954" w:type="dxa"/>
            <w:tcBorders>
              <w:top w:val="nil"/>
              <w:left w:val="nil"/>
              <w:bottom w:val="single" w:sz="8" w:space="0" w:color="auto"/>
              <w:right w:val="single" w:sz="8" w:space="0" w:color="auto"/>
            </w:tcBorders>
            <w:shd w:val="clear" w:color="auto" w:fill="auto"/>
            <w:noWrap/>
            <w:hideMark/>
          </w:tcPr>
          <w:p w14:paraId="499DF2AF"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 l’Union européenne pour la coopération des régulateurs de l’énergie</w:t>
            </w:r>
          </w:p>
        </w:tc>
        <w:tc>
          <w:tcPr>
            <w:tcW w:w="567" w:type="dxa"/>
            <w:tcBorders>
              <w:top w:val="nil"/>
              <w:left w:val="nil"/>
              <w:bottom w:val="single" w:sz="8" w:space="0" w:color="auto"/>
              <w:right w:val="single" w:sz="8" w:space="0" w:color="auto"/>
            </w:tcBorders>
            <w:shd w:val="clear" w:color="auto" w:fill="auto"/>
            <w:noWrap/>
            <w:hideMark/>
          </w:tcPr>
          <w:p w14:paraId="4B741012"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3E995CFA"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1C90C5E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79040128"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29AD531E"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795A7BD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1F4DCE0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nil"/>
            </w:tcBorders>
            <w:shd w:val="clear" w:color="auto" w:fill="auto"/>
            <w:noWrap/>
            <w:hideMark/>
          </w:tcPr>
          <w:p w14:paraId="06E6DF1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6209D77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850" w:type="dxa"/>
            <w:tcBorders>
              <w:top w:val="nil"/>
              <w:left w:val="nil"/>
              <w:bottom w:val="single" w:sz="8" w:space="0" w:color="auto"/>
              <w:right w:val="single" w:sz="8" w:space="0" w:color="auto"/>
            </w:tcBorders>
            <w:shd w:val="clear" w:color="auto" w:fill="auto"/>
            <w:noWrap/>
            <w:hideMark/>
          </w:tcPr>
          <w:p w14:paraId="2E9CB79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709" w:type="dxa"/>
            <w:tcBorders>
              <w:top w:val="nil"/>
              <w:left w:val="nil"/>
              <w:bottom w:val="single" w:sz="8" w:space="0" w:color="auto"/>
              <w:right w:val="single" w:sz="8" w:space="0" w:color="auto"/>
            </w:tcBorders>
            <w:shd w:val="clear" w:color="auto" w:fill="auto"/>
            <w:noWrap/>
            <w:hideMark/>
          </w:tcPr>
          <w:p w14:paraId="4D3C0C3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17</w:t>
            </w:r>
          </w:p>
        </w:tc>
        <w:tc>
          <w:tcPr>
            <w:tcW w:w="681" w:type="dxa"/>
            <w:tcBorders>
              <w:top w:val="nil"/>
              <w:left w:val="nil"/>
              <w:bottom w:val="single" w:sz="8" w:space="0" w:color="auto"/>
              <w:right w:val="nil"/>
            </w:tcBorders>
            <w:shd w:val="clear" w:color="000000" w:fill="D9D9D9"/>
            <w:noWrap/>
            <w:hideMark/>
          </w:tcPr>
          <w:p w14:paraId="13AEB86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26</w:t>
            </w:r>
          </w:p>
        </w:tc>
        <w:tc>
          <w:tcPr>
            <w:tcW w:w="1134" w:type="dxa"/>
            <w:tcBorders>
              <w:top w:val="nil"/>
              <w:left w:val="single" w:sz="8" w:space="0" w:color="auto"/>
              <w:bottom w:val="single" w:sz="8" w:space="0" w:color="auto"/>
              <w:right w:val="single" w:sz="8" w:space="0" w:color="auto"/>
            </w:tcBorders>
            <w:shd w:val="clear" w:color="auto" w:fill="auto"/>
            <w:noWrap/>
            <w:hideMark/>
          </w:tcPr>
          <w:p w14:paraId="30E560B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30</w:t>
            </w:r>
          </w:p>
        </w:tc>
      </w:tr>
      <w:tr w:rsidR="005847B9" w:rsidRPr="004D5967" w14:paraId="7BA25626" w14:textId="77777777" w:rsidTr="008F2D90">
        <w:trPr>
          <w:trHeight w:val="289"/>
        </w:trPr>
        <w:tc>
          <w:tcPr>
            <w:tcW w:w="1985" w:type="dxa"/>
            <w:tcBorders>
              <w:top w:val="nil"/>
              <w:left w:val="single" w:sz="8" w:space="0" w:color="auto"/>
              <w:bottom w:val="single" w:sz="8" w:space="0" w:color="auto"/>
              <w:right w:val="single" w:sz="8" w:space="0" w:color="auto"/>
            </w:tcBorders>
            <w:shd w:val="clear" w:color="auto" w:fill="auto"/>
            <w:noWrap/>
            <w:hideMark/>
          </w:tcPr>
          <w:p w14:paraId="587FBD16"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EU-LISA</w:t>
            </w:r>
          </w:p>
        </w:tc>
        <w:tc>
          <w:tcPr>
            <w:tcW w:w="3118" w:type="dxa"/>
            <w:tcBorders>
              <w:top w:val="nil"/>
              <w:left w:val="nil"/>
              <w:bottom w:val="single" w:sz="8" w:space="0" w:color="auto"/>
              <w:right w:val="single" w:sz="8" w:space="0" w:color="auto"/>
            </w:tcBorders>
            <w:shd w:val="clear" w:color="auto" w:fill="auto"/>
            <w:noWrap/>
            <w:hideMark/>
          </w:tcPr>
          <w:p w14:paraId="3785CDA2" w14:textId="30487B03" w:rsidR="005847B9" w:rsidRPr="00845904" w:rsidRDefault="005847B9" w:rsidP="005847B9">
            <w:pPr>
              <w:spacing w:after="0" w:line="240" w:lineRule="auto"/>
              <w:rPr>
                <w:rFonts w:eastAsia="Times New Roman" w:cstheme="minorHAnsi"/>
                <w:noProof/>
                <w:color w:val="000000"/>
                <w:sz w:val="16"/>
                <w:szCs w:val="16"/>
              </w:rPr>
            </w:pPr>
            <w:r>
              <w:rPr>
                <w:noProof/>
                <w:sz w:val="16"/>
              </w:rPr>
              <w:t xml:space="preserve">Tallinn, EE; </w:t>
            </w:r>
            <w:r>
              <w:rPr>
                <w:noProof/>
              </w:rPr>
              <w:t xml:space="preserve"> </w:t>
            </w:r>
            <w:r>
              <w:rPr>
                <w:noProof/>
              </w:rPr>
              <w:br/>
            </w:r>
            <w:r>
              <w:rPr>
                <w:noProof/>
                <w:sz w:val="16"/>
              </w:rPr>
              <w:t>Strasbourg, FR</w:t>
            </w:r>
          </w:p>
        </w:tc>
        <w:tc>
          <w:tcPr>
            <w:tcW w:w="5954" w:type="dxa"/>
            <w:tcBorders>
              <w:top w:val="nil"/>
              <w:left w:val="nil"/>
              <w:bottom w:val="single" w:sz="8" w:space="0" w:color="auto"/>
              <w:right w:val="single" w:sz="8" w:space="0" w:color="auto"/>
            </w:tcBorders>
            <w:shd w:val="clear" w:color="auto" w:fill="auto"/>
            <w:noWrap/>
            <w:hideMark/>
          </w:tcPr>
          <w:p w14:paraId="232E951F"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 l’Union européenne pour la gestion opérationnelle des systèmes d’information à grande échelle au sein de l’espace de liberté, de sécurité et de justice</w:t>
            </w:r>
          </w:p>
        </w:tc>
        <w:tc>
          <w:tcPr>
            <w:tcW w:w="567" w:type="dxa"/>
            <w:tcBorders>
              <w:top w:val="nil"/>
              <w:left w:val="nil"/>
              <w:bottom w:val="single" w:sz="8" w:space="0" w:color="auto"/>
              <w:right w:val="single" w:sz="8" w:space="0" w:color="auto"/>
            </w:tcBorders>
            <w:shd w:val="clear" w:color="auto" w:fill="auto"/>
            <w:noWrap/>
            <w:hideMark/>
          </w:tcPr>
          <w:p w14:paraId="4D1B94DC"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362AAA84"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1DDC67B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2B82ADB2"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4F4E4893"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0943111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6CF4339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14</w:t>
            </w:r>
          </w:p>
        </w:tc>
        <w:tc>
          <w:tcPr>
            <w:tcW w:w="709" w:type="dxa"/>
            <w:tcBorders>
              <w:top w:val="nil"/>
              <w:left w:val="nil"/>
              <w:bottom w:val="single" w:sz="8" w:space="0" w:color="auto"/>
              <w:right w:val="nil"/>
            </w:tcBorders>
            <w:shd w:val="clear" w:color="auto" w:fill="auto"/>
            <w:noWrap/>
            <w:hideMark/>
          </w:tcPr>
          <w:p w14:paraId="6F6D031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441BBF4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27</w:t>
            </w:r>
          </w:p>
        </w:tc>
        <w:tc>
          <w:tcPr>
            <w:tcW w:w="850" w:type="dxa"/>
            <w:tcBorders>
              <w:top w:val="nil"/>
              <w:left w:val="nil"/>
              <w:bottom w:val="single" w:sz="8" w:space="0" w:color="auto"/>
              <w:right w:val="single" w:sz="8" w:space="0" w:color="auto"/>
            </w:tcBorders>
            <w:shd w:val="clear" w:color="auto" w:fill="auto"/>
            <w:noWrap/>
            <w:hideMark/>
          </w:tcPr>
          <w:p w14:paraId="7784E1D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18</w:t>
            </w:r>
          </w:p>
        </w:tc>
        <w:tc>
          <w:tcPr>
            <w:tcW w:w="709" w:type="dxa"/>
            <w:tcBorders>
              <w:top w:val="nil"/>
              <w:left w:val="nil"/>
              <w:bottom w:val="single" w:sz="8" w:space="0" w:color="auto"/>
              <w:right w:val="single" w:sz="8" w:space="0" w:color="auto"/>
            </w:tcBorders>
            <w:shd w:val="clear" w:color="auto" w:fill="auto"/>
            <w:noWrap/>
            <w:hideMark/>
          </w:tcPr>
          <w:p w14:paraId="3FDA303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37</w:t>
            </w:r>
          </w:p>
        </w:tc>
        <w:tc>
          <w:tcPr>
            <w:tcW w:w="681" w:type="dxa"/>
            <w:tcBorders>
              <w:top w:val="nil"/>
              <w:left w:val="nil"/>
              <w:bottom w:val="single" w:sz="8" w:space="0" w:color="auto"/>
              <w:right w:val="nil"/>
            </w:tcBorders>
            <w:shd w:val="clear" w:color="000000" w:fill="D9D9D9"/>
            <w:noWrap/>
            <w:hideMark/>
          </w:tcPr>
          <w:p w14:paraId="307929F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55</w:t>
            </w:r>
          </w:p>
        </w:tc>
        <w:tc>
          <w:tcPr>
            <w:tcW w:w="1134" w:type="dxa"/>
            <w:tcBorders>
              <w:top w:val="nil"/>
              <w:left w:val="single" w:sz="8" w:space="0" w:color="auto"/>
              <w:bottom w:val="single" w:sz="8" w:space="0" w:color="auto"/>
              <w:right w:val="single" w:sz="8" w:space="0" w:color="auto"/>
            </w:tcBorders>
            <w:shd w:val="clear" w:color="auto" w:fill="auto"/>
            <w:noWrap/>
            <w:hideMark/>
          </w:tcPr>
          <w:p w14:paraId="334BBD1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82</w:t>
            </w:r>
          </w:p>
        </w:tc>
      </w:tr>
      <w:tr w:rsidR="005847B9" w:rsidRPr="004D5967" w14:paraId="146BFAB9" w14:textId="77777777" w:rsidTr="008F2D90">
        <w:trPr>
          <w:trHeight w:val="60"/>
        </w:trPr>
        <w:tc>
          <w:tcPr>
            <w:tcW w:w="1985" w:type="dxa"/>
            <w:tcBorders>
              <w:top w:val="nil"/>
              <w:left w:val="single" w:sz="8" w:space="0" w:color="auto"/>
              <w:bottom w:val="single" w:sz="8" w:space="0" w:color="auto"/>
              <w:right w:val="single" w:sz="8" w:space="0" w:color="auto"/>
            </w:tcBorders>
            <w:shd w:val="clear" w:color="auto" w:fill="auto"/>
            <w:noWrap/>
            <w:hideMark/>
          </w:tcPr>
          <w:p w14:paraId="1DCFE97E"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AESA</w:t>
            </w:r>
          </w:p>
        </w:tc>
        <w:tc>
          <w:tcPr>
            <w:tcW w:w="3118" w:type="dxa"/>
            <w:tcBorders>
              <w:top w:val="nil"/>
              <w:left w:val="nil"/>
              <w:bottom w:val="single" w:sz="8" w:space="0" w:color="auto"/>
              <w:right w:val="single" w:sz="8" w:space="0" w:color="auto"/>
            </w:tcBorders>
            <w:shd w:val="clear" w:color="auto" w:fill="auto"/>
            <w:noWrap/>
            <w:hideMark/>
          </w:tcPr>
          <w:p w14:paraId="4C3D39A6"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Cologne, DE</w:t>
            </w:r>
          </w:p>
        </w:tc>
        <w:tc>
          <w:tcPr>
            <w:tcW w:w="5954" w:type="dxa"/>
            <w:tcBorders>
              <w:top w:val="nil"/>
              <w:left w:val="nil"/>
              <w:bottom w:val="single" w:sz="8" w:space="0" w:color="auto"/>
              <w:right w:val="single" w:sz="8" w:space="0" w:color="auto"/>
            </w:tcBorders>
            <w:shd w:val="clear" w:color="auto" w:fill="auto"/>
            <w:noWrap/>
            <w:hideMark/>
          </w:tcPr>
          <w:p w14:paraId="63D97BF4"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Agence de l’Union européenne pour la sécurité aérienne</w:t>
            </w:r>
          </w:p>
        </w:tc>
        <w:tc>
          <w:tcPr>
            <w:tcW w:w="567" w:type="dxa"/>
            <w:tcBorders>
              <w:top w:val="nil"/>
              <w:left w:val="nil"/>
              <w:bottom w:val="single" w:sz="8" w:space="0" w:color="auto"/>
              <w:right w:val="single" w:sz="8" w:space="0" w:color="auto"/>
            </w:tcBorders>
            <w:shd w:val="clear" w:color="auto" w:fill="auto"/>
            <w:noWrap/>
            <w:hideMark/>
          </w:tcPr>
          <w:p w14:paraId="29753A00"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113EDD3B"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33B9E1F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7D1FCB00"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47BBB743"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07724D5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470E182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41</w:t>
            </w:r>
          </w:p>
        </w:tc>
        <w:tc>
          <w:tcPr>
            <w:tcW w:w="709" w:type="dxa"/>
            <w:tcBorders>
              <w:top w:val="nil"/>
              <w:left w:val="nil"/>
              <w:bottom w:val="single" w:sz="8" w:space="0" w:color="auto"/>
              <w:right w:val="nil"/>
            </w:tcBorders>
            <w:shd w:val="clear" w:color="auto" w:fill="auto"/>
            <w:noWrap/>
            <w:hideMark/>
          </w:tcPr>
          <w:p w14:paraId="02C1CC0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19</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5FBC773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60</w:t>
            </w:r>
          </w:p>
        </w:tc>
        <w:tc>
          <w:tcPr>
            <w:tcW w:w="850" w:type="dxa"/>
            <w:tcBorders>
              <w:top w:val="nil"/>
              <w:left w:val="nil"/>
              <w:bottom w:val="single" w:sz="8" w:space="0" w:color="auto"/>
              <w:right w:val="single" w:sz="8" w:space="0" w:color="auto"/>
            </w:tcBorders>
            <w:shd w:val="clear" w:color="auto" w:fill="auto"/>
            <w:noWrap/>
            <w:hideMark/>
          </w:tcPr>
          <w:p w14:paraId="5C374B6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12</w:t>
            </w:r>
          </w:p>
        </w:tc>
        <w:tc>
          <w:tcPr>
            <w:tcW w:w="709" w:type="dxa"/>
            <w:tcBorders>
              <w:top w:val="nil"/>
              <w:left w:val="nil"/>
              <w:bottom w:val="single" w:sz="8" w:space="0" w:color="auto"/>
              <w:right w:val="single" w:sz="8" w:space="0" w:color="auto"/>
            </w:tcBorders>
            <w:shd w:val="clear" w:color="auto" w:fill="auto"/>
            <w:noWrap/>
            <w:hideMark/>
          </w:tcPr>
          <w:p w14:paraId="5055BDD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16</w:t>
            </w:r>
          </w:p>
        </w:tc>
        <w:tc>
          <w:tcPr>
            <w:tcW w:w="681" w:type="dxa"/>
            <w:tcBorders>
              <w:top w:val="nil"/>
              <w:left w:val="nil"/>
              <w:bottom w:val="single" w:sz="8" w:space="0" w:color="auto"/>
              <w:right w:val="nil"/>
            </w:tcBorders>
            <w:shd w:val="clear" w:color="000000" w:fill="D9D9D9"/>
            <w:noWrap/>
            <w:hideMark/>
          </w:tcPr>
          <w:p w14:paraId="0461874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28</w:t>
            </w:r>
          </w:p>
        </w:tc>
        <w:tc>
          <w:tcPr>
            <w:tcW w:w="1134" w:type="dxa"/>
            <w:tcBorders>
              <w:top w:val="nil"/>
              <w:left w:val="single" w:sz="8" w:space="0" w:color="auto"/>
              <w:bottom w:val="single" w:sz="8" w:space="0" w:color="auto"/>
              <w:right w:val="single" w:sz="8" w:space="0" w:color="auto"/>
            </w:tcBorders>
            <w:shd w:val="clear" w:color="auto" w:fill="auto"/>
            <w:noWrap/>
            <w:hideMark/>
          </w:tcPr>
          <w:p w14:paraId="2C8F66E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88</w:t>
            </w:r>
          </w:p>
        </w:tc>
      </w:tr>
      <w:tr w:rsidR="005847B9" w:rsidRPr="004D5967" w14:paraId="2271EF21" w14:textId="77777777" w:rsidTr="008F2D90">
        <w:trPr>
          <w:trHeight w:val="185"/>
        </w:trPr>
        <w:tc>
          <w:tcPr>
            <w:tcW w:w="1985" w:type="dxa"/>
            <w:tcBorders>
              <w:top w:val="nil"/>
              <w:left w:val="single" w:sz="8" w:space="0" w:color="auto"/>
              <w:bottom w:val="single" w:sz="8" w:space="0" w:color="auto"/>
              <w:right w:val="single" w:sz="8" w:space="0" w:color="auto"/>
            </w:tcBorders>
            <w:shd w:val="clear" w:color="auto" w:fill="auto"/>
            <w:noWrap/>
            <w:hideMark/>
          </w:tcPr>
          <w:p w14:paraId="0D7E4B46"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OUEPI</w:t>
            </w:r>
          </w:p>
        </w:tc>
        <w:tc>
          <w:tcPr>
            <w:tcW w:w="3118" w:type="dxa"/>
            <w:tcBorders>
              <w:top w:val="nil"/>
              <w:left w:val="nil"/>
              <w:bottom w:val="single" w:sz="8" w:space="0" w:color="auto"/>
              <w:right w:val="single" w:sz="8" w:space="0" w:color="auto"/>
            </w:tcBorders>
            <w:shd w:val="clear" w:color="auto" w:fill="auto"/>
            <w:noWrap/>
            <w:hideMark/>
          </w:tcPr>
          <w:p w14:paraId="411A7B85"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Alicante, ES</w:t>
            </w:r>
          </w:p>
        </w:tc>
        <w:tc>
          <w:tcPr>
            <w:tcW w:w="5954" w:type="dxa"/>
            <w:tcBorders>
              <w:top w:val="nil"/>
              <w:left w:val="nil"/>
              <w:bottom w:val="single" w:sz="8" w:space="0" w:color="auto"/>
              <w:right w:val="single" w:sz="8" w:space="0" w:color="auto"/>
            </w:tcBorders>
            <w:shd w:val="clear" w:color="auto" w:fill="auto"/>
            <w:noWrap/>
            <w:hideMark/>
          </w:tcPr>
          <w:p w14:paraId="300174E9"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Office de l’Union européenne pour la propriété intellectuelle</w:t>
            </w:r>
          </w:p>
        </w:tc>
        <w:tc>
          <w:tcPr>
            <w:tcW w:w="567" w:type="dxa"/>
            <w:tcBorders>
              <w:top w:val="nil"/>
              <w:left w:val="nil"/>
              <w:bottom w:val="single" w:sz="8" w:space="0" w:color="auto"/>
              <w:right w:val="single" w:sz="8" w:space="0" w:color="auto"/>
            </w:tcBorders>
            <w:shd w:val="clear" w:color="auto" w:fill="auto"/>
            <w:noWrap/>
            <w:hideMark/>
          </w:tcPr>
          <w:p w14:paraId="42EECF15"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5E8B3A8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709" w:type="dxa"/>
            <w:tcBorders>
              <w:top w:val="nil"/>
              <w:left w:val="nil"/>
              <w:bottom w:val="single" w:sz="8" w:space="0" w:color="auto"/>
              <w:right w:val="single" w:sz="8" w:space="0" w:color="auto"/>
            </w:tcBorders>
            <w:shd w:val="clear" w:color="000000" w:fill="D9D9D9"/>
            <w:noWrap/>
            <w:hideMark/>
          </w:tcPr>
          <w:p w14:paraId="1E52694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567" w:type="dxa"/>
            <w:tcBorders>
              <w:top w:val="nil"/>
              <w:left w:val="nil"/>
              <w:bottom w:val="single" w:sz="8" w:space="0" w:color="auto"/>
              <w:right w:val="single" w:sz="8" w:space="0" w:color="auto"/>
            </w:tcBorders>
            <w:shd w:val="clear" w:color="auto" w:fill="auto"/>
            <w:noWrap/>
            <w:hideMark/>
          </w:tcPr>
          <w:p w14:paraId="5A9E714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0B6CCDD9"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6821A68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6DFE07F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57</w:t>
            </w:r>
          </w:p>
        </w:tc>
        <w:tc>
          <w:tcPr>
            <w:tcW w:w="709" w:type="dxa"/>
            <w:tcBorders>
              <w:top w:val="nil"/>
              <w:left w:val="nil"/>
              <w:bottom w:val="single" w:sz="8" w:space="0" w:color="auto"/>
              <w:right w:val="nil"/>
            </w:tcBorders>
            <w:shd w:val="clear" w:color="auto" w:fill="auto"/>
            <w:noWrap/>
            <w:hideMark/>
          </w:tcPr>
          <w:p w14:paraId="458586A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2E8B4D0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90</w:t>
            </w:r>
          </w:p>
        </w:tc>
        <w:tc>
          <w:tcPr>
            <w:tcW w:w="850" w:type="dxa"/>
            <w:tcBorders>
              <w:top w:val="nil"/>
              <w:left w:val="nil"/>
              <w:bottom w:val="single" w:sz="8" w:space="0" w:color="auto"/>
              <w:right w:val="single" w:sz="8" w:space="0" w:color="auto"/>
            </w:tcBorders>
            <w:shd w:val="clear" w:color="auto" w:fill="auto"/>
            <w:noWrap/>
            <w:hideMark/>
          </w:tcPr>
          <w:p w14:paraId="311693E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62</w:t>
            </w:r>
          </w:p>
        </w:tc>
        <w:tc>
          <w:tcPr>
            <w:tcW w:w="709" w:type="dxa"/>
            <w:tcBorders>
              <w:top w:val="nil"/>
              <w:left w:val="nil"/>
              <w:bottom w:val="single" w:sz="8" w:space="0" w:color="auto"/>
              <w:right w:val="single" w:sz="8" w:space="0" w:color="auto"/>
            </w:tcBorders>
            <w:shd w:val="clear" w:color="auto" w:fill="auto"/>
            <w:noWrap/>
            <w:hideMark/>
          </w:tcPr>
          <w:p w14:paraId="4A35E68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37</w:t>
            </w:r>
          </w:p>
        </w:tc>
        <w:tc>
          <w:tcPr>
            <w:tcW w:w="681" w:type="dxa"/>
            <w:tcBorders>
              <w:top w:val="nil"/>
              <w:left w:val="nil"/>
              <w:bottom w:val="single" w:sz="8" w:space="0" w:color="auto"/>
              <w:right w:val="nil"/>
            </w:tcBorders>
            <w:shd w:val="clear" w:color="000000" w:fill="D9D9D9"/>
            <w:noWrap/>
            <w:hideMark/>
          </w:tcPr>
          <w:p w14:paraId="10D8C2E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99</w:t>
            </w:r>
          </w:p>
        </w:tc>
        <w:tc>
          <w:tcPr>
            <w:tcW w:w="1134" w:type="dxa"/>
            <w:tcBorders>
              <w:top w:val="nil"/>
              <w:left w:val="single" w:sz="8" w:space="0" w:color="auto"/>
              <w:bottom w:val="single" w:sz="8" w:space="0" w:color="auto"/>
              <w:right w:val="single" w:sz="8" w:space="0" w:color="auto"/>
            </w:tcBorders>
            <w:shd w:val="clear" w:color="auto" w:fill="auto"/>
            <w:noWrap/>
            <w:hideMark/>
          </w:tcPr>
          <w:p w14:paraId="66BAAC5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195</w:t>
            </w:r>
          </w:p>
        </w:tc>
      </w:tr>
      <w:tr w:rsidR="005847B9" w:rsidRPr="004D5967" w14:paraId="6FC21833"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07EF8BF3"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CDT</w:t>
            </w:r>
          </w:p>
        </w:tc>
        <w:tc>
          <w:tcPr>
            <w:tcW w:w="3118" w:type="dxa"/>
            <w:tcBorders>
              <w:top w:val="nil"/>
              <w:left w:val="nil"/>
              <w:bottom w:val="single" w:sz="8" w:space="0" w:color="auto"/>
              <w:right w:val="single" w:sz="8" w:space="0" w:color="auto"/>
            </w:tcBorders>
            <w:shd w:val="clear" w:color="auto" w:fill="auto"/>
            <w:noWrap/>
            <w:hideMark/>
          </w:tcPr>
          <w:p w14:paraId="0BD89D48"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Luxembourg, LU</w:t>
            </w:r>
          </w:p>
        </w:tc>
        <w:tc>
          <w:tcPr>
            <w:tcW w:w="5954" w:type="dxa"/>
            <w:tcBorders>
              <w:top w:val="nil"/>
              <w:left w:val="nil"/>
              <w:bottom w:val="single" w:sz="8" w:space="0" w:color="auto"/>
              <w:right w:val="single" w:sz="8" w:space="0" w:color="auto"/>
            </w:tcBorders>
            <w:shd w:val="clear" w:color="auto" w:fill="auto"/>
            <w:noWrap/>
            <w:hideMark/>
          </w:tcPr>
          <w:p w14:paraId="101688E2"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Centre de traduction des organes de l’Union européenne</w:t>
            </w:r>
          </w:p>
        </w:tc>
        <w:tc>
          <w:tcPr>
            <w:tcW w:w="567" w:type="dxa"/>
            <w:tcBorders>
              <w:top w:val="nil"/>
              <w:left w:val="nil"/>
              <w:bottom w:val="single" w:sz="8" w:space="0" w:color="auto"/>
              <w:right w:val="single" w:sz="8" w:space="0" w:color="auto"/>
            </w:tcBorders>
            <w:shd w:val="clear" w:color="auto" w:fill="auto"/>
            <w:noWrap/>
            <w:hideMark/>
          </w:tcPr>
          <w:p w14:paraId="4B8E02A5"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220844CB"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3243D2D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6EFCA40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601" w:type="dxa"/>
            <w:tcBorders>
              <w:top w:val="nil"/>
              <w:left w:val="nil"/>
              <w:bottom w:val="single" w:sz="8" w:space="0" w:color="auto"/>
              <w:right w:val="single" w:sz="8" w:space="0" w:color="auto"/>
            </w:tcBorders>
            <w:shd w:val="clear" w:color="auto" w:fill="auto"/>
            <w:noWrap/>
            <w:hideMark/>
          </w:tcPr>
          <w:p w14:paraId="6D2D682C"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020252B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2E2B7A7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709" w:type="dxa"/>
            <w:tcBorders>
              <w:top w:val="nil"/>
              <w:left w:val="nil"/>
              <w:bottom w:val="single" w:sz="8" w:space="0" w:color="auto"/>
              <w:right w:val="nil"/>
            </w:tcBorders>
            <w:shd w:val="clear" w:color="auto" w:fill="auto"/>
            <w:noWrap/>
            <w:hideMark/>
          </w:tcPr>
          <w:p w14:paraId="5505EE1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5F8CB8E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11</w:t>
            </w:r>
          </w:p>
        </w:tc>
        <w:tc>
          <w:tcPr>
            <w:tcW w:w="850" w:type="dxa"/>
            <w:tcBorders>
              <w:top w:val="nil"/>
              <w:left w:val="nil"/>
              <w:bottom w:val="single" w:sz="8" w:space="0" w:color="auto"/>
              <w:right w:val="single" w:sz="8" w:space="0" w:color="auto"/>
            </w:tcBorders>
            <w:shd w:val="clear" w:color="auto" w:fill="auto"/>
            <w:noWrap/>
            <w:hideMark/>
          </w:tcPr>
          <w:p w14:paraId="349F7FF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8</w:t>
            </w:r>
          </w:p>
        </w:tc>
        <w:tc>
          <w:tcPr>
            <w:tcW w:w="709" w:type="dxa"/>
            <w:tcBorders>
              <w:top w:val="nil"/>
              <w:left w:val="nil"/>
              <w:bottom w:val="single" w:sz="8" w:space="0" w:color="auto"/>
              <w:right w:val="single" w:sz="8" w:space="0" w:color="auto"/>
            </w:tcBorders>
            <w:shd w:val="clear" w:color="auto" w:fill="auto"/>
            <w:noWrap/>
            <w:hideMark/>
          </w:tcPr>
          <w:p w14:paraId="65FD0A1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81" w:type="dxa"/>
            <w:tcBorders>
              <w:top w:val="nil"/>
              <w:left w:val="nil"/>
              <w:bottom w:val="single" w:sz="8" w:space="0" w:color="auto"/>
              <w:right w:val="nil"/>
            </w:tcBorders>
            <w:shd w:val="clear" w:color="000000" w:fill="D9D9D9"/>
            <w:noWrap/>
            <w:hideMark/>
          </w:tcPr>
          <w:p w14:paraId="3778C24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1134" w:type="dxa"/>
            <w:tcBorders>
              <w:top w:val="nil"/>
              <w:left w:val="single" w:sz="8" w:space="0" w:color="auto"/>
              <w:bottom w:val="single" w:sz="8" w:space="0" w:color="auto"/>
              <w:right w:val="single" w:sz="8" w:space="0" w:color="auto"/>
            </w:tcBorders>
            <w:shd w:val="clear" w:color="auto" w:fill="auto"/>
            <w:noWrap/>
            <w:hideMark/>
          </w:tcPr>
          <w:p w14:paraId="2EC2519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22</w:t>
            </w:r>
          </w:p>
        </w:tc>
      </w:tr>
      <w:tr w:rsidR="008C1E33" w:rsidRPr="004D5967" w14:paraId="2E95A4A4" w14:textId="77777777" w:rsidTr="008F2D90">
        <w:trPr>
          <w:trHeight w:val="136"/>
        </w:trPr>
        <w:tc>
          <w:tcPr>
            <w:tcW w:w="1105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382D8B2" w14:textId="77777777" w:rsidR="008C1E33" w:rsidRPr="00845904" w:rsidRDefault="008C1E33" w:rsidP="002155EA">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Agences exécutives</w:t>
            </w:r>
          </w:p>
        </w:tc>
        <w:tc>
          <w:tcPr>
            <w:tcW w:w="567" w:type="dxa"/>
            <w:tcBorders>
              <w:top w:val="single" w:sz="8" w:space="0" w:color="auto"/>
              <w:left w:val="nil"/>
              <w:bottom w:val="single" w:sz="8" w:space="0" w:color="auto"/>
              <w:right w:val="single" w:sz="8" w:space="0" w:color="auto"/>
            </w:tcBorders>
            <w:shd w:val="clear" w:color="000000" w:fill="D9D9D9"/>
            <w:noWrap/>
            <w:hideMark/>
          </w:tcPr>
          <w:p w14:paraId="7DC01CEC"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15</w:t>
            </w:r>
          </w:p>
        </w:tc>
        <w:tc>
          <w:tcPr>
            <w:tcW w:w="567" w:type="dxa"/>
            <w:tcBorders>
              <w:top w:val="single" w:sz="8" w:space="0" w:color="auto"/>
              <w:left w:val="nil"/>
              <w:bottom w:val="single" w:sz="8" w:space="0" w:color="auto"/>
              <w:right w:val="single" w:sz="8" w:space="0" w:color="auto"/>
            </w:tcBorders>
            <w:shd w:val="clear" w:color="000000" w:fill="D9D9D9"/>
            <w:noWrap/>
            <w:hideMark/>
          </w:tcPr>
          <w:p w14:paraId="4E22781A"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w:t>
            </w:r>
          </w:p>
        </w:tc>
        <w:tc>
          <w:tcPr>
            <w:tcW w:w="709" w:type="dxa"/>
            <w:tcBorders>
              <w:top w:val="single" w:sz="8" w:space="0" w:color="auto"/>
              <w:left w:val="nil"/>
              <w:bottom w:val="single" w:sz="8" w:space="0" w:color="auto"/>
              <w:right w:val="single" w:sz="8" w:space="0" w:color="auto"/>
            </w:tcBorders>
            <w:shd w:val="clear" w:color="000000" w:fill="D9D9D9"/>
            <w:noWrap/>
            <w:hideMark/>
          </w:tcPr>
          <w:p w14:paraId="1B666CB7"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29</w:t>
            </w:r>
          </w:p>
        </w:tc>
        <w:tc>
          <w:tcPr>
            <w:tcW w:w="567" w:type="dxa"/>
            <w:tcBorders>
              <w:top w:val="single" w:sz="8" w:space="0" w:color="auto"/>
              <w:left w:val="nil"/>
              <w:bottom w:val="single" w:sz="8" w:space="0" w:color="auto"/>
              <w:right w:val="single" w:sz="8" w:space="0" w:color="auto"/>
            </w:tcBorders>
            <w:shd w:val="clear" w:color="000000" w:fill="D9D9D9"/>
            <w:noWrap/>
            <w:hideMark/>
          </w:tcPr>
          <w:p w14:paraId="43657834"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307</w:t>
            </w:r>
          </w:p>
        </w:tc>
        <w:tc>
          <w:tcPr>
            <w:tcW w:w="601" w:type="dxa"/>
            <w:tcBorders>
              <w:top w:val="single" w:sz="8" w:space="0" w:color="auto"/>
              <w:left w:val="nil"/>
              <w:bottom w:val="single" w:sz="8" w:space="0" w:color="auto"/>
              <w:right w:val="single" w:sz="8" w:space="0" w:color="auto"/>
            </w:tcBorders>
            <w:shd w:val="clear" w:color="000000" w:fill="D9D9D9"/>
            <w:noWrap/>
            <w:hideMark/>
          </w:tcPr>
          <w:p w14:paraId="26C146EC"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42</w:t>
            </w:r>
          </w:p>
        </w:tc>
        <w:tc>
          <w:tcPr>
            <w:tcW w:w="708" w:type="dxa"/>
            <w:tcBorders>
              <w:top w:val="single" w:sz="8" w:space="0" w:color="auto"/>
              <w:left w:val="nil"/>
              <w:bottom w:val="single" w:sz="8" w:space="0" w:color="auto"/>
              <w:right w:val="single" w:sz="8" w:space="0" w:color="auto"/>
            </w:tcBorders>
            <w:shd w:val="clear" w:color="000000" w:fill="D9D9D9"/>
            <w:noWrap/>
            <w:hideMark/>
          </w:tcPr>
          <w:p w14:paraId="5FCA9204"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349</w:t>
            </w:r>
          </w:p>
        </w:tc>
        <w:tc>
          <w:tcPr>
            <w:tcW w:w="567" w:type="dxa"/>
            <w:tcBorders>
              <w:top w:val="single" w:sz="8" w:space="0" w:color="auto"/>
              <w:left w:val="nil"/>
              <w:bottom w:val="single" w:sz="8" w:space="0" w:color="auto"/>
              <w:right w:val="single" w:sz="8" w:space="0" w:color="auto"/>
            </w:tcBorders>
            <w:shd w:val="clear" w:color="000000" w:fill="D9D9D9"/>
            <w:noWrap/>
            <w:hideMark/>
          </w:tcPr>
          <w:p w14:paraId="79508BD3"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508</w:t>
            </w:r>
          </w:p>
        </w:tc>
        <w:tc>
          <w:tcPr>
            <w:tcW w:w="709" w:type="dxa"/>
            <w:tcBorders>
              <w:top w:val="single" w:sz="8" w:space="0" w:color="auto"/>
              <w:left w:val="nil"/>
              <w:bottom w:val="single" w:sz="8" w:space="0" w:color="auto"/>
              <w:right w:val="single" w:sz="8" w:space="0" w:color="auto"/>
            </w:tcBorders>
            <w:shd w:val="clear" w:color="000000" w:fill="D9D9D9"/>
            <w:noWrap/>
            <w:hideMark/>
          </w:tcPr>
          <w:p w14:paraId="22111ED5"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262</w:t>
            </w:r>
          </w:p>
        </w:tc>
        <w:tc>
          <w:tcPr>
            <w:tcW w:w="851" w:type="dxa"/>
            <w:tcBorders>
              <w:top w:val="single" w:sz="8" w:space="0" w:color="auto"/>
              <w:left w:val="nil"/>
              <w:bottom w:val="single" w:sz="8" w:space="0" w:color="auto"/>
              <w:right w:val="single" w:sz="8" w:space="0" w:color="auto"/>
            </w:tcBorders>
            <w:shd w:val="clear" w:color="000000" w:fill="D9D9D9"/>
            <w:noWrap/>
            <w:hideMark/>
          </w:tcPr>
          <w:p w14:paraId="05D88A8E"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770</w:t>
            </w:r>
          </w:p>
        </w:tc>
        <w:tc>
          <w:tcPr>
            <w:tcW w:w="850" w:type="dxa"/>
            <w:tcBorders>
              <w:top w:val="single" w:sz="8" w:space="0" w:color="auto"/>
              <w:left w:val="nil"/>
              <w:bottom w:val="single" w:sz="8" w:space="0" w:color="auto"/>
              <w:right w:val="single" w:sz="8" w:space="0" w:color="auto"/>
            </w:tcBorders>
            <w:shd w:val="clear" w:color="000000" w:fill="D9D9D9"/>
            <w:noWrap/>
            <w:hideMark/>
          </w:tcPr>
          <w:p w14:paraId="5F480D66"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530</w:t>
            </w:r>
          </w:p>
        </w:tc>
        <w:tc>
          <w:tcPr>
            <w:tcW w:w="709" w:type="dxa"/>
            <w:tcBorders>
              <w:top w:val="single" w:sz="8" w:space="0" w:color="auto"/>
              <w:left w:val="nil"/>
              <w:bottom w:val="single" w:sz="8" w:space="0" w:color="auto"/>
              <w:right w:val="single" w:sz="8" w:space="0" w:color="auto"/>
            </w:tcBorders>
            <w:shd w:val="clear" w:color="000000" w:fill="D9D9D9"/>
            <w:noWrap/>
            <w:hideMark/>
          </w:tcPr>
          <w:p w14:paraId="6A36FB83"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317</w:t>
            </w:r>
          </w:p>
        </w:tc>
        <w:tc>
          <w:tcPr>
            <w:tcW w:w="681" w:type="dxa"/>
            <w:tcBorders>
              <w:top w:val="single" w:sz="8" w:space="0" w:color="auto"/>
              <w:left w:val="nil"/>
              <w:bottom w:val="single" w:sz="8" w:space="0" w:color="auto"/>
              <w:right w:val="single" w:sz="8" w:space="0" w:color="auto"/>
            </w:tcBorders>
            <w:shd w:val="clear" w:color="000000" w:fill="D9D9D9"/>
            <w:noWrap/>
            <w:hideMark/>
          </w:tcPr>
          <w:p w14:paraId="5A5BBB49"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847</w:t>
            </w:r>
          </w:p>
        </w:tc>
        <w:tc>
          <w:tcPr>
            <w:tcW w:w="1134" w:type="dxa"/>
            <w:tcBorders>
              <w:top w:val="single" w:sz="8" w:space="0" w:color="auto"/>
              <w:left w:val="nil"/>
              <w:bottom w:val="single" w:sz="8" w:space="0" w:color="auto"/>
              <w:right w:val="single" w:sz="8" w:space="0" w:color="auto"/>
            </w:tcBorders>
            <w:shd w:val="clear" w:color="000000" w:fill="D9D9D9"/>
            <w:noWrap/>
            <w:hideMark/>
          </w:tcPr>
          <w:p w14:paraId="0C2CD28A" w14:textId="77777777" w:rsidR="008C1E33" w:rsidRPr="008E51AC" w:rsidRDefault="008C1E33"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1 995</w:t>
            </w:r>
          </w:p>
        </w:tc>
      </w:tr>
      <w:tr w:rsidR="008C1E33" w:rsidRPr="004D5967" w14:paraId="26F350EB"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DD9FD5F"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CHAFEA</w:t>
            </w:r>
          </w:p>
        </w:tc>
        <w:tc>
          <w:tcPr>
            <w:tcW w:w="3118" w:type="dxa"/>
            <w:tcBorders>
              <w:top w:val="nil"/>
              <w:left w:val="nil"/>
              <w:bottom w:val="single" w:sz="8" w:space="0" w:color="auto"/>
              <w:right w:val="single" w:sz="8" w:space="0" w:color="auto"/>
            </w:tcBorders>
            <w:shd w:val="clear" w:color="auto" w:fill="auto"/>
            <w:noWrap/>
            <w:vAlign w:val="center"/>
            <w:hideMark/>
          </w:tcPr>
          <w:p w14:paraId="6ED9FE86"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Luxembourg, LU</w:t>
            </w:r>
          </w:p>
        </w:tc>
        <w:tc>
          <w:tcPr>
            <w:tcW w:w="5954" w:type="dxa"/>
            <w:tcBorders>
              <w:top w:val="nil"/>
              <w:left w:val="nil"/>
              <w:bottom w:val="single" w:sz="8" w:space="0" w:color="auto"/>
              <w:right w:val="single" w:sz="8" w:space="0" w:color="auto"/>
            </w:tcBorders>
            <w:shd w:val="clear" w:color="auto" w:fill="auto"/>
            <w:noWrap/>
            <w:vAlign w:val="center"/>
            <w:hideMark/>
          </w:tcPr>
          <w:p w14:paraId="3C0652CA"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les consommateurs, la santé, l’agriculture et l’alimentation</w:t>
            </w:r>
          </w:p>
        </w:tc>
        <w:tc>
          <w:tcPr>
            <w:tcW w:w="567" w:type="dxa"/>
            <w:tcBorders>
              <w:top w:val="nil"/>
              <w:left w:val="nil"/>
              <w:bottom w:val="single" w:sz="8" w:space="0" w:color="auto"/>
              <w:right w:val="single" w:sz="8" w:space="0" w:color="auto"/>
            </w:tcBorders>
            <w:shd w:val="clear" w:color="auto" w:fill="auto"/>
            <w:noWrap/>
            <w:hideMark/>
          </w:tcPr>
          <w:p w14:paraId="59A2EFD0" w14:textId="77777777" w:rsidR="008C1E33" w:rsidRPr="008F2D90" w:rsidRDefault="008C1E33" w:rsidP="002155EA">
            <w:pPr>
              <w:spacing w:after="0" w:line="240" w:lineRule="auto"/>
              <w:ind w:left="20" w:hanging="20"/>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5AD6F5FF"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000000" w:fill="D9D9D9"/>
            <w:noWrap/>
            <w:hideMark/>
          </w:tcPr>
          <w:p w14:paraId="03A8260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64C6E38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4</w:t>
            </w:r>
          </w:p>
        </w:tc>
        <w:tc>
          <w:tcPr>
            <w:tcW w:w="601" w:type="dxa"/>
            <w:tcBorders>
              <w:top w:val="nil"/>
              <w:left w:val="nil"/>
              <w:bottom w:val="single" w:sz="8" w:space="0" w:color="auto"/>
              <w:right w:val="single" w:sz="8" w:space="0" w:color="auto"/>
            </w:tcBorders>
            <w:shd w:val="clear" w:color="auto" w:fill="auto"/>
            <w:noWrap/>
            <w:hideMark/>
          </w:tcPr>
          <w:p w14:paraId="3D14ADB5"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5D58BA8A"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4</w:t>
            </w:r>
          </w:p>
        </w:tc>
        <w:tc>
          <w:tcPr>
            <w:tcW w:w="567" w:type="dxa"/>
            <w:tcBorders>
              <w:top w:val="nil"/>
              <w:left w:val="nil"/>
              <w:bottom w:val="single" w:sz="8" w:space="0" w:color="auto"/>
              <w:right w:val="single" w:sz="8" w:space="0" w:color="auto"/>
            </w:tcBorders>
            <w:shd w:val="clear" w:color="auto" w:fill="auto"/>
            <w:noWrap/>
            <w:hideMark/>
          </w:tcPr>
          <w:p w14:paraId="2FF92C68"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7</w:t>
            </w:r>
          </w:p>
        </w:tc>
        <w:tc>
          <w:tcPr>
            <w:tcW w:w="709" w:type="dxa"/>
            <w:tcBorders>
              <w:top w:val="nil"/>
              <w:left w:val="nil"/>
              <w:bottom w:val="single" w:sz="8" w:space="0" w:color="auto"/>
              <w:right w:val="nil"/>
            </w:tcBorders>
            <w:shd w:val="clear" w:color="auto" w:fill="auto"/>
            <w:noWrap/>
            <w:hideMark/>
          </w:tcPr>
          <w:p w14:paraId="05295752"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E07877C"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12</w:t>
            </w:r>
          </w:p>
        </w:tc>
        <w:tc>
          <w:tcPr>
            <w:tcW w:w="850" w:type="dxa"/>
            <w:tcBorders>
              <w:top w:val="nil"/>
              <w:left w:val="nil"/>
              <w:bottom w:val="single" w:sz="8" w:space="0" w:color="auto"/>
              <w:right w:val="single" w:sz="8" w:space="0" w:color="auto"/>
            </w:tcBorders>
            <w:shd w:val="clear" w:color="auto" w:fill="auto"/>
            <w:noWrap/>
            <w:hideMark/>
          </w:tcPr>
          <w:p w14:paraId="21E55759"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25</w:t>
            </w:r>
          </w:p>
        </w:tc>
        <w:tc>
          <w:tcPr>
            <w:tcW w:w="709" w:type="dxa"/>
            <w:tcBorders>
              <w:top w:val="nil"/>
              <w:left w:val="nil"/>
              <w:bottom w:val="single" w:sz="8" w:space="0" w:color="auto"/>
              <w:right w:val="single" w:sz="8" w:space="0" w:color="auto"/>
            </w:tcBorders>
            <w:shd w:val="clear" w:color="auto" w:fill="auto"/>
            <w:noWrap/>
            <w:hideMark/>
          </w:tcPr>
          <w:p w14:paraId="7654A6C1"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15</w:t>
            </w:r>
          </w:p>
        </w:tc>
        <w:tc>
          <w:tcPr>
            <w:tcW w:w="681" w:type="dxa"/>
            <w:tcBorders>
              <w:top w:val="nil"/>
              <w:left w:val="nil"/>
              <w:bottom w:val="single" w:sz="8" w:space="0" w:color="auto"/>
              <w:right w:val="nil"/>
            </w:tcBorders>
            <w:shd w:val="clear" w:color="000000" w:fill="D9D9D9"/>
            <w:noWrap/>
            <w:hideMark/>
          </w:tcPr>
          <w:p w14:paraId="288E278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40</w:t>
            </w:r>
          </w:p>
        </w:tc>
        <w:tc>
          <w:tcPr>
            <w:tcW w:w="1134" w:type="dxa"/>
            <w:tcBorders>
              <w:top w:val="nil"/>
              <w:left w:val="single" w:sz="8" w:space="0" w:color="auto"/>
              <w:bottom w:val="single" w:sz="8" w:space="0" w:color="auto"/>
              <w:right w:val="single" w:sz="8" w:space="0" w:color="auto"/>
            </w:tcBorders>
            <w:shd w:val="clear" w:color="auto" w:fill="auto"/>
            <w:noWrap/>
            <w:hideMark/>
          </w:tcPr>
          <w:p w14:paraId="708E878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57</w:t>
            </w:r>
          </w:p>
        </w:tc>
      </w:tr>
      <w:tr w:rsidR="008C1E33" w:rsidRPr="004D5967" w14:paraId="1C9922F8"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5F740470"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EACEA</w:t>
            </w:r>
          </w:p>
        </w:tc>
        <w:tc>
          <w:tcPr>
            <w:tcW w:w="3118" w:type="dxa"/>
            <w:tcBorders>
              <w:top w:val="nil"/>
              <w:left w:val="nil"/>
              <w:bottom w:val="single" w:sz="8" w:space="0" w:color="auto"/>
              <w:right w:val="single" w:sz="8" w:space="0" w:color="auto"/>
            </w:tcBorders>
            <w:shd w:val="clear" w:color="auto" w:fill="auto"/>
            <w:noWrap/>
            <w:vAlign w:val="center"/>
            <w:hideMark/>
          </w:tcPr>
          <w:p w14:paraId="00DB17F4"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7032A841"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«Éducation, audiovisuel et culture»</w:t>
            </w:r>
          </w:p>
        </w:tc>
        <w:tc>
          <w:tcPr>
            <w:tcW w:w="567" w:type="dxa"/>
            <w:tcBorders>
              <w:top w:val="nil"/>
              <w:left w:val="nil"/>
              <w:bottom w:val="single" w:sz="8" w:space="0" w:color="auto"/>
              <w:right w:val="single" w:sz="8" w:space="0" w:color="auto"/>
            </w:tcBorders>
            <w:shd w:val="clear" w:color="auto" w:fill="auto"/>
            <w:noWrap/>
            <w:hideMark/>
          </w:tcPr>
          <w:p w14:paraId="626DC3CB"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27FD23A1"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single" w:sz="8" w:space="0" w:color="auto"/>
            </w:tcBorders>
            <w:shd w:val="clear" w:color="000000" w:fill="D9D9D9"/>
            <w:noWrap/>
            <w:hideMark/>
          </w:tcPr>
          <w:p w14:paraId="354CAC02"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w:t>
            </w:r>
          </w:p>
        </w:tc>
        <w:tc>
          <w:tcPr>
            <w:tcW w:w="567" w:type="dxa"/>
            <w:tcBorders>
              <w:top w:val="nil"/>
              <w:left w:val="nil"/>
              <w:bottom w:val="single" w:sz="8" w:space="0" w:color="auto"/>
              <w:right w:val="single" w:sz="8" w:space="0" w:color="auto"/>
            </w:tcBorders>
            <w:shd w:val="clear" w:color="auto" w:fill="auto"/>
            <w:noWrap/>
            <w:hideMark/>
          </w:tcPr>
          <w:p w14:paraId="596F9E5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55</w:t>
            </w:r>
          </w:p>
        </w:tc>
        <w:tc>
          <w:tcPr>
            <w:tcW w:w="601" w:type="dxa"/>
            <w:tcBorders>
              <w:top w:val="nil"/>
              <w:left w:val="nil"/>
              <w:bottom w:val="single" w:sz="8" w:space="0" w:color="auto"/>
              <w:right w:val="single" w:sz="8" w:space="0" w:color="auto"/>
            </w:tcBorders>
            <w:shd w:val="clear" w:color="auto" w:fill="auto"/>
            <w:noWrap/>
            <w:hideMark/>
          </w:tcPr>
          <w:p w14:paraId="2A1B6D9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8</w:t>
            </w:r>
          </w:p>
        </w:tc>
        <w:tc>
          <w:tcPr>
            <w:tcW w:w="708" w:type="dxa"/>
            <w:tcBorders>
              <w:top w:val="nil"/>
              <w:left w:val="nil"/>
              <w:bottom w:val="single" w:sz="8" w:space="0" w:color="auto"/>
              <w:right w:val="single" w:sz="8" w:space="0" w:color="auto"/>
            </w:tcBorders>
            <w:shd w:val="clear" w:color="000000" w:fill="D9D9D9"/>
            <w:noWrap/>
            <w:hideMark/>
          </w:tcPr>
          <w:p w14:paraId="794813D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63</w:t>
            </w:r>
          </w:p>
        </w:tc>
        <w:tc>
          <w:tcPr>
            <w:tcW w:w="567" w:type="dxa"/>
            <w:tcBorders>
              <w:top w:val="nil"/>
              <w:left w:val="nil"/>
              <w:bottom w:val="single" w:sz="8" w:space="0" w:color="auto"/>
              <w:right w:val="single" w:sz="8" w:space="0" w:color="auto"/>
            </w:tcBorders>
            <w:shd w:val="clear" w:color="auto" w:fill="auto"/>
            <w:noWrap/>
            <w:hideMark/>
          </w:tcPr>
          <w:p w14:paraId="5D2E251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110</w:t>
            </w:r>
          </w:p>
        </w:tc>
        <w:tc>
          <w:tcPr>
            <w:tcW w:w="709" w:type="dxa"/>
            <w:tcBorders>
              <w:top w:val="nil"/>
              <w:left w:val="nil"/>
              <w:bottom w:val="single" w:sz="8" w:space="0" w:color="auto"/>
              <w:right w:val="nil"/>
            </w:tcBorders>
            <w:shd w:val="clear" w:color="auto" w:fill="auto"/>
            <w:noWrap/>
            <w:hideMark/>
          </w:tcPr>
          <w:p w14:paraId="4E51416A"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65</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E474E7C"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175</w:t>
            </w:r>
          </w:p>
        </w:tc>
        <w:tc>
          <w:tcPr>
            <w:tcW w:w="850" w:type="dxa"/>
            <w:tcBorders>
              <w:top w:val="nil"/>
              <w:left w:val="nil"/>
              <w:bottom w:val="single" w:sz="8" w:space="0" w:color="auto"/>
              <w:right w:val="single" w:sz="8" w:space="0" w:color="auto"/>
            </w:tcBorders>
            <w:shd w:val="clear" w:color="auto" w:fill="auto"/>
            <w:noWrap/>
            <w:hideMark/>
          </w:tcPr>
          <w:p w14:paraId="309AAFC2"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71</w:t>
            </w:r>
          </w:p>
        </w:tc>
        <w:tc>
          <w:tcPr>
            <w:tcW w:w="709" w:type="dxa"/>
            <w:tcBorders>
              <w:top w:val="nil"/>
              <w:left w:val="nil"/>
              <w:bottom w:val="single" w:sz="8" w:space="0" w:color="auto"/>
              <w:right w:val="single" w:sz="8" w:space="0" w:color="auto"/>
            </w:tcBorders>
            <w:shd w:val="clear" w:color="auto" w:fill="auto"/>
            <w:noWrap/>
            <w:hideMark/>
          </w:tcPr>
          <w:p w14:paraId="39556E9B"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22</w:t>
            </w:r>
          </w:p>
        </w:tc>
        <w:tc>
          <w:tcPr>
            <w:tcW w:w="681" w:type="dxa"/>
            <w:tcBorders>
              <w:top w:val="nil"/>
              <w:left w:val="nil"/>
              <w:bottom w:val="single" w:sz="8" w:space="0" w:color="auto"/>
              <w:right w:val="nil"/>
            </w:tcBorders>
            <w:shd w:val="clear" w:color="000000" w:fill="D9D9D9"/>
            <w:noWrap/>
            <w:hideMark/>
          </w:tcPr>
          <w:p w14:paraId="1D8114F1"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93</w:t>
            </w:r>
          </w:p>
        </w:tc>
        <w:tc>
          <w:tcPr>
            <w:tcW w:w="1134" w:type="dxa"/>
            <w:tcBorders>
              <w:top w:val="nil"/>
              <w:left w:val="single" w:sz="8" w:space="0" w:color="auto"/>
              <w:bottom w:val="single" w:sz="8" w:space="0" w:color="auto"/>
              <w:right w:val="single" w:sz="8" w:space="0" w:color="auto"/>
            </w:tcBorders>
            <w:shd w:val="clear" w:color="auto" w:fill="auto"/>
            <w:noWrap/>
            <w:hideMark/>
          </w:tcPr>
          <w:p w14:paraId="7C0D12DA"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336</w:t>
            </w:r>
          </w:p>
        </w:tc>
      </w:tr>
      <w:tr w:rsidR="008C1E33" w:rsidRPr="004D5967" w14:paraId="0923A2E8"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9DF3B9E"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ERCEA</w:t>
            </w:r>
          </w:p>
        </w:tc>
        <w:tc>
          <w:tcPr>
            <w:tcW w:w="3118" w:type="dxa"/>
            <w:tcBorders>
              <w:top w:val="nil"/>
              <w:left w:val="nil"/>
              <w:bottom w:val="single" w:sz="8" w:space="0" w:color="auto"/>
              <w:right w:val="single" w:sz="8" w:space="0" w:color="auto"/>
            </w:tcBorders>
            <w:shd w:val="clear" w:color="auto" w:fill="auto"/>
            <w:noWrap/>
            <w:vAlign w:val="center"/>
            <w:hideMark/>
          </w:tcPr>
          <w:p w14:paraId="43FEE6BA"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24E64E9B"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du Conseil européen de la recherche</w:t>
            </w:r>
          </w:p>
        </w:tc>
        <w:tc>
          <w:tcPr>
            <w:tcW w:w="567" w:type="dxa"/>
            <w:tcBorders>
              <w:top w:val="nil"/>
              <w:left w:val="nil"/>
              <w:bottom w:val="single" w:sz="8" w:space="0" w:color="auto"/>
              <w:right w:val="single" w:sz="8" w:space="0" w:color="auto"/>
            </w:tcBorders>
            <w:shd w:val="clear" w:color="auto" w:fill="auto"/>
            <w:noWrap/>
            <w:hideMark/>
          </w:tcPr>
          <w:p w14:paraId="32624C6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4</w:t>
            </w:r>
          </w:p>
        </w:tc>
        <w:tc>
          <w:tcPr>
            <w:tcW w:w="567" w:type="dxa"/>
            <w:tcBorders>
              <w:top w:val="nil"/>
              <w:left w:val="nil"/>
              <w:bottom w:val="single" w:sz="8" w:space="0" w:color="auto"/>
              <w:right w:val="single" w:sz="8" w:space="0" w:color="auto"/>
            </w:tcBorders>
            <w:shd w:val="clear" w:color="auto" w:fill="auto"/>
            <w:noWrap/>
            <w:hideMark/>
          </w:tcPr>
          <w:p w14:paraId="0019D8D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single" w:sz="8" w:space="0" w:color="auto"/>
            </w:tcBorders>
            <w:shd w:val="clear" w:color="000000" w:fill="D9D9D9"/>
            <w:noWrap/>
            <w:hideMark/>
          </w:tcPr>
          <w:p w14:paraId="7A9FBC1D"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7</w:t>
            </w:r>
          </w:p>
        </w:tc>
        <w:tc>
          <w:tcPr>
            <w:tcW w:w="567" w:type="dxa"/>
            <w:tcBorders>
              <w:top w:val="nil"/>
              <w:left w:val="nil"/>
              <w:bottom w:val="single" w:sz="8" w:space="0" w:color="auto"/>
              <w:right w:val="single" w:sz="8" w:space="0" w:color="auto"/>
            </w:tcBorders>
            <w:shd w:val="clear" w:color="auto" w:fill="auto"/>
            <w:noWrap/>
            <w:hideMark/>
          </w:tcPr>
          <w:p w14:paraId="5D009DD8"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73</w:t>
            </w:r>
          </w:p>
        </w:tc>
        <w:tc>
          <w:tcPr>
            <w:tcW w:w="601" w:type="dxa"/>
            <w:tcBorders>
              <w:top w:val="nil"/>
              <w:left w:val="nil"/>
              <w:bottom w:val="single" w:sz="8" w:space="0" w:color="auto"/>
              <w:right w:val="single" w:sz="8" w:space="0" w:color="auto"/>
            </w:tcBorders>
            <w:shd w:val="clear" w:color="auto" w:fill="auto"/>
            <w:noWrap/>
            <w:hideMark/>
          </w:tcPr>
          <w:p w14:paraId="7BB451F0"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14</w:t>
            </w:r>
          </w:p>
        </w:tc>
        <w:tc>
          <w:tcPr>
            <w:tcW w:w="708" w:type="dxa"/>
            <w:tcBorders>
              <w:top w:val="nil"/>
              <w:left w:val="nil"/>
              <w:bottom w:val="single" w:sz="8" w:space="0" w:color="auto"/>
              <w:right w:val="single" w:sz="8" w:space="0" w:color="auto"/>
            </w:tcBorders>
            <w:shd w:val="clear" w:color="000000" w:fill="D9D9D9"/>
            <w:noWrap/>
            <w:hideMark/>
          </w:tcPr>
          <w:p w14:paraId="4FB868A9"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87</w:t>
            </w:r>
          </w:p>
        </w:tc>
        <w:tc>
          <w:tcPr>
            <w:tcW w:w="567" w:type="dxa"/>
            <w:tcBorders>
              <w:top w:val="nil"/>
              <w:left w:val="nil"/>
              <w:bottom w:val="single" w:sz="8" w:space="0" w:color="auto"/>
              <w:right w:val="single" w:sz="8" w:space="0" w:color="auto"/>
            </w:tcBorders>
            <w:shd w:val="clear" w:color="auto" w:fill="auto"/>
            <w:noWrap/>
            <w:hideMark/>
          </w:tcPr>
          <w:p w14:paraId="7093FAA0"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89</w:t>
            </w:r>
          </w:p>
        </w:tc>
        <w:tc>
          <w:tcPr>
            <w:tcW w:w="709" w:type="dxa"/>
            <w:tcBorders>
              <w:top w:val="nil"/>
              <w:left w:val="nil"/>
              <w:bottom w:val="single" w:sz="8" w:space="0" w:color="auto"/>
              <w:right w:val="nil"/>
            </w:tcBorders>
            <w:shd w:val="clear" w:color="auto" w:fill="auto"/>
            <w:noWrap/>
            <w:hideMark/>
          </w:tcPr>
          <w:p w14:paraId="7802C72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D9F2D4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141</w:t>
            </w:r>
          </w:p>
        </w:tc>
        <w:tc>
          <w:tcPr>
            <w:tcW w:w="850" w:type="dxa"/>
            <w:tcBorders>
              <w:top w:val="nil"/>
              <w:left w:val="nil"/>
              <w:bottom w:val="single" w:sz="8" w:space="0" w:color="auto"/>
              <w:right w:val="single" w:sz="8" w:space="0" w:color="auto"/>
            </w:tcBorders>
            <w:shd w:val="clear" w:color="auto" w:fill="auto"/>
            <w:noWrap/>
            <w:hideMark/>
          </w:tcPr>
          <w:p w14:paraId="7E98342F"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89</w:t>
            </w:r>
          </w:p>
        </w:tc>
        <w:tc>
          <w:tcPr>
            <w:tcW w:w="709" w:type="dxa"/>
            <w:tcBorders>
              <w:top w:val="nil"/>
              <w:left w:val="nil"/>
              <w:bottom w:val="single" w:sz="8" w:space="0" w:color="auto"/>
              <w:right w:val="single" w:sz="8" w:space="0" w:color="auto"/>
            </w:tcBorders>
            <w:shd w:val="clear" w:color="auto" w:fill="auto"/>
            <w:noWrap/>
            <w:hideMark/>
          </w:tcPr>
          <w:p w14:paraId="3016EEE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56</w:t>
            </w:r>
          </w:p>
        </w:tc>
        <w:tc>
          <w:tcPr>
            <w:tcW w:w="681" w:type="dxa"/>
            <w:tcBorders>
              <w:top w:val="nil"/>
              <w:left w:val="nil"/>
              <w:bottom w:val="single" w:sz="8" w:space="0" w:color="auto"/>
              <w:right w:val="nil"/>
            </w:tcBorders>
            <w:shd w:val="clear" w:color="000000" w:fill="D9D9D9"/>
            <w:noWrap/>
            <w:hideMark/>
          </w:tcPr>
          <w:p w14:paraId="7AD7E942"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145</w:t>
            </w:r>
          </w:p>
        </w:tc>
        <w:tc>
          <w:tcPr>
            <w:tcW w:w="1134" w:type="dxa"/>
            <w:tcBorders>
              <w:top w:val="nil"/>
              <w:left w:val="single" w:sz="8" w:space="0" w:color="auto"/>
              <w:bottom w:val="single" w:sz="8" w:space="0" w:color="auto"/>
              <w:right w:val="single" w:sz="8" w:space="0" w:color="auto"/>
            </w:tcBorders>
            <w:shd w:val="clear" w:color="auto" w:fill="auto"/>
            <w:noWrap/>
            <w:hideMark/>
          </w:tcPr>
          <w:p w14:paraId="481C84E8"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380</w:t>
            </w:r>
          </w:p>
        </w:tc>
      </w:tr>
      <w:tr w:rsidR="008C1E33" w:rsidRPr="004D5967" w14:paraId="6164AB30"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72D63F7"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EASME</w:t>
            </w:r>
          </w:p>
        </w:tc>
        <w:tc>
          <w:tcPr>
            <w:tcW w:w="3118" w:type="dxa"/>
            <w:tcBorders>
              <w:top w:val="nil"/>
              <w:left w:val="nil"/>
              <w:bottom w:val="single" w:sz="8" w:space="0" w:color="auto"/>
              <w:right w:val="single" w:sz="8" w:space="0" w:color="auto"/>
            </w:tcBorders>
            <w:shd w:val="clear" w:color="auto" w:fill="auto"/>
            <w:noWrap/>
            <w:vAlign w:val="center"/>
            <w:hideMark/>
          </w:tcPr>
          <w:p w14:paraId="6360D1B8"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145A7BA1"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les petites et moyennes entreprises</w:t>
            </w:r>
          </w:p>
        </w:tc>
        <w:tc>
          <w:tcPr>
            <w:tcW w:w="567" w:type="dxa"/>
            <w:tcBorders>
              <w:top w:val="nil"/>
              <w:left w:val="nil"/>
              <w:bottom w:val="single" w:sz="8" w:space="0" w:color="auto"/>
              <w:right w:val="single" w:sz="8" w:space="0" w:color="auto"/>
            </w:tcBorders>
            <w:shd w:val="clear" w:color="auto" w:fill="auto"/>
            <w:noWrap/>
            <w:hideMark/>
          </w:tcPr>
          <w:p w14:paraId="6E4585A9" w14:textId="77777777" w:rsidR="008C1E33" w:rsidRPr="008F2D90" w:rsidRDefault="008C1E33" w:rsidP="002155EA">
            <w:pPr>
              <w:spacing w:after="0" w:line="240" w:lineRule="auto"/>
              <w:ind w:left="20" w:hanging="20"/>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7C258AB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single" w:sz="8" w:space="0" w:color="auto"/>
            </w:tcBorders>
            <w:shd w:val="clear" w:color="000000" w:fill="D9D9D9"/>
            <w:noWrap/>
            <w:hideMark/>
          </w:tcPr>
          <w:p w14:paraId="4748A005"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482FC98A"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31</w:t>
            </w:r>
          </w:p>
        </w:tc>
        <w:tc>
          <w:tcPr>
            <w:tcW w:w="601" w:type="dxa"/>
            <w:tcBorders>
              <w:top w:val="nil"/>
              <w:left w:val="nil"/>
              <w:bottom w:val="single" w:sz="8" w:space="0" w:color="auto"/>
              <w:right w:val="single" w:sz="8" w:space="0" w:color="auto"/>
            </w:tcBorders>
            <w:shd w:val="clear" w:color="auto" w:fill="auto"/>
            <w:noWrap/>
            <w:hideMark/>
          </w:tcPr>
          <w:p w14:paraId="6C539849"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4</w:t>
            </w:r>
          </w:p>
        </w:tc>
        <w:tc>
          <w:tcPr>
            <w:tcW w:w="708" w:type="dxa"/>
            <w:tcBorders>
              <w:top w:val="nil"/>
              <w:left w:val="nil"/>
              <w:bottom w:val="single" w:sz="8" w:space="0" w:color="auto"/>
              <w:right w:val="single" w:sz="8" w:space="0" w:color="auto"/>
            </w:tcBorders>
            <w:shd w:val="clear" w:color="000000" w:fill="D9D9D9"/>
            <w:noWrap/>
            <w:hideMark/>
          </w:tcPr>
          <w:p w14:paraId="5E060A99"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35</w:t>
            </w:r>
          </w:p>
        </w:tc>
        <w:tc>
          <w:tcPr>
            <w:tcW w:w="567" w:type="dxa"/>
            <w:tcBorders>
              <w:top w:val="nil"/>
              <w:left w:val="nil"/>
              <w:bottom w:val="single" w:sz="8" w:space="0" w:color="auto"/>
              <w:right w:val="single" w:sz="8" w:space="0" w:color="auto"/>
            </w:tcBorders>
            <w:shd w:val="clear" w:color="auto" w:fill="auto"/>
            <w:noWrap/>
            <w:hideMark/>
          </w:tcPr>
          <w:p w14:paraId="28D186F2"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94</w:t>
            </w:r>
          </w:p>
        </w:tc>
        <w:tc>
          <w:tcPr>
            <w:tcW w:w="709" w:type="dxa"/>
            <w:tcBorders>
              <w:top w:val="nil"/>
              <w:left w:val="nil"/>
              <w:bottom w:val="single" w:sz="8" w:space="0" w:color="auto"/>
              <w:right w:val="nil"/>
            </w:tcBorders>
            <w:shd w:val="clear" w:color="auto" w:fill="auto"/>
            <w:noWrap/>
            <w:hideMark/>
          </w:tcPr>
          <w:p w14:paraId="0932B2F5"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39</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7908079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133</w:t>
            </w:r>
          </w:p>
        </w:tc>
        <w:tc>
          <w:tcPr>
            <w:tcW w:w="850" w:type="dxa"/>
            <w:tcBorders>
              <w:top w:val="nil"/>
              <w:left w:val="nil"/>
              <w:bottom w:val="single" w:sz="8" w:space="0" w:color="auto"/>
              <w:right w:val="single" w:sz="8" w:space="0" w:color="auto"/>
            </w:tcBorders>
            <w:shd w:val="clear" w:color="auto" w:fill="auto"/>
            <w:noWrap/>
            <w:hideMark/>
          </w:tcPr>
          <w:p w14:paraId="44181A99"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126</w:t>
            </w:r>
          </w:p>
        </w:tc>
        <w:tc>
          <w:tcPr>
            <w:tcW w:w="709" w:type="dxa"/>
            <w:tcBorders>
              <w:top w:val="nil"/>
              <w:left w:val="nil"/>
              <w:bottom w:val="single" w:sz="8" w:space="0" w:color="auto"/>
              <w:right w:val="single" w:sz="8" w:space="0" w:color="auto"/>
            </w:tcBorders>
            <w:shd w:val="clear" w:color="auto" w:fill="auto"/>
            <w:noWrap/>
            <w:hideMark/>
          </w:tcPr>
          <w:p w14:paraId="6BC14B6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81</w:t>
            </w:r>
          </w:p>
        </w:tc>
        <w:tc>
          <w:tcPr>
            <w:tcW w:w="681" w:type="dxa"/>
            <w:tcBorders>
              <w:top w:val="nil"/>
              <w:left w:val="nil"/>
              <w:bottom w:val="single" w:sz="8" w:space="0" w:color="auto"/>
              <w:right w:val="nil"/>
            </w:tcBorders>
            <w:shd w:val="clear" w:color="000000" w:fill="D9D9D9"/>
            <w:noWrap/>
            <w:hideMark/>
          </w:tcPr>
          <w:p w14:paraId="717696D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207</w:t>
            </w:r>
          </w:p>
        </w:tc>
        <w:tc>
          <w:tcPr>
            <w:tcW w:w="1134" w:type="dxa"/>
            <w:tcBorders>
              <w:top w:val="nil"/>
              <w:left w:val="single" w:sz="8" w:space="0" w:color="auto"/>
              <w:bottom w:val="single" w:sz="8" w:space="0" w:color="auto"/>
              <w:right w:val="single" w:sz="8" w:space="0" w:color="auto"/>
            </w:tcBorders>
            <w:shd w:val="clear" w:color="auto" w:fill="auto"/>
            <w:noWrap/>
            <w:hideMark/>
          </w:tcPr>
          <w:p w14:paraId="6D86A494"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377</w:t>
            </w:r>
          </w:p>
        </w:tc>
      </w:tr>
      <w:tr w:rsidR="008C1E33" w:rsidRPr="004D5967" w14:paraId="0C261F11"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E084027"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INEA</w:t>
            </w:r>
          </w:p>
        </w:tc>
        <w:tc>
          <w:tcPr>
            <w:tcW w:w="3118" w:type="dxa"/>
            <w:tcBorders>
              <w:top w:val="nil"/>
              <w:left w:val="nil"/>
              <w:bottom w:val="single" w:sz="8" w:space="0" w:color="auto"/>
              <w:right w:val="single" w:sz="8" w:space="0" w:color="auto"/>
            </w:tcBorders>
            <w:shd w:val="clear" w:color="auto" w:fill="auto"/>
            <w:noWrap/>
            <w:vAlign w:val="center"/>
            <w:hideMark/>
          </w:tcPr>
          <w:p w14:paraId="4D9211B3"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77BDF1D7"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l’innovation et les réseaux</w:t>
            </w:r>
          </w:p>
        </w:tc>
        <w:tc>
          <w:tcPr>
            <w:tcW w:w="567" w:type="dxa"/>
            <w:tcBorders>
              <w:top w:val="nil"/>
              <w:left w:val="nil"/>
              <w:bottom w:val="single" w:sz="8" w:space="0" w:color="auto"/>
              <w:right w:val="single" w:sz="8" w:space="0" w:color="auto"/>
            </w:tcBorders>
            <w:shd w:val="clear" w:color="auto" w:fill="auto"/>
            <w:noWrap/>
            <w:hideMark/>
          </w:tcPr>
          <w:p w14:paraId="4CF3C1F0"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hideMark/>
          </w:tcPr>
          <w:p w14:paraId="3E63DF5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187BED91"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w:t>
            </w:r>
          </w:p>
        </w:tc>
        <w:tc>
          <w:tcPr>
            <w:tcW w:w="567" w:type="dxa"/>
            <w:tcBorders>
              <w:top w:val="nil"/>
              <w:left w:val="nil"/>
              <w:bottom w:val="single" w:sz="8" w:space="0" w:color="auto"/>
              <w:right w:val="single" w:sz="8" w:space="0" w:color="auto"/>
            </w:tcBorders>
            <w:shd w:val="clear" w:color="auto" w:fill="auto"/>
            <w:noWrap/>
            <w:hideMark/>
          </w:tcPr>
          <w:p w14:paraId="655588CC"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28</w:t>
            </w:r>
          </w:p>
        </w:tc>
        <w:tc>
          <w:tcPr>
            <w:tcW w:w="601" w:type="dxa"/>
            <w:tcBorders>
              <w:top w:val="nil"/>
              <w:left w:val="nil"/>
              <w:bottom w:val="single" w:sz="8" w:space="0" w:color="auto"/>
              <w:right w:val="single" w:sz="8" w:space="0" w:color="auto"/>
            </w:tcBorders>
            <w:shd w:val="clear" w:color="auto" w:fill="auto"/>
            <w:noWrap/>
            <w:hideMark/>
          </w:tcPr>
          <w:p w14:paraId="1D6DF1FF"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w:t>
            </w:r>
          </w:p>
        </w:tc>
        <w:tc>
          <w:tcPr>
            <w:tcW w:w="708" w:type="dxa"/>
            <w:tcBorders>
              <w:top w:val="nil"/>
              <w:left w:val="nil"/>
              <w:bottom w:val="single" w:sz="8" w:space="0" w:color="auto"/>
              <w:right w:val="single" w:sz="8" w:space="0" w:color="auto"/>
            </w:tcBorders>
            <w:shd w:val="clear" w:color="000000" w:fill="D9D9D9"/>
            <w:noWrap/>
            <w:hideMark/>
          </w:tcPr>
          <w:p w14:paraId="1DE98F18"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30</w:t>
            </w:r>
          </w:p>
        </w:tc>
        <w:tc>
          <w:tcPr>
            <w:tcW w:w="567" w:type="dxa"/>
            <w:tcBorders>
              <w:top w:val="nil"/>
              <w:left w:val="nil"/>
              <w:bottom w:val="single" w:sz="8" w:space="0" w:color="auto"/>
              <w:right w:val="single" w:sz="8" w:space="0" w:color="auto"/>
            </w:tcBorders>
            <w:shd w:val="clear" w:color="auto" w:fill="auto"/>
            <w:noWrap/>
            <w:hideMark/>
          </w:tcPr>
          <w:p w14:paraId="24233BD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52</w:t>
            </w:r>
          </w:p>
        </w:tc>
        <w:tc>
          <w:tcPr>
            <w:tcW w:w="709" w:type="dxa"/>
            <w:tcBorders>
              <w:top w:val="nil"/>
              <w:left w:val="nil"/>
              <w:bottom w:val="single" w:sz="8" w:space="0" w:color="auto"/>
              <w:right w:val="nil"/>
            </w:tcBorders>
            <w:shd w:val="clear" w:color="auto" w:fill="auto"/>
            <w:noWrap/>
            <w:hideMark/>
          </w:tcPr>
          <w:p w14:paraId="76BAD8A7"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29</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7916780C"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81</w:t>
            </w:r>
          </w:p>
        </w:tc>
        <w:tc>
          <w:tcPr>
            <w:tcW w:w="850" w:type="dxa"/>
            <w:tcBorders>
              <w:top w:val="nil"/>
              <w:left w:val="nil"/>
              <w:bottom w:val="single" w:sz="8" w:space="0" w:color="auto"/>
              <w:right w:val="single" w:sz="8" w:space="0" w:color="auto"/>
            </w:tcBorders>
            <w:shd w:val="clear" w:color="auto" w:fill="auto"/>
            <w:noWrap/>
            <w:hideMark/>
          </w:tcPr>
          <w:p w14:paraId="6E086E7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77</w:t>
            </w:r>
          </w:p>
        </w:tc>
        <w:tc>
          <w:tcPr>
            <w:tcW w:w="709" w:type="dxa"/>
            <w:tcBorders>
              <w:top w:val="nil"/>
              <w:left w:val="nil"/>
              <w:bottom w:val="single" w:sz="8" w:space="0" w:color="auto"/>
              <w:right w:val="single" w:sz="8" w:space="0" w:color="auto"/>
            </w:tcBorders>
            <w:shd w:val="clear" w:color="auto" w:fill="auto"/>
            <w:noWrap/>
            <w:hideMark/>
          </w:tcPr>
          <w:p w14:paraId="548228FD"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49</w:t>
            </w:r>
          </w:p>
        </w:tc>
        <w:tc>
          <w:tcPr>
            <w:tcW w:w="681" w:type="dxa"/>
            <w:tcBorders>
              <w:top w:val="nil"/>
              <w:left w:val="nil"/>
              <w:bottom w:val="single" w:sz="8" w:space="0" w:color="auto"/>
              <w:right w:val="nil"/>
            </w:tcBorders>
            <w:shd w:val="clear" w:color="000000" w:fill="D9D9D9"/>
            <w:noWrap/>
            <w:hideMark/>
          </w:tcPr>
          <w:p w14:paraId="206B4B74"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126</w:t>
            </w:r>
          </w:p>
        </w:tc>
        <w:tc>
          <w:tcPr>
            <w:tcW w:w="1134" w:type="dxa"/>
            <w:tcBorders>
              <w:top w:val="nil"/>
              <w:left w:val="single" w:sz="8" w:space="0" w:color="auto"/>
              <w:bottom w:val="single" w:sz="8" w:space="0" w:color="auto"/>
              <w:right w:val="single" w:sz="8" w:space="0" w:color="auto"/>
            </w:tcBorders>
            <w:shd w:val="clear" w:color="auto" w:fill="auto"/>
            <w:noWrap/>
            <w:hideMark/>
          </w:tcPr>
          <w:p w14:paraId="4F3A56F0"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240</w:t>
            </w:r>
          </w:p>
        </w:tc>
      </w:tr>
      <w:tr w:rsidR="008C1E33" w:rsidRPr="004D5967" w14:paraId="4962C134"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D82758A"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AER</w:t>
            </w:r>
          </w:p>
        </w:tc>
        <w:tc>
          <w:tcPr>
            <w:tcW w:w="3118" w:type="dxa"/>
            <w:tcBorders>
              <w:top w:val="nil"/>
              <w:left w:val="nil"/>
              <w:bottom w:val="single" w:sz="8" w:space="0" w:color="auto"/>
              <w:right w:val="single" w:sz="8" w:space="0" w:color="auto"/>
            </w:tcBorders>
            <w:shd w:val="clear" w:color="auto" w:fill="auto"/>
            <w:noWrap/>
            <w:vAlign w:val="center"/>
            <w:hideMark/>
          </w:tcPr>
          <w:p w14:paraId="00E408FA"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47390A21" w14:textId="77777777" w:rsidR="008C1E33" w:rsidRPr="00845904" w:rsidRDefault="008C1E33"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la recherche</w:t>
            </w:r>
          </w:p>
        </w:tc>
        <w:tc>
          <w:tcPr>
            <w:tcW w:w="567" w:type="dxa"/>
            <w:tcBorders>
              <w:top w:val="nil"/>
              <w:left w:val="nil"/>
              <w:bottom w:val="single" w:sz="8" w:space="0" w:color="auto"/>
              <w:right w:val="single" w:sz="8" w:space="0" w:color="auto"/>
            </w:tcBorders>
            <w:shd w:val="clear" w:color="auto" w:fill="auto"/>
            <w:noWrap/>
            <w:hideMark/>
          </w:tcPr>
          <w:p w14:paraId="72466D60"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6</w:t>
            </w:r>
          </w:p>
        </w:tc>
        <w:tc>
          <w:tcPr>
            <w:tcW w:w="567" w:type="dxa"/>
            <w:tcBorders>
              <w:top w:val="nil"/>
              <w:left w:val="nil"/>
              <w:bottom w:val="single" w:sz="8" w:space="0" w:color="auto"/>
              <w:right w:val="single" w:sz="8" w:space="0" w:color="auto"/>
            </w:tcBorders>
            <w:shd w:val="clear" w:color="auto" w:fill="auto"/>
            <w:noWrap/>
            <w:hideMark/>
          </w:tcPr>
          <w:p w14:paraId="12DEFBE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5</w:t>
            </w:r>
          </w:p>
        </w:tc>
        <w:tc>
          <w:tcPr>
            <w:tcW w:w="709" w:type="dxa"/>
            <w:tcBorders>
              <w:top w:val="nil"/>
              <w:left w:val="nil"/>
              <w:bottom w:val="single" w:sz="8" w:space="0" w:color="auto"/>
              <w:right w:val="single" w:sz="8" w:space="0" w:color="auto"/>
            </w:tcBorders>
            <w:shd w:val="clear" w:color="000000" w:fill="D9D9D9"/>
            <w:noWrap/>
            <w:hideMark/>
          </w:tcPr>
          <w:p w14:paraId="0F739D46"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11</w:t>
            </w:r>
          </w:p>
        </w:tc>
        <w:tc>
          <w:tcPr>
            <w:tcW w:w="567" w:type="dxa"/>
            <w:tcBorders>
              <w:top w:val="nil"/>
              <w:left w:val="nil"/>
              <w:bottom w:val="single" w:sz="8" w:space="0" w:color="auto"/>
              <w:right w:val="single" w:sz="8" w:space="0" w:color="auto"/>
            </w:tcBorders>
            <w:shd w:val="clear" w:color="auto" w:fill="auto"/>
            <w:noWrap/>
            <w:hideMark/>
          </w:tcPr>
          <w:p w14:paraId="616548AA"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116</w:t>
            </w:r>
          </w:p>
        </w:tc>
        <w:tc>
          <w:tcPr>
            <w:tcW w:w="601" w:type="dxa"/>
            <w:tcBorders>
              <w:top w:val="nil"/>
              <w:left w:val="nil"/>
              <w:bottom w:val="single" w:sz="8" w:space="0" w:color="auto"/>
              <w:right w:val="single" w:sz="8" w:space="0" w:color="auto"/>
            </w:tcBorders>
            <w:shd w:val="clear" w:color="auto" w:fill="auto"/>
            <w:noWrap/>
            <w:hideMark/>
          </w:tcPr>
          <w:p w14:paraId="05A1917B"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14</w:t>
            </w:r>
          </w:p>
        </w:tc>
        <w:tc>
          <w:tcPr>
            <w:tcW w:w="708" w:type="dxa"/>
            <w:tcBorders>
              <w:top w:val="nil"/>
              <w:left w:val="nil"/>
              <w:bottom w:val="single" w:sz="8" w:space="0" w:color="auto"/>
              <w:right w:val="single" w:sz="8" w:space="0" w:color="auto"/>
            </w:tcBorders>
            <w:shd w:val="clear" w:color="000000" w:fill="D9D9D9"/>
            <w:noWrap/>
            <w:hideMark/>
          </w:tcPr>
          <w:p w14:paraId="2256C87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130</w:t>
            </w:r>
          </w:p>
        </w:tc>
        <w:tc>
          <w:tcPr>
            <w:tcW w:w="567" w:type="dxa"/>
            <w:tcBorders>
              <w:top w:val="nil"/>
              <w:left w:val="nil"/>
              <w:bottom w:val="single" w:sz="8" w:space="0" w:color="auto"/>
              <w:right w:val="single" w:sz="8" w:space="0" w:color="auto"/>
            </w:tcBorders>
            <w:shd w:val="clear" w:color="auto" w:fill="auto"/>
            <w:noWrap/>
            <w:hideMark/>
          </w:tcPr>
          <w:p w14:paraId="76565513"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156</w:t>
            </w:r>
          </w:p>
        </w:tc>
        <w:tc>
          <w:tcPr>
            <w:tcW w:w="709" w:type="dxa"/>
            <w:tcBorders>
              <w:top w:val="nil"/>
              <w:left w:val="nil"/>
              <w:bottom w:val="single" w:sz="8" w:space="0" w:color="auto"/>
              <w:right w:val="nil"/>
            </w:tcBorders>
            <w:shd w:val="clear" w:color="auto" w:fill="auto"/>
            <w:noWrap/>
            <w:hideMark/>
          </w:tcPr>
          <w:p w14:paraId="690AA8CB"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72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58FA6D5A"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228</w:t>
            </w:r>
          </w:p>
        </w:tc>
        <w:tc>
          <w:tcPr>
            <w:tcW w:w="850" w:type="dxa"/>
            <w:tcBorders>
              <w:top w:val="nil"/>
              <w:left w:val="nil"/>
              <w:bottom w:val="single" w:sz="8" w:space="0" w:color="auto"/>
              <w:right w:val="single" w:sz="8" w:space="0" w:color="auto"/>
            </w:tcBorders>
            <w:shd w:val="clear" w:color="auto" w:fill="auto"/>
            <w:noWrap/>
            <w:hideMark/>
          </w:tcPr>
          <w:p w14:paraId="1A420E55"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142</w:t>
            </w:r>
          </w:p>
        </w:tc>
        <w:tc>
          <w:tcPr>
            <w:tcW w:w="709" w:type="dxa"/>
            <w:tcBorders>
              <w:top w:val="nil"/>
              <w:left w:val="nil"/>
              <w:bottom w:val="single" w:sz="8" w:space="0" w:color="auto"/>
              <w:right w:val="single" w:sz="8" w:space="0" w:color="auto"/>
            </w:tcBorders>
            <w:shd w:val="clear" w:color="auto" w:fill="auto"/>
            <w:noWrap/>
            <w:hideMark/>
          </w:tcPr>
          <w:p w14:paraId="732C9749"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94</w:t>
            </w:r>
          </w:p>
        </w:tc>
        <w:tc>
          <w:tcPr>
            <w:tcW w:w="681" w:type="dxa"/>
            <w:tcBorders>
              <w:top w:val="nil"/>
              <w:left w:val="nil"/>
              <w:bottom w:val="single" w:sz="8" w:space="0" w:color="auto"/>
              <w:right w:val="nil"/>
            </w:tcBorders>
            <w:shd w:val="clear" w:color="000000" w:fill="D9D9D9"/>
            <w:noWrap/>
            <w:hideMark/>
          </w:tcPr>
          <w:p w14:paraId="10B4C582"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236</w:t>
            </w:r>
          </w:p>
        </w:tc>
        <w:tc>
          <w:tcPr>
            <w:tcW w:w="1134" w:type="dxa"/>
            <w:tcBorders>
              <w:top w:val="nil"/>
              <w:left w:val="single" w:sz="8" w:space="0" w:color="auto"/>
              <w:bottom w:val="single" w:sz="8" w:space="0" w:color="auto"/>
              <w:right w:val="single" w:sz="8" w:space="0" w:color="auto"/>
            </w:tcBorders>
            <w:shd w:val="clear" w:color="auto" w:fill="auto"/>
            <w:noWrap/>
            <w:hideMark/>
          </w:tcPr>
          <w:p w14:paraId="0209B49E" w14:textId="77777777" w:rsidR="008C1E33" w:rsidRPr="008E51AC" w:rsidRDefault="008C1E33" w:rsidP="002155EA">
            <w:pPr>
              <w:spacing w:after="0" w:line="240" w:lineRule="auto"/>
              <w:ind w:left="20" w:hanging="20"/>
              <w:jc w:val="center"/>
              <w:rPr>
                <w:rFonts w:eastAsia="Times New Roman" w:cstheme="minorHAnsi"/>
                <w:noProof/>
                <w:color w:val="000000"/>
                <w:sz w:val="16"/>
                <w:szCs w:val="16"/>
              </w:rPr>
            </w:pPr>
            <w:r>
              <w:rPr>
                <w:noProof/>
                <w:sz w:val="16"/>
              </w:rPr>
              <w:t>605</w:t>
            </w:r>
          </w:p>
        </w:tc>
      </w:tr>
      <w:tr w:rsidR="005847B9" w:rsidRPr="004D5967" w14:paraId="0C0998EA" w14:textId="77777777" w:rsidTr="008F2D90">
        <w:trPr>
          <w:trHeight w:val="160"/>
        </w:trPr>
        <w:tc>
          <w:tcPr>
            <w:tcW w:w="1105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4275BC2" w14:textId="3A5D0873" w:rsidR="005847B9" w:rsidRPr="00845904" w:rsidRDefault="005847B9" w:rsidP="005847B9">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Entreprises communes</w:t>
            </w:r>
          </w:p>
        </w:tc>
        <w:tc>
          <w:tcPr>
            <w:tcW w:w="567" w:type="dxa"/>
            <w:tcBorders>
              <w:top w:val="single" w:sz="8" w:space="0" w:color="auto"/>
              <w:left w:val="nil"/>
              <w:bottom w:val="single" w:sz="8" w:space="0" w:color="auto"/>
              <w:right w:val="single" w:sz="8" w:space="0" w:color="auto"/>
            </w:tcBorders>
            <w:shd w:val="clear" w:color="000000" w:fill="D9D9D9"/>
            <w:noWrap/>
            <w:vAlign w:val="center"/>
            <w:hideMark/>
          </w:tcPr>
          <w:p w14:paraId="74F7E56F"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567" w:type="dxa"/>
            <w:tcBorders>
              <w:top w:val="single" w:sz="8" w:space="0" w:color="auto"/>
              <w:left w:val="nil"/>
              <w:bottom w:val="single" w:sz="8" w:space="0" w:color="auto"/>
              <w:right w:val="single" w:sz="8" w:space="0" w:color="auto"/>
            </w:tcBorders>
            <w:shd w:val="clear" w:color="000000" w:fill="D9D9D9"/>
            <w:noWrap/>
            <w:vAlign w:val="center"/>
            <w:hideMark/>
          </w:tcPr>
          <w:p w14:paraId="6529C9DC"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709" w:type="dxa"/>
            <w:tcBorders>
              <w:top w:val="single" w:sz="8" w:space="0" w:color="auto"/>
              <w:left w:val="nil"/>
              <w:bottom w:val="single" w:sz="8" w:space="0" w:color="auto"/>
              <w:right w:val="single" w:sz="8" w:space="0" w:color="auto"/>
            </w:tcBorders>
            <w:shd w:val="clear" w:color="000000" w:fill="D9D9D9"/>
            <w:noWrap/>
            <w:vAlign w:val="center"/>
            <w:hideMark/>
          </w:tcPr>
          <w:p w14:paraId="0F31E48D"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567" w:type="dxa"/>
            <w:tcBorders>
              <w:top w:val="single" w:sz="8" w:space="0" w:color="auto"/>
              <w:left w:val="nil"/>
              <w:bottom w:val="single" w:sz="8" w:space="0" w:color="auto"/>
              <w:right w:val="single" w:sz="8" w:space="0" w:color="auto"/>
            </w:tcBorders>
            <w:shd w:val="clear" w:color="000000" w:fill="D9D9D9"/>
            <w:noWrap/>
            <w:vAlign w:val="center"/>
            <w:hideMark/>
          </w:tcPr>
          <w:p w14:paraId="0819B0B8"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20</w:t>
            </w:r>
          </w:p>
        </w:tc>
        <w:tc>
          <w:tcPr>
            <w:tcW w:w="601" w:type="dxa"/>
            <w:tcBorders>
              <w:top w:val="single" w:sz="8" w:space="0" w:color="auto"/>
              <w:left w:val="nil"/>
              <w:bottom w:val="single" w:sz="8" w:space="0" w:color="auto"/>
              <w:right w:val="single" w:sz="8" w:space="0" w:color="auto"/>
            </w:tcBorders>
            <w:shd w:val="clear" w:color="000000" w:fill="D9D9D9"/>
            <w:noWrap/>
            <w:vAlign w:val="center"/>
            <w:hideMark/>
          </w:tcPr>
          <w:p w14:paraId="5C9D3EDC"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w:t>
            </w:r>
          </w:p>
        </w:tc>
        <w:tc>
          <w:tcPr>
            <w:tcW w:w="708" w:type="dxa"/>
            <w:tcBorders>
              <w:top w:val="single" w:sz="8" w:space="0" w:color="auto"/>
              <w:left w:val="nil"/>
              <w:bottom w:val="single" w:sz="8" w:space="0" w:color="auto"/>
              <w:right w:val="single" w:sz="8" w:space="0" w:color="auto"/>
            </w:tcBorders>
            <w:shd w:val="clear" w:color="000000" w:fill="D9D9D9"/>
            <w:noWrap/>
            <w:vAlign w:val="center"/>
            <w:hideMark/>
          </w:tcPr>
          <w:p w14:paraId="17816AB8"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24</w:t>
            </w:r>
          </w:p>
        </w:tc>
        <w:tc>
          <w:tcPr>
            <w:tcW w:w="567" w:type="dxa"/>
            <w:tcBorders>
              <w:top w:val="single" w:sz="8" w:space="0" w:color="auto"/>
              <w:left w:val="nil"/>
              <w:bottom w:val="single" w:sz="8" w:space="0" w:color="auto"/>
              <w:right w:val="single" w:sz="8" w:space="0" w:color="auto"/>
            </w:tcBorders>
            <w:shd w:val="clear" w:color="000000" w:fill="D9D9D9"/>
            <w:noWrap/>
            <w:vAlign w:val="center"/>
            <w:hideMark/>
          </w:tcPr>
          <w:p w14:paraId="5AE7E4CA"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77</w:t>
            </w:r>
          </w:p>
        </w:tc>
        <w:tc>
          <w:tcPr>
            <w:tcW w:w="709" w:type="dxa"/>
            <w:tcBorders>
              <w:top w:val="single" w:sz="8" w:space="0" w:color="auto"/>
              <w:left w:val="nil"/>
              <w:bottom w:val="single" w:sz="8" w:space="0" w:color="auto"/>
              <w:right w:val="nil"/>
            </w:tcBorders>
            <w:shd w:val="clear" w:color="000000" w:fill="D9D9D9"/>
            <w:noWrap/>
            <w:vAlign w:val="center"/>
            <w:hideMark/>
          </w:tcPr>
          <w:p w14:paraId="0D411252"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w:t>
            </w:r>
          </w:p>
        </w:tc>
        <w:tc>
          <w:tcPr>
            <w:tcW w:w="85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4688DB6"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104</w:t>
            </w:r>
          </w:p>
        </w:tc>
        <w:tc>
          <w:tcPr>
            <w:tcW w:w="850" w:type="dxa"/>
            <w:tcBorders>
              <w:top w:val="single" w:sz="8" w:space="0" w:color="auto"/>
              <w:left w:val="nil"/>
              <w:bottom w:val="single" w:sz="8" w:space="0" w:color="auto"/>
              <w:right w:val="single" w:sz="8" w:space="0" w:color="auto"/>
            </w:tcBorders>
            <w:shd w:val="clear" w:color="000000" w:fill="D9D9D9"/>
            <w:noWrap/>
            <w:vAlign w:val="center"/>
            <w:hideMark/>
          </w:tcPr>
          <w:p w14:paraId="0A114242"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52</w:t>
            </w:r>
          </w:p>
        </w:tc>
        <w:tc>
          <w:tcPr>
            <w:tcW w:w="709" w:type="dxa"/>
            <w:tcBorders>
              <w:top w:val="single" w:sz="8" w:space="0" w:color="auto"/>
              <w:left w:val="nil"/>
              <w:bottom w:val="single" w:sz="8" w:space="0" w:color="auto"/>
              <w:right w:val="single" w:sz="8" w:space="0" w:color="auto"/>
            </w:tcBorders>
            <w:shd w:val="clear" w:color="000000" w:fill="D9D9D9"/>
            <w:noWrap/>
            <w:vAlign w:val="center"/>
            <w:hideMark/>
          </w:tcPr>
          <w:p w14:paraId="532787DC"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78</w:t>
            </w:r>
          </w:p>
        </w:tc>
        <w:tc>
          <w:tcPr>
            <w:tcW w:w="681" w:type="dxa"/>
            <w:tcBorders>
              <w:top w:val="single" w:sz="8" w:space="0" w:color="auto"/>
              <w:left w:val="nil"/>
              <w:bottom w:val="single" w:sz="8" w:space="0" w:color="auto"/>
              <w:right w:val="nil"/>
            </w:tcBorders>
            <w:shd w:val="clear" w:color="000000" w:fill="D9D9D9"/>
            <w:noWrap/>
            <w:vAlign w:val="center"/>
            <w:hideMark/>
          </w:tcPr>
          <w:p w14:paraId="2E93F15E"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130</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C9F72F2" w14:textId="77777777" w:rsidR="005847B9" w:rsidRPr="008E51AC" w:rsidRDefault="005847B9" w:rsidP="005847B9">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259</w:t>
            </w:r>
          </w:p>
        </w:tc>
      </w:tr>
      <w:tr w:rsidR="005847B9" w:rsidRPr="004D5967" w14:paraId="0CFD345B"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73C0B2B"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EC Bio-industries</w:t>
            </w:r>
          </w:p>
        </w:tc>
        <w:tc>
          <w:tcPr>
            <w:tcW w:w="3118" w:type="dxa"/>
            <w:tcBorders>
              <w:top w:val="nil"/>
              <w:left w:val="nil"/>
              <w:bottom w:val="single" w:sz="8" w:space="0" w:color="auto"/>
              <w:right w:val="single" w:sz="8" w:space="0" w:color="auto"/>
            </w:tcBorders>
            <w:shd w:val="clear" w:color="auto" w:fill="auto"/>
            <w:noWrap/>
            <w:vAlign w:val="center"/>
            <w:hideMark/>
          </w:tcPr>
          <w:p w14:paraId="05855960"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67C268CD"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Bio-industries</w:t>
            </w:r>
          </w:p>
        </w:tc>
        <w:tc>
          <w:tcPr>
            <w:tcW w:w="567" w:type="dxa"/>
            <w:tcBorders>
              <w:top w:val="nil"/>
              <w:left w:val="nil"/>
              <w:bottom w:val="single" w:sz="8" w:space="0" w:color="auto"/>
              <w:right w:val="single" w:sz="8" w:space="0" w:color="auto"/>
            </w:tcBorders>
            <w:shd w:val="clear" w:color="auto" w:fill="auto"/>
            <w:noWrap/>
            <w:hideMark/>
          </w:tcPr>
          <w:p w14:paraId="283B71C4"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0B883842"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03E2FD7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36228EA1"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66C68C81"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6A091EC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7AEECA6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709" w:type="dxa"/>
            <w:tcBorders>
              <w:top w:val="nil"/>
              <w:left w:val="nil"/>
              <w:bottom w:val="single" w:sz="8" w:space="0" w:color="auto"/>
              <w:right w:val="nil"/>
            </w:tcBorders>
            <w:shd w:val="clear" w:color="auto" w:fill="auto"/>
            <w:noWrap/>
            <w:hideMark/>
          </w:tcPr>
          <w:p w14:paraId="35D7B2E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2EF7078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850" w:type="dxa"/>
            <w:tcBorders>
              <w:top w:val="nil"/>
              <w:left w:val="nil"/>
              <w:bottom w:val="single" w:sz="8" w:space="0" w:color="auto"/>
              <w:right w:val="single" w:sz="8" w:space="0" w:color="auto"/>
            </w:tcBorders>
            <w:shd w:val="clear" w:color="auto" w:fill="auto"/>
            <w:noWrap/>
            <w:hideMark/>
          </w:tcPr>
          <w:p w14:paraId="55E8CE6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709" w:type="dxa"/>
            <w:tcBorders>
              <w:top w:val="nil"/>
              <w:left w:val="nil"/>
              <w:bottom w:val="single" w:sz="8" w:space="0" w:color="auto"/>
              <w:right w:val="single" w:sz="8" w:space="0" w:color="auto"/>
            </w:tcBorders>
            <w:shd w:val="clear" w:color="auto" w:fill="auto"/>
            <w:noWrap/>
            <w:hideMark/>
          </w:tcPr>
          <w:p w14:paraId="5F43827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81" w:type="dxa"/>
            <w:tcBorders>
              <w:top w:val="nil"/>
              <w:left w:val="nil"/>
              <w:bottom w:val="single" w:sz="8" w:space="0" w:color="auto"/>
              <w:right w:val="nil"/>
            </w:tcBorders>
            <w:shd w:val="clear" w:color="000000" w:fill="D9D9D9"/>
            <w:noWrap/>
            <w:hideMark/>
          </w:tcPr>
          <w:p w14:paraId="3BF0CD6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1134" w:type="dxa"/>
            <w:tcBorders>
              <w:top w:val="nil"/>
              <w:left w:val="single" w:sz="8" w:space="0" w:color="auto"/>
              <w:bottom w:val="single" w:sz="8" w:space="0" w:color="auto"/>
              <w:right w:val="single" w:sz="8" w:space="0" w:color="auto"/>
            </w:tcBorders>
            <w:shd w:val="clear" w:color="auto" w:fill="auto"/>
            <w:noWrap/>
            <w:hideMark/>
          </w:tcPr>
          <w:p w14:paraId="200578E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10</w:t>
            </w:r>
          </w:p>
        </w:tc>
      </w:tr>
      <w:tr w:rsidR="005847B9" w:rsidRPr="004D5967" w14:paraId="32299AE0"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8CE3E21"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Clean Sky</w:t>
            </w:r>
          </w:p>
        </w:tc>
        <w:tc>
          <w:tcPr>
            <w:tcW w:w="3118" w:type="dxa"/>
            <w:tcBorders>
              <w:top w:val="nil"/>
              <w:left w:val="nil"/>
              <w:bottom w:val="single" w:sz="8" w:space="0" w:color="auto"/>
              <w:right w:val="single" w:sz="8" w:space="0" w:color="auto"/>
            </w:tcBorders>
            <w:shd w:val="clear" w:color="auto" w:fill="auto"/>
            <w:noWrap/>
            <w:vAlign w:val="center"/>
            <w:hideMark/>
          </w:tcPr>
          <w:p w14:paraId="4B32653C"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67628231"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«Clean Sky 2»</w:t>
            </w:r>
          </w:p>
        </w:tc>
        <w:tc>
          <w:tcPr>
            <w:tcW w:w="567" w:type="dxa"/>
            <w:tcBorders>
              <w:top w:val="nil"/>
              <w:left w:val="nil"/>
              <w:bottom w:val="single" w:sz="8" w:space="0" w:color="auto"/>
              <w:right w:val="single" w:sz="8" w:space="0" w:color="auto"/>
            </w:tcBorders>
            <w:shd w:val="clear" w:color="auto" w:fill="auto"/>
            <w:noWrap/>
            <w:hideMark/>
          </w:tcPr>
          <w:p w14:paraId="49297202"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56079942"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C8F4D5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2097170A"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5F5BAE0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5B3022C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60B2024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nil"/>
            </w:tcBorders>
            <w:shd w:val="clear" w:color="auto" w:fill="auto"/>
            <w:noWrap/>
            <w:hideMark/>
          </w:tcPr>
          <w:p w14:paraId="280E588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4966FAC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w:t>
            </w:r>
          </w:p>
        </w:tc>
        <w:tc>
          <w:tcPr>
            <w:tcW w:w="850" w:type="dxa"/>
            <w:tcBorders>
              <w:top w:val="nil"/>
              <w:left w:val="nil"/>
              <w:bottom w:val="single" w:sz="8" w:space="0" w:color="auto"/>
              <w:right w:val="single" w:sz="8" w:space="0" w:color="auto"/>
            </w:tcBorders>
            <w:shd w:val="clear" w:color="auto" w:fill="auto"/>
            <w:noWrap/>
            <w:hideMark/>
          </w:tcPr>
          <w:p w14:paraId="0EAE6B1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auto" w:fill="auto"/>
            <w:noWrap/>
            <w:hideMark/>
          </w:tcPr>
          <w:p w14:paraId="544E6AC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single" w:sz="8" w:space="0" w:color="auto"/>
              <w:right w:val="nil"/>
            </w:tcBorders>
            <w:shd w:val="clear" w:color="000000" w:fill="D9D9D9"/>
            <w:noWrap/>
            <w:hideMark/>
          </w:tcPr>
          <w:p w14:paraId="5F633AF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1134" w:type="dxa"/>
            <w:tcBorders>
              <w:top w:val="nil"/>
              <w:left w:val="single" w:sz="8" w:space="0" w:color="auto"/>
              <w:bottom w:val="single" w:sz="8" w:space="0" w:color="auto"/>
              <w:right w:val="single" w:sz="8" w:space="0" w:color="auto"/>
            </w:tcBorders>
            <w:shd w:val="clear" w:color="auto" w:fill="auto"/>
            <w:noWrap/>
            <w:hideMark/>
          </w:tcPr>
          <w:p w14:paraId="7CD929E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r>
      <w:tr w:rsidR="005847B9" w:rsidRPr="004D5967" w14:paraId="2A126F6E" w14:textId="77777777" w:rsidTr="008F2D90">
        <w:trPr>
          <w:trHeight w:val="155"/>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12744F1"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ECSEL</w:t>
            </w:r>
          </w:p>
        </w:tc>
        <w:tc>
          <w:tcPr>
            <w:tcW w:w="3118" w:type="dxa"/>
            <w:tcBorders>
              <w:top w:val="nil"/>
              <w:left w:val="nil"/>
              <w:bottom w:val="single" w:sz="8" w:space="0" w:color="auto"/>
              <w:right w:val="single" w:sz="8" w:space="0" w:color="auto"/>
            </w:tcBorders>
            <w:shd w:val="clear" w:color="auto" w:fill="auto"/>
            <w:noWrap/>
            <w:vAlign w:val="center"/>
            <w:hideMark/>
          </w:tcPr>
          <w:p w14:paraId="5A8C828D"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5B79537B"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ECSEL</w:t>
            </w:r>
          </w:p>
        </w:tc>
        <w:tc>
          <w:tcPr>
            <w:tcW w:w="567" w:type="dxa"/>
            <w:tcBorders>
              <w:top w:val="nil"/>
              <w:left w:val="nil"/>
              <w:bottom w:val="single" w:sz="8" w:space="0" w:color="auto"/>
              <w:right w:val="single" w:sz="8" w:space="0" w:color="auto"/>
            </w:tcBorders>
            <w:shd w:val="clear" w:color="auto" w:fill="auto"/>
            <w:noWrap/>
            <w:hideMark/>
          </w:tcPr>
          <w:p w14:paraId="58848F7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707FC242"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04C408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38538FA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601" w:type="dxa"/>
            <w:tcBorders>
              <w:top w:val="nil"/>
              <w:left w:val="nil"/>
              <w:bottom w:val="single" w:sz="8" w:space="0" w:color="auto"/>
              <w:right w:val="single" w:sz="8" w:space="0" w:color="auto"/>
            </w:tcBorders>
            <w:shd w:val="clear" w:color="auto" w:fill="auto"/>
            <w:noWrap/>
            <w:hideMark/>
          </w:tcPr>
          <w:p w14:paraId="78BB883B"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4D663BF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567" w:type="dxa"/>
            <w:tcBorders>
              <w:top w:val="nil"/>
              <w:left w:val="nil"/>
              <w:bottom w:val="single" w:sz="8" w:space="0" w:color="auto"/>
              <w:right w:val="single" w:sz="8" w:space="0" w:color="auto"/>
            </w:tcBorders>
            <w:shd w:val="clear" w:color="auto" w:fill="auto"/>
            <w:noWrap/>
            <w:hideMark/>
          </w:tcPr>
          <w:p w14:paraId="6617485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c>
          <w:tcPr>
            <w:tcW w:w="709" w:type="dxa"/>
            <w:tcBorders>
              <w:top w:val="nil"/>
              <w:left w:val="nil"/>
              <w:bottom w:val="single" w:sz="8" w:space="0" w:color="auto"/>
              <w:right w:val="nil"/>
            </w:tcBorders>
            <w:shd w:val="clear" w:color="auto" w:fill="auto"/>
            <w:noWrap/>
            <w:hideMark/>
          </w:tcPr>
          <w:p w14:paraId="264055F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0D2E4BA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850" w:type="dxa"/>
            <w:tcBorders>
              <w:top w:val="nil"/>
              <w:left w:val="nil"/>
              <w:bottom w:val="single" w:sz="8" w:space="0" w:color="auto"/>
              <w:right w:val="single" w:sz="8" w:space="0" w:color="auto"/>
            </w:tcBorders>
            <w:shd w:val="clear" w:color="auto" w:fill="auto"/>
            <w:noWrap/>
            <w:hideMark/>
          </w:tcPr>
          <w:p w14:paraId="44183F1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auto" w:fill="auto"/>
            <w:noWrap/>
            <w:hideMark/>
          </w:tcPr>
          <w:p w14:paraId="7139733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81" w:type="dxa"/>
            <w:tcBorders>
              <w:top w:val="nil"/>
              <w:left w:val="nil"/>
              <w:bottom w:val="single" w:sz="8" w:space="0" w:color="auto"/>
              <w:right w:val="nil"/>
            </w:tcBorders>
            <w:shd w:val="clear" w:color="000000" w:fill="D9D9D9"/>
            <w:noWrap/>
            <w:hideMark/>
          </w:tcPr>
          <w:p w14:paraId="44066D6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1134" w:type="dxa"/>
            <w:tcBorders>
              <w:top w:val="nil"/>
              <w:left w:val="single" w:sz="8" w:space="0" w:color="auto"/>
              <w:bottom w:val="single" w:sz="8" w:space="0" w:color="auto"/>
              <w:right w:val="single" w:sz="8" w:space="0" w:color="auto"/>
            </w:tcBorders>
            <w:shd w:val="clear" w:color="auto" w:fill="auto"/>
            <w:noWrap/>
            <w:hideMark/>
          </w:tcPr>
          <w:p w14:paraId="45A01A0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16</w:t>
            </w:r>
          </w:p>
        </w:tc>
      </w:tr>
      <w:tr w:rsidR="005847B9" w:rsidRPr="004D5967" w14:paraId="2BFC9827"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tcPr>
          <w:p w14:paraId="2049AB5A"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EHPC</w:t>
            </w:r>
          </w:p>
        </w:tc>
        <w:tc>
          <w:tcPr>
            <w:tcW w:w="3118" w:type="dxa"/>
            <w:tcBorders>
              <w:top w:val="nil"/>
              <w:left w:val="nil"/>
              <w:bottom w:val="single" w:sz="8" w:space="0" w:color="auto"/>
              <w:right w:val="single" w:sz="8" w:space="0" w:color="auto"/>
            </w:tcBorders>
            <w:shd w:val="clear" w:color="auto" w:fill="auto"/>
            <w:noWrap/>
          </w:tcPr>
          <w:p w14:paraId="453F4DBF"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Bruxelles, BE</w:t>
            </w:r>
          </w:p>
        </w:tc>
        <w:tc>
          <w:tcPr>
            <w:tcW w:w="5954" w:type="dxa"/>
            <w:tcBorders>
              <w:top w:val="nil"/>
              <w:left w:val="nil"/>
              <w:bottom w:val="single" w:sz="8" w:space="0" w:color="auto"/>
              <w:right w:val="single" w:sz="8" w:space="0" w:color="auto"/>
            </w:tcBorders>
            <w:shd w:val="clear" w:color="auto" w:fill="auto"/>
            <w:noWrap/>
          </w:tcPr>
          <w:p w14:paraId="28967F1D"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Entreprise commune européenne pour le calcul à haute performance</w:t>
            </w:r>
          </w:p>
        </w:tc>
        <w:tc>
          <w:tcPr>
            <w:tcW w:w="567" w:type="dxa"/>
            <w:tcBorders>
              <w:top w:val="nil"/>
              <w:left w:val="nil"/>
              <w:bottom w:val="single" w:sz="8" w:space="0" w:color="auto"/>
              <w:right w:val="single" w:sz="8" w:space="0" w:color="auto"/>
            </w:tcBorders>
            <w:shd w:val="clear" w:color="auto" w:fill="auto"/>
            <w:noWrap/>
          </w:tcPr>
          <w:p w14:paraId="30975680"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tcPr>
          <w:p w14:paraId="38DE339C"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tcPr>
          <w:p w14:paraId="3F6EA99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tcPr>
          <w:p w14:paraId="136D998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tcPr>
          <w:p w14:paraId="6EA7409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tcPr>
          <w:p w14:paraId="21666A7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tcPr>
          <w:p w14:paraId="710FA10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nil"/>
            </w:tcBorders>
            <w:shd w:val="clear" w:color="auto" w:fill="auto"/>
            <w:noWrap/>
          </w:tcPr>
          <w:p w14:paraId="7FA0CFF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tcPr>
          <w:p w14:paraId="575856A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850" w:type="dxa"/>
            <w:tcBorders>
              <w:top w:val="nil"/>
              <w:left w:val="nil"/>
              <w:bottom w:val="single" w:sz="8" w:space="0" w:color="auto"/>
              <w:right w:val="single" w:sz="8" w:space="0" w:color="auto"/>
            </w:tcBorders>
            <w:shd w:val="clear" w:color="auto" w:fill="auto"/>
            <w:noWrap/>
          </w:tcPr>
          <w:p w14:paraId="73014FF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single" w:sz="8" w:space="0" w:color="auto"/>
            </w:tcBorders>
            <w:shd w:val="clear" w:color="auto" w:fill="auto"/>
            <w:noWrap/>
          </w:tcPr>
          <w:p w14:paraId="14655D8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81" w:type="dxa"/>
            <w:tcBorders>
              <w:top w:val="nil"/>
              <w:left w:val="nil"/>
              <w:bottom w:val="single" w:sz="8" w:space="0" w:color="auto"/>
              <w:right w:val="nil"/>
            </w:tcBorders>
            <w:shd w:val="clear" w:color="000000" w:fill="D9D9D9"/>
            <w:noWrap/>
          </w:tcPr>
          <w:p w14:paraId="0FC27AE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1134" w:type="dxa"/>
            <w:tcBorders>
              <w:top w:val="nil"/>
              <w:left w:val="single" w:sz="8" w:space="0" w:color="auto"/>
              <w:bottom w:val="single" w:sz="8" w:space="0" w:color="auto"/>
              <w:right w:val="single" w:sz="8" w:space="0" w:color="auto"/>
            </w:tcBorders>
            <w:shd w:val="clear" w:color="auto" w:fill="auto"/>
            <w:noWrap/>
          </w:tcPr>
          <w:p w14:paraId="32F2E9B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r>
      <w:tr w:rsidR="005847B9" w:rsidRPr="004D5967" w14:paraId="54D6BF36"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hideMark/>
          </w:tcPr>
          <w:p w14:paraId="1465CA04"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EIT</w:t>
            </w:r>
          </w:p>
        </w:tc>
        <w:tc>
          <w:tcPr>
            <w:tcW w:w="3118" w:type="dxa"/>
            <w:tcBorders>
              <w:top w:val="nil"/>
              <w:left w:val="nil"/>
              <w:bottom w:val="single" w:sz="8" w:space="0" w:color="auto"/>
              <w:right w:val="single" w:sz="8" w:space="0" w:color="auto"/>
            </w:tcBorders>
            <w:shd w:val="clear" w:color="auto" w:fill="auto"/>
            <w:noWrap/>
            <w:hideMark/>
          </w:tcPr>
          <w:p w14:paraId="2003B79F" w14:textId="0686647B" w:rsidR="005847B9" w:rsidRPr="00845904" w:rsidRDefault="005847B9" w:rsidP="005847B9">
            <w:pPr>
              <w:spacing w:after="0" w:line="240" w:lineRule="auto"/>
              <w:rPr>
                <w:rFonts w:eastAsia="Times New Roman" w:cstheme="minorHAnsi"/>
                <w:noProof/>
                <w:color w:val="000000"/>
                <w:sz w:val="16"/>
                <w:szCs w:val="16"/>
              </w:rPr>
            </w:pPr>
            <w:r>
              <w:rPr>
                <w:noProof/>
                <w:sz w:val="16"/>
              </w:rPr>
              <w:t>Budapest, HU</w:t>
            </w:r>
          </w:p>
        </w:tc>
        <w:tc>
          <w:tcPr>
            <w:tcW w:w="5954" w:type="dxa"/>
            <w:tcBorders>
              <w:top w:val="nil"/>
              <w:left w:val="nil"/>
              <w:bottom w:val="single" w:sz="8" w:space="0" w:color="auto"/>
              <w:right w:val="single" w:sz="8" w:space="0" w:color="auto"/>
            </w:tcBorders>
            <w:shd w:val="clear" w:color="auto" w:fill="auto"/>
            <w:noWrap/>
            <w:hideMark/>
          </w:tcPr>
          <w:p w14:paraId="49A82321"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Institut européen d’innovation et de technologie</w:t>
            </w:r>
          </w:p>
        </w:tc>
        <w:tc>
          <w:tcPr>
            <w:tcW w:w="567" w:type="dxa"/>
            <w:tcBorders>
              <w:top w:val="nil"/>
              <w:left w:val="nil"/>
              <w:bottom w:val="single" w:sz="8" w:space="0" w:color="auto"/>
              <w:right w:val="single" w:sz="8" w:space="0" w:color="auto"/>
            </w:tcBorders>
            <w:shd w:val="clear" w:color="auto" w:fill="auto"/>
            <w:noWrap/>
            <w:hideMark/>
          </w:tcPr>
          <w:p w14:paraId="5258970F"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2BA7EDC5"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645977C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5756007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195D8F6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3553540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58CAB8A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w:t>
            </w:r>
          </w:p>
        </w:tc>
        <w:tc>
          <w:tcPr>
            <w:tcW w:w="709" w:type="dxa"/>
            <w:tcBorders>
              <w:top w:val="nil"/>
              <w:left w:val="nil"/>
              <w:bottom w:val="single" w:sz="8" w:space="0" w:color="auto"/>
              <w:right w:val="nil"/>
            </w:tcBorders>
            <w:shd w:val="clear" w:color="auto" w:fill="auto"/>
            <w:noWrap/>
            <w:hideMark/>
          </w:tcPr>
          <w:p w14:paraId="741AB60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3FC6492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11</w:t>
            </w:r>
          </w:p>
        </w:tc>
        <w:tc>
          <w:tcPr>
            <w:tcW w:w="850" w:type="dxa"/>
            <w:tcBorders>
              <w:top w:val="nil"/>
              <w:left w:val="nil"/>
              <w:bottom w:val="single" w:sz="8" w:space="0" w:color="auto"/>
              <w:right w:val="single" w:sz="8" w:space="0" w:color="auto"/>
            </w:tcBorders>
            <w:shd w:val="clear" w:color="auto" w:fill="auto"/>
            <w:noWrap/>
            <w:hideMark/>
          </w:tcPr>
          <w:p w14:paraId="34F1BEA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c>
          <w:tcPr>
            <w:tcW w:w="709" w:type="dxa"/>
            <w:tcBorders>
              <w:top w:val="nil"/>
              <w:left w:val="nil"/>
              <w:bottom w:val="single" w:sz="8" w:space="0" w:color="auto"/>
              <w:right w:val="single" w:sz="8" w:space="0" w:color="auto"/>
            </w:tcBorders>
            <w:shd w:val="clear" w:color="auto" w:fill="auto"/>
            <w:noWrap/>
            <w:hideMark/>
          </w:tcPr>
          <w:p w14:paraId="392AEF5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681" w:type="dxa"/>
            <w:tcBorders>
              <w:top w:val="nil"/>
              <w:left w:val="nil"/>
              <w:bottom w:val="single" w:sz="8" w:space="0" w:color="auto"/>
              <w:right w:val="nil"/>
            </w:tcBorders>
            <w:shd w:val="clear" w:color="000000" w:fill="D9D9D9"/>
            <w:noWrap/>
            <w:hideMark/>
          </w:tcPr>
          <w:p w14:paraId="3F2BE58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1134" w:type="dxa"/>
            <w:tcBorders>
              <w:top w:val="nil"/>
              <w:left w:val="single" w:sz="8" w:space="0" w:color="auto"/>
              <w:bottom w:val="single" w:sz="8" w:space="0" w:color="auto"/>
              <w:right w:val="single" w:sz="8" w:space="0" w:color="auto"/>
            </w:tcBorders>
            <w:shd w:val="clear" w:color="auto" w:fill="auto"/>
            <w:noWrap/>
            <w:hideMark/>
          </w:tcPr>
          <w:p w14:paraId="1211EDA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22</w:t>
            </w:r>
          </w:p>
        </w:tc>
      </w:tr>
      <w:tr w:rsidR="005847B9" w:rsidRPr="004D5967" w14:paraId="3AE4577C" w14:textId="77777777" w:rsidTr="008F2D90">
        <w:trPr>
          <w:trHeight w:val="60"/>
        </w:trPr>
        <w:tc>
          <w:tcPr>
            <w:tcW w:w="1985" w:type="dxa"/>
            <w:tcBorders>
              <w:top w:val="nil"/>
              <w:left w:val="single" w:sz="8" w:space="0" w:color="auto"/>
              <w:bottom w:val="single" w:sz="8" w:space="0" w:color="auto"/>
              <w:right w:val="single" w:sz="8" w:space="0" w:color="auto"/>
            </w:tcBorders>
            <w:shd w:val="clear" w:color="auto" w:fill="auto"/>
            <w:noWrap/>
            <w:hideMark/>
          </w:tcPr>
          <w:p w14:paraId="4D726683"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entreprise commune PCH 2</w:t>
            </w:r>
          </w:p>
        </w:tc>
        <w:tc>
          <w:tcPr>
            <w:tcW w:w="3118" w:type="dxa"/>
            <w:tcBorders>
              <w:top w:val="nil"/>
              <w:left w:val="nil"/>
              <w:bottom w:val="single" w:sz="8" w:space="0" w:color="auto"/>
              <w:right w:val="single" w:sz="8" w:space="0" w:color="auto"/>
            </w:tcBorders>
            <w:shd w:val="clear" w:color="auto" w:fill="auto"/>
            <w:noWrap/>
            <w:hideMark/>
          </w:tcPr>
          <w:p w14:paraId="38D39F02"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Bruxelles, BE</w:t>
            </w:r>
          </w:p>
        </w:tc>
        <w:tc>
          <w:tcPr>
            <w:tcW w:w="5954" w:type="dxa"/>
            <w:tcBorders>
              <w:top w:val="nil"/>
              <w:left w:val="nil"/>
              <w:bottom w:val="single" w:sz="8" w:space="0" w:color="auto"/>
              <w:right w:val="single" w:sz="8" w:space="0" w:color="auto"/>
            </w:tcBorders>
            <w:shd w:val="clear" w:color="auto" w:fill="auto"/>
            <w:noWrap/>
            <w:hideMark/>
          </w:tcPr>
          <w:p w14:paraId="2987ED63"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Entreprise commune Piles à combustible et Hydrogène 2</w:t>
            </w:r>
          </w:p>
        </w:tc>
        <w:tc>
          <w:tcPr>
            <w:tcW w:w="567" w:type="dxa"/>
            <w:tcBorders>
              <w:top w:val="nil"/>
              <w:left w:val="nil"/>
              <w:bottom w:val="single" w:sz="8" w:space="0" w:color="auto"/>
              <w:right w:val="single" w:sz="8" w:space="0" w:color="auto"/>
            </w:tcBorders>
            <w:shd w:val="clear" w:color="auto" w:fill="auto"/>
            <w:noWrap/>
            <w:hideMark/>
          </w:tcPr>
          <w:p w14:paraId="5EAACAC0"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59311525"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4B050DC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1BEE3CE6"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1DA30079"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1155EF4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28C98861"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nil"/>
            </w:tcBorders>
            <w:shd w:val="clear" w:color="auto" w:fill="auto"/>
            <w:noWrap/>
            <w:hideMark/>
          </w:tcPr>
          <w:p w14:paraId="5681C84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4BEE34B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850" w:type="dxa"/>
            <w:tcBorders>
              <w:top w:val="nil"/>
              <w:left w:val="nil"/>
              <w:bottom w:val="single" w:sz="8" w:space="0" w:color="auto"/>
              <w:right w:val="single" w:sz="8" w:space="0" w:color="auto"/>
            </w:tcBorders>
            <w:shd w:val="clear" w:color="auto" w:fill="auto"/>
            <w:noWrap/>
            <w:hideMark/>
          </w:tcPr>
          <w:p w14:paraId="0C6975A0"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auto" w:fill="auto"/>
            <w:noWrap/>
            <w:hideMark/>
          </w:tcPr>
          <w:p w14:paraId="44D23B7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81" w:type="dxa"/>
            <w:tcBorders>
              <w:top w:val="nil"/>
              <w:left w:val="nil"/>
              <w:bottom w:val="single" w:sz="8" w:space="0" w:color="auto"/>
              <w:right w:val="nil"/>
            </w:tcBorders>
            <w:shd w:val="clear" w:color="000000" w:fill="D9D9D9"/>
            <w:noWrap/>
            <w:hideMark/>
          </w:tcPr>
          <w:p w14:paraId="5041055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1134" w:type="dxa"/>
            <w:tcBorders>
              <w:top w:val="nil"/>
              <w:left w:val="single" w:sz="8" w:space="0" w:color="auto"/>
              <w:bottom w:val="single" w:sz="8" w:space="0" w:color="auto"/>
              <w:right w:val="single" w:sz="8" w:space="0" w:color="auto"/>
            </w:tcBorders>
            <w:shd w:val="clear" w:color="auto" w:fill="auto"/>
            <w:noWrap/>
            <w:hideMark/>
          </w:tcPr>
          <w:p w14:paraId="6977FAF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r>
      <w:tr w:rsidR="005847B9" w:rsidRPr="004D5967" w14:paraId="2EE95261" w14:textId="77777777" w:rsidTr="008F2D90">
        <w:trPr>
          <w:trHeight w:val="157"/>
        </w:trPr>
        <w:tc>
          <w:tcPr>
            <w:tcW w:w="1985" w:type="dxa"/>
            <w:tcBorders>
              <w:top w:val="nil"/>
              <w:left w:val="single" w:sz="8" w:space="0" w:color="auto"/>
              <w:bottom w:val="single" w:sz="8" w:space="0" w:color="auto"/>
              <w:right w:val="single" w:sz="8" w:space="0" w:color="auto"/>
            </w:tcBorders>
            <w:shd w:val="clear" w:color="auto" w:fill="auto"/>
            <w:noWrap/>
            <w:hideMark/>
          </w:tcPr>
          <w:p w14:paraId="64FD03E4"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F4E</w:t>
            </w:r>
          </w:p>
        </w:tc>
        <w:tc>
          <w:tcPr>
            <w:tcW w:w="3118" w:type="dxa"/>
            <w:tcBorders>
              <w:top w:val="nil"/>
              <w:left w:val="nil"/>
              <w:bottom w:val="single" w:sz="8" w:space="0" w:color="auto"/>
              <w:right w:val="single" w:sz="8" w:space="0" w:color="auto"/>
            </w:tcBorders>
            <w:shd w:val="clear" w:color="auto" w:fill="auto"/>
            <w:noWrap/>
            <w:hideMark/>
          </w:tcPr>
          <w:p w14:paraId="598B257B"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Barcelone, ES</w:t>
            </w:r>
          </w:p>
        </w:tc>
        <w:tc>
          <w:tcPr>
            <w:tcW w:w="5954" w:type="dxa"/>
            <w:tcBorders>
              <w:top w:val="nil"/>
              <w:left w:val="nil"/>
              <w:bottom w:val="single" w:sz="8" w:space="0" w:color="auto"/>
              <w:right w:val="single" w:sz="8" w:space="0" w:color="auto"/>
            </w:tcBorders>
            <w:shd w:val="clear" w:color="auto" w:fill="auto"/>
            <w:noWrap/>
            <w:hideMark/>
          </w:tcPr>
          <w:p w14:paraId="4A29CFDA" w14:textId="77777777" w:rsidR="005847B9" w:rsidRPr="00845904" w:rsidRDefault="005847B9" w:rsidP="005847B9">
            <w:pPr>
              <w:spacing w:after="0" w:line="240" w:lineRule="auto"/>
              <w:rPr>
                <w:rFonts w:eastAsia="Times New Roman" w:cstheme="minorHAnsi"/>
                <w:noProof/>
                <w:color w:val="000000"/>
                <w:sz w:val="16"/>
                <w:szCs w:val="16"/>
              </w:rPr>
            </w:pPr>
            <w:r>
              <w:rPr>
                <w:noProof/>
                <w:sz w:val="16"/>
              </w:rPr>
              <w:t>Entreprise commune Fusion for Energy</w:t>
            </w:r>
          </w:p>
        </w:tc>
        <w:tc>
          <w:tcPr>
            <w:tcW w:w="567" w:type="dxa"/>
            <w:tcBorders>
              <w:top w:val="nil"/>
              <w:left w:val="nil"/>
              <w:bottom w:val="single" w:sz="8" w:space="0" w:color="auto"/>
              <w:right w:val="single" w:sz="8" w:space="0" w:color="auto"/>
            </w:tcBorders>
            <w:shd w:val="clear" w:color="auto" w:fill="auto"/>
            <w:noWrap/>
            <w:hideMark/>
          </w:tcPr>
          <w:p w14:paraId="4117B4D0"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hideMark/>
          </w:tcPr>
          <w:p w14:paraId="45806881" w14:textId="77777777" w:rsidR="005847B9" w:rsidRPr="008F2D90" w:rsidRDefault="005847B9" w:rsidP="005847B9">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6A35E7A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3104630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11</w:t>
            </w:r>
          </w:p>
        </w:tc>
        <w:tc>
          <w:tcPr>
            <w:tcW w:w="601" w:type="dxa"/>
            <w:tcBorders>
              <w:top w:val="nil"/>
              <w:left w:val="nil"/>
              <w:bottom w:val="single" w:sz="8" w:space="0" w:color="auto"/>
              <w:right w:val="single" w:sz="8" w:space="0" w:color="auto"/>
            </w:tcBorders>
            <w:shd w:val="clear" w:color="auto" w:fill="auto"/>
            <w:noWrap/>
            <w:hideMark/>
          </w:tcPr>
          <w:p w14:paraId="1059002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4168B45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12</w:t>
            </w:r>
          </w:p>
        </w:tc>
        <w:tc>
          <w:tcPr>
            <w:tcW w:w="567" w:type="dxa"/>
            <w:tcBorders>
              <w:top w:val="nil"/>
              <w:left w:val="nil"/>
              <w:bottom w:val="single" w:sz="8" w:space="0" w:color="auto"/>
              <w:right w:val="single" w:sz="8" w:space="0" w:color="auto"/>
            </w:tcBorders>
            <w:shd w:val="clear" w:color="auto" w:fill="auto"/>
            <w:noWrap/>
            <w:hideMark/>
          </w:tcPr>
          <w:p w14:paraId="68DC0A7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48</w:t>
            </w:r>
          </w:p>
        </w:tc>
        <w:tc>
          <w:tcPr>
            <w:tcW w:w="709" w:type="dxa"/>
            <w:tcBorders>
              <w:top w:val="nil"/>
              <w:left w:val="nil"/>
              <w:bottom w:val="single" w:sz="8" w:space="0" w:color="auto"/>
              <w:right w:val="nil"/>
            </w:tcBorders>
            <w:shd w:val="clear" w:color="auto" w:fill="auto"/>
            <w:noWrap/>
            <w:hideMark/>
          </w:tcPr>
          <w:p w14:paraId="5C8B0173"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5BC380C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54</w:t>
            </w:r>
          </w:p>
        </w:tc>
        <w:tc>
          <w:tcPr>
            <w:tcW w:w="850" w:type="dxa"/>
            <w:tcBorders>
              <w:top w:val="nil"/>
              <w:left w:val="nil"/>
              <w:bottom w:val="single" w:sz="8" w:space="0" w:color="auto"/>
              <w:right w:val="single" w:sz="8" w:space="0" w:color="auto"/>
            </w:tcBorders>
            <w:shd w:val="clear" w:color="auto" w:fill="auto"/>
            <w:noWrap/>
            <w:hideMark/>
          </w:tcPr>
          <w:p w14:paraId="763030A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29</w:t>
            </w:r>
          </w:p>
        </w:tc>
        <w:tc>
          <w:tcPr>
            <w:tcW w:w="709" w:type="dxa"/>
            <w:tcBorders>
              <w:top w:val="nil"/>
              <w:left w:val="nil"/>
              <w:bottom w:val="single" w:sz="8" w:space="0" w:color="auto"/>
              <w:right w:val="single" w:sz="8" w:space="0" w:color="auto"/>
            </w:tcBorders>
            <w:shd w:val="clear" w:color="auto" w:fill="auto"/>
            <w:noWrap/>
            <w:hideMark/>
          </w:tcPr>
          <w:p w14:paraId="31C65E4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66</w:t>
            </w:r>
          </w:p>
        </w:tc>
        <w:tc>
          <w:tcPr>
            <w:tcW w:w="681" w:type="dxa"/>
            <w:tcBorders>
              <w:top w:val="nil"/>
              <w:left w:val="nil"/>
              <w:bottom w:val="single" w:sz="8" w:space="0" w:color="auto"/>
              <w:right w:val="nil"/>
            </w:tcBorders>
            <w:shd w:val="clear" w:color="000000" w:fill="D9D9D9"/>
            <w:noWrap/>
            <w:hideMark/>
          </w:tcPr>
          <w:p w14:paraId="221B1F2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95</w:t>
            </w:r>
          </w:p>
        </w:tc>
        <w:tc>
          <w:tcPr>
            <w:tcW w:w="1134" w:type="dxa"/>
            <w:tcBorders>
              <w:top w:val="nil"/>
              <w:left w:val="single" w:sz="8" w:space="0" w:color="auto"/>
              <w:bottom w:val="single" w:sz="8" w:space="0" w:color="auto"/>
              <w:right w:val="single" w:sz="8" w:space="0" w:color="auto"/>
            </w:tcBorders>
            <w:shd w:val="clear" w:color="auto" w:fill="auto"/>
            <w:noWrap/>
            <w:hideMark/>
          </w:tcPr>
          <w:p w14:paraId="0587342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161</w:t>
            </w:r>
          </w:p>
        </w:tc>
      </w:tr>
      <w:tr w:rsidR="005847B9" w:rsidRPr="004D5967" w14:paraId="124EE54C" w14:textId="77777777" w:rsidTr="00EE161F">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80A1746"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IMI 2</w:t>
            </w:r>
          </w:p>
        </w:tc>
        <w:tc>
          <w:tcPr>
            <w:tcW w:w="3118" w:type="dxa"/>
            <w:tcBorders>
              <w:top w:val="nil"/>
              <w:left w:val="nil"/>
              <w:bottom w:val="single" w:sz="8" w:space="0" w:color="auto"/>
              <w:right w:val="single" w:sz="8" w:space="0" w:color="auto"/>
            </w:tcBorders>
            <w:shd w:val="clear" w:color="auto" w:fill="auto"/>
            <w:noWrap/>
            <w:vAlign w:val="center"/>
            <w:hideMark/>
          </w:tcPr>
          <w:p w14:paraId="462BAF92"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14FB5766"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IMI 2</w:t>
            </w:r>
          </w:p>
        </w:tc>
        <w:tc>
          <w:tcPr>
            <w:tcW w:w="567" w:type="dxa"/>
            <w:tcBorders>
              <w:top w:val="nil"/>
              <w:left w:val="nil"/>
              <w:bottom w:val="single" w:sz="8" w:space="0" w:color="auto"/>
              <w:right w:val="single" w:sz="8" w:space="0" w:color="auto"/>
            </w:tcBorders>
            <w:shd w:val="clear" w:color="auto" w:fill="auto"/>
            <w:noWrap/>
            <w:hideMark/>
          </w:tcPr>
          <w:p w14:paraId="095491FD"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0C7157A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33C52B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6C3F424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51DD7B93"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38DA86A7"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567" w:type="dxa"/>
            <w:tcBorders>
              <w:top w:val="nil"/>
              <w:left w:val="nil"/>
              <w:bottom w:val="single" w:sz="8" w:space="0" w:color="auto"/>
              <w:right w:val="single" w:sz="8" w:space="0" w:color="auto"/>
            </w:tcBorders>
            <w:shd w:val="clear" w:color="auto" w:fill="auto"/>
            <w:noWrap/>
            <w:hideMark/>
          </w:tcPr>
          <w:p w14:paraId="326C7CC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9</w:t>
            </w:r>
          </w:p>
        </w:tc>
        <w:tc>
          <w:tcPr>
            <w:tcW w:w="709" w:type="dxa"/>
            <w:tcBorders>
              <w:top w:val="nil"/>
              <w:left w:val="nil"/>
              <w:bottom w:val="single" w:sz="8" w:space="0" w:color="auto"/>
              <w:right w:val="nil"/>
            </w:tcBorders>
            <w:shd w:val="clear" w:color="auto" w:fill="auto"/>
            <w:noWrap/>
            <w:hideMark/>
          </w:tcPr>
          <w:p w14:paraId="06FAA18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581462D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11</w:t>
            </w:r>
          </w:p>
        </w:tc>
        <w:tc>
          <w:tcPr>
            <w:tcW w:w="850" w:type="dxa"/>
            <w:tcBorders>
              <w:top w:val="nil"/>
              <w:left w:val="nil"/>
              <w:bottom w:val="single" w:sz="8" w:space="0" w:color="auto"/>
              <w:right w:val="single" w:sz="8" w:space="0" w:color="auto"/>
            </w:tcBorders>
            <w:shd w:val="clear" w:color="auto" w:fill="auto"/>
            <w:noWrap/>
            <w:hideMark/>
          </w:tcPr>
          <w:p w14:paraId="21215416"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auto" w:fill="auto"/>
            <w:noWrap/>
            <w:hideMark/>
          </w:tcPr>
          <w:p w14:paraId="16A39262"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681" w:type="dxa"/>
            <w:tcBorders>
              <w:top w:val="nil"/>
              <w:left w:val="nil"/>
              <w:bottom w:val="single" w:sz="8" w:space="0" w:color="auto"/>
              <w:right w:val="nil"/>
            </w:tcBorders>
            <w:shd w:val="clear" w:color="000000" w:fill="D9D9D9"/>
            <w:noWrap/>
            <w:hideMark/>
          </w:tcPr>
          <w:p w14:paraId="1C336A8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1134" w:type="dxa"/>
            <w:tcBorders>
              <w:top w:val="nil"/>
              <w:left w:val="single" w:sz="8" w:space="0" w:color="auto"/>
              <w:bottom w:val="single" w:sz="8" w:space="0" w:color="auto"/>
              <w:right w:val="single" w:sz="8" w:space="0" w:color="auto"/>
            </w:tcBorders>
            <w:shd w:val="clear" w:color="auto" w:fill="auto"/>
            <w:noWrap/>
            <w:hideMark/>
          </w:tcPr>
          <w:p w14:paraId="7B8AAE5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15</w:t>
            </w:r>
          </w:p>
        </w:tc>
      </w:tr>
      <w:tr w:rsidR="005847B9" w:rsidRPr="004D5967" w14:paraId="6B7BC186" w14:textId="77777777" w:rsidTr="008F2D90">
        <w:trPr>
          <w:trHeight w:val="79"/>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7BF562B"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SESAR</w:t>
            </w:r>
          </w:p>
        </w:tc>
        <w:tc>
          <w:tcPr>
            <w:tcW w:w="3118" w:type="dxa"/>
            <w:tcBorders>
              <w:top w:val="nil"/>
              <w:left w:val="nil"/>
              <w:bottom w:val="single" w:sz="8" w:space="0" w:color="auto"/>
              <w:right w:val="single" w:sz="8" w:space="0" w:color="auto"/>
            </w:tcBorders>
            <w:shd w:val="clear" w:color="auto" w:fill="auto"/>
            <w:noWrap/>
            <w:vAlign w:val="center"/>
            <w:hideMark/>
          </w:tcPr>
          <w:p w14:paraId="0259AD5B"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455C27BE"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SESAR</w:t>
            </w:r>
          </w:p>
        </w:tc>
        <w:tc>
          <w:tcPr>
            <w:tcW w:w="567" w:type="dxa"/>
            <w:tcBorders>
              <w:top w:val="nil"/>
              <w:left w:val="nil"/>
              <w:bottom w:val="single" w:sz="8" w:space="0" w:color="auto"/>
              <w:right w:val="single" w:sz="8" w:space="0" w:color="auto"/>
            </w:tcBorders>
            <w:shd w:val="clear" w:color="auto" w:fill="auto"/>
            <w:noWrap/>
            <w:hideMark/>
          </w:tcPr>
          <w:p w14:paraId="7B6D79E4"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31EA16D1"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7C7A147B"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7270BA9A"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hideMark/>
          </w:tcPr>
          <w:p w14:paraId="69B392F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hideMark/>
          </w:tcPr>
          <w:p w14:paraId="2919F2A9"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637F0A92"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nil"/>
            </w:tcBorders>
            <w:shd w:val="clear" w:color="auto" w:fill="auto"/>
            <w:noWrap/>
            <w:hideMark/>
          </w:tcPr>
          <w:p w14:paraId="1BC56054"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851" w:type="dxa"/>
            <w:tcBorders>
              <w:top w:val="nil"/>
              <w:left w:val="single" w:sz="8" w:space="0" w:color="auto"/>
              <w:bottom w:val="single" w:sz="8" w:space="0" w:color="auto"/>
              <w:right w:val="single" w:sz="8" w:space="0" w:color="auto"/>
            </w:tcBorders>
            <w:shd w:val="clear" w:color="000000" w:fill="D9D9D9"/>
            <w:noWrap/>
            <w:hideMark/>
          </w:tcPr>
          <w:p w14:paraId="7E0D2F7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850" w:type="dxa"/>
            <w:tcBorders>
              <w:top w:val="nil"/>
              <w:left w:val="nil"/>
              <w:bottom w:val="single" w:sz="8" w:space="0" w:color="auto"/>
              <w:right w:val="single" w:sz="8" w:space="0" w:color="auto"/>
            </w:tcBorders>
            <w:shd w:val="clear" w:color="auto" w:fill="auto"/>
            <w:noWrap/>
            <w:hideMark/>
          </w:tcPr>
          <w:p w14:paraId="5AE29D81"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709" w:type="dxa"/>
            <w:tcBorders>
              <w:top w:val="nil"/>
              <w:left w:val="nil"/>
              <w:bottom w:val="single" w:sz="8" w:space="0" w:color="auto"/>
              <w:right w:val="single" w:sz="8" w:space="0" w:color="auto"/>
            </w:tcBorders>
            <w:shd w:val="clear" w:color="auto" w:fill="auto"/>
            <w:noWrap/>
            <w:hideMark/>
          </w:tcPr>
          <w:p w14:paraId="42C13D66"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single" w:sz="8" w:space="0" w:color="auto"/>
              <w:right w:val="nil"/>
            </w:tcBorders>
            <w:shd w:val="clear" w:color="000000" w:fill="D9D9D9"/>
            <w:noWrap/>
            <w:hideMark/>
          </w:tcPr>
          <w:p w14:paraId="0A5D3C3D"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1134" w:type="dxa"/>
            <w:tcBorders>
              <w:top w:val="nil"/>
              <w:left w:val="single" w:sz="8" w:space="0" w:color="auto"/>
              <w:bottom w:val="single" w:sz="8" w:space="0" w:color="auto"/>
              <w:right w:val="single" w:sz="8" w:space="0" w:color="auto"/>
            </w:tcBorders>
            <w:shd w:val="clear" w:color="auto" w:fill="auto"/>
            <w:noWrap/>
            <w:hideMark/>
          </w:tcPr>
          <w:p w14:paraId="35DC9CE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r>
      <w:tr w:rsidR="005847B9" w:rsidRPr="004D5967" w14:paraId="53C60998" w14:textId="77777777" w:rsidTr="008C1E33">
        <w:trPr>
          <w:trHeight w:val="224"/>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5BC24B3"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S2R</w:t>
            </w:r>
          </w:p>
        </w:tc>
        <w:tc>
          <w:tcPr>
            <w:tcW w:w="3118" w:type="dxa"/>
            <w:tcBorders>
              <w:top w:val="nil"/>
              <w:left w:val="nil"/>
              <w:bottom w:val="single" w:sz="8" w:space="0" w:color="auto"/>
              <w:right w:val="single" w:sz="8" w:space="0" w:color="auto"/>
            </w:tcBorders>
            <w:shd w:val="clear" w:color="auto" w:fill="auto"/>
            <w:noWrap/>
            <w:vAlign w:val="center"/>
            <w:hideMark/>
          </w:tcPr>
          <w:p w14:paraId="1DD8939D"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center"/>
            <w:hideMark/>
          </w:tcPr>
          <w:p w14:paraId="18A3A470" w14:textId="77777777" w:rsidR="005847B9" w:rsidRPr="00845904" w:rsidRDefault="005847B9" w:rsidP="005847B9">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Shift2rail</w:t>
            </w:r>
          </w:p>
        </w:tc>
        <w:tc>
          <w:tcPr>
            <w:tcW w:w="567" w:type="dxa"/>
            <w:tcBorders>
              <w:top w:val="nil"/>
              <w:left w:val="nil"/>
              <w:bottom w:val="single" w:sz="8" w:space="0" w:color="auto"/>
              <w:right w:val="single" w:sz="8" w:space="0" w:color="auto"/>
            </w:tcBorders>
            <w:shd w:val="clear" w:color="auto" w:fill="auto"/>
            <w:noWrap/>
            <w:hideMark/>
          </w:tcPr>
          <w:p w14:paraId="58E80B3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hideMark/>
          </w:tcPr>
          <w:p w14:paraId="59033577" w14:textId="77777777" w:rsidR="005847B9" w:rsidRPr="008E51AC" w:rsidRDefault="005847B9" w:rsidP="005847B9">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hideMark/>
          </w:tcPr>
          <w:p w14:paraId="6B26F310"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hideMark/>
          </w:tcPr>
          <w:p w14:paraId="5047AF0A"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601" w:type="dxa"/>
            <w:tcBorders>
              <w:top w:val="nil"/>
              <w:left w:val="nil"/>
              <w:bottom w:val="single" w:sz="8" w:space="0" w:color="auto"/>
              <w:right w:val="single" w:sz="8" w:space="0" w:color="auto"/>
            </w:tcBorders>
            <w:shd w:val="clear" w:color="auto" w:fill="auto"/>
            <w:noWrap/>
            <w:hideMark/>
          </w:tcPr>
          <w:p w14:paraId="6912E0C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8" w:type="dxa"/>
            <w:tcBorders>
              <w:top w:val="nil"/>
              <w:left w:val="nil"/>
              <w:bottom w:val="single" w:sz="8" w:space="0" w:color="auto"/>
              <w:right w:val="single" w:sz="8" w:space="0" w:color="auto"/>
            </w:tcBorders>
            <w:shd w:val="clear" w:color="000000" w:fill="D9D9D9"/>
            <w:noWrap/>
            <w:hideMark/>
          </w:tcPr>
          <w:p w14:paraId="144643C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2</w:t>
            </w:r>
          </w:p>
        </w:tc>
        <w:tc>
          <w:tcPr>
            <w:tcW w:w="567" w:type="dxa"/>
            <w:tcBorders>
              <w:top w:val="nil"/>
              <w:left w:val="nil"/>
              <w:bottom w:val="single" w:sz="8" w:space="0" w:color="auto"/>
              <w:right w:val="single" w:sz="8" w:space="0" w:color="auto"/>
            </w:tcBorders>
            <w:shd w:val="clear" w:color="auto" w:fill="auto"/>
            <w:noWrap/>
            <w:hideMark/>
          </w:tcPr>
          <w:p w14:paraId="66A405E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w:t>
            </w:r>
          </w:p>
        </w:tc>
        <w:tc>
          <w:tcPr>
            <w:tcW w:w="709" w:type="dxa"/>
            <w:tcBorders>
              <w:top w:val="nil"/>
              <w:left w:val="nil"/>
              <w:bottom w:val="single" w:sz="8" w:space="0" w:color="auto"/>
              <w:right w:val="nil"/>
            </w:tcBorders>
            <w:shd w:val="clear" w:color="auto" w:fill="auto"/>
            <w:noWrap/>
            <w:hideMark/>
          </w:tcPr>
          <w:p w14:paraId="3D848255"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851" w:type="dxa"/>
            <w:tcBorders>
              <w:top w:val="nil"/>
              <w:left w:val="single" w:sz="8" w:space="0" w:color="auto"/>
              <w:bottom w:val="single" w:sz="8" w:space="0" w:color="auto"/>
              <w:right w:val="single" w:sz="8" w:space="0" w:color="auto"/>
            </w:tcBorders>
            <w:shd w:val="clear" w:color="000000" w:fill="D9D9D9"/>
            <w:noWrap/>
            <w:hideMark/>
          </w:tcPr>
          <w:p w14:paraId="1F88CEEC"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4</w:t>
            </w:r>
          </w:p>
        </w:tc>
        <w:tc>
          <w:tcPr>
            <w:tcW w:w="850" w:type="dxa"/>
            <w:tcBorders>
              <w:top w:val="nil"/>
              <w:left w:val="nil"/>
              <w:bottom w:val="single" w:sz="8" w:space="0" w:color="auto"/>
              <w:right w:val="single" w:sz="8" w:space="0" w:color="auto"/>
            </w:tcBorders>
            <w:shd w:val="clear" w:color="auto" w:fill="auto"/>
            <w:noWrap/>
            <w:hideMark/>
          </w:tcPr>
          <w:p w14:paraId="5E76F79E"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7</w:t>
            </w:r>
          </w:p>
        </w:tc>
        <w:tc>
          <w:tcPr>
            <w:tcW w:w="709" w:type="dxa"/>
            <w:tcBorders>
              <w:top w:val="nil"/>
              <w:left w:val="nil"/>
              <w:bottom w:val="single" w:sz="8" w:space="0" w:color="auto"/>
              <w:right w:val="single" w:sz="8" w:space="0" w:color="auto"/>
            </w:tcBorders>
            <w:shd w:val="clear" w:color="auto" w:fill="auto"/>
            <w:noWrap/>
            <w:hideMark/>
          </w:tcPr>
          <w:p w14:paraId="150657F8"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3</w:t>
            </w:r>
          </w:p>
        </w:tc>
        <w:tc>
          <w:tcPr>
            <w:tcW w:w="681" w:type="dxa"/>
            <w:tcBorders>
              <w:top w:val="nil"/>
              <w:left w:val="nil"/>
              <w:bottom w:val="single" w:sz="8" w:space="0" w:color="auto"/>
              <w:right w:val="nil"/>
            </w:tcBorders>
            <w:shd w:val="clear" w:color="000000" w:fill="D9D9D9"/>
            <w:noWrap/>
            <w:hideMark/>
          </w:tcPr>
          <w:p w14:paraId="2F698A54"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10</w:t>
            </w:r>
          </w:p>
        </w:tc>
        <w:tc>
          <w:tcPr>
            <w:tcW w:w="1134" w:type="dxa"/>
            <w:tcBorders>
              <w:top w:val="nil"/>
              <w:left w:val="single" w:sz="8" w:space="0" w:color="auto"/>
              <w:bottom w:val="single" w:sz="8" w:space="0" w:color="auto"/>
              <w:right w:val="single" w:sz="8" w:space="0" w:color="auto"/>
            </w:tcBorders>
            <w:shd w:val="clear" w:color="auto" w:fill="auto"/>
            <w:noWrap/>
            <w:hideMark/>
          </w:tcPr>
          <w:p w14:paraId="7EEC8C0F" w14:textId="77777777" w:rsidR="005847B9" w:rsidRPr="008E51AC" w:rsidRDefault="005847B9" w:rsidP="005847B9">
            <w:pPr>
              <w:spacing w:after="0" w:line="240" w:lineRule="auto"/>
              <w:jc w:val="center"/>
              <w:rPr>
                <w:rFonts w:eastAsia="Times New Roman" w:cstheme="minorHAnsi"/>
                <w:noProof/>
                <w:color w:val="000000"/>
                <w:sz w:val="16"/>
                <w:szCs w:val="16"/>
              </w:rPr>
            </w:pPr>
            <w:r>
              <w:rPr>
                <w:noProof/>
                <w:sz w:val="16"/>
              </w:rPr>
              <w:t>16</w:t>
            </w:r>
          </w:p>
        </w:tc>
      </w:tr>
      <w:tr w:rsidR="008C1E33" w:rsidRPr="003D2F94" w14:paraId="3E2974CA" w14:textId="77777777" w:rsidTr="008F2D90">
        <w:trPr>
          <w:trHeight w:val="147"/>
        </w:trPr>
        <w:tc>
          <w:tcPr>
            <w:tcW w:w="11057" w:type="dxa"/>
            <w:gridSpan w:val="3"/>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11A534CC" w14:textId="14B8F72F" w:rsidR="008C1E33" w:rsidRPr="003D2F94" w:rsidRDefault="008C1E33" w:rsidP="008C1E33">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Total toutes agences confondues </w:t>
            </w:r>
          </w:p>
        </w:tc>
        <w:tc>
          <w:tcPr>
            <w:tcW w:w="567" w:type="dxa"/>
            <w:tcBorders>
              <w:top w:val="single" w:sz="8" w:space="0" w:color="auto"/>
              <w:left w:val="single" w:sz="8" w:space="0" w:color="auto"/>
              <w:bottom w:val="single" w:sz="8" w:space="0" w:color="auto"/>
              <w:right w:val="single" w:sz="8" w:space="0" w:color="auto"/>
            </w:tcBorders>
            <w:shd w:val="clear" w:color="000000" w:fill="DCE6F1"/>
            <w:noWrap/>
            <w:hideMark/>
          </w:tcPr>
          <w:p w14:paraId="09E72DDC" w14:textId="77777777"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26</w:t>
            </w:r>
          </w:p>
        </w:tc>
        <w:tc>
          <w:tcPr>
            <w:tcW w:w="567" w:type="dxa"/>
            <w:tcBorders>
              <w:top w:val="single" w:sz="8" w:space="0" w:color="auto"/>
              <w:left w:val="single" w:sz="8" w:space="0" w:color="auto"/>
              <w:bottom w:val="single" w:sz="8" w:space="0" w:color="auto"/>
              <w:right w:val="single" w:sz="8" w:space="0" w:color="auto"/>
            </w:tcBorders>
            <w:shd w:val="clear" w:color="000000" w:fill="DCE6F1"/>
            <w:noWrap/>
            <w:hideMark/>
          </w:tcPr>
          <w:p w14:paraId="04D709CC" w14:textId="77777777"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49</w:t>
            </w:r>
          </w:p>
        </w:tc>
        <w:tc>
          <w:tcPr>
            <w:tcW w:w="709" w:type="dxa"/>
            <w:tcBorders>
              <w:top w:val="single" w:sz="8" w:space="0" w:color="auto"/>
              <w:left w:val="single" w:sz="8" w:space="0" w:color="auto"/>
              <w:bottom w:val="single" w:sz="8" w:space="0" w:color="auto"/>
              <w:right w:val="single" w:sz="8" w:space="0" w:color="auto"/>
            </w:tcBorders>
            <w:shd w:val="clear" w:color="000000" w:fill="DCE6F1"/>
            <w:noWrap/>
            <w:hideMark/>
          </w:tcPr>
          <w:p w14:paraId="489F856A" w14:textId="77777777"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75</w:t>
            </w:r>
          </w:p>
        </w:tc>
        <w:tc>
          <w:tcPr>
            <w:tcW w:w="567" w:type="dxa"/>
            <w:tcBorders>
              <w:top w:val="single" w:sz="8" w:space="0" w:color="auto"/>
              <w:left w:val="single" w:sz="8" w:space="0" w:color="auto"/>
              <w:bottom w:val="single" w:sz="8" w:space="0" w:color="auto"/>
              <w:right w:val="single" w:sz="8" w:space="0" w:color="auto"/>
            </w:tcBorders>
            <w:shd w:val="clear" w:color="000000" w:fill="DCE6F1"/>
            <w:noWrap/>
            <w:hideMark/>
          </w:tcPr>
          <w:p w14:paraId="2ACE1717" w14:textId="77777777"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542</w:t>
            </w:r>
          </w:p>
        </w:tc>
        <w:tc>
          <w:tcPr>
            <w:tcW w:w="601" w:type="dxa"/>
            <w:tcBorders>
              <w:top w:val="single" w:sz="8" w:space="0" w:color="auto"/>
              <w:left w:val="single" w:sz="8" w:space="0" w:color="auto"/>
              <w:bottom w:val="single" w:sz="8" w:space="0" w:color="auto"/>
              <w:right w:val="single" w:sz="8" w:space="0" w:color="auto"/>
            </w:tcBorders>
            <w:shd w:val="clear" w:color="000000" w:fill="DCE6F1"/>
            <w:noWrap/>
            <w:hideMark/>
          </w:tcPr>
          <w:p w14:paraId="3F589031" w14:textId="4EEE6AE2"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104</w:t>
            </w:r>
          </w:p>
        </w:tc>
        <w:tc>
          <w:tcPr>
            <w:tcW w:w="708" w:type="dxa"/>
            <w:tcBorders>
              <w:top w:val="single" w:sz="8" w:space="0" w:color="auto"/>
              <w:left w:val="single" w:sz="8" w:space="0" w:color="auto"/>
              <w:bottom w:val="single" w:sz="8" w:space="0" w:color="auto"/>
              <w:right w:val="single" w:sz="8" w:space="0" w:color="auto"/>
            </w:tcBorders>
            <w:shd w:val="clear" w:color="000000" w:fill="DCE6F1"/>
            <w:noWrap/>
            <w:hideMark/>
          </w:tcPr>
          <w:p w14:paraId="43A0828A" w14:textId="7FB50DFA"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646</w:t>
            </w:r>
          </w:p>
        </w:tc>
        <w:tc>
          <w:tcPr>
            <w:tcW w:w="567" w:type="dxa"/>
            <w:tcBorders>
              <w:top w:val="single" w:sz="8" w:space="0" w:color="auto"/>
              <w:left w:val="single" w:sz="8" w:space="0" w:color="auto"/>
              <w:bottom w:val="single" w:sz="8" w:space="0" w:color="auto"/>
              <w:right w:val="single" w:sz="8" w:space="0" w:color="auto"/>
            </w:tcBorders>
            <w:shd w:val="clear" w:color="000000" w:fill="DCE6F1"/>
            <w:noWrap/>
            <w:hideMark/>
          </w:tcPr>
          <w:p w14:paraId="7FBCC0B2" w14:textId="19FE8843"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1 142</w:t>
            </w:r>
          </w:p>
        </w:tc>
        <w:tc>
          <w:tcPr>
            <w:tcW w:w="709" w:type="dxa"/>
            <w:tcBorders>
              <w:top w:val="single" w:sz="8" w:space="0" w:color="auto"/>
              <w:left w:val="single" w:sz="8" w:space="0" w:color="auto"/>
              <w:bottom w:val="single" w:sz="8" w:space="0" w:color="auto"/>
              <w:right w:val="single" w:sz="8" w:space="0" w:color="auto"/>
            </w:tcBorders>
            <w:shd w:val="clear" w:color="000000" w:fill="DCE6F1"/>
            <w:noWrap/>
            <w:hideMark/>
          </w:tcPr>
          <w:p w14:paraId="07396155" w14:textId="77777777"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543</w:t>
            </w:r>
          </w:p>
        </w:tc>
        <w:tc>
          <w:tcPr>
            <w:tcW w:w="851" w:type="dxa"/>
            <w:tcBorders>
              <w:top w:val="single" w:sz="8" w:space="0" w:color="auto"/>
              <w:left w:val="single" w:sz="8" w:space="0" w:color="auto"/>
              <w:bottom w:val="single" w:sz="8" w:space="0" w:color="auto"/>
              <w:right w:val="single" w:sz="8" w:space="0" w:color="auto"/>
            </w:tcBorders>
            <w:shd w:val="clear" w:color="000000" w:fill="DCE6F1"/>
            <w:noWrap/>
            <w:hideMark/>
          </w:tcPr>
          <w:p w14:paraId="3F57A650" w14:textId="1DE2F2EB"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1 685</w:t>
            </w:r>
          </w:p>
        </w:tc>
        <w:tc>
          <w:tcPr>
            <w:tcW w:w="850" w:type="dxa"/>
            <w:tcBorders>
              <w:top w:val="single" w:sz="8" w:space="0" w:color="auto"/>
              <w:left w:val="single" w:sz="8" w:space="0" w:color="auto"/>
              <w:bottom w:val="single" w:sz="8" w:space="0" w:color="auto"/>
              <w:right w:val="single" w:sz="8" w:space="0" w:color="auto"/>
            </w:tcBorders>
            <w:shd w:val="clear" w:color="000000" w:fill="DCE6F1"/>
            <w:noWrap/>
            <w:hideMark/>
          </w:tcPr>
          <w:p w14:paraId="209419E4" w14:textId="2D925352"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1 184</w:t>
            </w:r>
          </w:p>
        </w:tc>
        <w:tc>
          <w:tcPr>
            <w:tcW w:w="709" w:type="dxa"/>
            <w:tcBorders>
              <w:top w:val="single" w:sz="8" w:space="0" w:color="auto"/>
              <w:left w:val="single" w:sz="8" w:space="0" w:color="auto"/>
              <w:bottom w:val="single" w:sz="8" w:space="0" w:color="auto"/>
              <w:right w:val="single" w:sz="8" w:space="0" w:color="auto"/>
            </w:tcBorders>
            <w:shd w:val="clear" w:color="000000" w:fill="DCE6F1"/>
            <w:noWrap/>
            <w:hideMark/>
          </w:tcPr>
          <w:p w14:paraId="6CB1F699" w14:textId="6769D946"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1 016</w:t>
            </w:r>
          </w:p>
        </w:tc>
        <w:tc>
          <w:tcPr>
            <w:tcW w:w="681" w:type="dxa"/>
            <w:tcBorders>
              <w:top w:val="single" w:sz="8" w:space="0" w:color="auto"/>
              <w:left w:val="single" w:sz="8" w:space="0" w:color="auto"/>
              <w:bottom w:val="single" w:sz="8" w:space="0" w:color="auto"/>
              <w:right w:val="single" w:sz="8" w:space="0" w:color="auto"/>
            </w:tcBorders>
            <w:shd w:val="clear" w:color="000000" w:fill="DCE6F1"/>
            <w:noWrap/>
            <w:hideMark/>
          </w:tcPr>
          <w:p w14:paraId="024E4352" w14:textId="41FA1EAF"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2 200</w:t>
            </w:r>
          </w:p>
        </w:tc>
        <w:tc>
          <w:tcPr>
            <w:tcW w:w="1134" w:type="dxa"/>
            <w:tcBorders>
              <w:top w:val="single" w:sz="8" w:space="0" w:color="auto"/>
              <w:left w:val="single" w:sz="8" w:space="0" w:color="auto"/>
              <w:bottom w:val="single" w:sz="8" w:space="0" w:color="auto"/>
              <w:right w:val="single" w:sz="8" w:space="0" w:color="auto"/>
            </w:tcBorders>
            <w:shd w:val="clear" w:color="000000" w:fill="DCE6F1"/>
            <w:noWrap/>
            <w:hideMark/>
          </w:tcPr>
          <w:p w14:paraId="0F795E75" w14:textId="15F0232B" w:rsidR="008C1E33" w:rsidRPr="003D2F94" w:rsidRDefault="008C1E33" w:rsidP="005847B9">
            <w:pPr>
              <w:spacing w:after="0" w:line="240" w:lineRule="auto"/>
              <w:jc w:val="center"/>
              <w:rPr>
                <w:rFonts w:eastAsia="Times New Roman" w:cstheme="minorHAnsi"/>
                <w:b/>
                <w:bCs/>
                <w:noProof/>
                <w:color w:val="000000"/>
                <w:sz w:val="16"/>
                <w:szCs w:val="16"/>
              </w:rPr>
            </w:pPr>
            <w:r>
              <w:rPr>
                <w:b/>
                <w:noProof/>
                <w:sz w:val="16"/>
              </w:rPr>
              <w:t>4 606</w:t>
            </w:r>
          </w:p>
        </w:tc>
      </w:tr>
    </w:tbl>
    <w:p w14:paraId="57724266" w14:textId="6B85DE15" w:rsidR="001E692B" w:rsidRDefault="001E692B">
      <w:pPr>
        <w:spacing w:after="0" w:line="240" w:lineRule="auto"/>
        <w:rPr>
          <w:rFonts w:ascii="Times New Roman" w:hAnsi="Times New Roman" w:cs="Times New Roman"/>
          <w:b/>
          <w:noProof/>
        </w:rPr>
      </w:pPr>
    </w:p>
    <w:p w14:paraId="097033C4" w14:textId="05667C11" w:rsidR="00086601" w:rsidRPr="004D4D1D" w:rsidRDefault="00086601" w:rsidP="00086601">
      <w:pPr>
        <w:spacing w:after="240" w:line="240" w:lineRule="auto"/>
        <w:rPr>
          <w:rFonts w:ascii="Times New Roman" w:hAnsi="Times New Roman" w:cs="Times New Roman"/>
          <w:b/>
          <w:noProof/>
        </w:rPr>
      </w:pPr>
      <w:r>
        <w:rPr>
          <w:rFonts w:ascii="Times New Roman" w:hAnsi="Times New Roman"/>
          <w:b/>
          <w:noProof/>
        </w:rPr>
        <w:t>Tableau 24b - Répartition par groupe de fonctions et par genre en 2021</w:t>
      </w:r>
    </w:p>
    <w:tbl>
      <w:tblPr>
        <w:tblW w:w="0" w:type="auto"/>
        <w:tblInd w:w="108" w:type="dxa"/>
        <w:tblLook w:val="04A0" w:firstRow="1" w:lastRow="0" w:firstColumn="1" w:lastColumn="0" w:noHBand="0" w:noVBand="1"/>
      </w:tblPr>
      <w:tblGrid>
        <w:gridCol w:w="1985"/>
        <w:gridCol w:w="3118"/>
        <w:gridCol w:w="5954"/>
        <w:gridCol w:w="567"/>
        <w:gridCol w:w="567"/>
        <w:gridCol w:w="709"/>
        <w:gridCol w:w="567"/>
        <w:gridCol w:w="601"/>
        <w:gridCol w:w="708"/>
        <w:gridCol w:w="577"/>
        <w:gridCol w:w="709"/>
        <w:gridCol w:w="851"/>
        <w:gridCol w:w="850"/>
        <w:gridCol w:w="709"/>
        <w:gridCol w:w="681"/>
        <w:gridCol w:w="1134"/>
      </w:tblGrid>
      <w:tr w:rsidR="00086601" w:rsidRPr="004D5967" w14:paraId="68FB9015" w14:textId="77777777" w:rsidTr="00086601">
        <w:trPr>
          <w:trHeight w:val="224"/>
        </w:trPr>
        <w:tc>
          <w:tcPr>
            <w:tcW w:w="1985" w:type="dxa"/>
            <w:tcBorders>
              <w:top w:val="nil"/>
              <w:left w:val="nil"/>
              <w:bottom w:val="nil"/>
              <w:right w:val="nil"/>
            </w:tcBorders>
            <w:shd w:val="clear" w:color="000000" w:fill="FFFFFF"/>
            <w:noWrap/>
            <w:vAlign w:val="center"/>
          </w:tcPr>
          <w:p w14:paraId="6E1211B8" w14:textId="2BD110E3" w:rsidR="00086601" w:rsidRPr="00086601" w:rsidRDefault="00086601" w:rsidP="00086601">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3118" w:type="dxa"/>
            <w:tcBorders>
              <w:top w:val="nil"/>
              <w:left w:val="nil"/>
              <w:bottom w:val="nil"/>
              <w:right w:val="nil"/>
            </w:tcBorders>
            <w:shd w:val="clear" w:color="000000" w:fill="FFFFFF"/>
            <w:noWrap/>
            <w:vAlign w:val="center"/>
          </w:tcPr>
          <w:p w14:paraId="463EC464" w14:textId="0E818E9D" w:rsidR="00086601" w:rsidRPr="00845904" w:rsidRDefault="00086601" w:rsidP="00086601">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5954" w:type="dxa"/>
            <w:tcBorders>
              <w:top w:val="nil"/>
              <w:left w:val="nil"/>
              <w:bottom w:val="nil"/>
              <w:right w:val="nil"/>
            </w:tcBorders>
            <w:shd w:val="clear" w:color="000000" w:fill="FFFFFF"/>
            <w:noWrap/>
            <w:vAlign w:val="center"/>
          </w:tcPr>
          <w:p w14:paraId="7101169A" w14:textId="1B48CEB7" w:rsidR="00086601" w:rsidRPr="00845904" w:rsidRDefault="00086601" w:rsidP="00086601">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1843" w:type="dxa"/>
            <w:gridSpan w:val="3"/>
            <w:tcBorders>
              <w:top w:val="single" w:sz="8" w:space="0" w:color="auto"/>
              <w:left w:val="single" w:sz="8" w:space="0" w:color="auto"/>
              <w:bottom w:val="single" w:sz="8" w:space="0" w:color="auto"/>
              <w:right w:val="single" w:sz="8" w:space="0" w:color="auto"/>
            </w:tcBorders>
            <w:shd w:val="clear" w:color="000000" w:fill="DCE6F1"/>
            <w:noWrap/>
            <w:vAlign w:val="center"/>
          </w:tcPr>
          <w:p w14:paraId="51CD0FD3" w14:textId="532F065D"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w:t>
            </w:r>
          </w:p>
        </w:tc>
        <w:tc>
          <w:tcPr>
            <w:tcW w:w="1876" w:type="dxa"/>
            <w:gridSpan w:val="3"/>
            <w:tcBorders>
              <w:top w:val="single" w:sz="8" w:space="0" w:color="auto"/>
              <w:left w:val="nil"/>
              <w:bottom w:val="single" w:sz="8" w:space="0" w:color="auto"/>
              <w:right w:val="single" w:sz="8" w:space="0" w:color="auto"/>
            </w:tcBorders>
            <w:shd w:val="clear" w:color="000000" w:fill="DCE6F1"/>
            <w:noWrap/>
            <w:vAlign w:val="center"/>
          </w:tcPr>
          <w:p w14:paraId="42E4F17C" w14:textId="4E140D5A"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II</w:t>
            </w:r>
          </w:p>
        </w:tc>
        <w:tc>
          <w:tcPr>
            <w:tcW w:w="2127" w:type="dxa"/>
            <w:gridSpan w:val="3"/>
            <w:tcBorders>
              <w:top w:val="single" w:sz="8" w:space="0" w:color="auto"/>
              <w:left w:val="nil"/>
              <w:bottom w:val="single" w:sz="8" w:space="0" w:color="auto"/>
              <w:right w:val="single" w:sz="8" w:space="0" w:color="auto"/>
            </w:tcBorders>
            <w:shd w:val="clear" w:color="000000" w:fill="DCE6F1"/>
            <w:noWrap/>
            <w:vAlign w:val="center"/>
          </w:tcPr>
          <w:p w14:paraId="64110819" w14:textId="7251214A"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III</w:t>
            </w:r>
          </w:p>
        </w:tc>
        <w:tc>
          <w:tcPr>
            <w:tcW w:w="2240" w:type="dxa"/>
            <w:gridSpan w:val="3"/>
            <w:tcBorders>
              <w:top w:val="single" w:sz="8" w:space="0" w:color="auto"/>
              <w:left w:val="nil"/>
              <w:bottom w:val="single" w:sz="8" w:space="0" w:color="auto"/>
              <w:right w:val="single" w:sz="8" w:space="0" w:color="000000"/>
            </w:tcBorders>
            <w:shd w:val="clear" w:color="000000" w:fill="DCE6F1"/>
            <w:noWrap/>
            <w:vAlign w:val="center"/>
          </w:tcPr>
          <w:p w14:paraId="7C70900E" w14:textId="2D770DCB"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GF IV</w:t>
            </w:r>
          </w:p>
        </w:tc>
        <w:tc>
          <w:tcPr>
            <w:tcW w:w="1134" w:type="dxa"/>
            <w:tcBorders>
              <w:top w:val="single" w:sz="8" w:space="0" w:color="auto"/>
              <w:left w:val="single" w:sz="8" w:space="0" w:color="auto"/>
              <w:bottom w:val="single" w:sz="8" w:space="0" w:color="auto"/>
              <w:right w:val="single" w:sz="8" w:space="0" w:color="auto"/>
            </w:tcBorders>
            <w:shd w:val="clear" w:color="000000" w:fill="DCE6F1"/>
            <w:noWrap/>
            <w:vAlign w:val="center"/>
          </w:tcPr>
          <w:p w14:paraId="05535549" w14:textId="4B58EC9A"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Total</w:t>
            </w:r>
          </w:p>
        </w:tc>
      </w:tr>
      <w:tr w:rsidR="00086601" w:rsidRPr="004D5967" w14:paraId="0CC1902C" w14:textId="77777777" w:rsidTr="00086601">
        <w:trPr>
          <w:trHeight w:val="224"/>
        </w:trPr>
        <w:tc>
          <w:tcPr>
            <w:tcW w:w="1985" w:type="dxa"/>
            <w:tcBorders>
              <w:top w:val="nil"/>
              <w:left w:val="nil"/>
              <w:bottom w:val="nil"/>
              <w:right w:val="nil"/>
            </w:tcBorders>
            <w:shd w:val="clear" w:color="000000" w:fill="FFFFFF"/>
            <w:noWrap/>
            <w:vAlign w:val="center"/>
          </w:tcPr>
          <w:p w14:paraId="15D3692C" w14:textId="2D79B134" w:rsidR="00086601" w:rsidRPr="00845904"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3118" w:type="dxa"/>
            <w:tcBorders>
              <w:top w:val="nil"/>
              <w:left w:val="nil"/>
              <w:bottom w:val="nil"/>
              <w:right w:val="nil"/>
            </w:tcBorders>
            <w:shd w:val="clear" w:color="000000" w:fill="FFFFFF"/>
            <w:noWrap/>
            <w:vAlign w:val="center"/>
          </w:tcPr>
          <w:p w14:paraId="6A7673E8" w14:textId="308FE8E4" w:rsidR="00086601" w:rsidRPr="00845904" w:rsidRDefault="00086601" w:rsidP="00086601">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5954" w:type="dxa"/>
            <w:tcBorders>
              <w:top w:val="nil"/>
              <w:left w:val="nil"/>
              <w:bottom w:val="nil"/>
              <w:right w:val="nil"/>
            </w:tcBorders>
            <w:shd w:val="clear" w:color="000000" w:fill="FFFFFF"/>
            <w:noWrap/>
            <w:vAlign w:val="center"/>
          </w:tcPr>
          <w:p w14:paraId="5D496A97" w14:textId="1BE633DE" w:rsidR="00086601" w:rsidRPr="00845904"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567" w:type="dxa"/>
            <w:tcBorders>
              <w:top w:val="nil"/>
              <w:left w:val="single" w:sz="8" w:space="0" w:color="auto"/>
              <w:bottom w:val="single" w:sz="8" w:space="0" w:color="auto"/>
              <w:right w:val="nil"/>
            </w:tcBorders>
            <w:shd w:val="clear" w:color="000000" w:fill="DCE6F1"/>
            <w:noWrap/>
            <w:vAlign w:val="center"/>
          </w:tcPr>
          <w:p w14:paraId="648AFE7E" w14:textId="69609899"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567" w:type="dxa"/>
            <w:tcBorders>
              <w:top w:val="nil"/>
              <w:left w:val="nil"/>
              <w:bottom w:val="single" w:sz="8" w:space="0" w:color="auto"/>
              <w:right w:val="single" w:sz="8" w:space="0" w:color="auto"/>
            </w:tcBorders>
            <w:shd w:val="clear" w:color="000000" w:fill="DCE6F1"/>
            <w:noWrap/>
            <w:vAlign w:val="center"/>
          </w:tcPr>
          <w:p w14:paraId="4352073B" w14:textId="39CB1454"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c>
          <w:tcPr>
            <w:tcW w:w="709" w:type="dxa"/>
            <w:tcBorders>
              <w:top w:val="nil"/>
              <w:left w:val="nil"/>
              <w:bottom w:val="nil"/>
              <w:right w:val="single" w:sz="8" w:space="0" w:color="auto"/>
            </w:tcBorders>
            <w:shd w:val="clear" w:color="000000" w:fill="DCE6F1"/>
            <w:noWrap/>
            <w:vAlign w:val="center"/>
          </w:tcPr>
          <w:p w14:paraId="3CEC4C02" w14:textId="3ED79FD3"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Total</w:t>
            </w:r>
          </w:p>
        </w:tc>
        <w:tc>
          <w:tcPr>
            <w:tcW w:w="567" w:type="dxa"/>
            <w:tcBorders>
              <w:top w:val="nil"/>
              <w:left w:val="nil"/>
              <w:bottom w:val="nil"/>
              <w:right w:val="nil"/>
            </w:tcBorders>
            <w:shd w:val="clear" w:color="000000" w:fill="DCE6F1"/>
            <w:noWrap/>
            <w:vAlign w:val="center"/>
          </w:tcPr>
          <w:p w14:paraId="502CBFF1" w14:textId="711B3C2A"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601" w:type="dxa"/>
            <w:tcBorders>
              <w:top w:val="nil"/>
              <w:left w:val="nil"/>
              <w:bottom w:val="nil"/>
              <w:right w:val="single" w:sz="8" w:space="0" w:color="auto"/>
            </w:tcBorders>
            <w:shd w:val="clear" w:color="000000" w:fill="DCE6F1"/>
            <w:noWrap/>
            <w:vAlign w:val="center"/>
          </w:tcPr>
          <w:p w14:paraId="5FCC6ADF" w14:textId="3CE00148"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c>
          <w:tcPr>
            <w:tcW w:w="708" w:type="dxa"/>
            <w:tcBorders>
              <w:top w:val="nil"/>
              <w:left w:val="nil"/>
              <w:bottom w:val="nil"/>
              <w:right w:val="single" w:sz="8" w:space="0" w:color="auto"/>
            </w:tcBorders>
            <w:shd w:val="clear" w:color="000000" w:fill="DCE6F1"/>
            <w:noWrap/>
            <w:vAlign w:val="center"/>
          </w:tcPr>
          <w:p w14:paraId="402CE38C" w14:textId="789E01E4"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567" w:type="dxa"/>
            <w:tcBorders>
              <w:top w:val="nil"/>
              <w:left w:val="nil"/>
              <w:bottom w:val="nil"/>
              <w:right w:val="nil"/>
            </w:tcBorders>
            <w:shd w:val="clear" w:color="000000" w:fill="DCE6F1"/>
            <w:noWrap/>
            <w:vAlign w:val="center"/>
          </w:tcPr>
          <w:p w14:paraId="15225957" w14:textId="60BB86C1"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709" w:type="dxa"/>
            <w:tcBorders>
              <w:top w:val="nil"/>
              <w:left w:val="nil"/>
              <w:bottom w:val="nil"/>
              <w:right w:val="nil"/>
            </w:tcBorders>
            <w:shd w:val="clear" w:color="000000" w:fill="DCE6F1"/>
            <w:noWrap/>
            <w:vAlign w:val="center"/>
          </w:tcPr>
          <w:p w14:paraId="61CA0C29" w14:textId="152D8EEE"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w:t>
            </w:r>
          </w:p>
        </w:tc>
        <w:tc>
          <w:tcPr>
            <w:tcW w:w="851" w:type="dxa"/>
            <w:tcBorders>
              <w:top w:val="nil"/>
              <w:left w:val="single" w:sz="8" w:space="0" w:color="auto"/>
              <w:bottom w:val="nil"/>
              <w:right w:val="single" w:sz="8" w:space="0" w:color="auto"/>
            </w:tcBorders>
            <w:shd w:val="clear" w:color="000000" w:fill="DCE6F1"/>
            <w:noWrap/>
            <w:vAlign w:val="center"/>
          </w:tcPr>
          <w:p w14:paraId="1F416B85" w14:textId="0FD0FAC2"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850" w:type="dxa"/>
            <w:tcBorders>
              <w:top w:val="nil"/>
              <w:left w:val="nil"/>
              <w:bottom w:val="nil"/>
              <w:right w:val="nil"/>
            </w:tcBorders>
            <w:shd w:val="clear" w:color="000000" w:fill="DCE6F1"/>
            <w:noWrap/>
            <w:vAlign w:val="center"/>
          </w:tcPr>
          <w:p w14:paraId="2BC69300" w14:textId="5F30A417"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c>
          <w:tcPr>
            <w:tcW w:w="709" w:type="dxa"/>
            <w:tcBorders>
              <w:top w:val="nil"/>
              <w:left w:val="nil"/>
              <w:bottom w:val="nil"/>
              <w:right w:val="single" w:sz="8" w:space="0" w:color="auto"/>
            </w:tcBorders>
            <w:shd w:val="clear" w:color="000000" w:fill="DCE6F1"/>
            <w:noWrap/>
            <w:vAlign w:val="center"/>
          </w:tcPr>
          <w:p w14:paraId="7C023DFD" w14:textId="6813E85C"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 xml:space="preserve"> Total</w:t>
            </w:r>
          </w:p>
        </w:tc>
        <w:tc>
          <w:tcPr>
            <w:tcW w:w="681" w:type="dxa"/>
            <w:tcBorders>
              <w:top w:val="nil"/>
              <w:left w:val="nil"/>
              <w:bottom w:val="nil"/>
              <w:right w:val="nil"/>
            </w:tcBorders>
            <w:shd w:val="clear" w:color="000000" w:fill="DCE6F1"/>
            <w:noWrap/>
            <w:vAlign w:val="center"/>
          </w:tcPr>
          <w:p w14:paraId="7D110EB0" w14:textId="5EC601BD"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w:t>
            </w:r>
          </w:p>
        </w:tc>
        <w:tc>
          <w:tcPr>
            <w:tcW w:w="1134" w:type="dxa"/>
            <w:tcBorders>
              <w:top w:val="nil"/>
              <w:left w:val="single" w:sz="8" w:space="0" w:color="auto"/>
              <w:bottom w:val="nil"/>
              <w:right w:val="single" w:sz="8" w:space="0" w:color="auto"/>
            </w:tcBorders>
            <w:shd w:val="clear" w:color="000000" w:fill="DCE6F1"/>
            <w:noWrap/>
            <w:vAlign w:val="center"/>
          </w:tcPr>
          <w:p w14:paraId="126D78D7" w14:textId="6D3D9436" w:rsidR="00086601" w:rsidRPr="008E51AC" w:rsidRDefault="00086601" w:rsidP="00086601">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w:t>
            </w:r>
          </w:p>
        </w:tc>
      </w:tr>
      <w:tr w:rsidR="00086601" w:rsidRPr="004D5967" w14:paraId="5729EBB0" w14:textId="77777777" w:rsidTr="00F05DC0">
        <w:trPr>
          <w:trHeight w:val="224"/>
        </w:trPr>
        <w:tc>
          <w:tcPr>
            <w:tcW w:w="1105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8C4A712" w14:textId="5D1A554B" w:rsidR="00086601" w:rsidRPr="00845904" w:rsidRDefault="00086601" w:rsidP="00086601">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Agences décentralisées</w:t>
            </w:r>
          </w:p>
        </w:tc>
        <w:tc>
          <w:tcPr>
            <w:tcW w:w="567" w:type="dxa"/>
            <w:tcBorders>
              <w:top w:val="nil"/>
              <w:left w:val="nil"/>
              <w:bottom w:val="nil"/>
              <w:right w:val="nil"/>
            </w:tcBorders>
            <w:shd w:val="clear" w:color="000000" w:fill="D9D9D9"/>
            <w:noWrap/>
            <w:vAlign w:val="bottom"/>
          </w:tcPr>
          <w:p w14:paraId="2B4A5B7F" w14:textId="56470A97"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10</w:t>
            </w:r>
          </w:p>
        </w:tc>
        <w:tc>
          <w:tcPr>
            <w:tcW w:w="567" w:type="dxa"/>
            <w:tcBorders>
              <w:top w:val="nil"/>
              <w:left w:val="single" w:sz="8" w:space="0" w:color="auto"/>
              <w:bottom w:val="nil"/>
              <w:right w:val="single" w:sz="8" w:space="0" w:color="auto"/>
            </w:tcBorders>
            <w:shd w:val="clear" w:color="000000" w:fill="D9D9D9"/>
            <w:noWrap/>
            <w:vAlign w:val="bottom"/>
          </w:tcPr>
          <w:p w14:paraId="5EA4D7A6" w14:textId="7E6E35B8"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35</w:t>
            </w:r>
          </w:p>
        </w:tc>
        <w:tc>
          <w:tcPr>
            <w:tcW w:w="709" w:type="dxa"/>
            <w:tcBorders>
              <w:top w:val="single" w:sz="8" w:space="0" w:color="auto"/>
              <w:left w:val="nil"/>
              <w:bottom w:val="nil"/>
              <w:right w:val="nil"/>
            </w:tcBorders>
            <w:shd w:val="clear" w:color="000000" w:fill="D9D9D9"/>
            <w:noWrap/>
            <w:vAlign w:val="bottom"/>
          </w:tcPr>
          <w:p w14:paraId="74F1E434" w14:textId="650FBF24"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45</w:t>
            </w:r>
          </w:p>
        </w:tc>
        <w:tc>
          <w:tcPr>
            <w:tcW w:w="567" w:type="dxa"/>
            <w:tcBorders>
              <w:top w:val="single" w:sz="8" w:space="0" w:color="auto"/>
              <w:left w:val="single" w:sz="8" w:space="0" w:color="auto"/>
              <w:bottom w:val="nil"/>
              <w:right w:val="nil"/>
            </w:tcBorders>
            <w:shd w:val="clear" w:color="000000" w:fill="D9D9D9"/>
            <w:noWrap/>
            <w:vAlign w:val="bottom"/>
          </w:tcPr>
          <w:p w14:paraId="7ECC841E" w14:textId="2824A61D"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165</w:t>
            </w:r>
          </w:p>
        </w:tc>
        <w:tc>
          <w:tcPr>
            <w:tcW w:w="601" w:type="dxa"/>
            <w:tcBorders>
              <w:top w:val="single" w:sz="8" w:space="0" w:color="auto"/>
              <w:left w:val="single" w:sz="8" w:space="0" w:color="auto"/>
              <w:bottom w:val="nil"/>
              <w:right w:val="single" w:sz="8" w:space="0" w:color="auto"/>
            </w:tcBorders>
            <w:shd w:val="clear" w:color="000000" w:fill="D9D9D9"/>
            <w:noWrap/>
            <w:vAlign w:val="bottom"/>
          </w:tcPr>
          <w:p w14:paraId="06F55C07" w14:textId="3BE2CF40"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57</w:t>
            </w:r>
          </w:p>
        </w:tc>
        <w:tc>
          <w:tcPr>
            <w:tcW w:w="708" w:type="dxa"/>
            <w:tcBorders>
              <w:top w:val="single" w:sz="8" w:space="0" w:color="auto"/>
              <w:left w:val="nil"/>
              <w:bottom w:val="nil"/>
              <w:right w:val="nil"/>
            </w:tcBorders>
            <w:shd w:val="clear" w:color="000000" w:fill="D9D9D9"/>
            <w:noWrap/>
            <w:vAlign w:val="bottom"/>
          </w:tcPr>
          <w:p w14:paraId="0DD82607" w14:textId="78221CAC"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222</w:t>
            </w:r>
          </w:p>
        </w:tc>
        <w:tc>
          <w:tcPr>
            <w:tcW w:w="567" w:type="dxa"/>
            <w:tcBorders>
              <w:top w:val="single" w:sz="8" w:space="0" w:color="auto"/>
              <w:left w:val="single" w:sz="8" w:space="0" w:color="auto"/>
              <w:bottom w:val="nil"/>
              <w:right w:val="nil"/>
            </w:tcBorders>
            <w:shd w:val="clear" w:color="000000" w:fill="D9D9D9"/>
            <w:noWrap/>
            <w:vAlign w:val="bottom"/>
          </w:tcPr>
          <w:p w14:paraId="383797D6" w14:textId="1F3A79EE"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629</w:t>
            </w:r>
          </w:p>
        </w:tc>
        <w:tc>
          <w:tcPr>
            <w:tcW w:w="709" w:type="dxa"/>
            <w:tcBorders>
              <w:top w:val="single" w:sz="8" w:space="0" w:color="auto"/>
              <w:left w:val="single" w:sz="8" w:space="0" w:color="auto"/>
              <w:bottom w:val="nil"/>
              <w:right w:val="nil"/>
            </w:tcBorders>
            <w:shd w:val="clear" w:color="000000" w:fill="D9D9D9"/>
            <w:noWrap/>
            <w:vAlign w:val="bottom"/>
          </w:tcPr>
          <w:p w14:paraId="47C8B68C" w14:textId="24358BAD"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289</w:t>
            </w:r>
          </w:p>
        </w:tc>
        <w:tc>
          <w:tcPr>
            <w:tcW w:w="851" w:type="dxa"/>
            <w:tcBorders>
              <w:top w:val="single" w:sz="8" w:space="0" w:color="auto"/>
              <w:left w:val="single" w:sz="8" w:space="0" w:color="auto"/>
              <w:bottom w:val="nil"/>
              <w:right w:val="single" w:sz="8" w:space="0" w:color="auto"/>
            </w:tcBorders>
            <w:shd w:val="clear" w:color="000000" w:fill="D9D9D9"/>
            <w:noWrap/>
            <w:vAlign w:val="bottom"/>
          </w:tcPr>
          <w:p w14:paraId="7A0FEF79" w14:textId="744E2DD7"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918</w:t>
            </w:r>
          </w:p>
        </w:tc>
        <w:tc>
          <w:tcPr>
            <w:tcW w:w="850" w:type="dxa"/>
            <w:tcBorders>
              <w:top w:val="single" w:sz="8" w:space="0" w:color="auto"/>
              <w:left w:val="nil"/>
              <w:bottom w:val="nil"/>
              <w:right w:val="nil"/>
            </w:tcBorders>
            <w:shd w:val="clear" w:color="000000" w:fill="D9D9D9"/>
            <w:noWrap/>
            <w:vAlign w:val="bottom"/>
          </w:tcPr>
          <w:p w14:paraId="5062F442" w14:textId="4C5396BD"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769</w:t>
            </w:r>
          </w:p>
        </w:tc>
        <w:tc>
          <w:tcPr>
            <w:tcW w:w="709" w:type="dxa"/>
            <w:tcBorders>
              <w:top w:val="single" w:sz="8" w:space="0" w:color="auto"/>
              <w:left w:val="single" w:sz="8" w:space="0" w:color="auto"/>
              <w:bottom w:val="nil"/>
              <w:right w:val="single" w:sz="8" w:space="0" w:color="auto"/>
            </w:tcBorders>
            <w:shd w:val="clear" w:color="000000" w:fill="D9D9D9"/>
            <w:noWrap/>
            <w:vAlign w:val="bottom"/>
          </w:tcPr>
          <w:p w14:paraId="7F417931" w14:textId="076609A7" w:rsidR="00086601" w:rsidRPr="008E51AC" w:rsidRDefault="00847A8C"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809</w:t>
            </w:r>
          </w:p>
        </w:tc>
        <w:tc>
          <w:tcPr>
            <w:tcW w:w="681" w:type="dxa"/>
            <w:tcBorders>
              <w:top w:val="single" w:sz="8" w:space="0" w:color="auto"/>
              <w:left w:val="nil"/>
              <w:bottom w:val="nil"/>
              <w:right w:val="nil"/>
            </w:tcBorders>
            <w:shd w:val="clear" w:color="000000" w:fill="D9D9D9"/>
            <w:noWrap/>
            <w:vAlign w:val="bottom"/>
          </w:tcPr>
          <w:p w14:paraId="0DD33840" w14:textId="2E832671"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1 578</w:t>
            </w:r>
          </w:p>
        </w:tc>
        <w:tc>
          <w:tcPr>
            <w:tcW w:w="1134" w:type="dxa"/>
            <w:tcBorders>
              <w:top w:val="single" w:sz="8" w:space="0" w:color="auto"/>
              <w:left w:val="single" w:sz="8" w:space="0" w:color="auto"/>
              <w:bottom w:val="nil"/>
              <w:right w:val="single" w:sz="8" w:space="0" w:color="auto"/>
            </w:tcBorders>
            <w:shd w:val="clear" w:color="000000" w:fill="D9D9D9"/>
            <w:noWrap/>
            <w:vAlign w:val="bottom"/>
          </w:tcPr>
          <w:p w14:paraId="7B21B501" w14:textId="0EA9C931" w:rsidR="00086601" w:rsidRPr="008E51AC" w:rsidRDefault="00086601" w:rsidP="00086601">
            <w:pPr>
              <w:spacing w:after="0" w:line="240" w:lineRule="auto"/>
              <w:jc w:val="center"/>
              <w:rPr>
                <w:rFonts w:eastAsia="Times New Roman" w:cstheme="minorHAnsi"/>
                <w:b/>
                <w:bCs/>
                <w:noProof/>
                <w:color w:val="000000"/>
                <w:sz w:val="16"/>
                <w:szCs w:val="16"/>
              </w:rPr>
            </w:pPr>
            <w:r>
              <w:rPr>
                <w:rFonts w:ascii="Calibri" w:hAnsi="Calibri"/>
                <w:b/>
                <w:noProof/>
                <w:color w:val="000000"/>
                <w:sz w:val="16"/>
              </w:rPr>
              <w:t>2 763</w:t>
            </w:r>
          </w:p>
        </w:tc>
      </w:tr>
      <w:tr w:rsidR="00086601" w:rsidRPr="004D5967" w14:paraId="517AE443"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7E439062" w14:textId="1C1E20E2"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ORECE</w:t>
            </w:r>
          </w:p>
        </w:tc>
        <w:tc>
          <w:tcPr>
            <w:tcW w:w="3118" w:type="dxa"/>
            <w:tcBorders>
              <w:top w:val="nil"/>
              <w:left w:val="nil"/>
              <w:bottom w:val="single" w:sz="8" w:space="0" w:color="auto"/>
              <w:right w:val="single" w:sz="8" w:space="0" w:color="auto"/>
            </w:tcBorders>
            <w:shd w:val="clear" w:color="auto" w:fill="auto"/>
            <w:noWrap/>
            <w:vAlign w:val="bottom"/>
          </w:tcPr>
          <w:p w14:paraId="0106EA74" w14:textId="4AE033FA"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Riga, LV</w:t>
            </w:r>
          </w:p>
        </w:tc>
        <w:tc>
          <w:tcPr>
            <w:tcW w:w="5954" w:type="dxa"/>
            <w:tcBorders>
              <w:top w:val="nil"/>
              <w:left w:val="nil"/>
              <w:bottom w:val="single" w:sz="8" w:space="0" w:color="auto"/>
              <w:right w:val="single" w:sz="8" w:space="0" w:color="auto"/>
            </w:tcBorders>
            <w:shd w:val="clear" w:color="auto" w:fill="auto"/>
            <w:noWrap/>
            <w:vAlign w:val="bottom"/>
          </w:tcPr>
          <w:p w14:paraId="015D1885" w14:textId="1636C84D"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de soutien à l’ORECE</w:t>
            </w:r>
          </w:p>
        </w:tc>
        <w:tc>
          <w:tcPr>
            <w:tcW w:w="567" w:type="dxa"/>
            <w:tcBorders>
              <w:top w:val="single" w:sz="8" w:space="0" w:color="auto"/>
              <w:left w:val="nil"/>
              <w:bottom w:val="single" w:sz="8" w:space="0" w:color="auto"/>
              <w:right w:val="single" w:sz="8" w:space="0" w:color="auto"/>
            </w:tcBorders>
            <w:shd w:val="clear" w:color="auto" w:fill="auto"/>
            <w:noWrap/>
            <w:vAlign w:val="bottom"/>
          </w:tcPr>
          <w:p w14:paraId="6B825884"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single" w:sz="8" w:space="0" w:color="auto"/>
              <w:left w:val="nil"/>
              <w:bottom w:val="single" w:sz="8" w:space="0" w:color="auto"/>
              <w:right w:val="single" w:sz="8" w:space="0" w:color="auto"/>
            </w:tcBorders>
            <w:shd w:val="clear" w:color="auto" w:fill="auto"/>
            <w:noWrap/>
            <w:vAlign w:val="bottom"/>
          </w:tcPr>
          <w:p w14:paraId="028AC01F"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single" w:sz="8" w:space="0" w:color="auto"/>
              <w:left w:val="nil"/>
              <w:bottom w:val="single" w:sz="8" w:space="0" w:color="auto"/>
              <w:right w:val="single" w:sz="8" w:space="0" w:color="auto"/>
            </w:tcBorders>
            <w:shd w:val="clear" w:color="000000" w:fill="D9D9D9"/>
            <w:noWrap/>
            <w:vAlign w:val="bottom"/>
          </w:tcPr>
          <w:p w14:paraId="1FF9094E" w14:textId="4EAEFA9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single" w:sz="8" w:space="0" w:color="auto"/>
              <w:left w:val="nil"/>
              <w:bottom w:val="single" w:sz="8" w:space="0" w:color="auto"/>
              <w:right w:val="single" w:sz="8" w:space="0" w:color="auto"/>
            </w:tcBorders>
            <w:shd w:val="clear" w:color="auto" w:fill="auto"/>
            <w:noWrap/>
            <w:vAlign w:val="bottom"/>
          </w:tcPr>
          <w:p w14:paraId="2FE6B6FA" w14:textId="29CFD9F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601" w:type="dxa"/>
            <w:tcBorders>
              <w:top w:val="single" w:sz="8" w:space="0" w:color="auto"/>
              <w:left w:val="nil"/>
              <w:bottom w:val="single" w:sz="8" w:space="0" w:color="auto"/>
              <w:right w:val="single" w:sz="8" w:space="0" w:color="auto"/>
            </w:tcBorders>
            <w:shd w:val="clear" w:color="auto" w:fill="auto"/>
            <w:noWrap/>
            <w:vAlign w:val="bottom"/>
          </w:tcPr>
          <w:p w14:paraId="410663CC" w14:textId="2CA71578"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8" w:type="dxa"/>
            <w:tcBorders>
              <w:top w:val="single" w:sz="8" w:space="0" w:color="auto"/>
              <w:left w:val="nil"/>
              <w:bottom w:val="single" w:sz="8" w:space="0" w:color="auto"/>
              <w:right w:val="single" w:sz="8" w:space="0" w:color="auto"/>
            </w:tcBorders>
            <w:shd w:val="clear" w:color="000000" w:fill="D9D9D9"/>
            <w:noWrap/>
            <w:vAlign w:val="bottom"/>
          </w:tcPr>
          <w:p w14:paraId="2D2F4DD2" w14:textId="25EA405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567" w:type="dxa"/>
            <w:tcBorders>
              <w:top w:val="single" w:sz="8" w:space="0" w:color="auto"/>
              <w:left w:val="nil"/>
              <w:bottom w:val="single" w:sz="8" w:space="0" w:color="auto"/>
              <w:right w:val="single" w:sz="8" w:space="0" w:color="auto"/>
            </w:tcBorders>
            <w:shd w:val="clear" w:color="auto" w:fill="auto"/>
            <w:noWrap/>
            <w:vAlign w:val="bottom"/>
          </w:tcPr>
          <w:p w14:paraId="0AC93A6C" w14:textId="26B2E80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single" w:sz="8" w:space="0" w:color="auto"/>
              <w:left w:val="nil"/>
              <w:bottom w:val="single" w:sz="8" w:space="0" w:color="auto"/>
              <w:right w:val="nil"/>
            </w:tcBorders>
            <w:shd w:val="clear" w:color="auto" w:fill="auto"/>
            <w:noWrap/>
            <w:vAlign w:val="bottom"/>
          </w:tcPr>
          <w:p w14:paraId="64D2FF7F" w14:textId="387C24A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851" w:type="dxa"/>
            <w:tcBorders>
              <w:top w:val="single" w:sz="8" w:space="0" w:color="auto"/>
              <w:left w:val="single" w:sz="8" w:space="0" w:color="auto"/>
              <w:bottom w:val="single" w:sz="8" w:space="0" w:color="auto"/>
              <w:right w:val="single" w:sz="8" w:space="0" w:color="auto"/>
            </w:tcBorders>
            <w:shd w:val="clear" w:color="000000" w:fill="D9D9D9"/>
            <w:noWrap/>
            <w:vAlign w:val="bottom"/>
          </w:tcPr>
          <w:p w14:paraId="0DA0A92B" w14:textId="0D96881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850" w:type="dxa"/>
            <w:tcBorders>
              <w:top w:val="single" w:sz="8" w:space="0" w:color="auto"/>
              <w:left w:val="nil"/>
              <w:bottom w:val="single" w:sz="8" w:space="0" w:color="auto"/>
              <w:right w:val="single" w:sz="8" w:space="0" w:color="auto"/>
            </w:tcBorders>
            <w:shd w:val="clear" w:color="auto" w:fill="auto"/>
            <w:noWrap/>
            <w:vAlign w:val="bottom"/>
          </w:tcPr>
          <w:p w14:paraId="67869E07" w14:textId="62EF8C0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709" w:type="dxa"/>
            <w:tcBorders>
              <w:top w:val="single" w:sz="8" w:space="0" w:color="auto"/>
              <w:left w:val="nil"/>
              <w:bottom w:val="single" w:sz="8" w:space="0" w:color="auto"/>
              <w:right w:val="single" w:sz="8" w:space="0" w:color="auto"/>
            </w:tcBorders>
            <w:shd w:val="clear" w:color="auto" w:fill="auto"/>
            <w:noWrap/>
            <w:vAlign w:val="bottom"/>
          </w:tcPr>
          <w:p w14:paraId="3269505B" w14:textId="1ADBF92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681" w:type="dxa"/>
            <w:tcBorders>
              <w:top w:val="single" w:sz="8" w:space="0" w:color="auto"/>
              <w:left w:val="nil"/>
              <w:bottom w:val="single" w:sz="8" w:space="0" w:color="auto"/>
              <w:right w:val="nil"/>
            </w:tcBorders>
            <w:shd w:val="clear" w:color="000000" w:fill="D9D9D9"/>
            <w:noWrap/>
            <w:vAlign w:val="bottom"/>
          </w:tcPr>
          <w:p w14:paraId="0D3C766C" w14:textId="03F23CB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397CC06" w14:textId="7F10E3E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r>
      <w:tr w:rsidR="00086601" w:rsidRPr="004D5967" w14:paraId="20349C29"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7293AF42" w14:textId="46039BBD"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OCVV</w:t>
            </w:r>
          </w:p>
        </w:tc>
        <w:tc>
          <w:tcPr>
            <w:tcW w:w="3118" w:type="dxa"/>
            <w:tcBorders>
              <w:top w:val="nil"/>
              <w:left w:val="nil"/>
              <w:bottom w:val="single" w:sz="8" w:space="0" w:color="auto"/>
              <w:right w:val="single" w:sz="8" w:space="0" w:color="auto"/>
            </w:tcBorders>
            <w:shd w:val="clear" w:color="auto" w:fill="auto"/>
            <w:noWrap/>
            <w:vAlign w:val="bottom"/>
          </w:tcPr>
          <w:p w14:paraId="26B77DC6" w14:textId="137A6985"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Angers, FR</w:t>
            </w:r>
          </w:p>
        </w:tc>
        <w:tc>
          <w:tcPr>
            <w:tcW w:w="5954" w:type="dxa"/>
            <w:tcBorders>
              <w:top w:val="nil"/>
              <w:left w:val="nil"/>
              <w:bottom w:val="single" w:sz="8" w:space="0" w:color="auto"/>
              <w:right w:val="single" w:sz="8" w:space="0" w:color="auto"/>
            </w:tcBorders>
            <w:shd w:val="clear" w:color="auto" w:fill="auto"/>
            <w:noWrap/>
            <w:vAlign w:val="bottom"/>
          </w:tcPr>
          <w:p w14:paraId="6860E613" w14:textId="5A2ECE35"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Office communautaire des variétés végétales</w:t>
            </w:r>
          </w:p>
        </w:tc>
        <w:tc>
          <w:tcPr>
            <w:tcW w:w="567" w:type="dxa"/>
            <w:tcBorders>
              <w:top w:val="nil"/>
              <w:left w:val="nil"/>
              <w:bottom w:val="single" w:sz="8" w:space="0" w:color="auto"/>
              <w:right w:val="single" w:sz="8" w:space="0" w:color="auto"/>
            </w:tcBorders>
            <w:shd w:val="clear" w:color="auto" w:fill="auto"/>
            <w:noWrap/>
            <w:vAlign w:val="bottom"/>
          </w:tcPr>
          <w:p w14:paraId="68675C3D"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604A7B3B"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46675EE" w14:textId="50A9BE9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9C6E9BB"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2F015C3D"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623C5791" w14:textId="1B02747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3FF8337D"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nil"/>
            </w:tcBorders>
            <w:shd w:val="clear" w:color="auto" w:fill="auto"/>
            <w:noWrap/>
            <w:vAlign w:val="bottom"/>
          </w:tcPr>
          <w:p w14:paraId="2FDC05C6" w14:textId="4839B9A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26D63BB9" w14:textId="699390F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850" w:type="dxa"/>
            <w:tcBorders>
              <w:top w:val="nil"/>
              <w:left w:val="nil"/>
              <w:bottom w:val="single" w:sz="8" w:space="0" w:color="auto"/>
              <w:right w:val="single" w:sz="8" w:space="0" w:color="auto"/>
            </w:tcBorders>
            <w:shd w:val="clear" w:color="auto" w:fill="auto"/>
            <w:noWrap/>
            <w:vAlign w:val="bottom"/>
          </w:tcPr>
          <w:p w14:paraId="03BDE3EE" w14:textId="5D2CF2A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709" w:type="dxa"/>
            <w:tcBorders>
              <w:top w:val="nil"/>
              <w:left w:val="nil"/>
              <w:bottom w:val="single" w:sz="8" w:space="0" w:color="auto"/>
              <w:right w:val="single" w:sz="8" w:space="0" w:color="auto"/>
            </w:tcBorders>
            <w:shd w:val="clear" w:color="auto" w:fill="auto"/>
            <w:noWrap/>
            <w:vAlign w:val="bottom"/>
          </w:tcPr>
          <w:p w14:paraId="26DDCC06" w14:textId="2066B15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681" w:type="dxa"/>
            <w:tcBorders>
              <w:top w:val="nil"/>
              <w:left w:val="nil"/>
              <w:bottom w:val="single" w:sz="8" w:space="0" w:color="auto"/>
              <w:right w:val="nil"/>
            </w:tcBorders>
            <w:shd w:val="clear" w:color="000000" w:fill="D9D9D9"/>
            <w:noWrap/>
            <w:vAlign w:val="bottom"/>
          </w:tcPr>
          <w:p w14:paraId="25E8BC40" w14:textId="1EAF007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C8AB452" w14:textId="3AB0F01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r>
      <w:tr w:rsidR="00086601" w:rsidRPr="004D5967" w14:paraId="0F6F56B7"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1D5799CD" w14:textId="30F700DD"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OSHA</w:t>
            </w:r>
          </w:p>
        </w:tc>
        <w:tc>
          <w:tcPr>
            <w:tcW w:w="3118" w:type="dxa"/>
            <w:tcBorders>
              <w:top w:val="nil"/>
              <w:left w:val="nil"/>
              <w:bottom w:val="single" w:sz="8" w:space="0" w:color="auto"/>
              <w:right w:val="single" w:sz="8" w:space="0" w:color="auto"/>
            </w:tcBorders>
            <w:shd w:val="clear" w:color="auto" w:fill="auto"/>
            <w:noWrap/>
            <w:vAlign w:val="bottom"/>
          </w:tcPr>
          <w:p w14:paraId="44B41D32" w14:textId="0EE8F0B6"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Bilbao, ES</w:t>
            </w:r>
          </w:p>
        </w:tc>
        <w:tc>
          <w:tcPr>
            <w:tcW w:w="5954" w:type="dxa"/>
            <w:tcBorders>
              <w:top w:val="nil"/>
              <w:left w:val="nil"/>
              <w:bottom w:val="single" w:sz="8" w:space="0" w:color="auto"/>
              <w:right w:val="single" w:sz="8" w:space="0" w:color="auto"/>
            </w:tcBorders>
            <w:shd w:val="clear" w:color="auto" w:fill="auto"/>
            <w:noWrap/>
            <w:vAlign w:val="bottom"/>
          </w:tcPr>
          <w:p w14:paraId="4CD0EB31" w14:textId="1967221A"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européenne pour la sécurité et la santé au travail</w:t>
            </w:r>
          </w:p>
        </w:tc>
        <w:tc>
          <w:tcPr>
            <w:tcW w:w="567" w:type="dxa"/>
            <w:tcBorders>
              <w:top w:val="nil"/>
              <w:left w:val="nil"/>
              <w:bottom w:val="single" w:sz="8" w:space="0" w:color="auto"/>
              <w:right w:val="single" w:sz="8" w:space="0" w:color="auto"/>
            </w:tcBorders>
            <w:shd w:val="clear" w:color="auto" w:fill="auto"/>
            <w:noWrap/>
            <w:vAlign w:val="bottom"/>
          </w:tcPr>
          <w:p w14:paraId="05DBA373"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561A34CA"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6680432" w14:textId="24940AD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F75D1B3" w14:textId="5E70102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601" w:type="dxa"/>
            <w:tcBorders>
              <w:top w:val="nil"/>
              <w:left w:val="nil"/>
              <w:bottom w:val="single" w:sz="8" w:space="0" w:color="auto"/>
              <w:right w:val="single" w:sz="8" w:space="0" w:color="auto"/>
            </w:tcBorders>
            <w:shd w:val="clear" w:color="auto" w:fill="auto"/>
            <w:noWrap/>
            <w:vAlign w:val="bottom"/>
          </w:tcPr>
          <w:p w14:paraId="05FA8A36" w14:textId="0C28774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7794E659" w14:textId="07754AE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567" w:type="dxa"/>
            <w:tcBorders>
              <w:top w:val="nil"/>
              <w:left w:val="nil"/>
              <w:bottom w:val="single" w:sz="8" w:space="0" w:color="auto"/>
              <w:right w:val="single" w:sz="8" w:space="0" w:color="auto"/>
            </w:tcBorders>
            <w:shd w:val="clear" w:color="auto" w:fill="auto"/>
            <w:noWrap/>
            <w:vAlign w:val="bottom"/>
          </w:tcPr>
          <w:p w14:paraId="2655CF08" w14:textId="39C6F41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c>
          <w:tcPr>
            <w:tcW w:w="709" w:type="dxa"/>
            <w:tcBorders>
              <w:top w:val="nil"/>
              <w:left w:val="nil"/>
              <w:bottom w:val="single" w:sz="8" w:space="0" w:color="auto"/>
              <w:right w:val="nil"/>
            </w:tcBorders>
            <w:shd w:val="clear" w:color="auto" w:fill="auto"/>
            <w:noWrap/>
            <w:vAlign w:val="bottom"/>
          </w:tcPr>
          <w:p w14:paraId="44F4328F" w14:textId="208E88A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67446AD1" w14:textId="171CF29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15</w:t>
            </w:r>
          </w:p>
        </w:tc>
        <w:tc>
          <w:tcPr>
            <w:tcW w:w="850" w:type="dxa"/>
            <w:tcBorders>
              <w:top w:val="nil"/>
              <w:left w:val="nil"/>
              <w:bottom w:val="single" w:sz="8" w:space="0" w:color="auto"/>
              <w:right w:val="single" w:sz="8" w:space="0" w:color="auto"/>
            </w:tcBorders>
            <w:shd w:val="clear" w:color="auto" w:fill="auto"/>
            <w:noWrap/>
            <w:vAlign w:val="bottom"/>
          </w:tcPr>
          <w:p w14:paraId="46C2D015" w14:textId="4C92693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709" w:type="dxa"/>
            <w:tcBorders>
              <w:top w:val="nil"/>
              <w:left w:val="nil"/>
              <w:bottom w:val="single" w:sz="8" w:space="0" w:color="auto"/>
              <w:right w:val="single" w:sz="8" w:space="0" w:color="auto"/>
            </w:tcBorders>
            <w:shd w:val="clear" w:color="auto" w:fill="auto"/>
            <w:noWrap/>
            <w:vAlign w:val="bottom"/>
          </w:tcPr>
          <w:p w14:paraId="3AB58EA5" w14:textId="27DC045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681" w:type="dxa"/>
            <w:tcBorders>
              <w:top w:val="nil"/>
              <w:left w:val="nil"/>
              <w:bottom w:val="single" w:sz="8" w:space="0" w:color="auto"/>
              <w:right w:val="nil"/>
            </w:tcBorders>
            <w:shd w:val="clear" w:color="000000" w:fill="D9D9D9"/>
            <w:noWrap/>
            <w:vAlign w:val="bottom"/>
          </w:tcPr>
          <w:p w14:paraId="622E21B0" w14:textId="3E9FDD9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1ECF3D4C" w14:textId="1603DA9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28</w:t>
            </w:r>
          </w:p>
        </w:tc>
      </w:tr>
      <w:tr w:rsidR="00086601" w:rsidRPr="004D5967" w14:paraId="7BF42733"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3D5E769C" w14:textId="2CE5C7AC"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EASO</w:t>
            </w:r>
          </w:p>
        </w:tc>
        <w:tc>
          <w:tcPr>
            <w:tcW w:w="3118" w:type="dxa"/>
            <w:tcBorders>
              <w:top w:val="nil"/>
              <w:left w:val="nil"/>
              <w:bottom w:val="single" w:sz="8" w:space="0" w:color="auto"/>
              <w:right w:val="single" w:sz="8" w:space="0" w:color="auto"/>
            </w:tcBorders>
            <w:shd w:val="clear" w:color="auto" w:fill="auto"/>
            <w:noWrap/>
            <w:vAlign w:val="bottom"/>
          </w:tcPr>
          <w:p w14:paraId="6BF90720" w14:textId="0629CBC8"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La Valette, MT</w:t>
            </w:r>
          </w:p>
        </w:tc>
        <w:tc>
          <w:tcPr>
            <w:tcW w:w="5954" w:type="dxa"/>
            <w:tcBorders>
              <w:top w:val="nil"/>
              <w:left w:val="nil"/>
              <w:bottom w:val="single" w:sz="8" w:space="0" w:color="auto"/>
              <w:right w:val="single" w:sz="8" w:space="0" w:color="auto"/>
            </w:tcBorders>
            <w:shd w:val="clear" w:color="auto" w:fill="auto"/>
            <w:noWrap/>
            <w:vAlign w:val="bottom"/>
          </w:tcPr>
          <w:p w14:paraId="4B934944" w14:textId="0C7B7746"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Bureau européen d’appui en matière d’asile</w:t>
            </w:r>
          </w:p>
        </w:tc>
        <w:tc>
          <w:tcPr>
            <w:tcW w:w="567" w:type="dxa"/>
            <w:tcBorders>
              <w:top w:val="nil"/>
              <w:left w:val="nil"/>
              <w:bottom w:val="single" w:sz="8" w:space="0" w:color="auto"/>
              <w:right w:val="single" w:sz="8" w:space="0" w:color="auto"/>
            </w:tcBorders>
            <w:shd w:val="clear" w:color="auto" w:fill="auto"/>
            <w:noWrap/>
            <w:vAlign w:val="bottom"/>
          </w:tcPr>
          <w:p w14:paraId="6C6E8C3E"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68071EDB"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7437ACF8" w14:textId="779B741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6F39823" w14:textId="21C0C6D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601" w:type="dxa"/>
            <w:tcBorders>
              <w:top w:val="nil"/>
              <w:left w:val="nil"/>
              <w:bottom w:val="single" w:sz="8" w:space="0" w:color="auto"/>
              <w:right w:val="single" w:sz="8" w:space="0" w:color="auto"/>
            </w:tcBorders>
            <w:shd w:val="clear" w:color="auto" w:fill="auto"/>
            <w:noWrap/>
            <w:vAlign w:val="bottom"/>
          </w:tcPr>
          <w:p w14:paraId="1A203BE0" w14:textId="7B99A42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708" w:type="dxa"/>
            <w:tcBorders>
              <w:top w:val="nil"/>
              <w:left w:val="nil"/>
              <w:bottom w:val="single" w:sz="8" w:space="0" w:color="auto"/>
              <w:right w:val="single" w:sz="8" w:space="0" w:color="auto"/>
            </w:tcBorders>
            <w:shd w:val="clear" w:color="000000" w:fill="D9D9D9"/>
            <w:noWrap/>
            <w:vAlign w:val="bottom"/>
          </w:tcPr>
          <w:p w14:paraId="61A5CCF3" w14:textId="503C9D1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13</w:t>
            </w:r>
          </w:p>
        </w:tc>
        <w:tc>
          <w:tcPr>
            <w:tcW w:w="567" w:type="dxa"/>
            <w:tcBorders>
              <w:top w:val="nil"/>
              <w:left w:val="nil"/>
              <w:bottom w:val="single" w:sz="8" w:space="0" w:color="auto"/>
              <w:right w:val="single" w:sz="8" w:space="0" w:color="auto"/>
            </w:tcBorders>
            <w:shd w:val="clear" w:color="auto" w:fill="auto"/>
            <w:noWrap/>
            <w:vAlign w:val="bottom"/>
          </w:tcPr>
          <w:p w14:paraId="30B4788B" w14:textId="4063DC5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32</w:t>
            </w:r>
          </w:p>
        </w:tc>
        <w:tc>
          <w:tcPr>
            <w:tcW w:w="709" w:type="dxa"/>
            <w:tcBorders>
              <w:top w:val="nil"/>
              <w:left w:val="nil"/>
              <w:bottom w:val="single" w:sz="8" w:space="0" w:color="auto"/>
              <w:right w:val="nil"/>
            </w:tcBorders>
            <w:shd w:val="clear" w:color="auto" w:fill="auto"/>
            <w:noWrap/>
            <w:vAlign w:val="bottom"/>
          </w:tcPr>
          <w:p w14:paraId="1681466A" w14:textId="5209C78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19</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87702C8" w14:textId="5C388DE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51</w:t>
            </w:r>
          </w:p>
        </w:tc>
        <w:tc>
          <w:tcPr>
            <w:tcW w:w="850" w:type="dxa"/>
            <w:tcBorders>
              <w:top w:val="nil"/>
              <w:left w:val="nil"/>
              <w:bottom w:val="single" w:sz="8" w:space="0" w:color="auto"/>
              <w:right w:val="single" w:sz="8" w:space="0" w:color="auto"/>
            </w:tcBorders>
            <w:shd w:val="clear" w:color="auto" w:fill="auto"/>
            <w:noWrap/>
            <w:vAlign w:val="bottom"/>
          </w:tcPr>
          <w:p w14:paraId="08B2AE4B" w14:textId="00A8235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72</w:t>
            </w:r>
          </w:p>
        </w:tc>
        <w:tc>
          <w:tcPr>
            <w:tcW w:w="709" w:type="dxa"/>
            <w:tcBorders>
              <w:top w:val="nil"/>
              <w:left w:val="nil"/>
              <w:bottom w:val="single" w:sz="8" w:space="0" w:color="auto"/>
              <w:right w:val="single" w:sz="8" w:space="0" w:color="auto"/>
            </w:tcBorders>
            <w:shd w:val="clear" w:color="auto" w:fill="auto"/>
            <w:noWrap/>
            <w:vAlign w:val="bottom"/>
          </w:tcPr>
          <w:p w14:paraId="49D51BA2" w14:textId="4D61A83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30</w:t>
            </w:r>
          </w:p>
        </w:tc>
        <w:tc>
          <w:tcPr>
            <w:tcW w:w="681" w:type="dxa"/>
            <w:tcBorders>
              <w:top w:val="nil"/>
              <w:left w:val="nil"/>
              <w:bottom w:val="single" w:sz="8" w:space="0" w:color="auto"/>
              <w:right w:val="nil"/>
            </w:tcBorders>
            <w:shd w:val="clear" w:color="000000" w:fill="D9D9D9"/>
            <w:noWrap/>
            <w:vAlign w:val="bottom"/>
          </w:tcPr>
          <w:p w14:paraId="0F91EC06" w14:textId="367E078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102</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C18514F" w14:textId="1BF31C3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166</w:t>
            </w:r>
          </w:p>
        </w:tc>
      </w:tr>
      <w:tr w:rsidR="00086601" w:rsidRPr="004D5967" w14:paraId="321A579B"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6090D81F" w14:textId="588EF5FF"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ABE</w:t>
            </w:r>
          </w:p>
        </w:tc>
        <w:tc>
          <w:tcPr>
            <w:tcW w:w="3118" w:type="dxa"/>
            <w:tcBorders>
              <w:top w:val="nil"/>
              <w:left w:val="nil"/>
              <w:bottom w:val="single" w:sz="8" w:space="0" w:color="auto"/>
              <w:right w:val="single" w:sz="8" w:space="0" w:color="auto"/>
            </w:tcBorders>
            <w:shd w:val="clear" w:color="auto" w:fill="auto"/>
            <w:noWrap/>
            <w:vAlign w:val="bottom"/>
          </w:tcPr>
          <w:p w14:paraId="2FBFFC32" w14:textId="4CB4FDDF" w:rsidR="00086601" w:rsidRPr="00845904" w:rsidRDefault="008F366F" w:rsidP="00086601">
            <w:pPr>
              <w:spacing w:after="0" w:line="240" w:lineRule="auto"/>
              <w:rPr>
                <w:rFonts w:eastAsia="Times New Roman" w:cstheme="minorHAnsi"/>
                <w:noProof/>
                <w:color w:val="000000"/>
                <w:sz w:val="16"/>
                <w:szCs w:val="16"/>
              </w:rPr>
            </w:pPr>
            <w:r>
              <w:rPr>
                <w:rFonts w:ascii="Calibri" w:hAnsi="Calibri"/>
                <w:noProof/>
                <w:color w:val="000000"/>
                <w:sz w:val="16"/>
              </w:rPr>
              <w:t>Paris, FR</w:t>
            </w:r>
          </w:p>
        </w:tc>
        <w:tc>
          <w:tcPr>
            <w:tcW w:w="5954" w:type="dxa"/>
            <w:tcBorders>
              <w:top w:val="nil"/>
              <w:left w:val="nil"/>
              <w:bottom w:val="single" w:sz="8" w:space="0" w:color="auto"/>
              <w:right w:val="single" w:sz="8" w:space="0" w:color="auto"/>
            </w:tcBorders>
            <w:shd w:val="clear" w:color="auto" w:fill="auto"/>
            <w:noWrap/>
            <w:vAlign w:val="bottom"/>
          </w:tcPr>
          <w:p w14:paraId="733AE952" w14:textId="735B76C0"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Autorité bancaire européenne</w:t>
            </w:r>
          </w:p>
        </w:tc>
        <w:tc>
          <w:tcPr>
            <w:tcW w:w="567" w:type="dxa"/>
            <w:tcBorders>
              <w:top w:val="nil"/>
              <w:left w:val="nil"/>
              <w:bottom w:val="single" w:sz="8" w:space="0" w:color="auto"/>
              <w:right w:val="single" w:sz="8" w:space="0" w:color="auto"/>
            </w:tcBorders>
            <w:shd w:val="clear" w:color="auto" w:fill="auto"/>
            <w:noWrap/>
            <w:vAlign w:val="bottom"/>
          </w:tcPr>
          <w:p w14:paraId="3615E2DB"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00ACACFA"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7B7495E2" w14:textId="16E7A0F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42A6FF9B" w14:textId="3651281A"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1BA8B01B" w14:textId="63A11936"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3178CAA2" w14:textId="4F169E8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20285FE" w14:textId="31CDBFB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nil"/>
            </w:tcBorders>
            <w:shd w:val="clear" w:color="auto" w:fill="auto"/>
            <w:noWrap/>
            <w:vAlign w:val="bottom"/>
          </w:tcPr>
          <w:p w14:paraId="35DB0C49" w14:textId="3D3FF12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2F730A0A" w14:textId="5912FE5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850" w:type="dxa"/>
            <w:tcBorders>
              <w:top w:val="nil"/>
              <w:left w:val="nil"/>
              <w:bottom w:val="single" w:sz="8" w:space="0" w:color="auto"/>
              <w:right w:val="single" w:sz="8" w:space="0" w:color="auto"/>
            </w:tcBorders>
            <w:shd w:val="clear" w:color="auto" w:fill="auto"/>
            <w:noWrap/>
            <w:vAlign w:val="bottom"/>
          </w:tcPr>
          <w:p w14:paraId="6B54F0FB" w14:textId="48B4510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26</w:t>
            </w:r>
          </w:p>
        </w:tc>
        <w:tc>
          <w:tcPr>
            <w:tcW w:w="709" w:type="dxa"/>
            <w:tcBorders>
              <w:top w:val="nil"/>
              <w:left w:val="nil"/>
              <w:bottom w:val="single" w:sz="8" w:space="0" w:color="auto"/>
              <w:right w:val="single" w:sz="8" w:space="0" w:color="auto"/>
            </w:tcBorders>
            <w:shd w:val="clear" w:color="auto" w:fill="auto"/>
            <w:noWrap/>
            <w:vAlign w:val="bottom"/>
          </w:tcPr>
          <w:p w14:paraId="34ADB4BC" w14:textId="489487C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15</w:t>
            </w:r>
          </w:p>
        </w:tc>
        <w:tc>
          <w:tcPr>
            <w:tcW w:w="681" w:type="dxa"/>
            <w:tcBorders>
              <w:top w:val="nil"/>
              <w:left w:val="nil"/>
              <w:bottom w:val="single" w:sz="8" w:space="0" w:color="auto"/>
              <w:right w:val="nil"/>
            </w:tcBorders>
            <w:shd w:val="clear" w:color="000000" w:fill="D9D9D9"/>
            <w:noWrap/>
            <w:vAlign w:val="bottom"/>
          </w:tcPr>
          <w:p w14:paraId="06FB6B57" w14:textId="052AA7A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41</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76519051" w14:textId="506E85E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48</w:t>
            </w:r>
          </w:p>
        </w:tc>
      </w:tr>
      <w:tr w:rsidR="00086601" w:rsidRPr="004D5967" w14:paraId="43E662A9"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379FA99B" w14:textId="3B133599"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FRONTEX</w:t>
            </w:r>
          </w:p>
        </w:tc>
        <w:tc>
          <w:tcPr>
            <w:tcW w:w="3118" w:type="dxa"/>
            <w:tcBorders>
              <w:top w:val="nil"/>
              <w:left w:val="nil"/>
              <w:bottom w:val="single" w:sz="8" w:space="0" w:color="auto"/>
              <w:right w:val="single" w:sz="8" w:space="0" w:color="auto"/>
            </w:tcBorders>
            <w:shd w:val="clear" w:color="auto" w:fill="auto"/>
            <w:noWrap/>
            <w:vAlign w:val="bottom"/>
          </w:tcPr>
          <w:p w14:paraId="033A600D" w14:textId="6AFC0A24"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Varsovie, PL</w:t>
            </w:r>
          </w:p>
        </w:tc>
        <w:tc>
          <w:tcPr>
            <w:tcW w:w="5954" w:type="dxa"/>
            <w:tcBorders>
              <w:top w:val="nil"/>
              <w:left w:val="nil"/>
              <w:bottom w:val="single" w:sz="8" w:space="0" w:color="auto"/>
              <w:right w:val="single" w:sz="8" w:space="0" w:color="auto"/>
            </w:tcBorders>
            <w:shd w:val="clear" w:color="auto" w:fill="auto"/>
            <w:noWrap/>
            <w:vAlign w:val="bottom"/>
          </w:tcPr>
          <w:p w14:paraId="718383CC" w14:textId="621E05EE"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européenne de garde-frontières et de garde-côtes</w:t>
            </w:r>
          </w:p>
        </w:tc>
        <w:tc>
          <w:tcPr>
            <w:tcW w:w="567" w:type="dxa"/>
            <w:tcBorders>
              <w:top w:val="nil"/>
              <w:left w:val="nil"/>
              <w:bottom w:val="single" w:sz="8" w:space="0" w:color="auto"/>
              <w:right w:val="single" w:sz="8" w:space="0" w:color="auto"/>
            </w:tcBorders>
            <w:shd w:val="clear" w:color="auto" w:fill="auto"/>
            <w:noWrap/>
            <w:vAlign w:val="bottom"/>
          </w:tcPr>
          <w:p w14:paraId="5D642857"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666C6C7E" w14:textId="34D6693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709" w:type="dxa"/>
            <w:tcBorders>
              <w:top w:val="nil"/>
              <w:left w:val="nil"/>
              <w:bottom w:val="single" w:sz="8" w:space="0" w:color="auto"/>
              <w:right w:val="single" w:sz="8" w:space="0" w:color="auto"/>
            </w:tcBorders>
            <w:shd w:val="clear" w:color="000000" w:fill="D9D9D9"/>
            <w:noWrap/>
            <w:vAlign w:val="bottom"/>
          </w:tcPr>
          <w:p w14:paraId="688B0446" w14:textId="208FDA3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567" w:type="dxa"/>
            <w:tcBorders>
              <w:top w:val="nil"/>
              <w:left w:val="nil"/>
              <w:bottom w:val="single" w:sz="8" w:space="0" w:color="auto"/>
              <w:right w:val="single" w:sz="8" w:space="0" w:color="auto"/>
            </w:tcBorders>
            <w:shd w:val="clear" w:color="auto" w:fill="auto"/>
            <w:noWrap/>
            <w:vAlign w:val="bottom"/>
          </w:tcPr>
          <w:p w14:paraId="382FDDDA" w14:textId="49B4663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601" w:type="dxa"/>
            <w:tcBorders>
              <w:top w:val="nil"/>
              <w:left w:val="nil"/>
              <w:bottom w:val="single" w:sz="8" w:space="0" w:color="auto"/>
              <w:right w:val="single" w:sz="8" w:space="0" w:color="auto"/>
            </w:tcBorders>
            <w:shd w:val="clear" w:color="auto" w:fill="auto"/>
            <w:noWrap/>
            <w:vAlign w:val="bottom"/>
          </w:tcPr>
          <w:p w14:paraId="1F5EC7AB" w14:textId="28C3640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121EABF0" w14:textId="6AE1B5B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567" w:type="dxa"/>
            <w:tcBorders>
              <w:top w:val="nil"/>
              <w:left w:val="nil"/>
              <w:bottom w:val="single" w:sz="8" w:space="0" w:color="auto"/>
              <w:right w:val="single" w:sz="8" w:space="0" w:color="auto"/>
            </w:tcBorders>
            <w:shd w:val="clear" w:color="auto" w:fill="auto"/>
            <w:noWrap/>
            <w:vAlign w:val="bottom"/>
          </w:tcPr>
          <w:p w14:paraId="3DB6CE3C" w14:textId="7004FE6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82</w:t>
            </w:r>
          </w:p>
        </w:tc>
        <w:tc>
          <w:tcPr>
            <w:tcW w:w="709" w:type="dxa"/>
            <w:tcBorders>
              <w:top w:val="nil"/>
              <w:left w:val="nil"/>
              <w:bottom w:val="single" w:sz="8" w:space="0" w:color="auto"/>
              <w:right w:val="nil"/>
            </w:tcBorders>
            <w:shd w:val="clear" w:color="auto" w:fill="auto"/>
            <w:noWrap/>
            <w:vAlign w:val="bottom"/>
          </w:tcPr>
          <w:p w14:paraId="2912A88B" w14:textId="0AA095D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17</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4BD8A0AE" w14:textId="4DA19D5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99</w:t>
            </w:r>
          </w:p>
        </w:tc>
        <w:tc>
          <w:tcPr>
            <w:tcW w:w="850" w:type="dxa"/>
            <w:tcBorders>
              <w:top w:val="nil"/>
              <w:left w:val="nil"/>
              <w:bottom w:val="single" w:sz="8" w:space="0" w:color="auto"/>
              <w:right w:val="single" w:sz="8" w:space="0" w:color="auto"/>
            </w:tcBorders>
            <w:shd w:val="clear" w:color="auto" w:fill="auto"/>
            <w:noWrap/>
            <w:vAlign w:val="bottom"/>
          </w:tcPr>
          <w:p w14:paraId="5099184A" w14:textId="4C1E07F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102</w:t>
            </w:r>
          </w:p>
        </w:tc>
        <w:tc>
          <w:tcPr>
            <w:tcW w:w="709" w:type="dxa"/>
            <w:tcBorders>
              <w:top w:val="nil"/>
              <w:left w:val="nil"/>
              <w:bottom w:val="single" w:sz="8" w:space="0" w:color="auto"/>
              <w:right w:val="single" w:sz="8" w:space="0" w:color="auto"/>
            </w:tcBorders>
            <w:shd w:val="clear" w:color="auto" w:fill="auto"/>
            <w:noWrap/>
            <w:vAlign w:val="bottom"/>
          </w:tcPr>
          <w:p w14:paraId="1C45AA00" w14:textId="372393A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279</w:t>
            </w:r>
          </w:p>
        </w:tc>
        <w:tc>
          <w:tcPr>
            <w:tcW w:w="681" w:type="dxa"/>
            <w:tcBorders>
              <w:top w:val="nil"/>
              <w:left w:val="nil"/>
              <w:bottom w:val="single" w:sz="8" w:space="0" w:color="auto"/>
              <w:right w:val="nil"/>
            </w:tcBorders>
            <w:shd w:val="clear" w:color="000000" w:fill="D9D9D9"/>
            <w:noWrap/>
            <w:vAlign w:val="bottom"/>
          </w:tcPr>
          <w:p w14:paraId="379770AE" w14:textId="6AE32A4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381</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47CAA345" w14:textId="27D8E43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507</w:t>
            </w:r>
          </w:p>
        </w:tc>
      </w:tr>
      <w:tr w:rsidR="00086601" w:rsidRPr="004D5967" w14:paraId="3794FBD4"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7863CA01" w14:textId="46B8F644"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CEPCM</w:t>
            </w:r>
          </w:p>
        </w:tc>
        <w:tc>
          <w:tcPr>
            <w:tcW w:w="3118" w:type="dxa"/>
            <w:tcBorders>
              <w:top w:val="nil"/>
              <w:left w:val="nil"/>
              <w:bottom w:val="single" w:sz="8" w:space="0" w:color="auto"/>
              <w:right w:val="single" w:sz="8" w:space="0" w:color="auto"/>
            </w:tcBorders>
            <w:shd w:val="clear" w:color="auto" w:fill="auto"/>
            <w:noWrap/>
            <w:vAlign w:val="bottom"/>
          </w:tcPr>
          <w:p w14:paraId="274975AF" w14:textId="40CC5D14"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Stockholm, SE</w:t>
            </w:r>
          </w:p>
        </w:tc>
        <w:tc>
          <w:tcPr>
            <w:tcW w:w="5954" w:type="dxa"/>
            <w:tcBorders>
              <w:top w:val="nil"/>
              <w:left w:val="nil"/>
              <w:bottom w:val="single" w:sz="8" w:space="0" w:color="auto"/>
              <w:right w:val="single" w:sz="8" w:space="0" w:color="auto"/>
            </w:tcBorders>
            <w:shd w:val="clear" w:color="auto" w:fill="auto"/>
            <w:noWrap/>
            <w:vAlign w:val="bottom"/>
          </w:tcPr>
          <w:p w14:paraId="48349503" w14:textId="7B1BA1F4"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Centre européen de prévention et de contrôle des maladies</w:t>
            </w:r>
          </w:p>
        </w:tc>
        <w:tc>
          <w:tcPr>
            <w:tcW w:w="567" w:type="dxa"/>
            <w:tcBorders>
              <w:top w:val="nil"/>
              <w:left w:val="nil"/>
              <w:bottom w:val="single" w:sz="8" w:space="0" w:color="auto"/>
              <w:right w:val="single" w:sz="8" w:space="0" w:color="auto"/>
            </w:tcBorders>
            <w:shd w:val="clear" w:color="auto" w:fill="auto"/>
            <w:noWrap/>
            <w:vAlign w:val="bottom"/>
          </w:tcPr>
          <w:p w14:paraId="24457726"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17F8A53A" w14:textId="6E20F7B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nil"/>
              <w:left w:val="nil"/>
              <w:bottom w:val="single" w:sz="8" w:space="0" w:color="auto"/>
              <w:right w:val="single" w:sz="8" w:space="0" w:color="auto"/>
            </w:tcBorders>
            <w:shd w:val="clear" w:color="000000" w:fill="D9D9D9"/>
            <w:noWrap/>
            <w:vAlign w:val="bottom"/>
          </w:tcPr>
          <w:p w14:paraId="38E7734B" w14:textId="01CCEF4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223EDA31" w14:textId="2E04DDC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10</w:t>
            </w:r>
          </w:p>
        </w:tc>
        <w:tc>
          <w:tcPr>
            <w:tcW w:w="601" w:type="dxa"/>
            <w:tcBorders>
              <w:top w:val="nil"/>
              <w:left w:val="nil"/>
              <w:bottom w:val="single" w:sz="8" w:space="0" w:color="auto"/>
              <w:right w:val="single" w:sz="8" w:space="0" w:color="auto"/>
            </w:tcBorders>
            <w:shd w:val="clear" w:color="auto" w:fill="auto"/>
            <w:noWrap/>
            <w:vAlign w:val="bottom"/>
          </w:tcPr>
          <w:p w14:paraId="60454A63" w14:textId="0BBDB4E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5D43A7D5" w14:textId="07D0D71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c>
          <w:tcPr>
            <w:tcW w:w="567" w:type="dxa"/>
            <w:tcBorders>
              <w:top w:val="nil"/>
              <w:left w:val="nil"/>
              <w:bottom w:val="single" w:sz="8" w:space="0" w:color="auto"/>
              <w:right w:val="single" w:sz="8" w:space="0" w:color="auto"/>
            </w:tcBorders>
            <w:shd w:val="clear" w:color="auto" w:fill="auto"/>
            <w:noWrap/>
            <w:vAlign w:val="bottom"/>
          </w:tcPr>
          <w:p w14:paraId="078A777D" w14:textId="71D8151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31</w:t>
            </w:r>
          </w:p>
        </w:tc>
        <w:tc>
          <w:tcPr>
            <w:tcW w:w="709" w:type="dxa"/>
            <w:tcBorders>
              <w:top w:val="nil"/>
              <w:left w:val="nil"/>
              <w:bottom w:val="single" w:sz="8" w:space="0" w:color="auto"/>
              <w:right w:val="nil"/>
            </w:tcBorders>
            <w:shd w:val="clear" w:color="auto" w:fill="auto"/>
            <w:noWrap/>
            <w:vAlign w:val="bottom"/>
          </w:tcPr>
          <w:p w14:paraId="6616B978" w14:textId="09AD489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0D6203D" w14:textId="57C6251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38</w:t>
            </w:r>
          </w:p>
        </w:tc>
        <w:tc>
          <w:tcPr>
            <w:tcW w:w="850" w:type="dxa"/>
            <w:tcBorders>
              <w:top w:val="nil"/>
              <w:left w:val="nil"/>
              <w:bottom w:val="single" w:sz="8" w:space="0" w:color="auto"/>
              <w:right w:val="single" w:sz="8" w:space="0" w:color="auto"/>
            </w:tcBorders>
            <w:shd w:val="clear" w:color="auto" w:fill="auto"/>
            <w:noWrap/>
            <w:vAlign w:val="bottom"/>
          </w:tcPr>
          <w:p w14:paraId="019F905E" w14:textId="678AB11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42</w:t>
            </w:r>
          </w:p>
        </w:tc>
        <w:tc>
          <w:tcPr>
            <w:tcW w:w="709" w:type="dxa"/>
            <w:tcBorders>
              <w:top w:val="nil"/>
              <w:left w:val="nil"/>
              <w:bottom w:val="single" w:sz="8" w:space="0" w:color="auto"/>
              <w:right w:val="single" w:sz="8" w:space="0" w:color="auto"/>
            </w:tcBorders>
            <w:shd w:val="clear" w:color="auto" w:fill="auto"/>
            <w:noWrap/>
            <w:vAlign w:val="bottom"/>
          </w:tcPr>
          <w:p w14:paraId="61720F35" w14:textId="4EB873E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28</w:t>
            </w:r>
          </w:p>
        </w:tc>
        <w:tc>
          <w:tcPr>
            <w:tcW w:w="681" w:type="dxa"/>
            <w:tcBorders>
              <w:top w:val="nil"/>
              <w:left w:val="nil"/>
              <w:bottom w:val="single" w:sz="8" w:space="0" w:color="auto"/>
              <w:right w:val="nil"/>
            </w:tcBorders>
            <w:shd w:val="clear" w:color="000000" w:fill="D9D9D9"/>
            <w:noWrap/>
            <w:vAlign w:val="bottom"/>
          </w:tcPr>
          <w:p w14:paraId="6FBE52C6" w14:textId="1542653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70</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737A5828" w14:textId="2F32C19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120</w:t>
            </w:r>
          </w:p>
        </w:tc>
      </w:tr>
      <w:tr w:rsidR="00086601" w:rsidRPr="004D5967" w14:paraId="1A06814F"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698DD33F" w14:textId="49394499"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Centre européen pour le développement de la formation professionnelle (Cedefop)</w:t>
            </w:r>
          </w:p>
        </w:tc>
        <w:tc>
          <w:tcPr>
            <w:tcW w:w="3118" w:type="dxa"/>
            <w:tcBorders>
              <w:top w:val="nil"/>
              <w:left w:val="nil"/>
              <w:bottom w:val="single" w:sz="8" w:space="0" w:color="auto"/>
              <w:right w:val="single" w:sz="8" w:space="0" w:color="auto"/>
            </w:tcBorders>
            <w:shd w:val="clear" w:color="auto" w:fill="auto"/>
            <w:noWrap/>
            <w:vAlign w:val="bottom"/>
          </w:tcPr>
          <w:p w14:paraId="00EE12EC" w14:textId="350988C2"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Thessalonique, EL</w:t>
            </w:r>
          </w:p>
        </w:tc>
        <w:tc>
          <w:tcPr>
            <w:tcW w:w="5954" w:type="dxa"/>
            <w:tcBorders>
              <w:top w:val="nil"/>
              <w:left w:val="nil"/>
              <w:bottom w:val="single" w:sz="8" w:space="0" w:color="auto"/>
              <w:right w:val="single" w:sz="8" w:space="0" w:color="auto"/>
            </w:tcBorders>
            <w:shd w:val="clear" w:color="auto" w:fill="auto"/>
            <w:noWrap/>
            <w:vAlign w:val="bottom"/>
          </w:tcPr>
          <w:p w14:paraId="4858A4F3" w14:textId="49D058E3"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Centre européen pour le développement de la formation professionnelle</w:t>
            </w:r>
          </w:p>
        </w:tc>
        <w:tc>
          <w:tcPr>
            <w:tcW w:w="567" w:type="dxa"/>
            <w:tcBorders>
              <w:top w:val="nil"/>
              <w:left w:val="nil"/>
              <w:bottom w:val="single" w:sz="8" w:space="0" w:color="auto"/>
              <w:right w:val="single" w:sz="8" w:space="0" w:color="auto"/>
            </w:tcBorders>
            <w:shd w:val="clear" w:color="auto" w:fill="auto"/>
            <w:noWrap/>
            <w:vAlign w:val="bottom"/>
          </w:tcPr>
          <w:p w14:paraId="0BBCE77B"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69091985" w14:textId="58EED13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709" w:type="dxa"/>
            <w:tcBorders>
              <w:top w:val="nil"/>
              <w:left w:val="nil"/>
              <w:bottom w:val="single" w:sz="8" w:space="0" w:color="auto"/>
              <w:right w:val="single" w:sz="8" w:space="0" w:color="auto"/>
            </w:tcBorders>
            <w:shd w:val="clear" w:color="000000" w:fill="D9D9D9"/>
            <w:noWrap/>
            <w:vAlign w:val="bottom"/>
          </w:tcPr>
          <w:p w14:paraId="1D24FA3B" w14:textId="5CDCC8C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2EA06707" w14:textId="1D10458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9</w:t>
            </w:r>
          </w:p>
        </w:tc>
        <w:tc>
          <w:tcPr>
            <w:tcW w:w="601" w:type="dxa"/>
            <w:tcBorders>
              <w:top w:val="nil"/>
              <w:left w:val="nil"/>
              <w:bottom w:val="single" w:sz="8" w:space="0" w:color="auto"/>
              <w:right w:val="single" w:sz="8" w:space="0" w:color="auto"/>
            </w:tcBorders>
            <w:shd w:val="clear" w:color="auto" w:fill="auto"/>
            <w:noWrap/>
            <w:vAlign w:val="bottom"/>
          </w:tcPr>
          <w:p w14:paraId="5A9D36DB" w14:textId="14490D5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5C4E5C0E" w14:textId="5191714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10</w:t>
            </w:r>
          </w:p>
        </w:tc>
        <w:tc>
          <w:tcPr>
            <w:tcW w:w="567" w:type="dxa"/>
            <w:tcBorders>
              <w:top w:val="nil"/>
              <w:left w:val="nil"/>
              <w:bottom w:val="single" w:sz="8" w:space="0" w:color="auto"/>
              <w:right w:val="single" w:sz="8" w:space="0" w:color="auto"/>
            </w:tcBorders>
            <w:shd w:val="clear" w:color="auto" w:fill="auto"/>
            <w:noWrap/>
            <w:vAlign w:val="bottom"/>
          </w:tcPr>
          <w:p w14:paraId="452E5F86" w14:textId="77C5FCFC"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nil"/>
            </w:tcBorders>
            <w:shd w:val="clear" w:color="auto" w:fill="auto"/>
            <w:noWrap/>
            <w:vAlign w:val="bottom"/>
          </w:tcPr>
          <w:p w14:paraId="1F137ABD" w14:textId="53B3DD9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49585D15" w14:textId="36484B5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850" w:type="dxa"/>
            <w:tcBorders>
              <w:top w:val="nil"/>
              <w:left w:val="nil"/>
              <w:bottom w:val="single" w:sz="8" w:space="0" w:color="auto"/>
              <w:right w:val="single" w:sz="8" w:space="0" w:color="auto"/>
            </w:tcBorders>
            <w:shd w:val="clear" w:color="auto" w:fill="auto"/>
            <w:noWrap/>
            <w:vAlign w:val="bottom"/>
          </w:tcPr>
          <w:p w14:paraId="5DF7BFDA" w14:textId="0E7FE50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nil"/>
              <w:left w:val="nil"/>
              <w:bottom w:val="single" w:sz="8" w:space="0" w:color="auto"/>
              <w:right w:val="single" w:sz="8" w:space="0" w:color="auto"/>
            </w:tcBorders>
            <w:shd w:val="clear" w:color="auto" w:fill="auto"/>
            <w:noWrap/>
            <w:vAlign w:val="bottom"/>
          </w:tcPr>
          <w:p w14:paraId="0487E424" w14:textId="5B82513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681" w:type="dxa"/>
            <w:tcBorders>
              <w:top w:val="nil"/>
              <w:left w:val="nil"/>
              <w:bottom w:val="single" w:sz="8" w:space="0" w:color="auto"/>
              <w:right w:val="nil"/>
            </w:tcBorders>
            <w:shd w:val="clear" w:color="000000" w:fill="D9D9D9"/>
            <w:noWrap/>
            <w:vAlign w:val="bottom"/>
          </w:tcPr>
          <w:p w14:paraId="6C47F9AA" w14:textId="3172F86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2041DEA1" w14:textId="22B1966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18</w:t>
            </w:r>
          </w:p>
        </w:tc>
      </w:tr>
      <w:tr w:rsidR="00086601" w:rsidRPr="004D5967" w14:paraId="75C00949"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69B7DBB" w14:textId="11E41D0E"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ECHA</w:t>
            </w:r>
          </w:p>
        </w:tc>
        <w:tc>
          <w:tcPr>
            <w:tcW w:w="3118" w:type="dxa"/>
            <w:tcBorders>
              <w:top w:val="nil"/>
              <w:left w:val="nil"/>
              <w:bottom w:val="single" w:sz="8" w:space="0" w:color="auto"/>
              <w:right w:val="single" w:sz="8" w:space="0" w:color="auto"/>
            </w:tcBorders>
            <w:shd w:val="clear" w:color="auto" w:fill="auto"/>
            <w:noWrap/>
            <w:vAlign w:val="bottom"/>
          </w:tcPr>
          <w:p w14:paraId="16333418" w14:textId="773B4C91"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Helsinki, FI</w:t>
            </w:r>
          </w:p>
        </w:tc>
        <w:tc>
          <w:tcPr>
            <w:tcW w:w="5954" w:type="dxa"/>
            <w:tcBorders>
              <w:top w:val="nil"/>
              <w:left w:val="nil"/>
              <w:bottom w:val="single" w:sz="8" w:space="0" w:color="auto"/>
              <w:right w:val="single" w:sz="8" w:space="0" w:color="auto"/>
            </w:tcBorders>
            <w:shd w:val="clear" w:color="auto" w:fill="auto"/>
            <w:noWrap/>
            <w:vAlign w:val="bottom"/>
          </w:tcPr>
          <w:p w14:paraId="4562494C" w14:textId="38F55681"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européenne des produits chimiques</w:t>
            </w:r>
          </w:p>
        </w:tc>
        <w:tc>
          <w:tcPr>
            <w:tcW w:w="567" w:type="dxa"/>
            <w:tcBorders>
              <w:top w:val="nil"/>
              <w:left w:val="nil"/>
              <w:bottom w:val="single" w:sz="8" w:space="0" w:color="auto"/>
              <w:right w:val="single" w:sz="8" w:space="0" w:color="auto"/>
            </w:tcBorders>
            <w:shd w:val="clear" w:color="auto" w:fill="auto"/>
            <w:noWrap/>
            <w:vAlign w:val="bottom"/>
          </w:tcPr>
          <w:p w14:paraId="66A2B482" w14:textId="3704683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0AF3DF82" w14:textId="20F8FC7D"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8D23081" w14:textId="3F1E8ED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429B9A22" w14:textId="1259F8C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23</w:t>
            </w:r>
          </w:p>
        </w:tc>
        <w:tc>
          <w:tcPr>
            <w:tcW w:w="601" w:type="dxa"/>
            <w:tcBorders>
              <w:top w:val="nil"/>
              <w:left w:val="nil"/>
              <w:bottom w:val="single" w:sz="8" w:space="0" w:color="auto"/>
              <w:right w:val="single" w:sz="8" w:space="0" w:color="auto"/>
            </w:tcBorders>
            <w:shd w:val="clear" w:color="auto" w:fill="auto"/>
            <w:noWrap/>
            <w:vAlign w:val="bottom"/>
          </w:tcPr>
          <w:p w14:paraId="6674D8F3" w14:textId="20A92EF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708" w:type="dxa"/>
            <w:tcBorders>
              <w:top w:val="nil"/>
              <w:left w:val="nil"/>
              <w:bottom w:val="single" w:sz="8" w:space="0" w:color="auto"/>
              <w:right w:val="single" w:sz="8" w:space="0" w:color="auto"/>
            </w:tcBorders>
            <w:shd w:val="clear" w:color="000000" w:fill="D9D9D9"/>
            <w:noWrap/>
            <w:vAlign w:val="bottom"/>
          </w:tcPr>
          <w:p w14:paraId="2BB3D0E0" w14:textId="157AFF8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29</w:t>
            </w:r>
          </w:p>
        </w:tc>
        <w:tc>
          <w:tcPr>
            <w:tcW w:w="567" w:type="dxa"/>
            <w:tcBorders>
              <w:top w:val="nil"/>
              <w:left w:val="nil"/>
              <w:bottom w:val="single" w:sz="8" w:space="0" w:color="auto"/>
              <w:right w:val="single" w:sz="8" w:space="0" w:color="auto"/>
            </w:tcBorders>
            <w:shd w:val="clear" w:color="auto" w:fill="auto"/>
            <w:noWrap/>
            <w:vAlign w:val="bottom"/>
          </w:tcPr>
          <w:p w14:paraId="2C60D8C0" w14:textId="2AA9194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32</w:t>
            </w:r>
          </w:p>
        </w:tc>
        <w:tc>
          <w:tcPr>
            <w:tcW w:w="709" w:type="dxa"/>
            <w:tcBorders>
              <w:top w:val="nil"/>
              <w:left w:val="nil"/>
              <w:bottom w:val="single" w:sz="8" w:space="0" w:color="auto"/>
              <w:right w:val="nil"/>
            </w:tcBorders>
            <w:shd w:val="clear" w:color="auto" w:fill="auto"/>
            <w:noWrap/>
            <w:vAlign w:val="bottom"/>
          </w:tcPr>
          <w:p w14:paraId="1A67FA25" w14:textId="343ADC8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28</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21F4205B" w14:textId="512C1CC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60</w:t>
            </w:r>
          </w:p>
        </w:tc>
        <w:tc>
          <w:tcPr>
            <w:tcW w:w="850" w:type="dxa"/>
            <w:tcBorders>
              <w:top w:val="nil"/>
              <w:left w:val="nil"/>
              <w:bottom w:val="single" w:sz="8" w:space="0" w:color="auto"/>
              <w:right w:val="single" w:sz="8" w:space="0" w:color="auto"/>
            </w:tcBorders>
            <w:shd w:val="clear" w:color="auto" w:fill="auto"/>
            <w:noWrap/>
            <w:vAlign w:val="bottom"/>
          </w:tcPr>
          <w:p w14:paraId="2D89FE67" w14:textId="245925C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23</w:t>
            </w:r>
          </w:p>
        </w:tc>
        <w:tc>
          <w:tcPr>
            <w:tcW w:w="709" w:type="dxa"/>
            <w:tcBorders>
              <w:top w:val="nil"/>
              <w:left w:val="nil"/>
              <w:bottom w:val="single" w:sz="8" w:space="0" w:color="auto"/>
              <w:right w:val="single" w:sz="8" w:space="0" w:color="auto"/>
            </w:tcBorders>
            <w:shd w:val="clear" w:color="auto" w:fill="auto"/>
            <w:noWrap/>
            <w:vAlign w:val="bottom"/>
          </w:tcPr>
          <w:p w14:paraId="21F189DD" w14:textId="0B0A5C0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18</w:t>
            </w:r>
          </w:p>
        </w:tc>
        <w:tc>
          <w:tcPr>
            <w:tcW w:w="681" w:type="dxa"/>
            <w:tcBorders>
              <w:top w:val="nil"/>
              <w:left w:val="nil"/>
              <w:bottom w:val="single" w:sz="8" w:space="0" w:color="auto"/>
              <w:right w:val="nil"/>
            </w:tcBorders>
            <w:shd w:val="clear" w:color="000000" w:fill="D9D9D9"/>
            <w:noWrap/>
            <w:vAlign w:val="bottom"/>
          </w:tcPr>
          <w:p w14:paraId="4A42B1F6" w14:textId="2779E04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41</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7BB1F990" w14:textId="099E965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133</w:t>
            </w:r>
          </w:p>
        </w:tc>
      </w:tr>
      <w:tr w:rsidR="00086601" w:rsidRPr="004D5967" w14:paraId="63B2B8A3"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63313F03" w14:textId="23FA02BD"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EEE</w:t>
            </w:r>
          </w:p>
        </w:tc>
        <w:tc>
          <w:tcPr>
            <w:tcW w:w="3118" w:type="dxa"/>
            <w:tcBorders>
              <w:top w:val="nil"/>
              <w:left w:val="nil"/>
              <w:bottom w:val="single" w:sz="8" w:space="0" w:color="auto"/>
              <w:right w:val="single" w:sz="8" w:space="0" w:color="auto"/>
            </w:tcBorders>
            <w:shd w:val="clear" w:color="auto" w:fill="auto"/>
            <w:noWrap/>
            <w:vAlign w:val="bottom"/>
          </w:tcPr>
          <w:p w14:paraId="734B3BEA" w14:textId="4947C78E"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Copenhague, DK</w:t>
            </w:r>
          </w:p>
        </w:tc>
        <w:tc>
          <w:tcPr>
            <w:tcW w:w="5954" w:type="dxa"/>
            <w:tcBorders>
              <w:top w:val="nil"/>
              <w:left w:val="nil"/>
              <w:bottom w:val="single" w:sz="8" w:space="0" w:color="auto"/>
              <w:right w:val="single" w:sz="8" w:space="0" w:color="auto"/>
            </w:tcBorders>
            <w:shd w:val="clear" w:color="auto" w:fill="auto"/>
            <w:noWrap/>
            <w:vAlign w:val="bottom"/>
          </w:tcPr>
          <w:p w14:paraId="28467A71" w14:textId="61BF6395"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européenne pour l’environnement</w:t>
            </w:r>
          </w:p>
        </w:tc>
        <w:tc>
          <w:tcPr>
            <w:tcW w:w="567" w:type="dxa"/>
            <w:tcBorders>
              <w:top w:val="nil"/>
              <w:left w:val="nil"/>
              <w:bottom w:val="single" w:sz="8" w:space="0" w:color="auto"/>
              <w:right w:val="single" w:sz="8" w:space="0" w:color="auto"/>
            </w:tcBorders>
            <w:shd w:val="clear" w:color="auto" w:fill="auto"/>
            <w:noWrap/>
            <w:vAlign w:val="bottom"/>
          </w:tcPr>
          <w:p w14:paraId="32D41366" w14:textId="35BD8F82"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0CF8FB70"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6D2A0D3" w14:textId="065C328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9708DC8" w14:textId="1A0B585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601" w:type="dxa"/>
            <w:tcBorders>
              <w:top w:val="nil"/>
              <w:left w:val="nil"/>
              <w:bottom w:val="single" w:sz="8" w:space="0" w:color="auto"/>
              <w:right w:val="single" w:sz="8" w:space="0" w:color="auto"/>
            </w:tcBorders>
            <w:shd w:val="clear" w:color="auto" w:fill="auto"/>
            <w:noWrap/>
            <w:vAlign w:val="bottom"/>
          </w:tcPr>
          <w:p w14:paraId="0DFBDDF1" w14:textId="4FF52E74"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127E2771" w14:textId="404989C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567" w:type="dxa"/>
            <w:tcBorders>
              <w:top w:val="nil"/>
              <w:left w:val="nil"/>
              <w:bottom w:val="single" w:sz="8" w:space="0" w:color="auto"/>
              <w:right w:val="single" w:sz="8" w:space="0" w:color="auto"/>
            </w:tcBorders>
            <w:shd w:val="clear" w:color="auto" w:fill="auto"/>
            <w:noWrap/>
            <w:vAlign w:val="bottom"/>
          </w:tcPr>
          <w:p w14:paraId="0CBBD912" w14:textId="6038692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709" w:type="dxa"/>
            <w:tcBorders>
              <w:top w:val="nil"/>
              <w:left w:val="nil"/>
              <w:bottom w:val="single" w:sz="8" w:space="0" w:color="auto"/>
              <w:right w:val="nil"/>
            </w:tcBorders>
            <w:shd w:val="clear" w:color="auto" w:fill="auto"/>
            <w:noWrap/>
            <w:vAlign w:val="bottom"/>
          </w:tcPr>
          <w:p w14:paraId="1D8331CD" w14:textId="6F268AF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4D1A4A08" w14:textId="34AD9CA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c>
          <w:tcPr>
            <w:tcW w:w="850" w:type="dxa"/>
            <w:tcBorders>
              <w:top w:val="nil"/>
              <w:left w:val="nil"/>
              <w:bottom w:val="single" w:sz="8" w:space="0" w:color="auto"/>
              <w:right w:val="single" w:sz="8" w:space="0" w:color="auto"/>
            </w:tcBorders>
            <w:shd w:val="clear" w:color="auto" w:fill="auto"/>
            <w:noWrap/>
            <w:vAlign w:val="bottom"/>
          </w:tcPr>
          <w:p w14:paraId="0496F678" w14:textId="0360008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38</w:t>
            </w:r>
          </w:p>
        </w:tc>
        <w:tc>
          <w:tcPr>
            <w:tcW w:w="709" w:type="dxa"/>
            <w:tcBorders>
              <w:top w:val="nil"/>
              <w:left w:val="nil"/>
              <w:bottom w:val="single" w:sz="8" w:space="0" w:color="auto"/>
              <w:right w:val="single" w:sz="8" w:space="0" w:color="auto"/>
            </w:tcBorders>
            <w:shd w:val="clear" w:color="auto" w:fill="auto"/>
            <w:noWrap/>
            <w:vAlign w:val="bottom"/>
          </w:tcPr>
          <w:p w14:paraId="2E79F9BD" w14:textId="14FFE0B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24</w:t>
            </w:r>
          </w:p>
        </w:tc>
        <w:tc>
          <w:tcPr>
            <w:tcW w:w="681" w:type="dxa"/>
            <w:tcBorders>
              <w:top w:val="nil"/>
              <w:left w:val="nil"/>
              <w:bottom w:val="single" w:sz="8" w:space="0" w:color="auto"/>
              <w:right w:val="nil"/>
            </w:tcBorders>
            <w:shd w:val="clear" w:color="000000" w:fill="D9D9D9"/>
            <w:noWrap/>
            <w:vAlign w:val="bottom"/>
          </w:tcPr>
          <w:p w14:paraId="186E9E94" w14:textId="375C27B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62</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6C66237" w14:textId="656B840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81</w:t>
            </w:r>
          </w:p>
        </w:tc>
      </w:tr>
      <w:tr w:rsidR="00086601" w:rsidRPr="004D5967" w14:paraId="59D23674"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A622B31" w14:textId="68B4A209"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AECP</w:t>
            </w:r>
          </w:p>
        </w:tc>
        <w:tc>
          <w:tcPr>
            <w:tcW w:w="3118" w:type="dxa"/>
            <w:tcBorders>
              <w:top w:val="nil"/>
              <w:left w:val="nil"/>
              <w:bottom w:val="single" w:sz="8" w:space="0" w:color="auto"/>
              <w:right w:val="single" w:sz="8" w:space="0" w:color="auto"/>
            </w:tcBorders>
            <w:shd w:val="clear" w:color="auto" w:fill="auto"/>
            <w:noWrap/>
            <w:vAlign w:val="bottom"/>
          </w:tcPr>
          <w:p w14:paraId="031FD8D0" w14:textId="74B91486"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Vigo, ES</w:t>
            </w:r>
          </w:p>
        </w:tc>
        <w:tc>
          <w:tcPr>
            <w:tcW w:w="5954" w:type="dxa"/>
            <w:tcBorders>
              <w:top w:val="nil"/>
              <w:left w:val="nil"/>
              <w:bottom w:val="single" w:sz="8" w:space="0" w:color="auto"/>
              <w:right w:val="single" w:sz="8" w:space="0" w:color="auto"/>
            </w:tcBorders>
            <w:shd w:val="clear" w:color="auto" w:fill="auto"/>
            <w:noWrap/>
            <w:vAlign w:val="bottom"/>
          </w:tcPr>
          <w:p w14:paraId="77CD4726" w14:textId="7B55500A"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européenne de contrôle des pêches</w:t>
            </w:r>
          </w:p>
        </w:tc>
        <w:tc>
          <w:tcPr>
            <w:tcW w:w="567" w:type="dxa"/>
            <w:tcBorders>
              <w:top w:val="nil"/>
              <w:left w:val="nil"/>
              <w:bottom w:val="single" w:sz="8" w:space="0" w:color="auto"/>
              <w:right w:val="single" w:sz="8" w:space="0" w:color="auto"/>
            </w:tcBorders>
            <w:shd w:val="clear" w:color="auto" w:fill="auto"/>
            <w:noWrap/>
            <w:vAlign w:val="bottom"/>
          </w:tcPr>
          <w:p w14:paraId="192F87BA" w14:textId="12EC771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4F76ABFB"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16B0ABFB" w14:textId="14A2412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12C26FF6" w14:textId="2FAAD9D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484DF78D"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721EA520" w14:textId="487441C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1CB1B2B7" w14:textId="2F0B86D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709" w:type="dxa"/>
            <w:tcBorders>
              <w:top w:val="nil"/>
              <w:left w:val="nil"/>
              <w:bottom w:val="single" w:sz="8" w:space="0" w:color="auto"/>
              <w:right w:val="nil"/>
            </w:tcBorders>
            <w:shd w:val="clear" w:color="auto" w:fill="auto"/>
            <w:noWrap/>
            <w:vAlign w:val="bottom"/>
          </w:tcPr>
          <w:p w14:paraId="6821D425" w14:textId="0F165A4A"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4D47C16" w14:textId="6840DE5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850" w:type="dxa"/>
            <w:tcBorders>
              <w:top w:val="nil"/>
              <w:left w:val="nil"/>
              <w:bottom w:val="single" w:sz="8" w:space="0" w:color="auto"/>
              <w:right w:val="single" w:sz="8" w:space="0" w:color="auto"/>
            </w:tcBorders>
            <w:shd w:val="clear" w:color="auto" w:fill="auto"/>
            <w:noWrap/>
            <w:vAlign w:val="bottom"/>
          </w:tcPr>
          <w:p w14:paraId="16A9405F" w14:textId="1B9F841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709" w:type="dxa"/>
            <w:tcBorders>
              <w:top w:val="nil"/>
              <w:left w:val="nil"/>
              <w:bottom w:val="single" w:sz="8" w:space="0" w:color="auto"/>
              <w:right w:val="single" w:sz="8" w:space="0" w:color="auto"/>
            </w:tcBorders>
            <w:shd w:val="clear" w:color="auto" w:fill="auto"/>
            <w:noWrap/>
            <w:vAlign w:val="bottom"/>
          </w:tcPr>
          <w:p w14:paraId="76173109" w14:textId="08F56C5A"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single" w:sz="8" w:space="0" w:color="auto"/>
              <w:right w:val="nil"/>
            </w:tcBorders>
            <w:shd w:val="clear" w:color="000000" w:fill="D9D9D9"/>
            <w:noWrap/>
            <w:vAlign w:val="bottom"/>
          </w:tcPr>
          <w:p w14:paraId="72C10CC5" w14:textId="519ADB7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7313CDFC" w14:textId="3CE33DA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r>
      <w:tr w:rsidR="00086601" w:rsidRPr="004D5967" w14:paraId="62CB2D3F"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707FEE5C" w14:textId="74C0F114"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EFSA</w:t>
            </w:r>
          </w:p>
        </w:tc>
        <w:tc>
          <w:tcPr>
            <w:tcW w:w="3118" w:type="dxa"/>
            <w:tcBorders>
              <w:top w:val="nil"/>
              <w:left w:val="nil"/>
              <w:bottom w:val="single" w:sz="8" w:space="0" w:color="auto"/>
              <w:right w:val="single" w:sz="8" w:space="0" w:color="auto"/>
            </w:tcBorders>
            <w:shd w:val="clear" w:color="auto" w:fill="auto"/>
            <w:noWrap/>
            <w:vAlign w:val="bottom"/>
          </w:tcPr>
          <w:p w14:paraId="76E820AD" w14:textId="28ED7C0F"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Parme, IT</w:t>
            </w:r>
          </w:p>
        </w:tc>
        <w:tc>
          <w:tcPr>
            <w:tcW w:w="5954" w:type="dxa"/>
            <w:tcBorders>
              <w:top w:val="nil"/>
              <w:left w:val="nil"/>
              <w:bottom w:val="single" w:sz="8" w:space="0" w:color="auto"/>
              <w:right w:val="single" w:sz="8" w:space="0" w:color="auto"/>
            </w:tcBorders>
            <w:shd w:val="clear" w:color="auto" w:fill="auto"/>
            <w:noWrap/>
            <w:vAlign w:val="bottom"/>
          </w:tcPr>
          <w:p w14:paraId="423A845C" w14:textId="39BD2597"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Autorité européenne de sécurité des aliments</w:t>
            </w:r>
          </w:p>
        </w:tc>
        <w:tc>
          <w:tcPr>
            <w:tcW w:w="567" w:type="dxa"/>
            <w:tcBorders>
              <w:top w:val="nil"/>
              <w:left w:val="nil"/>
              <w:bottom w:val="single" w:sz="8" w:space="0" w:color="auto"/>
              <w:right w:val="single" w:sz="8" w:space="0" w:color="auto"/>
            </w:tcBorders>
            <w:shd w:val="clear" w:color="auto" w:fill="auto"/>
            <w:noWrap/>
            <w:vAlign w:val="bottom"/>
          </w:tcPr>
          <w:p w14:paraId="59F48C78" w14:textId="2857D90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15BDC9A3"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CED373A" w14:textId="4D2E1D8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236C6AB6" w14:textId="7D3006D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14</w:t>
            </w:r>
          </w:p>
        </w:tc>
        <w:tc>
          <w:tcPr>
            <w:tcW w:w="601" w:type="dxa"/>
            <w:tcBorders>
              <w:top w:val="nil"/>
              <w:left w:val="nil"/>
              <w:bottom w:val="single" w:sz="8" w:space="0" w:color="auto"/>
              <w:right w:val="single" w:sz="8" w:space="0" w:color="auto"/>
            </w:tcBorders>
            <w:shd w:val="clear" w:color="auto" w:fill="auto"/>
            <w:noWrap/>
            <w:vAlign w:val="bottom"/>
          </w:tcPr>
          <w:p w14:paraId="11469C44" w14:textId="3683E39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8" w:type="dxa"/>
            <w:tcBorders>
              <w:top w:val="nil"/>
              <w:left w:val="nil"/>
              <w:bottom w:val="single" w:sz="8" w:space="0" w:color="auto"/>
              <w:right w:val="single" w:sz="8" w:space="0" w:color="auto"/>
            </w:tcBorders>
            <w:shd w:val="clear" w:color="000000" w:fill="D9D9D9"/>
            <w:noWrap/>
            <w:vAlign w:val="bottom"/>
          </w:tcPr>
          <w:p w14:paraId="5CE58F81" w14:textId="7CBEDE3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19</w:t>
            </w:r>
          </w:p>
        </w:tc>
        <w:tc>
          <w:tcPr>
            <w:tcW w:w="567" w:type="dxa"/>
            <w:tcBorders>
              <w:top w:val="nil"/>
              <w:left w:val="nil"/>
              <w:bottom w:val="single" w:sz="8" w:space="0" w:color="auto"/>
              <w:right w:val="single" w:sz="8" w:space="0" w:color="auto"/>
            </w:tcBorders>
            <w:shd w:val="clear" w:color="auto" w:fill="auto"/>
            <w:noWrap/>
            <w:vAlign w:val="bottom"/>
          </w:tcPr>
          <w:p w14:paraId="6DBF278B" w14:textId="415FACF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709" w:type="dxa"/>
            <w:tcBorders>
              <w:top w:val="nil"/>
              <w:left w:val="nil"/>
              <w:bottom w:val="single" w:sz="8" w:space="0" w:color="auto"/>
              <w:right w:val="nil"/>
            </w:tcBorders>
            <w:shd w:val="clear" w:color="auto" w:fill="auto"/>
            <w:noWrap/>
            <w:vAlign w:val="bottom"/>
          </w:tcPr>
          <w:p w14:paraId="595CFDF9" w14:textId="0E7B303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5F882AAC" w14:textId="26F54F1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c>
          <w:tcPr>
            <w:tcW w:w="850" w:type="dxa"/>
            <w:tcBorders>
              <w:top w:val="nil"/>
              <w:left w:val="nil"/>
              <w:bottom w:val="single" w:sz="8" w:space="0" w:color="auto"/>
              <w:right w:val="single" w:sz="8" w:space="0" w:color="auto"/>
            </w:tcBorders>
            <w:shd w:val="clear" w:color="auto" w:fill="auto"/>
            <w:noWrap/>
            <w:vAlign w:val="bottom"/>
          </w:tcPr>
          <w:p w14:paraId="05D9F3EF" w14:textId="2BE856D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66</w:t>
            </w:r>
          </w:p>
        </w:tc>
        <w:tc>
          <w:tcPr>
            <w:tcW w:w="709" w:type="dxa"/>
            <w:tcBorders>
              <w:top w:val="nil"/>
              <w:left w:val="nil"/>
              <w:bottom w:val="single" w:sz="8" w:space="0" w:color="auto"/>
              <w:right w:val="single" w:sz="8" w:space="0" w:color="auto"/>
            </w:tcBorders>
            <w:shd w:val="clear" w:color="auto" w:fill="auto"/>
            <w:noWrap/>
            <w:vAlign w:val="bottom"/>
          </w:tcPr>
          <w:p w14:paraId="156FDD6F" w14:textId="0B591B8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44</w:t>
            </w:r>
          </w:p>
        </w:tc>
        <w:tc>
          <w:tcPr>
            <w:tcW w:w="681" w:type="dxa"/>
            <w:tcBorders>
              <w:top w:val="nil"/>
              <w:left w:val="nil"/>
              <w:bottom w:val="single" w:sz="8" w:space="0" w:color="auto"/>
              <w:right w:val="nil"/>
            </w:tcBorders>
            <w:shd w:val="clear" w:color="000000" w:fill="D9D9D9"/>
            <w:noWrap/>
            <w:vAlign w:val="bottom"/>
          </w:tcPr>
          <w:p w14:paraId="7F8EBB58" w14:textId="7481C93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110</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21B61EE0" w14:textId="3210D4D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141</w:t>
            </w:r>
          </w:p>
        </w:tc>
      </w:tr>
      <w:tr w:rsidR="00086601" w:rsidRPr="004D5967" w14:paraId="70814F17"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2793BABB" w14:textId="4AC11265"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EUROFOUND</w:t>
            </w:r>
          </w:p>
        </w:tc>
        <w:tc>
          <w:tcPr>
            <w:tcW w:w="3118" w:type="dxa"/>
            <w:tcBorders>
              <w:top w:val="nil"/>
              <w:left w:val="nil"/>
              <w:bottom w:val="single" w:sz="8" w:space="0" w:color="auto"/>
              <w:right w:val="single" w:sz="8" w:space="0" w:color="auto"/>
            </w:tcBorders>
            <w:shd w:val="clear" w:color="auto" w:fill="auto"/>
            <w:noWrap/>
            <w:vAlign w:val="bottom"/>
          </w:tcPr>
          <w:p w14:paraId="696F6089" w14:textId="6BEB7691"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Dublin, IE</w:t>
            </w:r>
          </w:p>
        </w:tc>
        <w:tc>
          <w:tcPr>
            <w:tcW w:w="5954" w:type="dxa"/>
            <w:tcBorders>
              <w:top w:val="nil"/>
              <w:left w:val="nil"/>
              <w:bottom w:val="single" w:sz="8" w:space="0" w:color="auto"/>
              <w:right w:val="single" w:sz="8" w:space="0" w:color="auto"/>
            </w:tcBorders>
            <w:shd w:val="clear" w:color="auto" w:fill="auto"/>
            <w:noWrap/>
            <w:vAlign w:val="bottom"/>
          </w:tcPr>
          <w:p w14:paraId="70D76858" w14:textId="43309CA0"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Fondation européenne pour l’amélioration des conditions de vie et de travail</w:t>
            </w:r>
          </w:p>
        </w:tc>
        <w:tc>
          <w:tcPr>
            <w:tcW w:w="567" w:type="dxa"/>
            <w:tcBorders>
              <w:top w:val="nil"/>
              <w:left w:val="nil"/>
              <w:bottom w:val="single" w:sz="8" w:space="0" w:color="auto"/>
              <w:right w:val="single" w:sz="8" w:space="0" w:color="auto"/>
            </w:tcBorders>
            <w:shd w:val="clear" w:color="auto" w:fill="auto"/>
            <w:noWrap/>
            <w:vAlign w:val="bottom"/>
          </w:tcPr>
          <w:p w14:paraId="12CAEC7C" w14:textId="5A3A6C01"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0DDF15E9"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2583C59" w14:textId="3AF57B0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4E0FFEB8" w14:textId="767D40E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601" w:type="dxa"/>
            <w:tcBorders>
              <w:top w:val="nil"/>
              <w:left w:val="nil"/>
              <w:bottom w:val="single" w:sz="8" w:space="0" w:color="auto"/>
              <w:right w:val="single" w:sz="8" w:space="0" w:color="auto"/>
            </w:tcBorders>
            <w:shd w:val="clear" w:color="auto" w:fill="auto"/>
            <w:noWrap/>
            <w:vAlign w:val="bottom"/>
          </w:tcPr>
          <w:p w14:paraId="56ABB142" w14:textId="3E311406"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13BC17B5" w14:textId="7BDA061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31E62F5B" w14:textId="762981D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nil"/>
              <w:left w:val="nil"/>
              <w:bottom w:val="single" w:sz="8" w:space="0" w:color="auto"/>
              <w:right w:val="nil"/>
            </w:tcBorders>
            <w:shd w:val="clear" w:color="auto" w:fill="auto"/>
            <w:noWrap/>
            <w:vAlign w:val="bottom"/>
          </w:tcPr>
          <w:p w14:paraId="66B37D2A" w14:textId="3167FAE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0ED59C90" w14:textId="7D10BD3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850" w:type="dxa"/>
            <w:tcBorders>
              <w:top w:val="nil"/>
              <w:left w:val="nil"/>
              <w:bottom w:val="single" w:sz="8" w:space="0" w:color="auto"/>
              <w:right w:val="single" w:sz="8" w:space="0" w:color="auto"/>
            </w:tcBorders>
            <w:shd w:val="clear" w:color="auto" w:fill="auto"/>
            <w:noWrap/>
            <w:vAlign w:val="bottom"/>
          </w:tcPr>
          <w:p w14:paraId="33E3EDCC" w14:textId="0636DBC5"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single" w:sz="8" w:space="0" w:color="auto"/>
            </w:tcBorders>
            <w:shd w:val="clear" w:color="auto" w:fill="auto"/>
            <w:noWrap/>
            <w:vAlign w:val="bottom"/>
          </w:tcPr>
          <w:p w14:paraId="4A266867" w14:textId="0199B57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681" w:type="dxa"/>
            <w:tcBorders>
              <w:top w:val="nil"/>
              <w:left w:val="nil"/>
              <w:bottom w:val="single" w:sz="8" w:space="0" w:color="auto"/>
              <w:right w:val="nil"/>
            </w:tcBorders>
            <w:shd w:val="clear" w:color="000000" w:fill="D9D9D9"/>
            <w:noWrap/>
            <w:vAlign w:val="bottom"/>
          </w:tcPr>
          <w:p w14:paraId="3E800139" w14:textId="00D33FB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4FBBBE53" w14:textId="434127A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13</w:t>
            </w:r>
          </w:p>
        </w:tc>
      </w:tr>
      <w:tr w:rsidR="00086601" w:rsidRPr="004D5967" w14:paraId="071E41FA"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2BC41680" w14:textId="359A1507"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EIGE</w:t>
            </w:r>
          </w:p>
        </w:tc>
        <w:tc>
          <w:tcPr>
            <w:tcW w:w="3118" w:type="dxa"/>
            <w:tcBorders>
              <w:top w:val="nil"/>
              <w:left w:val="nil"/>
              <w:bottom w:val="single" w:sz="8" w:space="0" w:color="auto"/>
              <w:right w:val="single" w:sz="8" w:space="0" w:color="auto"/>
            </w:tcBorders>
            <w:shd w:val="clear" w:color="auto" w:fill="auto"/>
            <w:noWrap/>
            <w:vAlign w:val="bottom"/>
          </w:tcPr>
          <w:p w14:paraId="1C9FEAC5" w14:textId="73258E59"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Vilnius, LT</w:t>
            </w:r>
          </w:p>
        </w:tc>
        <w:tc>
          <w:tcPr>
            <w:tcW w:w="5954" w:type="dxa"/>
            <w:tcBorders>
              <w:top w:val="nil"/>
              <w:left w:val="nil"/>
              <w:bottom w:val="single" w:sz="8" w:space="0" w:color="auto"/>
              <w:right w:val="single" w:sz="8" w:space="0" w:color="auto"/>
            </w:tcBorders>
            <w:shd w:val="clear" w:color="auto" w:fill="auto"/>
            <w:noWrap/>
            <w:vAlign w:val="bottom"/>
          </w:tcPr>
          <w:p w14:paraId="3DFE38DF" w14:textId="02D2E040"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Institut européen pour l’égalité entre les hommes et les femmes</w:t>
            </w:r>
          </w:p>
        </w:tc>
        <w:tc>
          <w:tcPr>
            <w:tcW w:w="567" w:type="dxa"/>
            <w:tcBorders>
              <w:top w:val="nil"/>
              <w:left w:val="nil"/>
              <w:bottom w:val="single" w:sz="8" w:space="0" w:color="auto"/>
              <w:right w:val="single" w:sz="8" w:space="0" w:color="auto"/>
            </w:tcBorders>
            <w:shd w:val="clear" w:color="auto" w:fill="auto"/>
            <w:noWrap/>
            <w:vAlign w:val="bottom"/>
          </w:tcPr>
          <w:p w14:paraId="5CD88A6B"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7A4308AE"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78B0E4EE" w14:textId="6EF1AAB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354B8A0E" w14:textId="482F733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2DFBFDD9" w14:textId="5F6501F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3746419A" w14:textId="410A396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bottom"/>
          </w:tcPr>
          <w:p w14:paraId="1D4F8DA2" w14:textId="4048ECE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709" w:type="dxa"/>
            <w:tcBorders>
              <w:top w:val="nil"/>
              <w:left w:val="nil"/>
              <w:bottom w:val="single" w:sz="8" w:space="0" w:color="auto"/>
              <w:right w:val="nil"/>
            </w:tcBorders>
            <w:shd w:val="clear" w:color="auto" w:fill="auto"/>
            <w:noWrap/>
            <w:vAlign w:val="bottom"/>
          </w:tcPr>
          <w:p w14:paraId="0FF94DC8" w14:textId="48B419A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6A29A188" w14:textId="4048F21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850" w:type="dxa"/>
            <w:tcBorders>
              <w:top w:val="nil"/>
              <w:left w:val="nil"/>
              <w:bottom w:val="single" w:sz="8" w:space="0" w:color="auto"/>
              <w:right w:val="single" w:sz="8" w:space="0" w:color="auto"/>
            </w:tcBorders>
            <w:shd w:val="clear" w:color="auto" w:fill="auto"/>
            <w:noWrap/>
            <w:vAlign w:val="bottom"/>
          </w:tcPr>
          <w:p w14:paraId="5A26E13B" w14:textId="497B13D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nil"/>
              <w:left w:val="nil"/>
              <w:bottom w:val="single" w:sz="8" w:space="0" w:color="auto"/>
              <w:right w:val="single" w:sz="8" w:space="0" w:color="auto"/>
            </w:tcBorders>
            <w:shd w:val="clear" w:color="auto" w:fill="auto"/>
            <w:noWrap/>
            <w:vAlign w:val="bottom"/>
          </w:tcPr>
          <w:p w14:paraId="209B73D2" w14:textId="11B542F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681" w:type="dxa"/>
            <w:tcBorders>
              <w:top w:val="nil"/>
              <w:left w:val="nil"/>
              <w:bottom w:val="single" w:sz="8" w:space="0" w:color="auto"/>
              <w:right w:val="nil"/>
            </w:tcBorders>
            <w:shd w:val="clear" w:color="000000" w:fill="D9D9D9"/>
            <w:noWrap/>
            <w:vAlign w:val="bottom"/>
          </w:tcPr>
          <w:p w14:paraId="06B6FB89" w14:textId="71D72DC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4DC6BBF" w14:textId="670558D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r>
      <w:tr w:rsidR="00086601" w:rsidRPr="004D5967" w14:paraId="34C2B9DF"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2ED5C127" w14:textId="532EB0BC"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AEAPP</w:t>
            </w:r>
          </w:p>
        </w:tc>
        <w:tc>
          <w:tcPr>
            <w:tcW w:w="3118" w:type="dxa"/>
            <w:tcBorders>
              <w:top w:val="nil"/>
              <w:left w:val="nil"/>
              <w:bottom w:val="single" w:sz="8" w:space="0" w:color="auto"/>
              <w:right w:val="single" w:sz="8" w:space="0" w:color="auto"/>
            </w:tcBorders>
            <w:shd w:val="clear" w:color="auto" w:fill="auto"/>
            <w:noWrap/>
            <w:vAlign w:val="bottom"/>
          </w:tcPr>
          <w:p w14:paraId="595FCAE2" w14:textId="23152757"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Francfort-sur-le-Main, DE</w:t>
            </w:r>
          </w:p>
        </w:tc>
        <w:tc>
          <w:tcPr>
            <w:tcW w:w="5954" w:type="dxa"/>
            <w:tcBorders>
              <w:top w:val="nil"/>
              <w:left w:val="nil"/>
              <w:bottom w:val="single" w:sz="8" w:space="0" w:color="auto"/>
              <w:right w:val="single" w:sz="8" w:space="0" w:color="auto"/>
            </w:tcBorders>
            <w:shd w:val="clear" w:color="auto" w:fill="auto"/>
            <w:noWrap/>
            <w:vAlign w:val="bottom"/>
          </w:tcPr>
          <w:p w14:paraId="4AF73883" w14:textId="2824C680"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Autorité européenne des assurances et des pensions professionnelles</w:t>
            </w:r>
          </w:p>
        </w:tc>
        <w:tc>
          <w:tcPr>
            <w:tcW w:w="567" w:type="dxa"/>
            <w:tcBorders>
              <w:top w:val="nil"/>
              <w:left w:val="nil"/>
              <w:bottom w:val="single" w:sz="8" w:space="0" w:color="auto"/>
              <w:right w:val="single" w:sz="8" w:space="0" w:color="auto"/>
            </w:tcBorders>
            <w:shd w:val="clear" w:color="auto" w:fill="auto"/>
            <w:noWrap/>
            <w:vAlign w:val="bottom"/>
          </w:tcPr>
          <w:p w14:paraId="093FCF76"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70069B7C"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887D809" w14:textId="25DFE0B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E77B201" w14:textId="18BB7EA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70F496F1"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724F9FCC" w14:textId="6BF6A7C7"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73B245E0" w14:textId="708F78B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709" w:type="dxa"/>
            <w:tcBorders>
              <w:top w:val="nil"/>
              <w:left w:val="nil"/>
              <w:bottom w:val="single" w:sz="8" w:space="0" w:color="auto"/>
              <w:right w:val="nil"/>
            </w:tcBorders>
            <w:shd w:val="clear" w:color="auto" w:fill="auto"/>
            <w:noWrap/>
            <w:vAlign w:val="bottom"/>
          </w:tcPr>
          <w:p w14:paraId="192F8A74" w14:textId="4B164B2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4FDF4328" w14:textId="314E3F8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24</w:t>
            </w:r>
          </w:p>
        </w:tc>
        <w:tc>
          <w:tcPr>
            <w:tcW w:w="850" w:type="dxa"/>
            <w:tcBorders>
              <w:top w:val="nil"/>
              <w:left w:val="nil"/>
              <w:bottom w:val="single" w:sz="8" w:space="0" w:color="auto"/>
              <w:right w:val="single" w:sz="8" w:space="0" w:color="auto"/>
            </w:tcBorders>
            <w:shd w:val="clear" w:color="auto" w:fill="auto"/>
            <w:noWrap/>
            <w:vAlign w:val="bottom"/>
          </w:tcPr>
          <w:p w14:paraId="43202627" w14:textId="21E823D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single" w:sz="8" w:space="0" w:color="auto"/>
            </w:tcBorders>
            <w:shd w:val="clear" w:color="auto" w:fill="auto"/>
            <w:noWrap/>
            <w:vAlign w:val="bottom"/>
          </w:tcPr>
          <w:p w14:paraId="43649117" w14:textId="61B4BED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681" w:type="dxa"/>
            <w:tcBorders>
              <w:top w:val="nil"/>
              <w:left w:val="nil"/>
              <w:bottom w:val="single" w:sz="8" w:space="0" w:color="auto"/>
              <w:right w:val="nil"/>
            </w:tcBorders>
            <w:shd w:val="clear" w:color="000000" w:fill="D9D9D9"/>
            <w:noWrap/>
            <w:vAlign w:val="bottom"/>
          </w:tcPr>
          <w:p w14:paraId="041F00EB" w14:textId="6E0AD52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9</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472D784" w14:textId="309F8A0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34</w:t>
            </w:r>
          </w:p>
        </w:tc>
      </w:tr>
      <w:tr w:rsidR="00086601" w:rsidRPr="004D5967" w14:paraId="1F464735"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2D616E77" w14:textId="737F71E1"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AUL</w:t>
            </w:r>
          </w:p>
        </w:tc>
        <w:tc>
          <w:tcPr>
            <w:tcW w:w="3118" w:type="dxa"/>
            <w:tcBorders>
              <w:top w:val="nil"/>
              <w:left w:val="nil"/>
              <w:bottom w:val="single" w:sz="8" w:space="0" w:color="auto"/>
              <w:right w:val="single" w:sz="8" w:space="0" w:color="auto"/>
            </w:tcBorders>
            <w:shd w:val="clear" w:color="auto" w:fill="auto"/>
            <w:noWrap/>
            <w:vAlign w:val="bottom"/>
          </w:tcPr>
          <w:p w14:paraId="0DD78587" w14:textId="7B40B32E"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Bratislava, SK</w:t>
            </w:r>
          </w:p>
        </w:tc>
        <w:tc>
          <w:tcPr>
            <w:tcW w:w="5954" w:type="dxa"/>
            <w:tcBorders>
              <w:top w:val="nil"/>
              <w:left w:val="nil"/>
              <w:bottom w:val="single" w:sz="8" w:space="0" w:color="auto"/>
              <w:right w:val="single" w:sz="8" w:space="0" w:color="auto"/>
            </w:tcBorders>
            <w:shd w:val="clear" w:color="auto" w:fill="auto"/>
            <w:noWrap/>
            <w:vAlign w:val="bottom"/>
          </w:tcPr>
          <w:p w14:paraId="202A4BA9" w14:textId="7C26E205"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Autorité européenne du travail</w:t>
            </w:r>
          </w:p>
        </w:tc>
        <w:tc>
          <w:tcPr>
            <w:tcW w:w="567" w:type="dxa"/>
            <w:tcBorders>
              <w:top w:val="nil"/>
              <w:left w:val="nil"/>
              <w:bottom w:val="single" w:sz="8" w:space="0" w:color="auto"/>
              <w:right w:val="single" w:sz="8" w:space="0" w:color="auto"/>
            </w:tcBorders>
            <w:shd w:val="clear" w:color="auto" w:fill="auto"/>
            <w:noWrap/>
            <w:vAlign w:val="bottom"/>
          </w:tcPr>
          <w:p w14:paraId="11A54E0A"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0DAF9F97"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58A220C" w14:textId="7AB9D2D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3F48F70F" w14:textId="7FE42D0C"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6D3AC5F9"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02C9E543" w14:textId="45D9CFF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66CDBF0" w14:textId="500C963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709" w:type="dxa"/>
            <w:tcBorders>
              <w:top w:val="nil"/>
              <w:left w:val="nil"/>
              <w:bottom w:val="single" w:sz="8" w:space="0" w:color="auto"/>
              <w:right w:val="nil"/>
            </w:tcBorders>
            <w:shd w:val="clear" w:color="auto" w:fill="auto"/>
            <w:noWrap/>
            <w:vAlign w:val="bottom"/>
          </w:tcPr>
          <w:p w14:paraId="693E3A30" w14:textId="0DEC9BF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34B3688" w14:textId="4929467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850" w:type="dxa"/>
            <w:tcBorders>
              <w:top w:val="nil"/>
              <w:left w:val="nil"/>
              <w:bottom w:val="single" w:sz="8" w:space="0" w:color="auto"/>
              <w:right w:val="single" w:sz="8" w:space="0" w:color="auto"/>
            </w:tcBorders>
            <w:shd w:val="clear" w:color="auto" w:fill="auto"/>
            <w:noWrap/>
            <w:vAlign w:val="bottom"/>
          </w:tcPr>
          <w:p w14:paraId="4777B2E2" w14:textId="4F80883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709" w:type="dxa"/>
            <w:tcBorders>
              <w:top w:val="nil"/>
              <w:left w:val="nil"/>
              <w:bottom w:val="single" w:sz="8" w:space="0" w:color="auto"/>
              <w:right w:val="single" w:sz="8" w:space="0" w:color="auto"/>
            </w:tcBorders>
            <w:shd w:val="clear" w:color="auto" w:fill="auto"/>
            <w:noWrap/>
            <w:vAlign w:val="bottom"/>
          </w:tcPr>
          <w:p w14:paraId="561659C6" w14:textId="10F56E2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681" w:type="dxa"/>
            <w:tcBorders>
              <w:top w:val="nil"/>
              <w:left w:val="nil"/>
              <w:bottom w:val="single" w:sz="8" w:space="0" w:color="auto"/>
              <w:right w:val="nil"/>
            </w:tcBorders>
            <w:shd w:val="clear" w:color="000000" w:fill="D9D9D9"/>
            <w:noWrap/>
            <w:vAlign w:val="bottom"/>
          </w:tcPr>
          <w:p w14:paraId="327EDA52" w14:textId="3290C54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478A4A04" w14:textId="76EC5A0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r>
      <w:tr w:rsidR="00086601" w:rsidRPr="004D5967" w14:paraId="76A73E00"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6626883B" w14:textId="6447A632"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AESM</w:t>
            </w:r>
          </w:p>
        </w:tc>
        <w:tc>
          <w:tcPr>
            <w:tcW w:w="3118" w:type="dxa"/>
            <w:tcBorders>
              <w:top w:val="nil"/>
              <w:left w:val="nil"/>
              <w:bottom w:val="single" w:sz="8" w:space="0" w:color="auto"/>
              <w:right w:val="single" w:sz="8" w:space="0" w:color="auto"/>
            </w:tcBorders>
            <w:shd w:val="clear" w:color="auto" w:fill="auto"/>
            <w:noWrap/>
            <w:vAlign w:val="bottom"/>
          </w:tcPr>
          <w:p w14:paraId="6F452050" w14:textId="2BBFC793"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Lisbonne, PT</w:t>
            </w:r>
          </w:p>
        </w:tc>
        <w:tc>
          <w:tcPr>
            <w:tcW w:w="5954" w:type="dxa"/>
            <w:tcBorders>
              <w:top w:val="nil"/>
              <w:left w:val="nil"/>
              <w:bottom w:val="single" w:sz="8" w:space="0" w:color="auto"/>
              <w:right w:val="single" w:sz="8" w:space="0" w:color="auto"/>
            </w:tcBorders>
            <w:shd w:val="clear" w:color="auto" w:fill="auto"/>
            <w:noWrap/>
            <w:vAlign w:val="bottom"/>
          </w:tcPr>
          <w:p w14:paraId="49F597F2" w14:textId="77580C18"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européenne pour la sécurité maritime</w:t>
            </w:r>
          </w:p>
        </w:tc>
        <w:tc>
          <w:tcPr>
            <w:tcW w:w="567" w:type="dxa"/>
            <w:tcBorders>
              <w:top w:val="nil"/>
              <w:left w:val="nil"/>
              <w:bottom w:val="single" w:sz="8" w:space="0" w:color="auto"/>
              <w:right w:val="single" w:sz="8" w:space="0" w:color="auto"/>
            </w:tcBorders>
            <w:shd w:val="clear" w:color="auto" w:fill="auto"/>
            <w:noWrap/>
            <w:vAlign w:val="bottom"/>
          </w:tcPr>
          <w:p w14:paraId="6DD2F48E"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50FCDD07" w14:textId="07D4EFA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709" w:type="dxa"/>
            <w:tcBorders>
              <w:top w:val="nil"/>
              <w:left w:val="nil"/>
              <w:bottom w:val="single" w:sz="8" w:space="0" w:color="auto"/>
              <w:right w:val="single" w:sz="8" w:space="0" w:color="auto"/>
            </w:tcBorders>
            <w:shd w:val="clear" w:color="000000" w:fill="D9D9D9"/>
            <w:noWrap/>
            <w:vAlign w:val="bottom"/>
          </w:tcPr>
          <w:p w14:paraId="0FB82FAF" w14:textId="0EFB9C8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bottom"/>
          </w:tcPr>
          <w:p w14:paraId="280A13C2" w14:textId="65B101B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14</w:t>
            </w:r>
          </w:p>
        </w:tc>
        <w:tc>
          <w:tcPr>
            <w:tcW w:w="601" w:type="dxa"/>
            <w:tcBorders>
              <w:top w:val="nil"/>
              <w:left w:val="nil"/>
              <w:bottom w:val="single" w:sz="8" w:space="0" w:color="auto"/>
              <w:right w:val="single" w:sz="8" w:space="0" w:color="auto"/>
            </w:tcBorders>
            <w:shd w:val="clear" w:color="auto" w:fill="auto"/>
            <w:noWrap/>
            <w:vAlign w:val="bottom"/>
          </w:tcPr>
          <w:p w14:paraId="25A4C262" w14:textId="529ADFE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708" w:type="dxa"/>
            <w:tcBorders>
              <w:top w:val="nil"/>
              <w:left w:val="nil"/>
              <w:bottom w:val="single" w:sz="8" w:space="0" w:color="auto"/>
              <w:right w:val="single" w:sz="8" w:space="0" w:color="auto"/>
            </w:tcBorders>
            <w:shd w:val="clear" w:color="000000" w:fill="D9D9D9"/>
            <w:noWrap/>
            <w:vAlign w:val="bottom"/>
          </w:tcPr>
          <w:p w14:paraId="3CC1F953" w14:textId="1A8CA3B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18</w:t>
            </w:r>
          </w:p>
        </w:tc>
        <w:tc>
          <w:tcPr>
            <w:tcW w:w="567" w:type="dxa"/>
            <w:tcBorders>
              <w:top w:val="nil"/>
              <w:left w:val="nil"/>
              <w:bottom w:val="single" w:sz="8" w:space="0" w:color="auto"/>
              <w:right w:val="single" w:sz="8" w:space="0" w:color="auto"/>
            </w:tcBorders>
            <w:shd w:val="clear" w:color="auto" w:fill="auto"/>
            <w:noWrap/>
            <w:vAlign w:val="bottom"/>
          </w:tcPr>
          <w:p w14:paraId="7886C92E" w14:textId="20728F69"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nil"/>
            </w:tcBorders>
            <w:shd w:val="clear" w:color="auto" w:fill="auto"/>
            <w:noWrap/>
            <w:vAlign w:val="bottom"/>
          </w:tcPr>
          <w:p w14:paraId="65E0D65B" w14:textId="65F46B6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D8C4995" w14:textId="6CC8904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9</w:t>
            </w:r>
          </w:p>
        </w:tc>
        <w:tc>
          <w:tcPr>
            <w:tcW w:w="850" w:type="dxa"/>
            <w:tcBorders>
              <w:top w:val="nil"/>
              <w:left w:val="nil"/>
              <w:bottom w:val="single" w:sz="8" w:space="0" w:color="auto"/>
              <w:right w:val="single" w:sz="8" w:space="0" w:color="auto"/>
            </w:tcBorders>
            <w:shd w:val="clear" w:color="auto" w:fill="auto"/>
            <w:noWrap/>
            <w:vAlign w:val="bottom"/>
          </w:tcPr>
          <w:p w14:paraId="09EFC1E2" w14:textId="6554C3EB"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709" w:type="dxa"/>
            <w:tcBorders>
              <w:top w:val="nil"/>
              <w:left w:val="nil"/>
              <w:bottom w:val="single" w:sz="8" w:space="0" w:color="auto"/>
              <w:right w:val="single" w:sz="8" w:space="0" w:color="auto"/>
            </w:tcBorders>
            <w:shd w:val="clear" w:color="auto" w:fill="auto"/>
            <w:noWrap/>
            <w:vAlign w:val="bottom"/>
          </w:tcPr>
          <w:p w14:paraId="4DEDAC2E" w14:textId="7FED089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13</w:t>
            </w:r>
          </w:p>
        </w:tc>
        <w:tc>
          <w:tcPr>
            <w:tcW w:w="681" w:type="dxa"/>
            <w:tcBorders>
              <w:top w:val="nil"/>
              <w:left w:val="nil"/>
              <w:bottom w:val="single" w:sz="8" w:space="0" w:color="auto"/>
              <w:right w:val="nil"/>
            </w:tcBorders>
            <w:shd w:val="clear" w:color="000000" w:fill="D9D9D9"/>
            <w:noWrap/>
            <w:vAlign w:val="bottom"/>
          </w:tcPr>
          <w:p w14:paraId="31F33994" w14:textId="436EF96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5AF4A693" w14:textId="13636E3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50</w:t>
            </w:r>
          </w:p>
        </w:tc>
      </w:tr>
      <w:tr w:rsidR="00086601" w:rsidRPr="004D5967" w14:paraId="5DC50555"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90275B9" w14:textId="68870BFD"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EMA</w:t>
            </w:r>
          </w:p>
        </w:tc>
        <w:tc>
          <w:tcPr>
            <w:tcW w:w="3118" w:type="dxa"/>
            <w:tcBorders>
              <w:top w:val="nil"/>
              <w:left w:val="nil"/>
              <w:bottom w:val="single" w:sz="8" w:space="0" w:color="auto"/>
              <w:right w:val="single" w:sz="8" w:space="0" w:color="auto"/>
            </w:tcBorders>
            <w:shd w:val="clear" w:color="auto" w:fill="auto"/>
            <w:noWrap/>
            <w:vAlign w:val="bottom"/>
          </w:tcPr>
          <w:p w14:paraId="3E6AE717" w14:textId="2C827026" w:rsidR="00086601" w:rsidRPr="00845904" w:rsidRDefault="008F366F" w:rsidP="00086601">
            <w:pPr>
              <w:spacing w:after="0" w:line="240" w:lineRule="auto"/>
              <w:rPr>
                <w:rFonts w:eastAsia="Times New Roman" w:cstheme="minorHAnsi"/>
                <w:noProof/>
                <w:color w:val="000000"/>
                <w:sz w:val="16"/>
                <w:szCs w:val="16"/>
              </w:rPr>
            </w:pPr>
            <w:r>
              <w:rPr>
                <w:rFonts w:ascii="Calibri" w:hAnsi="Calibri"/>
                <w:noProof/>
                <w:color w:val="000000"/>
                <w:sz w:val="16"/>
              </w:rPr>
              <w:t>Amsterdam, NL</w:t>
            </w:r>
          </w:p>
        </w:tc>
        <w:tc>
          <w:tcPr>
            <w:tcW w:w="5954" w:type="dxa"/>
            <w:tcBorders>
              <w:top w:val="nil"/>
              <w:left w:val="nil"/>
              <w:bottom w:val="single" w:sz="8" w:space="0" w:color="auto"/>
              <w:right w:val="single" w:sz="8" w:space="0" w:color="auto"/>
            </w:tcBorders>
            <w:shd w:val="clear" w:color="auto" w:fill="auto"/>
            <w:noWrap/>
            <w:vAlign w:val="bottom"/>
          </w:tcPr>
          <w:p w14:paraId="26302FA1" w14:textId="04141EFD"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Agence européenne des médicaments</w:t>
            </w:r>
          </w:p>
        </w:tc>
        <w:tc>
          <w:tcPr>
            <w:tcW w:w="567" w:type="dxa"/>
            <w:tcBorders>
              <w:top w:val="nil"/>
              <w:left w:val="nil"/>
              <w:bottom w:val="single" w:sz="8" w:space="0" w:color="auto"/>
              <w:right w:val="single" w:sz="8" w:space="0" w:color="auto"/>
            </w:tcBorders>
            <w:shd w:val="clear" w:color="auto" w:fill="auto"/>
            <w:noWrap/>
            <w:vAlign w:val="bottom"/>
          </w:tcPr>
          <w:p w14:paraId="219FF7E6" w14:textId="12F586F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bottom"/>
          </w:tcPr>
          <w:p w14:paraId="10F6062E"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957BB19" w14:textId="7048386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bottom"/>
          </w:tcPr>
          <w:p w14:paraId="45B18440"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462B60BE" w14:textId="77777777" w:rsidR="00086601" w:rsidRPr="008E51AC" w:rsidRDefault="00086601" w:rsidP="00086601">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092B3C88" w14:textId="1DA9A75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5ABDE946" w14:textId="10862E5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83</w:t>
            </w:r>
          </w:p>
        </w:tc>
        <w:tc>
          <w:tcPr>
            <w:tcW w:w="709" w:type="dxa"/>
            <w:tcBorders>
              <w:top w:val="nil"/>
              <w:left w:val="nil"/>
              <w:bottom w:val="single" w:sz="8" w:space="0" w:color="auto"/>
              <w:right w:val="nil"/>
            </w:tcBorders>
            <w:shd w:val="clear" w:color="auto" w:fill="auto"/>
            <w:noWrap/>
            <w:vAlign w:val="bottom"/>
          </w:tcPr>
          <w:p w14:paraId="42AB014A" w14:textId="06ACA91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355D4C13" w14:textId="28E0410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107</w:t>
            </w:r>
          </w:p>
        </w:tc>
        <w:tc>
          <w:tcPr>
            <w:tcW w:w="850" w:type="dxa"/>
            <w:tcBorders>
              <w:top w:val="nil"/>
              <w:left w:val="nil"/>
              <w:bottom w:val="single" w:sz="8" w:space="0" w:color="auto"/>
              <w:right w:val="single" w:sz="8" w:space="0" w:color="auto"/>
            </w:tcBorders>
            <w:shd w:val="clear" w:color="auto" w:fill="auto"/>
            <w:noWrap/>
            <w:vAlign w:val="bottom"/>
          </w:tcPr>
          <w:p w14:paraId="573C46B9" w14:textId="3E2CA48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68</w:t>
            </w:r>
          </w:p>
        </w:tc>
        <w:tc>
          <w:tcPr>
            <w:tcW w:w="709" w:type="dxa"/>
            <w:tcBorders>
              <w:top w:val="nil"/>
              <w:left w:val="nil"/>
              <w:bottom w:val="single" w:sz="8" w:space="0" w:color="auto"/>
              <w:right w:val="single" w:sz="8" w:space="0" w:color="auto"/>
            </w:tcBorders>
            <w:shd w:val="clear" w:color="auto" w:fill="auto"/>
            <w:noWrap/>
            <w:vAlign w:val="bottom"/>
          </w:tcPr>
          <w:p w14:paraId="3E720E89" w14:textId="51B0C53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28</w:t>
            </w:r>
          </w:p>
        </w:tc>
        <w:tc>
          <w:tcPr>
            <w:tcW w:w="681" w:type="dxa"/>
            <w:tcBorders>
              <w:top w:val="nil"/>
              <w:left w:val="nil"/>
              <w:bottom w:val="single" w:sz="8" w:space="0" w:color="auto"/>
              <w:right w:val="nil"/>
            </w:tcBorders>
            <w:shd w:val="clear" w:color="000000" w:fill="D9D9D9"/>
            <w:noWrap/>
            <w:vAlign w:val="bottom"/>
          </w:tcPr>
          <w:p w14:paraId="38A463C1" w14:textId="058A46E4"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96</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1593AF9E" w14:textId="24CE5AFE"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205</w:t>
            </w:r>
          </w:p>
        </w:tc>
      </w:tr>
      <w:tr w:rsidR="00086601" w:rsidRPr="004D5967" w14:paraId="1EEBA7AF"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6A6A6BE9" w14:textId="1B8584AA"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OEDT</w:t>
            </w:r>
          </w:p>
        </w:tc>
        <w:tc>
          <w:tcPr>
            <w:tcW w:w="3118" w:type="dxa"/>
            <w:tcBorders>
              <w:top w:val="nil"/>
              <w:left w:val="nil"/>
              <w:bottom w:val="single" w:sz="8" w:space="0" w:color="auto"/>
              <w:right w:val="single" w:sz="8" w:space="0" w:color="auto"/>
            </w:tcBorders>
            <w:shd w:val="clear" w:color="auto" w:fill="auto"/>
            <w:noWrap/>
            <w:vAlign w:val="bottom"/>
          </w:tcPr>
          <w:p w14:paraId="0FBAC847" w14:textId="6C3F1EAF"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Lisbonne, PT</w:t>
            </w:r>
          </w:p>
        </w:tc>
        <w:tc>
          <w:tcPr>
            <w:tcW w:w="5954" w:type="dxa"/>
            <w:tcBorders>
              <w:top w:val="nil"/>
              <w:left w:val="nil"/>
              <w:bottom w:val="single" w:sz="8" w:space="0" w:color="auto"/>
              <w:right w:val="single" w:sz="8" w:space="0" w:color="auto"/>
            </w:tcBorders>
            <w:shd w:val="clear" w:color="auto" w:fill="auto"/>
            <w:noWrap/>
            <w:vAlign w:val="bottom"/>
          </w:tcPr>
          <w:p w14:paraId="0BA1FE39" w14:textId="4C8910DE" w:rsidR="00086601" w:rsidRPr="00845904" w:rsidRDefault="00086601" w:rsidP="00086601">
            <w:pPr>
              <w:spacing w:after="0" w:line="240" w:lineRule="auto"/>
              <w:rPr>
                <w:rFonts w:eastAsia="Times New Roman" w:cstheme="minorHAnsi"/>
                <w:noProof/>
                <w:color w:val="000000"/>
                <w:sz w:val="16"/>
                <w:szCs w:val="16"/>
              </w:rPr>
            </w:pPr>
            <w:r>
              <w:rPr>
                <w:rFonts w:ascii="Calibri" w:hAnsi="Calibri"/>
                <w:noProof/>
                <w:color w:val="000000"/>
                <w:sz w:val="16"/>
              </w:rPr>
              <w:t>Observatoire européen des drogues et des toxicomanies</w:t>
            </w:r>
          </w:p>
        </w:tc>
        <w:tc>
          <w:tcPr>
            <w:tcW w:w="567" w:type="dxa"/>
            <w:tcBorders>
              <w:top w:val="nil"/>
              <w:left w:val="nil"/>
              <w:bottom w:val="single" w:sz="8" w:space="0" w:color="auto"/>
              <w:right w:val="single" w:sz="8" w:space="0" w:color="auto"/>
            </w:tcBorders>
            <w:shd w:val="clear" w:color="auto" w:fill="auto"/>
            <w:noWrap/>
            <w:vAlign w:val="bottom"/>
          </w:tcPr>
          <w:p w14:paraId="60A28D8C" w14:textId="77777777" w:rsidR="00086601" w:rsidRPr="008F2D90" w:rsidRDefault="00086601" w:rsidP="00086601">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571D2094" w14:textId="4158E0B3"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nil"/>
              <w:left w:val="nil"/>
              <w:bottom w:val="single" w:sz="8" w:space="0" w:color="auto"/>
              <w:right w:val="single" w:sz="8" w:space="0" w:color="auto"/>
            </w:tcBorders>
            <w:shd w:val="clear" w:color="000000" w:fill="D9D9D9"/>
            <w:noWrap/>
            <w:vAlign w:val="bottom"/>
          </w:tcPr>
          <w:p w14:paraId="1377BD1D" w14:textId="09B11AE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739EB1DC" w14:textId="6A60FA22"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9</w:t>
            </w:r>
          </w:p>
        </w:tc>
        <w:tc>
          <w:tcPr>
            <w:tcW w:w="601" w:type="dxa"/>
            <w:tcBorders>
              <w:top w:val="nil"/>
              <w:left w:val="nil"/>
              <w:bottom w:val="single" w:sz="8" w:space="0" w:color="auto"/>
              <w:right w:val="single" w:sz="8" w:space="0" w:color="auto"/>
            </w:tcBorders>
            <w:shd w:val="clear" w:color="auto" w:fill="auto"/>
            <w:noWrap/>
            <w:vAlign w:val="bottom"/>
          </w:tcPr>
          <w:p w14:paraId="2A1A4B32" w14:textId="2568E6B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708" w:type="dxa"/>
            <w:tcBorders>
              <w:top w:val="nil"/>
              <w:left w:val="nil"/>
              <w:bottom w:val="single" w:sz="8" w:space="0" w:color="auto"/>
              <w:right w:val="single" w:sz="8" w:space="0" w:color="auto"/>
            </w:tcBorders>
            <w:shd w:val="clear" w:color="000000" w:fill="D9D9D9"/>
            <w:noWrap/>
            <w:vAlign w:val="bottom"/>
          </w:tcPr>
          <w:p w14:paraId="4DC383D2" w14:textId="446881DA"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c>
          <w:tcPr>
            <w:tcW w:w="567" w:type="dxa"/>
            <w:tcBorders>
              <w:top w:val="nil"/>
              <w:left w:val="nil"/>
              <w:bottom w:val="single" w:sz="8" w:space="0" w:color="auto"/>
              <w:right w:val="single" w:sz="8" w:space="0" w:color="auto"/>
            </w:tcBorders>
            <w:shd w:val="clear" w:color="auto" w:fill="auto"/>
            <w:noWrap/>
            <w:vAlign w:val="bottom"/>
          </w:tcPr>
          <w:p w14:paraId="60A4F424" w14:textId="784A73F0"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9</w:t>
            </w:r>
          </w:p>
        </w:tc>
        <w:tc>
          <w:tcPr>
            <w:tcW w:w="709" w:type="dxa"/>
            <w:tcBorders>
              <w:top w:val="nil"/>
              <w:left w:val="nil"/>
              <w:bottom w:val="single" w:sz="8" w:space="0" w:color="auto"/>
              <w:right w:val="nil"/>
            </w:tcBorders>
            <w:shd w:val="clear" w:color="auto" w:fill="auto"/>
            <w:noWrap/>
            <w:vAlign w:val="bottom"/>
          </w:tcPr>
          <w:p w14:paraId="3336F5A6" w14:textId="5B4EC608"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5E7AC2B6" w14:textId="781006E1"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13</w:t>
            </w:r>
          </w:p>
        </w:tc>
        <w:tc>
          <w:tcPr>
            <w:tcW w:w="850" w:type="dxa"/>
            <w:tcBorders>
              <w:top w:val="nil"/>
              <w:left w:val="nil"/>
              <w:bottom w:val="single" w:sz="8" w:space="0" w:color="auto"/>
              <w:right w:val="single" w:sz="8" w:space="0" w:color="auto"/>
            </w:tcBorders>
            <w:shd w:val="clear" w:color="auto" w:fill="auto"/>
            <w:noWrap/>
            <w:vAlign w:val="bottom"/>
          </w:tcPr>
          <w:p w14:paraId="268C9F0E" w14:textId="19E4EE1C"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single" w:sz="8" w:space="0" w:color="auto"/>
            </w:tcBorders>
            <w:shd w:val="clear" w:color="auto" w:fill="auto"/>
            <w:noWrap/>
            <w:vAlign w:val="bottom"/>
          </w:tcPr>
          <w:p w14:paraId="7BBE94E1" w14:textId="7E8F721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681" w:type="dxa"/>
            <w:tcBorders>
              <w:top w:val="nil"/>
              <w:left w:val="nil"/>
              <w:bottom w:val="single" w:sz="8" w:space="0" w:color="auto"/>
              <w:right w:val="nil"/>
            </w:tcBorders>
            <w:shd w:val="clear" w:color="000000" w:fill="D9D9D9"/>
            <w:noWrap/>
            <w:vAlign w:val="bottom"/>
          </w:tcPr>
          <w:p w14:paraId="59626FCD" w14:textId="601A1A2D"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10</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067F340" w14:textId="646B278F" w:rsidR="00086601" w:rsidRPr="008E51AC" w:rsidRDefault="00086601" w:rsidP="00086601">
            <w:pPr>
              <w:spacing w:after="0" w:line="240" w:lineRule="auto"/>
              <w:jc w:val="center"/>
              <w:rPr>
                <w:rFonts w:eastAsia="Times New Roman" w:cstheme="minorHAnsi"/>
                <w:noProof/>
                <w:color w:val="000000"/>
                <w:sz w:val="16"/>
                <w:szCs w:val="16"/>
              </w:rPr>
            </w:pPr>
            <w:r>
              <w:rPr>
                <w:rFonts w:ascii="Calibri" w:hAnsi="Calibri"/>
                <w:b/>
                <w:noProof/>
                <w:color w:val="000000"/>
                <w:sz w:val="16"/>
              </w:rPr>
              <w:t>36</w:t>
            </w:r>
          </w:p>
        </w:tc>
      </w:tr>
      <w:tr w:rsidR="005F0B54" w:rsidRPr="005F0B54" w14:paraId="219EC57B" w14:textId="77777777" w:rsidTr="00F47B01">
        <w:trPr>
          <w:trHeight w:val="224"/>
        </w:trPr>
        <w:tc>
          <w:tcPr>
            <w:tcW w:w="1985" w:type="dxa"/>
            <w:tcBorders>
              <w:top w:val="nil"/>
              <w:left w:val="single" w:sz="8" w:space="0" w:color="auto"/>
              <w:bottom w:val="single" w:sz="8" w:space="0" w:color="auto"/>
              <w:right w:val="single" w:sz="8" w:space="0" w:color="auto"/>
            </w:tcBorders>
            <w:shd w:val="clear" w:color="auto" w:fill="auto"/>
            <w:noWrap/>
          </w:tcPr>
          <w:p w14:paraId="6713B2A4" w14:textId="19E89C5D" w:rsidR="005F0B54" w:rsidRPr="005F0B54" w:rsidRDefault="005F0B54" w:rsidP="005F0B54">
            <w:pPr>
              <w:spacing w:after="0" w:line="240" w:lineRule="auto"/>
              <w:rPr>
                <w:rFonts w:ascii="Calibri" w:eastAsia="Times New Roman" w:hAnsi="Calibri" w:cs="Calibri"/>
                <w:noProof/>
                <w:sz w:val="16"/>
                <w:szCs w:val="16"/>
              </w:rPr>
            </w:pPr>
            <w:r>
              <w:rPr>
                <w:noProof/>
                <w:sz w:val="16"/>
              </w:rPr>
              <w:t>Parquet européen</w:t>
            </w:r>
          </w:p>
        </w:tc>
        <w:tc>
          <w:tcPr>
            <w:tcW w:w="3118" w:type="dxa"/>
            <w:tcBorders>
              <w:top w:val="nil"/>
              <w:left w:val="nil"/>
              <w:bottom w:val="single" w:sz="8" w:space="0" w:color="auto"/>
              <w:right w:val="single" w:sz="8" w:space="0" w:color="auto"/>
            </w:tcBorders>
            <w:shd w:val="clear" w:color="auto" w:fill="auto"/>
            <w:noWrap/>
          </w:tcPr>
          <w:p w14:paraId="79B918D6" w14:textId="0BC36957" w:rsidR="005F0B54" w:rsidRPr="005F0B54" w:rsidRDefault="005F0B54" w:rsidP="005F0B54">
            <w:pPr>
              <w:spacing w:after="0" w:line="240" w:lineRule="auto"/>
              <w:rPr>
                <w:rFonts w:ascii="Calibri" w:eastAsia="Times New Roman" w:hAnsi="Calibri" w:cs="Calibri"/>
                <w:noProof/>
                <w:sz w:val="16"/>
                <w:szCs w:val="16"/>
              </w:rPr>
            </w:pPr>
            <w:r>
              <w:rPr>
                <w:rFonts w:ascii="Calibri" w:hAnsi="Calibri"/>
                <w:noProof/>
                <w:sz w:val="16"/>
              </w:rPr>
              <w:t>Luxembourg, LU</w:t>
            </w:r>
          </w:p>
        </w:tc>
        <w:tc>
          <w:tcPr>
            <w:tcW w:w="5954" w:type="dxa"/>
            <w:tcBorders>
              <w:top w:val="nil"/>
              <w:left w:val="nil"/>
              <w:bottom w:val="single" w:sz="8" w:space="0" w:color="auto"/>
              <w:right w:val="single" w:sz="8" w:space="0" w:color="auto"/>
            </w:tcBorders>
            <w:shd w:val="clear" w:color="auto" w:fill="auto"/>
            <w:noWrap/>
          </w:tcPr>
          <w:p w14:paraId="4CFAD316" w14:textId="62ACE201" w:rsidR="005F0B54" w:rsidRPr="005F0B54" w:rsidRDefault="005F0B54" w:rsidP="005F0B54">
            <w:pPr>
              <w:spacing w:after="0" w:line="240" w:lineRule="auto"/>
              <w:rPr>
                <w:rFonts w:ascii="Calibri" w:eastAsia="Times New Roman" w:hAnsi="Calibri" w:cs="Calibri"/>
                <w:noProof/>
                <w:sz w:val="16"/>
                <w:szCs w:val="16"/>
              </w:rPr>
            </w:pPr>
            <w:r>
              <w:rPr>
                <w:noProof/>
                <w:sz w:val="16"/>
              </w:rPr>
              <w:t>Parquet européen</w:t>
            </w:r>
          </w:p>
        </w:tc>
        <w:tc>
          <w:tcPr>
            <w:tcW w:w="567" w:type="dxa"/>
            <w:tcBorders>
              <w:top w:val="nil"/>
              <w:left w:val="nil"/>
              <w:bottom w:val="single" w:sz="8" w:space="0" w:color="auto"/>
              <w:right w:val="single" w:sz="8" w:space="0" w:color="auto"/>
            </w:tcBorders>
            <w:shd w:val="clear" w:color="auto" w:fill="auto"/>
            <w:noWrap/>
            <w:vAlign w:val="center"/>
          </w:tcPr>
          <w:p w14:paraId="4D80CAE2" w14:textId="3BFCE82F" w:rsidR="005F0B54" w:rsidRPr="005F0B54" w:rsidRDefault="005F0B54" w:rsidP="005F0B54">
            <w:pPr>
              <w:spacing w:after="0" w:line="240" w:lineRule="auto"/>
              <w:jc w:val="center"/>
              <w:rPr>
                <w:rFonts w:eastAsia="Times New Roman" w:cstheme="minorHAnsi"/>
                <w:noProof/>
                <w:sz w:val="16"/>
                <w:szCs w:val="16"/>
              </w:rPr>
            </w:pPr>
            <w:r>
              <w:rPr>
                <w:rFonts w:ascii="Calibri" w:hAnsi="Calibri"/>
                <w:noProof/>
                <w:sz w:val="16"/>
              </w:rPr>
              <w:t>0</w:t>
            </w:r>
          </w:p>
        </w:tc>
        <w:tc>
          <w:tcPr>
            <w:tcW w:w="567" w:type="dxa"/>
            <w:tcBorders>
              <w:top w:val="nil"/>
              <w:left w:val="nil"/>
              <w:bottom w:val="single" w:sz="8" w:space="0" w:color="auto"/>
              <w:right w:val="single" w:sz="8" w:space="0" w:color="auto"/>
            </w:tcBorders>
            <w:shd w:val="clear" w:color="auto" w:fill="auto"/>
            <w:noWrap/>
            <w:vAlign w:val="center"/>
          </w:tcPr>
          <w:p w14:paraId="60F41C69" w14:textId="70642CC3" w:rsidR="005F0B54" w:rsidRPr="005F0B54" w:rsidRDefault="005F0B54" w:rsidP="005F0B54">
            <w:pPr>
              <w:spacing w:after="0" w:line="240" w:lineRule="auto"/>
              <w:jc w:val="center"/>
              <w:rPr>
                <w:rFonts w:eastAsia="Times New Roman" w:cstheme="minorHAnsi"/>
                <w:noProof/>
                <w:sz w:val="16"/>
                <w:szCs w:val="16"/>
              </w:rPr>
            </w:pPr>
            <w:r>
              <w:rPr>
                <w:rFonts w:ascii="Calibri" w:hAnsi="Calibri"/>
                <w:noProof/>
                <w:sz w:val="16"/>
              </w:rPr>
              <w:t>0</w:t>
            </w:r>
          </w:p>
        </w:tc>
        <w:tc>
          <w:tcPr>
            <w:tcW w:w="709" w:type="dxa"/>
            <w:tcBorders>
              <w:top w:val="nil"/>
              <w:left w:val="nil"/>
              <w:bottom w:val="single" w:sz="8" w:space="0" w:color="auto"/>
              <w:right w:val="single" w:sz="8" w:space="0" w:color="auto"/>
            </w:tcBorders>
            <w:shd w:val="clear" w:color="000000" w:fill="D9D9D9"/>
            <w:noWrap/>
            <w:vAlign w:val="center"/>
          </w:tcPr>
          <w:p w14:paraId="0FF2DFF5" w14:textId="4E161EF0"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0</w:t>
            </w:r>
          </w:p>
        </w:tc>
        <w:tc>
          <w:tcPr>
            <w:tcW w:w="567" w:type="dxa"/>
            <w:tcBorders>
              <w:top w:val="nil"/>
              <w:left w:val="nil"/>
              <w:bottom w:val="single" w:sz="8" w:space="0" w:color="auto"/>
              <w:right w:val="single" w:sz="8" w:space="0" w:color="auto"/>
            </w:tcBorders>
            <w:shd w:val="clear" w:color="auto" w:fill="auto"/>
            <w:noWrap/>
            <w:vAlign w:val="center"/>
          </w:tcPr>
          <w:p w14:paraId="73867E7C" w14:textId="41ADBED2" w:rsidR="005F0B54" w:rsidRPr="005F0B54" w:rsidRDefault="005F0B54" w:rsidP="005F0B54">
            <w:pPr>
              <w:spacing w:after="0" w:line="240" w:lineRule="auto"/>
              <w:jc w:val="center"/>
              <w:rPr>
                <w:rFonts w:eastAsia="Times New Roman" w:cstheme="minorHAnsi"/>
                <w:noProof/>
                <w:sz w:val="16"/>
                <w:szCs w:val="16"/>
              </w:rPr>
            </w:pPr>
            <w:r>
              <w:rPr>
                <w:rFonts w:ascii="Calibri" w:hAnsi="Calibri"/>
                <w:noProof/>
                <w:sz w:val="16"/>
              </w:rPr>
              <w:t>0</w:t>
            </w:r>
          </w:p>
        </w:tc>
        <w:tc>
          <w:tcPr>
            <w:tcW w:w="601" w:type="dxa"/>
            <w:tcBorders>
              <w:top w:val="nil"/>
              <w:left w:val="nil"/>
              <w:bottom w:val="single" w:sz="8" w:space="0" w:color="auto"/>
              <w:right w:val="single" w:sz="8" w:space="0" w:color="auto"/>
            </w:tcBorders>
            <w:shd w:val="clear" w:color="auto" w:fill="auto"/>
            <w:noWrap/>
            <w:vAlign w:val="center"/>
          </w:tcPr>
          <w:p w14:paraId="09AF5C01" w14:textId="417E4BC4" w:rsidR="005F0B54" w:rsidRPr="005F0B54" w:rsidRDefault="005F0B54" w:rsidP="005F0B54">
            <w:pPr>
              <w:spacing w:after="0" w:line="240" w:lineRule="auto"/>
              <w:jc w:val="center"/>
              <w:rPr>
                <w:rFonts w:eastAsia="Times New Roman" w:cstheme="minorHAnsi"/>
                <w:noProof/>
                <w:sz w:val="16"/>
                <w:szCs w:val="16"/>
              </w:rPr>
            </w:pPr>
            <w:r>
              <w:rPr>
                <w:rFonts w:ascii="Calibri" w:hAnsi="Calibri"/>
                <w:noProof/>
                <w:sz w:val="16"/>
              </w:rPr>
              <w:t>3</w:t>
            </w:r>
          </w:p>
        </w:tc>
        <w:tc>
          <w:tcPr>
            <w:tcW w:w="708" w:type="dxa"/>
            <w:tcBorders>
              <w:top w:val="nil"/>
              <w:left w:val="nil"/>
              <w:bottom w:val="single" w:sz="8" w:space="0" w:color="auto"/>
              <w:right w:val="single" w:sz="8" w:space="0" w:color="auto"/>
            </w:tcBorders>
            <w:shd w:val="clear" w:color="000000" w:fill="D9D9D9"/>
            <w:noWrap/>
            <w:vAlign w:val="center"/>
          </w:tcPr>
          <w:p w14:paraId="276936B5" w14:textId="252D7100"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3</w:t>
            </w:r>
          </w:p>
        </w:tc>
        <w:tc>
          <w:tcPr>
            <w:tcW w:w="567" w:type="dxa"/>
            <w:tcBorders>
              <w:top w:val="nil"/>
              <w:left w:val="nil"/>
              <w:bottom w:val="single" w:sz="8" w:space="0" w:color="auto"/>
              <w:right w:val="single" w:sz="8" w:space="0" w:color="auto"/>
            </w:tcBorders>
            <w:shd w:val="clear" w:color="auto" w:fill="auto"/>
            <w:noWrap/>
            <w:vAlign w:val="center"/>
          </w:tcPr>
          <w:p w14:paraId="0A6474E8" w14:textId="5B54DBD3"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8</w:t>
            </w:r>
          </w:p>
        </w:tc>
        <w:tc>
          <w:tcPr>
            <w:tcW w:w="709" w:type="dxa"/>
            <w:tcBorders>
              <w:top w:val="nil"/>
              <w:left w:val="nil"/>
              <w:bottom w:val="single" w:sz="8" w:space="0" w:color="auto"/>
              <w:right w:val="nil"/>
            </w:tcBorders>
            <w:shd w:val="clear" w:color="auto" w:fill="auto"/>
            <w:noWrap/>
            <w:vAlign w:val="center"/>
          </w:tcPr>
          <w:p w14:paraId="4AE58FC5" w14:textId="61820AC9"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4</w:t>
            </w:r>
          </w:p>
        </w:tc>
        <w:tc>
          <w:tcPr>
            <w:tcW w:w="851" w:type="dxa"/>
            <w:tcBorders>
              <w:top w:val="nil"/>
              <w:left w:val="single" w:sz="8" w:space="0" w:color="auto"/>
              <w:bottom w:val="single" w:sz="8" w:space="0" w:color="auto"/>
              <w:right w:val="single" w:sz="8" w:space="0" w:color="auto"/>
            </w:tcBorders>
            <w:shd w:val="clear" w:color="000000" w:fill="D9D9D9"/>
            <w:noWrap/>
            <w:vAlign w:val="center"/>
          </w:tcPr>
          <w:p w14:paraId="63C947D7" w14:textId="54E4B8C1"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12</w:t>
            </w:r>
          </w:p>
        </w:tc>
        <w:tc>
          <w:tcPr>
            <w:tcW w:w="850" w:type="dxa"/>
            <w:tcBorders>
              <w:top w:val="nil"/>
              <w:left w:val="nil"/>
              <w:bottom w:val="single" w:sz="8" w:space="0" w:color="auto"/>
              <w:right w:val="single" w:sz="8" w:space="0" w:color="auto"/>
            </w:tcBorders>
            <w:shd w:val="clear" w:color="auto" w:fill="auto"/>
            <w:noWrap/>
            <w:vAlign w:val="center"/>
          </w:tcPr>
          <w:p w14:paraId="3BD5E3B0" w14:textId="6590A7FE"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5</w:t>
            </w:r>
          </w:p>
        </w:tc>
        <w:tc>
          <w:tcPr>
            <w:tcW w:w="709" w:type="dxa"/>
            <w:tcBorders>
              <w:top w:val="nil"/>
              <w:left w:val="nil"/>
              <w:bottom w:val="single" w:sz="8" w:space="0" w:color="auto"/>
              <w:right w:val="single" w:sz="8" w:space="0" w:color="auto"/>
            </w:tcBorders>
            <w:shd w:val="clear" w:color="auto" w:fill="auto"/>
            <w:noWrap/>
            <w:vAlign w:val="center"/>
          </w:tcPr>
          <w:p w14:paraId="178CB5F3" w14:textId="798999FB"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10</w:t>
            </w:r>
          </w:p>
        </w:tc>
        <w:tc>
          <w:tcPr>
            <w:tcW w:w="681" w:type="dxa"/>
            <w:tcBorders>
              <w:top w:val="nil"/>
              <w:left w:val="nil"/>
              <w:bottom w:val="single" w:sz="8" w:space="0" w:color="auto"/>
              <w:right w:val="nil"/>
            </w:tcBorders>
            <w:shd w:val="clear" w:color="000000" w:fill="D9D9D9"/>
            <w:noWrap/>
            <w:vAlign w:val="center"/>
          </w:tcPr>
          <w:p w14:paraId="0C2CEB0B" w14:textId="2EE522CD"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15</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3241CE94" w14:textId="2774EC9D" w:rsidR="005F0B54" w:rsidRPr="005F0B54" w:rsidRDefault="005F0B54" w:rsidP="005F0B54">
            <w:pPr>
              <w:spacing w:after="0" w:line="240" w:lineRule="auto"/>
              <w:jc w:val="center"/>
              <w:rPr>
                <w:rFonts w:ascii="Calibri" w:eastAsia="Times New Roman" w:hAnsi="Calibri" w:cs="Calibri"/>
                <w:b/>
                <w:bCs/>
                <w:noProof/>
                <w:sz w:val="16"/>
                <w:szCs w:val="16"/>
              </w:rPr>
            </w:pPr>
            <w:r>
              <w:rPr>
                <w:rFonts w:ascii="Calibri" w:hAnsi="Calibri"/>
                <w:noProof/>
                <w:sz w:val="16"/>
              </w:rPr>
              <w:t>30</w:t>
            </w:r>
          </w:p>
        </w:tc>
      </w:tr>
      <w:tr w:rsidR="005F0B54" w:rsidRPr="004D5967" w14:paraId="71E5619B"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18C9859" w14:textId="7DD97269"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AEMF</w:t>
            </w:r>
          </w:p>
        </w:tc>
        <w:tc>
          <w:tcPr>
            <w:tcW w:w="3118" w:type="dxa"/>
            <w:tcBorders>
              <w:top w:val="nil"/>
              <w:left w:val="nil"/>
              <w:bottom w:val="single" w:sz="8" w:space="0" w:color="auto"/>
              <w:right w:val="single" w:sz="8" w:space="0" w:color="auto"/>
            </w:tcBorders>
            <w:shd w:val="clear" w:color="auto" w:fill="auto"/>
            <w:noWrap/>
            <w:vAlign w:val="bottom"/>
          </w:tcPr>
          <w:p w14:paraId="19BD7BE1" w14:textId="1A0721B4"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Paris, FR</w:t>
            </w:r>
          </w:p>
        </w:tc>
        <w:tc>
          <w:tcPr>
            <w:tcW w:w="5954" w:type="dxa"/>
            <w:tcBorders>
              <w:top w:val="nil"/>
              <w:left w:val="nil"/>
              <w:bottom w:val="single" w:sz="8" w:space="0" w:color="auto"/>
              <w:right w:val="single" w:sz="8" w:space="0" w:color="auto"/>
            </w:tcBorders>
            <w:shd w:val="clear" w:color="auto" w:fill="auto"/>
            <w:noWrap/>
            <w:vAlign w:val="bottom"/>
          </w:tcPr>
          <w:p w14:paraId="15462FA5" w14:textId="1EA4BE19"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Autorité européenne des marchés financiers</w:t>
            </w:r>
          </w:p>
        </w:tc>
        <w:tc>
          <w:tcPr>
            <w:tcW w:w="567" w:type="dxa"/>
            <w:tcBorders>
              <w:top w:val="nil"/>
              <w:left w:val="nil"/>
              <w:bottom w:val="single" w:sz="8" w:space="0" w:color="auto"/>
              <w:right w:val="single" w:sz="8" w:space="0" w:color="auto"/>
            </w:tcBorders>
            <w:shd w:val="clear" w:color="auto" w:fill="auto"/>
            <w:noWrap/>
            <w:vAlign w:val="bottom"/>
          </w:tcPr>
          <w:p w14:paraId="409E9CAA" w14:textId="57E30349"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1FED09C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639D50AA" w14:textId="311D986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252C7223" w14:textId="787D8A3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35235D2A" w14:textId="480810E9"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28B9F3CB" w14:textId="576C80A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0CA7CEE" w14:textId="789093A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25</w:t>
            </w:r>
          </w:p>
        </w:tc>
        <w:tc>
          <w:tcPr>
            <w:tcW w:w="709" w:type="dxa"/>
            <w:tcBorders>
              <w:top w:val="nil"/>
              <w:left w:val="nil"/>
              <w:bottom w:val="single" w:sz="8" w:space="0" w:color="auto"/>
              <w:right w:val="nil"/>
            </w:tcBorders>
            <w:shd w:val="clear" w:color="auto" w:fill="auto"/>
            <w:noWrap/>
            <w:vAlign w:val="bottom"/>
          </w:tcPr>
          <w:p w14:paraId="73276331" w14:textId="5D7E749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49153980" w14:textId="574AD05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30</w:t>
            </w:r>
          </w:p>
        </w:tc>
        <w:tc>
          <w:tcPr>
            <w:tcW w:w="850" w:type="dxa"/>
            <w:tcBorders>
              <w:top w:val="nil"/>
              <w:left w:val="nil"/>
              <w:bottom w:val="single" w:sz="8" w:space="0" w:color="auto"/>
              <w:right w:val="single" w:sz="8" w:space="0" w:color="auto"/>
            </w:tcBorders>
            <w:shd w:val="clear" w:color="auto" w:fill="auto"/>
            <w:noWrap/>
            <w:vAlign w:val="bottom"/>
          </w:tcPr>
          <w:p w14:paraId="4E4BBBB1" w14:textId="6C27887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709" w:type="dxa"/>
            <w:tcBorders>
              <w:top w:val="nil"/>
              <w:left w:val="nil"/>
              <w:bottom w:val="single" w:sz="8" w:space="0" w:color="auto"/>
              <w:right w:val="single" w:sz="8" w:space="0" w:color="auto"/>
            </w:tcBorders>
            <w:shd w:val="clear" w:color="auto" w:fill="auto"/>
            <w:noWrap/>
            <w:vAlign w:val="bottom"/>
          </w:tcPr>
          <w:p w14:paraId="4A6C471F" w14:textId="43AC69B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34</w:t>
            </w:r>
          </w:p>
        </w:tc>
        <w:tc>
          <w:tcPr>
            <w:tcW w:w="681" w:type="dxa"/>
            <w:tcBorders>
              <w:top w:val="nil"/>
              <w:left w:val="nil"/>
              <w:bottom w:val="single" w:sz="8" w:space="0" w:color="auto"/>
              <w:right w:val="nil"/>
            </w:tcBorders>
            <w:shd w:val="clear" w:color="000000" w:fill="D9D9D9"/>
            <w:noWrap/>
            <w:vAlign w:val="bottom"/>
          </w:tcPr>
          <w:p w14:paraId="36F15797" w14:textId="486196B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55</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3BA01D6" w14:textId="62E075A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85</w:t>
            </w:r>
          </w:p>
        </w:tc>
      </w:tr>
      <w:tr w:rsidR="005F0B54" w:rsidRPr="004D5967" w14:paraId="5A7B4D2C"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7DE629C" w14:textId="580F3D58"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FEF</w:t>
            </w:r>
          </w:p>
        </w:tc>
        <w:tc>
          <w:tcPr>
            <w:tcW w:w="3118" w:type="dxa"/>
            <w:tcBorders>
              <w:top w:val="nil"/>
              <w:left w:val="nil"/>
              <w:bottom w:val="single" w:sz="8" w:space="0" w:color="auto"/>
              <w:right w:val="single" w:sz="8" w:space="0" w:color="auto"/>
            </w:tcBorders>
            <w:shd w:val="clear" w:color="auto" w:fill="auto"/>
            <w:noWrap/>
            <w:vAlign w:val="bottom"/>
          </w:tcPr>
          <w:p w14:paraId="7979B257" w14:textId="5BB14E74"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Turin, IT</w:t>
            </w:r>
          </w:p>
        </w:tc>
        <w:tc>
          <w:tcPr>
            <w:tcW w:w="5954" w:type="dxa"/>
            <w:tcBorders>
              <w:top w:val="nil"/>
              <w:left w:val="nil"/>
              <w:bottom w:val="single" w:sz="8" w:space="0" w:color="auto"/>
              <w:right w:val="single" w:sz="8" w:space="0" w:color="auto"/>
            </w:tcBorders>
            <w:shd w:val="clear" w:color="auto" w:fill="auto"/>
            <w:noWrap/>
            <w:vAlign w:val="bottom"/>
          </w:tcPr>
          <w:p w14:paraId="4CBBB23C" w14:textId="3C1BB126"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Fondation européenne pour la formation</w:t>
            </w:r>
          </w:p>
        </w:tc>
        <w:tc>
          <w:tcPr>
            <w:tcW w:w="567" w:type="dxa"/>
            <w:tcBorders>
              <w:top w:val="nil"/>
              <w:left w:val="nil"/>
              <w:bottom w:val="single" w:sz="8" w:space="0" w:color="auto"/>
              <w:right w:val="single" w:sz="8" w:space="0" w:color="auto"/>
            </w:tcBorders>
            <w:shd w:val="clear" w:color="auto" w:fill="auto"/>
            <w:noWrap/>
            <w:vAlign w:val="bottom"/>
          </w:tcPr>
          <w:p w14:paraId="57B180BC"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4FA49D70" w14:textId="1478B058"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7938B62A" w14:textId="0D67E60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FB1595B" w14:textId="65F18C7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601" w:type="dxa"/>
            <w:tcBorders>
              <w:top w:val="nil"/>
              <w:left w:val="nil"/>
              <w:bottom w:val="single" w:sz="8" w:space="0" w:color="auto"/>
              <w:right w:val="single" w:sz="8" w:space="0" w:color="auto"/>
            </w:tcBorders>
            <w:shd w:val="clear" w:color="auto" w:fill="auto"/>
            <w:noWrap/>
            <w:vAlign w:val="bottom"/>
          </w:tcPr>
          <w:p w14:paraId="21BDA159" w14:textId="7EA681D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708" w:type="dxa"/>
            <w:tcBorders>
              <w:top w:val="nil"/>
              <w:left w:val="nil"/>
              <w:bottom w:val="single" w:sz="8" w:space="0" w:color="auto"/>
              <w:right w:val="single" w:sz="8" w:space="0" w:color="auto"/>
            </w:tcBorders>
            <w:shd w:val="clear" w:color="000000" w:fill="D9D9D9"/>
            <w:noWrap/>
            <w:vAlign w:val="bottom"/>
          </w:tcPr>
          <w:p w14:paraId="02E38A09" w14:textId="54D0731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567" w:type="dxa"/>
            <w:tcBorders>
              <w:top w:val="nil"/>
              <w:left w:val="nil"/>
              <w:bottom w:val="single" w:sz="8" w:space="0" w:color="auto"/>
              <w:right w:val="single" w:sz="8" w:space="0" w:color="auto"/>
            </w:tcBorders>
            <w:shd w:val="clear" w:color="auto" w:fill="auto"/>
            <w:noWrap/>
            <w:vAlign w:val="bottom"/>
          </w:tcPr>
          <w:p w14:paraId="6E331F4F" w14:textId="5BDD278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18</w:t>
            </w:r>
          </w:p>
        </w:tc>
        <w:tc>
          <w:tcPr>
            <w:tcW w:w="709" w:type="dxa"/>
            <w:tcBorders>
              <w:top w:val="nil"/>
              <w:left w:val="nil"/>
              <w:bottom w:val="single" w:sz="8" w:space="0" w:color="auto"/>
              <w:right w:val="nil"/>
            </w:tcBorders>
            <w:shd w:val="clear" w:color="auto" w:fill="auto"/>
            <w:noWrap/>
            <w:vAlign w:val="bottom"/>
          </w:tcPr>
          <w:p w14:paraId="3A4501B4" w14:textId="4E4259E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045F2572" w14:textId="627F05E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850" w:type="dxa"/>
            <w:tcBorders>
              <w:top w:val="nil"/>
              <w:left w:val="nil"/>
              <w:bottom w:val="single" w:sz="8" w:space="0" w:color="auto"/>
              <w:right w:val="single" w:sz="8" w:space="0" w:color="auto"/>
            </w:tcBorders>
            <w:shd w:val="clear" w:color="auto" w:fill="auto"/>
            <w:noWrap/>
            <w:vAlign w:val="bottom"/>
          </w:tcPr>
          <w:p w14:paraId="512C2BBA" w14:textId="3E12176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c>
          <w:tcPr>
            <w:tcW w:w="709" w:type="dxa"/>
            <w:tcBorders>
              <w:top w:val="nil"/>
              <w:left w:val="nil"/>
              <w:bottom w:val="single" w:sz="8" w:space="0" w:color="auto"/>
              <w:right w:val="single" w:sz="8" w:space="0" w:color="auto"/>
            </w:tcBorders>
            <w:shd w:val="clear" w:color="auto" w:fill="auto"/>
            <w:noWrap/>
            <w:vAlign w:val="bottom"/>
          </w:tcPr>
          <w:p w14:paraId="269669F2" w14:textId="5717C16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681" w:type="dxa"/>
            <w:tcBorders>
              <w:top w:val="nil"/>
              <w:left w:val="nil"/>
              <w:bottom w:val="single" w:sz="8" w:space="0" w:color="auto"/>
              <w:right w:val="nil"/>
            </w:tcBorders>
            <w:shd w:val="clear" w:color="000000" w:fill="D9D9D9"/>
            <w:noWrap/>
            <w:vAlign w:val="bottom"/>
          </w:tcPr>
          <w:p w14:paraId="736B278D" w14:textId="4562513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14</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70D946BA" w14:textId="67D3C1C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41</w:t>
            </w:r>
          </w:p>
        </w:tc>
      </w:tr>
      <w:tr w:rsidR="005F0B54" w:rsidRPr="004D5967" w14:paraId="5CEBD519"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474C77B6" w14:textId="41BD5AEA"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EUROJUST</w:t>
            </w:r>
          </w:p>
        </w:tc>
        <w:tc>
          <w:tcPr>
            <w:tcW w:w="3118" w:type="dxa"/>
            <w:tcBorders>
              <w:top w:val="nil"/>
              <w:left w:val="nil"/>
              <w:bottom w:val="single" w:sz="8" w:space="0" w:color="auto"/>
              <w:right w:val="single" w:sz="8" w:space="0" w:color="auto"/>
            </w:tcBorders>
            <w:shd w:val="clear" w:color="auto" w:fill="auto"/>
            <w:noWrap/>
            <w:vAlign w:val="bottom"/>
          </w:tcPr>
          <w:p w14:paraId="5B995C14" w14:textId="18558D44"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La Haye, NL</w:t>
            </w:r>
          </w:p>
        </w:tc>
        <w:tc>
          <w:tcPr>
            <w:tcW w:w="5954" w:type="dxa"/>
            <w:tcBorders>
              <w:top w:val="nil"/>
              <w:left w:val="nil"/>
              <w:bottom w:val="single" w:sz="8" w:space="0" w:color="auto"/>
              <w:right w:val="single" w:sz="8" w:space="0" w:color="auto"/>
            </w:tcBorders>
            <w:shd w:val="clear" w:color="auto" w:fill="auto"/>
            <w:noWrap/>
            <w:vAlign w:val="bottom"/>
          </w:tcPr>
          <w:p w14:paraId="256E58BD" w14:textId="25191D68"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la coopération judiciaire en matière pénale</w:t>
            </w:r>
          </w:p>
        </w:tc>
        <w:tc>
          <w:tcPr>
            <w:tcW w:w="567" w:type="dxa"/>
            <w:tcBorders>
              <w:top w:val="nil"/>
              <w:left w:val="nil"/>
              <w:bottom w:val="single" w:sz="8" w:space="0" w:color="auto"/>
              <w:right w:val="single" w:sz="8" w:space="0" w:color="auto"/>
            </w:tcBorders>
            <w:shd w:val="clear" w:color="auto" w:fill="auto"/>
            <w:noWrap/>
            <w:vAlign w:val="bottom"/>
          </w:tcPr>
          <w:p w14:paraId="154F0C9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14A31D6E"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50ACC240" w14:textId="4F89DEF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EA5016C" w14:textId="773CA9A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601" w:type="dxa"/>
            <w:tcBorders>
              <w:top w:val="nil"/>
              <w:left w:val="nil"/>
              <w:bottom w:val="single" w:sz="8" w:space="0" w:color="auto"/>
              <w:right w:val="single" w:sz="8" w:space="0" w:color="auto"/>
            </w:tcBorders>
            <w:shd w:val="clear" w:color="auto" w:fill="auto"/>
            <w:noWrap/>
            <w:vAlign w:val="bottom"/>
          </w:tcPr>
          <w:p w14:paraId="6B343C7C" w14:textId="6D45AE1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4E016059" w14:textId="2535297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567" w:type="dxa"/>
            <w:tcBorders>
              <w:top w:val="nil"/>
              <w:left w:val="nil"/>
              <w:bottom w:val="single" w:sz="8" w:space="0" w:color="auto"/>
              <w:right w:val="single" w:sz="8" w:space="0" w:color="auto"/>
            </w:tcBorders>
            <w:shd w:val="clear" w:color="auto" w:fill="auto"/>
            <w:noWrap/>
            <w:vAlign w:val="bottom"/>
          </w:tcPr>
          <w:p w14:paraId="25DA278D" w14:textId="0383694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18</w:t>
            </w:r>
          </w:p>
        </w:tc>
        <w:tc>
          <w:tcPr>
            <w:tcW w:w="709" w:type="dxa"/>
            <w:tcBorders>
              <w:top w:val="nil"/>
              <w:left w:val="nil"/>
              <w:bottom w:val="single" w:sz="8" w:space="0" w:color="auto"/>
              <w:right w:val="nil"/>
            </w:tcBorders>
            <w:shd w:val="clear" w:color="auto" w:fill="auto"/>
            <w:noWrap/>
            <w:vAlign w:val="bottom"/>
          </w:tcPr>
          <w:p w14:paraId="3D2C114F" w14:textId="6369CBF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5EA0C94E" w14:textId="6CC2850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22</w:t>
            </w:r>
          </w:p>
        </w:tc>
        <w:tc>
          <w:tcPr>
            <w:tcW w:w="850" w:type="dxa"/>
            <w:tcBorders>
              <w:top w:val="nil"/>
              <w:left w:val="nil"/>
              <w:bottom w:val="single" w:sz="8" w:space="0" w:color="auto"/>
              <w:right w:val="single" w:sz="8" w:space="0" w:color="auto"/>
            </w:tcBorders>
            <w:shd w:val="clear" w:color="auto" w:fill="auto"/>
            <w:noWrap/>
            <w:vAlign w:val="bottom"/>
          </w:tcPr>
          <w:p w14:paraId="5957ABB9" w14:textId="7D76C75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9</w:t>
            </w:r>
          </w:p>
        </w:tc>
        <w:tc>
          <w:tcPr>
            <w:tcW w:w="709" w:type="dxa"/>
            <w:tcBorders>
              <w:top w:val="nil"/>
              <w:left w:val="nil"/>
              <w:bottom w:val="single" w:sz="8" w:space="0" w:color="auto"/>
              <w:right w:val="single" w:sz="8" w:space="0" w:color="auto"/>
            </w:tcBorders>
            <w:shd w:val="clear" w:color="auto" w:fill="auto"/>
            <w:noWrap/>
            <w:vAlign w:val="bottom"/>
          </w:tcPr>
          <w:p w14:paraId="1363B1C0" w14:textId="50C963D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681" w:type="dxa"/>
            <w:tcBorders>
              <w:top w:val="nil"/>
              <w:left w:val="nil"/>
              <w:bottom w:val="single" w:sz="8" w:space="0" w:color="auto"/>
              <w:right w:val="nil"/>
            </w:tcBorders>
            <w:shd w:val="clear" w:color="000000" w:fill="D9D9D9"/>
            <w:noWrap/>
            <w:vAlign w:val="bottom"/>
          </w:tcPr>
          <w:p w14:paraId="72A6C88C" w14:textId="5907FAD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16</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03688CBD" w14:textId="222F95E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42</w:t>
            </w:r>
          </w:p>
        </w:tc>
      </w:tr>
      <w:tr w:rsidR="005F0B54" w:rsidRPr="004D5967" w14:paraId="17720C4E"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E5B00E3" w14:textId="16967971"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ENISA,</w:t>
            </w:r>
          </w:p>
        </w:tc>
        <w:tc>
          <w:tcPr>
            <w:tcW w:w="3118" w:type="dxa"/>
            <w:tcBorders>
              <w:top w:val="nil"/>
              <w:left w:val="nil"/>
              <w:bottom w:val="single" w:sz="8" w:space="0" w:color="auto"/>
              <w:right w:val="single" w:sz="8" w:space="0" w:color="auto"/>
            </w:tcBorders>
            <w:shd w:val="clear" w:color="auto" w:fill="auto"/>
            <w:noWrap/>
            <w:vAlign w:val="bottom"/>
          </w:tcPr>
          <w:p w14:paraId="643DF861" w14:textId="25BD9235"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Héraklion, EL</w:t>
            </w:r>
          </w:p>
        </w:tc>
        <w:tc>
          <w:tcPr>
            <w:tcW w:w="5954" w:type="dxa"/>
            <w:tcBorders>
              <w:top w:val="nil"/>
              <w:left w:val="nil"/>
              <w:bottom w:val="single" w:sz="8" w:space="0" w:color="auto"/>
              <w:right w:val="single" w:sz="8" w:space="0" w:color="auto"/>
            </w:tcBorders>
            <w:shd w:val="clear" w:color="auto" w:fill="auto"/>
            <w:noWrap/>
            <w:vAlign w:val="bottom"/>
          </w:tcPr>
          <w:p w14:paraId="386E7B01" w14:textId="749ED0E5"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la cybersécurité</w:t>
            </w:r>
          </w:p>
        </w:tc>
        <w:tc>
          <w:tcPr>
            <w:tcW w:w="567" w:type="dxa"/>
            <w:tcBorders>
              <w:top w:val="nil"/>
              <w:left w:val="nil"/>
              <w:bottom w:val="single" w:sz="8" w:space="0" w:color="auto"/>
              <w:right w:val="single" w:sz="8" w:space="0" w:color="auto"/>
            </w:tcBorders>
            <w:shd w:val="clear" w:color="auto" w:fill="auto"/>
            <w:noWrap/>
            <w:vAlign w:val="bottom"/>
          </w:tcPr>
          <w:p w14:paraId="0171A012"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7F1689AF" w14:textId="0BC0D2A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nil"/>
              <w:left w:val="nil"/>
              <w:bottom w:val="single" w:sz="8" w:space="0" w:color="auto"/>
              <w:right w:val="single" w:sz="8" w:space="0" w:color="auto"/>
            </w:tcBorders>
            <w:shd w:val="clear" w:color="000000" w:fill="D9D9D9"/>
            <w:noWrap/>
            <w:vAlign w:val="bottom"/>
          </w:tcPr>
          <w:p w14:paraId="1EACF2CB" w14:textId="7F5D6AF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6BEB0A45" w14:textId="0C5E1A41"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32F5DF92" w14:textId="712DFD5F"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1D8EAA19" w14:textId="3DDE597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520548E" w14:textId="161AA69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nil"/>
            </w:tcBorders>
            <w:shd w:val="clear" w:color="auto" w:fill="auto"/>
            <w:noWrap/>
            <w:vAlign w:val="bottom"/>
          </w:tcPr>
          <w:p w14:paraId="44588C66" w14:textId="1774999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40F0378" w14:textId="6F35D17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850" w:type="dxa"/>
            <w:tcBorders>
              <w:top w:val="nil"/>
              <w:left w:val="nil"/>
              <w:bottom w:val="single" w:sz="8" w:space="0" w:color="auto"/>
              <w:right w:val="single" w:sz="8" w:space="0" w:color="auto"/>
            </w:tcBorders>
            <w:shd w:val="clear" w:color="auto" w:fill="auto"/>
            <w:noWrap/>
            <w:vAlign w:val="bottom"/>
          </w:tcPr>
          <w:p w14:paraId="1F04C0FA" w14:textId="7EB162E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c>
          <w:tcPr>
            <w:tcW w:w="709" w:type="dxa"/>
            <w:tcBorders>
              <w:top w:val="nil"/>
              <w:left w:val="nil"/>
              <w:bottom w:val="single" w:sz="8" w:space="0" w:color="auto"/>
              <w:right w:val="single" w:sz="8" w:space="0" w:color="auto"/>
            </w:tcBorders>
            <w:shd w:val="clear" w:color="auto" w:fill="auto"/>
            <w:noWrap/>
            <w:vAlign w:val="bottom"/>
          </w:tcPr>
          <w:p w14:paraId="146BFB02" w14:textId="762BF2E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681" w:type="dxa"/>
            <w:tcBorders>
              <w:top w:val="nil"/>
              <w:left w:val="nil"/>
              <w:bottom w:val="single" w:sz="8" w:space="0" w:color="auto"/>
              <w:right w:val="nil"/>
            </w:tcBorders>
            <w:shd w:val="clear" w:color="000000" w:fill="D9D9D9"/>
            <w:noWrap/>
            <w:vAlign w:val="bottom"/>
          </w:tcPr>
          <w:p w14:paraId="0D893A72" w14:textId="0F11C68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19</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493DC29" w14:textId="37F92D3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28</w:t>
            </w:r>
          </w:p>
        </w:tc>
      </w:tr>
      <w:tr w:rsidR="005F0B54" w:rsidRPr="004D5967" w14:paraId="025B4C65"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D4EC609" w14:textId="6D475A9C"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FRA</w:t>
            </w:r>
          </w:p>
        </w:tc>
        <w:tc>
          <w:tcPr>
            <w:tcW w:w="3118" w:type="dxa"/>
            <w:tcBorders>
              <w:top w:val="nil"/>
              <w:left w:val="nil"/>
              <w:bottom w:val="single" w:sz="8" w:space="0" w:color="auto"/>
              <w:right w:val="single" w:sz="8" w:space="0" w:color="auto"/>
            </w:tcBorders>
            <w:shd w:val="clear" w:color="auto" w:fill="auto"/>
            <w:noWrap/>
            <w:vAlign w:val="bottom"/>
          </w:tcPr>
          <w:p w14:paraId="220FF581" w14:textId="656BFA25"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Vienne, AT</w:t>
            </w:r>
          </w:p>
        </w:tc>
        <w:tc>
          <w:tcPr>
            <w:tcW w:w="5954" w:type="dxa"/>
            <w:tcBorders>
              <w:top w:val="nil"/>
              <w:left w:val="nil"/>
              <w:bottom w:val="single" w:sz="8" w:space="0" w:color="auto"/>
              <w:right w:val="single" w:sz="8" w:space="0" w:color="auto"/>
            </w:tcBorders>
            <w:shd w:val="clear" w:color="auto" w:fill="auto"/>
            <w:noWrap/>
            <w:vAlign w:val="bottom"/>
          </w:tcPr>
          <w:p w14:paraId="594A0C1C" w14:textId="7A6857CC"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des droits fondamentaux de l’Union européenne</w:t>
            </w:r>
          </w:p>
        </w:tc>
        <w:tc>
          <w:tcPr>
            <w:tcW w:w="567" w:type="dxa"/>
            <w:tcBorders>
              <w:top w:val="nil"/>
              <w:left w:val="nil"/>
              <w:bottom w:val="single" w:sz="8" w:space="0" w:color="auto"/>
              <w:right w:val="single" w:sz="8" w:space="0" w:color="auto"/>
            </w:tcBorders>
            <w:shd w:val="clear" w:color="auto" w:fill="auto"/>
            <w:noWrap/>
            <w:vAlign w:val="bottom"/>
          </w:tcPr>
          <w:p w14:paraId="08BF7B7F"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34F16B23" w14:textId="59ED3FFB"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CA7F9CE" w14:textId="0FFD1EB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43271061" w14:textId="7C8FA0F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601" w:type="dxa"/>
            <w:tcBorders>
              <w:top w:val="nil"/>
              <w:left w:val="nil"/>
              <w:bottom w:val="single" w:sz="8" w:space="0" w:color="auto"/>
              <w:right w:val="single" w:sz="8" w:space="0" w:color="auto"/>
            </w:tcBorders>
            <w:shd w:val="clear" w:color="auto" w:fill="auto"/>
            <w:noWrap/>
            <w:vAlign w:val="bottom"/>
          </w:tcPr>
          <w:p w14:paraId="4CAC2A16"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03D76776" w14:textId="2D1E880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567" w:type="dxa"/>
            <w:tcBorders>
              <w:top w:val="nil"/>
              <w:left w:val="nil"/>
              <w:bottom w:val="single" w:sz="8" w:space="0" w:color="auto"/>
              <w:right w:val="single" w:sz="8" w:space="0" w:color="auto"/>
            </w:tcBorders>
            <w:shd w:val="clear" w:color="auto" w:fill="auto"/>
            <w:noWrap/>
            <w:vAlign w:val="bottom"/>
          </w:tcPr>
          <w:p w14:paraId="79A8C8B2" w14:textId="075486C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nil"/>
            </w:tcBorders>
            <w:shd w:val="clear" w:color="auto" w:fill="auto"/>
            <w:noWrap/>
            <w:vAlign w:val="bottom"/>
          </w:tcPr>
          <w:p w14:paraId="5B2842A8" w14:textId="50C32FC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329219BF" w14:textId="6B0D851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c>
          <w:tcPr>
            <w:tcW w:w="850" w:type="dxa"/>
            <w:tcBorders>
              <w:top w:val="nil"/>
              <w:left w:val="nil"/>
              <w:bottom w:val="single" w:sz="8" w:space="0" w:color="auto"/>
              <w:right w:val="single" w:sz="8" w:space="0" w:color="auto"/>
            </w:tcBorders>
            <w:shd w:val="clear" w:color="auto" w:fill="auto"/>
            <w:noWrap/>
            <w:vAlign w:val="bottom"/>
          </w:tcPr>
          <w:p w14:paraId="29F291C0" w14:textId="00B7B75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c>
          <w:tcPr>
            <w:tcW w:w="709" w:type="dxa"/>
            <w:tcBorders>
              <w:top w:val="nil"/>
              <w:left w:val="nil"/>
              <w:bottom w:val="single" w:sz="8" w:space="0" w:color="auto"/>
              <w:right w:val="single" w:sz="8" w:space="0" w:color="auto"/>
            </w:tcBorders>
            <w:shd w:val="clear" w:color="auto" w:fill="auto"/>
            <w:noWrap/>
            <w:vAlign w:val="bottom"/>
          </w:tcPr>
          <w:p w14:paraId="59CE32AA" w14:textId="23018BB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681" w:type="dxa"/>
            <w:tcBorders>
              <w:top w:val="nil"/>
              <w:left w:val="nil"/>
              <w:bottom w:val="single" w:sz="8" w:space="0" w:color="auto"/>
              <w:right w:val="nil"/>
            </w:tcBorders>
            <w:shd w:val="clear" w:color="000000" w:fill="D9D9D9"/>
            <w:noWrap/>
            <w:vAlign w:val="bottom"/>
          </w:tcPr>
          <w:p w14:paraId="567A7B46" w14:textId="0D593EF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19</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3D80C44" w14:textId="33D1BFD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34</w:t>
            </w:r>
          </w:p>
        </w:tc>
      </w:tr>
      <w:tr w:rsidR="005F0B54" w:rsidRPr="004D5967" w14:paraId="06F1B450"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38E814F" w14:textId="10B99A73"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EUROPOL</w:t>
            </w:r>
          </w:p>
        </w:tc>
        <w:tc>
          <w:tcPr>
            <w:tcW w:w="3118" w:type="dxa"/>
            <w:tcBorders>
              <w:top w:val="nil"/>
              <w:left w:val="nil"/>
              <w:bottom w:val="single" w:sz="8" w:space="0" w:color="auto"/>
              <w:right w:val="single" w:sz="8" w:space="0" w:color="auto"/>
            </w:tcBorders>
            <w:shd w:val="clear" w:color="auto" w:fill="auto"/>
            <w:noWrap/>
            <w:vAlign w:val="bottom"/>
          </w:tcPr>
          <w:p w14:paraId="0D03532D" w14:textId="3B66E8DC"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La Haye, NL</w:t>
            </w:r>
          </w:p>
        </w:tc>
        <w:tc>
          <w:tcPr>
            <w:tcW w:w="5954" w:type="dxa"/>
            <w:tcBorders>
              <w:top w:val="nil"/>
              <w:left w:val="nil"/>
              <w:bottom w:val="single" w:sz="8" w:space="0" w:color="auto"/>
              <w:right w:val="single" w:sz="8" w:space="0" w:color="auto"/>
            </w:tcBorders>
            <w:shd w:val="clear" w:color="auto" w:fill="auto"/>
            <w:noWrap/>
            <w:vAlign w:val="bottom"/>
          </w:tcPr>
          <w:p w14:paraId="539A948B" w14:textId="76000F28"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la coopération des services répressifs</w:t>
            </w:r>
          </w:p>
        </w:tc>
        <w:tc>
          <w:tcPr>
            <w:tcW w:w="567" w:type="dxa"/>
            <w:tcBorders>
              <w:top w:val="nil"/>
              <w:left w:val="nil"/>
              <w:bottom w:val="single" w:sz="8" w:space="0" w:color="auto"/>
              <w:right w:val="single" w:sz="8" w:space="0" w:color="auto"/>
            </w:tcBorders>
            <w:shd w:val="clear" w:color="auto" w:fill="auto"/>
            <w:noWrap/>
            <w:vAlign w:val="bottom"/>
          </w:tcPr>
          <w:p w14:paraId="6C4173B6" w14:textId="7B5261C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2600F08D"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0D190633" w14:textId="227DC6A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140F961E" w14:textId="4E3B4A9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30</w:t>
            </w:r>
          </w:p>
        </w:tc>
        <w:tc>
          <w:tcPr>
            <w:tcW w:w="601" w:type="dxa"/>
            <w:tcBorders>
              <w:top w:val="nil"/>
              <w:left w:val="nil"/>
              <w:bottom w:val="single" w:sz="8" w:space="0" w:color="auto"/>
              <w:right w:val="single" w:sz="8" w:space="0" w:color="auto"/>
            </w:tcBorders>
            <w:shd w:val="clear" w:color="auto" w:fill="auto"/>
            <w:noWrap/>
            <w:vAlign w:val="bottom"/>
          </w:tcPr>
          <w:p w14:paraId="34FEAA3B" w14:textId="53A94CB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708" w:type="dxa"/>
            <w:tcBorders>
              <w:top w:val="nil"/>
              <w:left w:val="nil"/>
              <w:bottom w:val="single" w:sz="8" w:space="0" w:color="auto"/>
              <w:right w:val="single" w:sz="8" w:space="0" w:color="auto"/>
            </w:tcBorders>
            <w:shd w:val="clear" w:color="000000" w:fill="D9D9D9"/>
            <w:noWrap/>
            <w:vAlign w:val="bottom"/>
          </w:tcPr>
          <w:p w14:paraId="28D56F27" w14:textId="20F1A5E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51</w:t>
            </w:r>
          </w:p>
        </w:tc>
        <w:tc>
          <w:tcPr>
            <w:tcW w:w="567" w:type="dxa"/>
            <w:tcBorders>
              <w:top w:val="nil"/>
              <w:left w:val="nil"/>
              <w:bottom w:val="single" w:sz="8" w:space="0" w:color="auto"/>
              <w:right w:val="single" w:sz="8" w:space="0" w:color="auto"/>
            </w:tcBorders>
            <w:shd w:val="clear" w:color="auto" w:fill="auto"/>
            <w:noWrap/>
            <w:vAlign w:val="bottom"/>
          </w:tcPr>
          <w:p w14:paraId="1F15FD37" w14:textId="7175A3E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66</w:t>
            </w:r>
          </w:p>
        </w:tc>
        <w:tc>
          <w:tcPr>
            <w:tcW w:w="709" w:type="dxa"/>
            <w:tcBorders>
              <w:top w:val="nil"/>
              <w:left w:val="nil"/>
              <w:bottom w:val="single" w:sz="8" w:space="0" w:color="auto"/>
              <w:right w:val="nil"/>
            </w:tcBorders>
            <w:shd w:val="clear" w:color="auto" w:fill="auto"/>
            <w:noWrap/>
            <w:vAlign w:val="bottom"/>
          </w:tcPr>
          <w:p w14:paraId="299FFCDA" w14:textId="491E5FE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48</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9B3F0D0" w14:textId="2D51688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114</w:t>
            </w:r>
          </w:p>
        </w:tc>
        <w:tc>
          <w:tcPr>
            <w:tcW w:w="850" w:type="dxa"/>
            <w:tcBorders>
              <w:top w:val="nil"/>
              <w:left w:val="nil"/>
              <w:bottom w:val="single" w:sz="8" w:space="0" w:color="auto"/>
              <w:right w:val="single" w:sz="8" w:space="0" w:color="auto"/>
            </w:tcBorders>
            <w:shd w:val="clear" w:color="auto" w:fill="auto"/>
            <w:noWrap/>
            <w:vAlign w:val="bottom"/>
          </w:tcPr>
          <w:p w14:paraId="072A4F8E" w14:textId="2722B29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31</w:t>
            </w:r>
          </w:p>
        </w:tc>
        <w:tc>
          <w:tcPr>
            <w:tcW w:w="709" w:type="dxa"/>
            <w:tcBorders>
              <w:top w:val="nil"/>
              <w:left w:val="nil"/>
              <w:bottom w:val="single" w:sz="8" w:space="0" w:color="auto"/>
              <w:right w:val="single" w:sz="8" w:space="0" w:color="auto"/>
            </w:tcBorders>
            <w:shd w:val="clear" w:color="auto" w:fill="auto"/>
            <w:noWrap/>
            <w:vAlign w:val="bottom"/>
          </w:tcPr>
          <w:p w14:paraId="7D3AB4F4" w14:textId="792A3E9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40</w:t>
            </w:r>
          </w:p>
        </w:tc>
        <w:tc>
          <w:tcPr>
            <w:tcW w:w="681" w:type="dxa"/>
            <w:tcBorders>
              <w:top w:val="nil"/>
              <w:left w:val="nil"/>
              <w:bottom w:val="single" w:sz="8" w:space="0" w:color="auto"/>
              <w:right w:val="nil"/>
            </w:tcBorders>
            <w:shd w:val="clear" w:color="000000" w:fill="D9D9D9"/>
            <w:noWrap/>
            <w:vAlign w:val="bottom"/>
          </w:tcPr>
          <w:p w14:paraId="503CE196" w14:textId="64B1259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71</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4AA71587" w14:textId="7AFBE4C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237</w:t>
            </w:r>
          </w:p>
        </w:tc>
      </w:tr>
      <w:tr w:rsidR="005F0B54" w:rsidRPr="004D5967" w14:paraId="3A6AFDFA"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19F137E" w14:textId="2C85693C"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CEPOL</w:t>
            </w:r>
          </w:p>
        </w:tc>
        <w:tc>
          <w:tcPr>
            <w:tcW w:w="3118" w:type="dxa"/>
            <w:tcBorders>
              <w:top w:val="nil"/>
              <w:left w:val="nil"/>
              <w:bottom w:val="single" w:sz="8" w:space="0" w:color="auto"/>
              <w:right w:val="single" w:sz="8" w:space="0" w:color="auto"/>
            </w:tcBorders>
            <w:shd w:val="clear" w:color="auto" w:fill="auto"/>
            <w:noWrap/>
            <w:vAlign w:val="bottom"/>
          </w:tcPr>
          <w:p w14:paraId="4EBB859D" w14:textId="7D92FDA8"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Budapest, HU</w:t>
            </w:r>
          </w:p>
        </w:tc>
        <w:tc>
          <w:tcPr>
            <w:tcW w:w="5954" w:type="dxa"/>
            <w:tcBorders>
              <w:top w:val="nil"/>
              <w:left w:val="nil"/>
              <w:bottom w:val="single" w:sz="8" w:space="0" w:color="auto"/>
              <w:right w:val="single" w:sz="8" w:space="0" w:color="auto"/>
            </w:tcBorders>
            <w:shd w:val="clear" w:color="auto" w:fill="auto"/>
            <w:noWrap/>
            <w:vAlign w:val="bottom"/>
          </w:tcPr>
          <w:p w14:paraId="0B01C4C3" w14:textId="798AD329"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la formation des services répressifs</w:t>
            </w:r>
          </w:p>
        </w:tc>
        <w:tc>
          <w:tcPr>
            <w:tcW w:w="567" w:type="dxa"/>
            <w:tcBorders>
              <w:top w:val="nil"/>
              <w:left w:val="nil"/>
              <w:bottom w:val="single" w:sz="8" w:space="0" w:color="auto"/>
              <w:right w:val="single" w:sz="8" w:space="0" w:color="auto"/>
            </w:tcBorders>
            <w:shd w:val="clear" w:color="auto" w:fill="auto"/>
            <w:noWrap/>
            <w:vAlign w:val="bottom"/>
          </w:tcPr>
          <w:p w14:paraId="5DE61AEB" w14:textId="6F43725F"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5FA39E68"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300F159" w14:textId="5DD3C6D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76379694" w14:textId="28DFD70F"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4D98B542" w14:textId="6039EA56"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766E8ACD" w14:textId="208075E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9CFD4E9" w14:textId="7B372D0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23</w:t>
            </w:r>
          </w:p>
        </w:tc>
        <w:tc>
          <w:tcPr>
            <w:tcW w:w="709" w:type="dxa"/>
            <w:tcBorders>
              <w:top w:val="nil"/>
              <w:left w:val="nil"/>
              <w:bottom w:val="single" w:sz="8" w:space="0" w:color="auto"/>
              <w:right w:val="nil"/>
            </w:tcBorders>
            <w:shd w:val="clear" w:color="auto" w:fill="auto"/>
            <w:noWrap/>
            <w:vAlign w:val="bottom"/>
          </w:tcPr>
          <w:p w14:paraId="05279AA2" w14:textId="0EC73BC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9</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5B63DDDD" w14:textId="0C4D6A8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32</w:t>
            </w:r>
          </w:p>
        </w:tc>
        <w:tc>
          <w:tcPr>
            <w:tcW w:w="850" w:type="dxa"/>
            <w:tcBorders>
              <w:top w:val="nil"/>
              <w:left w:val="nil"/>
              <w:bottom w:val="single" w:sz="8" w:space="0" w:color="auto"/>
              <w:right w:val="single" w:sz="8" w:space="0" w:color="auto"/>
            </w:tcBorders>
            <w:shd w:val="clear" w:color="auto" w:fill="auto"/>
            <w:noWrap/>
            <w:vAlign w:val="bottom"/>
          </w:tcPr>
          <w:p w14:paraId="21435D26" w14:textId="10FDAFF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10</w:t>
            </w:r>
          </w:p>
        </w:tc>
        <w:tc>
          <w:tcPr>
            <w:tcW w:w="709" w:type="dxa"/>
            <w:tcBorders>
              <w:top w:val="nil"/>
              <w:left w:val="nil"/>
              <w:bottom w:val="single" w:sz="8" w:space="0" w:color="auto"/>
              <w:right w:val="single" w:sz="8" w:space="0" w:color="auto"/>
            </w:tcBorders>
            <w:shd w:val="clear" w:color="auto" w:fill="auto"/>
            <w:noWrap/>
            <w:vAlign w:val="bottom"/>
          </w:tcPr>
          <w:p w14:paraId="305949EE" w14:textId="6F5368A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16</w:t>
            </w:r>
          </w:p>
        </w:tc>
        <w:tc>
          <w:tcPr>
            <w:tcW w:w="681" w:type="dxa"/>
            <w:tcBorders>
              <w:top w:val="nil"/>
              <w:left w:val="nil"/>
              <w:bottom w:val="single" w:sz="8" w:space="0" w:color="auto"/>
              <w:right w:val="nil"/>
            </w:tcBorders>
            <w:shd w:val="clear" w:color="000000" w:fill="D9D9D9"/>
            <w:noWrap/>
            <w:vAlign w:val="bottom"/>
          </w:tcPr>
          <w:p w14:paraId="6C76021B" w14:textId="6DE36A3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26</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063BAD10" w14:textId="486DE69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58</w:t>
            </w:r>
          </w:p>
        </w:tc>
      </w:tr>
      <w:tr w:rsidR="005F0B54" w:rsidRPr="004D5967" w14:paraId="55DAB558"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359E3E61" w14:textId="3B341462"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AFE</w:t>
            </w:r>
          </w:p>
        </w:tc>
        <w:tc>
          <w:tcPr>
            <w:tcW w:w="3118" w:type="dxa"/>
            <w:tcBorders>
              <w:top w:val="nil"/>
              <w:left w:val="nil"/>
              <w:bottom w:val="single" w:sz="8" w:space="0" w:color="auto"/>
              <w:right w:val="single" w:sz="8" w:space="0" w:color="auto"/>
            </w:tcBorders>
            <w:shd w:val="clear" w:color="auto" w:fill="auto"/>
            <w:noWrap/>
            <w:vAlign w:val="bottom"/>
          </w:tcPr>
          <w:p w14:paraId="12CBF1EC" w14:textId="57FED229"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Valenciennes, FR</w:t>
            </w:r>
          </w:p>
        </w:tc>
        <w:tc>
          <w:tcPr>
            <w:tcW w:w="5954" w:type="dxa"/>
            <w:tcBorders>
              <w:top w:val="nil"/>
              <w:left w:val="nil"/>
              <w:bottom w:val="single" w:sz="8" w:space="0" w:color="auto"/>
              <w:right w:val="single" w:sz="8" w:space="0" w:color="auto"/>
            </w:tcBorders>
            <w:shd w:val="clear" w:color="auto" w:fill="auto"/>
            <w:noWrap/>
            <w:vAlign w:val="bottom"/>
          </w:tcPr>
          <w:p w14:paraId="350CA6AE" w14:textId="65D15193"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les chemins de fer</w:t>
            </w:r>
          </w:p>
        </w:tc>
        <w:tc>
          <w:tcPr>
            <w:tcW w:w="567" w:type="dxa"/>
            <w:tcBorders>
              <w:top w:val="nil"/>
              <w:left w:val="nil"/>
              <w:bottom w:val="single" w:sz="8" w:space="0" w:color="auto"/>
              <w:right w:val="single" w:sz="8" w:space="0" w:color="auto"/>
            </w:tcBorders>
            <w:shd w:val="clear" w:color="auto" w:fill="auto"/>
            <w:noWrap/>
            <w:vAlign w:val="bottom"/>
          </w:tcPr>
          <w:p w14:paraId="416320AD" w14:textId="2A3356B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bottom"/>
          </w:tcPr>
          <w:p w14:paraId="12E960EC" w14:textId="0E92439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709" w:type="dxa"/>
            <w:tcBorders>
              <w:top w:val="nil"/>
              <w:left w:val="nil"/>
              <w:bottom w:val="single" w:sz="8" w:space="0" w:color="auto"/>
              <w:right w:val="single" w:sz="8" w:space="0" w:color="auto"/>
            </w:tcBorders>
            <w:shd w:val="clear" w:color="000000" w:fill="D9D9D9"/>
            <w:noWrap/>
            <w:vAlign w:val="bottom"/>
          </w:tcPr>
          <w:p w14:paraId="1E37E992" w14:textId="1C377F3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6208437A" w14:textId="181799B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601" w:type="dxa"/>
            <w:tcBorders>
              <w:top w:val="nil"/>
              <w:left w:val="nil"/>
              <w:bottom w:val="single" w:sz="8" w:space="0" w:color="auto"/>
              <w:right w:val="single" w:sz="8" w:space="0" w:color="auto"/>
            </w:tcBorders>
            <w:shd w:val="clear" w:color="auto" w:fill="auto"/>
            <w:noWrap/>
            <w:vAlign w:val="bottom"/>
          </w:tcPr>
          <w:p w14:paraId="72119D6C"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28D12CF9" w14:textId="5C71320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567" w:type="dxa"/>
            <w:tcBorders>
              <w:top w:val="nil"/>
              <w:left w:val="nil"/>
              <w:bottom w:val="single" w:sz="8" w:space="0" w:color="auto"/>
              <w:right w:val="single" w:sz="8" w:space="0" w:color="auto"/>
            </w:tcBorders>
            <w:shd w:val="clear" w:color="auto" w:fill="auto"/>
            <w:noWrap/>
            <w:vAlign w:val="bottom"/>
          </w:tcPr>
          <w:p w14:paraId="7BB7264B" w14:textId="7D9874D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709" w:type="dxa"/>
            <w:tcBorders>
              <w:top w:val="nil"/>
              <w:left w:val="nil"/>
              <w:bottom w:val="single" w:sz="8" w:space="0" w:color="auto"/>
              <w:right w:val="nil"/>
            </w:tcBorders>
            <w:shd w:val="clear" w:color="auto" w:fill="auto"/>
            <w:noWrap/>
            <w:vAlign w:val="bottom"/>
          </w:tcPr>
          <w:p w14:paraId="3C450348" w14:textId="5CC6DDC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3E9BBAB2" w14:textId="54360EF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850" w:type="dxa"/>
            <w:tcBorders>
              <w:top w:val="nil"/>
              <w:left w:val="nil"/>
              <w:bottom w:val="single" w:sz="8" w:space="0" w:color="auto"/>
              <w:right w:val="single" w:sz="8" w:space="0" w:color="auto"/>
            </w:tcBorders>
            <w:shd w:val="clear" w:color="auto" w:fill="auto"/>
            <w:noWrap/>
            <w:vAlign w:val="bottom"/>
          </w:tcPr>
          <w:p w14:paraId="77561AD3" w14:textId="38E8785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709" w:type="dxa"/>
            <w:tcBorders>
              <w:top w:val="nil"/>
              <w:left w:val="nil"/>
              <w:bottom w:val="single" w:sz="8" w:space="0" w:color="auto"/>
              <w:right w:val="single" w:sz="8" w:space="0" w:color="auto"/>
            </w:tcBorders>
            <w:shd w:val="clear" w:color="auto" w:fill="auto"/>
            <w:noWrap/>
            <w:vAlign w:val="bottom"/>
          </w:tcPr>
          <w:p w14:paraId="3D4FFA87" w14:textId="495C6E7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16</w:t>
            </w:r>
          </w:p>
        </w:tc>
        <w:tc>
          <w:tcPr>
            <w:tcW w:w="681" w:type="dxa"/>
            <w:tcBorders>
              <w:top w:val="nil"/>
              <w:left w:val="nil"/>
              <w:bottom w:val="single" w:sz="8" w:space="0" w:color="auto"/>
              <w:right w:val="nil"/>
            </w:tcBorders>
            <w:shd w:val="clear" w:color="000000" w:fill="D9D9D9"/>
            <w:noWrap/>
            <w:vAlign w:val="bottom"/>
          </w:tcPr>
          <w:p w14:paraId="404AD9D8" w14:textId="7A06265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22</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12941447" w14:textId="58FAAFE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37</w:t>
            </w:r>
          </w:p>
        </w:tc>
      </w:tr>
      <w:tr w:rsidR="005F0B54" w:rsidRPr="004D5967" w14:paraId="526570E6"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426BCABC" w14:textId="243AFCF9"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ACER</w:t>
            </w:r>
          </w:p>
        </w:tc>
        <w:tc>
          <w:tcPr>
            <w:tcW w:w="3118" w:type="dxa"/>
            <w:tcBorders>
              <w:top w:val="nil"/>
              <w:left w:val="nil"/>
              <w:bottom w:val="single" w:sz="8" w:space="0" w:color="auto"/>
              <w:right w:val="single" w:sz="8" w:space="0" w:color="auto"/>
            </w:tcBorders>
            <w:shd w:val="clear" w:color="auto" w:fill="auto"/>
            <w:noWrap/>
            <w:vAlign w:val="bottom"/>
          </w:tcPr>
          <w:p w14:paraId="3C4D5900" w14:textId="2DD286DA"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Ljubljana, SL</w:t>
            </w:r>
          </w:p>
        </w:tc>
        <w:tc>
          <w:tcPr>
            <w:tcW w:w="5954" w:type="dxa"/>
            <w:tcBorders>
              <w:top w:val="nil"/>
              <w:left w:val="nil"/>
              <w:bottom w:val="single" w:sz="8" w:space="0" w:color="auto"/>
              <w:right w:val="single" w:sz="8" w:space="0" w:color="auto"/>
            </w:tcBorders>
            <w:shd w:val="clear" w:color="auto" w:fill="auto"/>
            <w:noWrap/>
            <w:vAlign w:val="bottom"/>
          </w:tcPr>
          <w:p w14:paraId="7E5C3282" w14:textId="6D431D4F"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la coopération des régulateurs de l’énergie</w:t>
            </w:r>
          </w:p>
        </w:tc>
        <w:tc>
          <w:tcPr>
            <w:tcW w:w="567" w:type="dxa"/>
            <w:tcBorders>
              <w:top w:val="nil"/>
              <w:left w:val="nil"/>
              <w:bottom w:val="single" w:sz="8" w:space="0" w:color="auto"/>
              <w:right w:val="single" w:sz="8" w:space="0" w:color="auto"/>
            </w:tcBorders>
            <w:shd w:val="clear" w:color="auto" w:fill="auto"/>
            <w:noWrap/>
            <w:vAlign w:val="bottom"/>
          </w:tcPr>
          <w:p w14:paraId="320A9971" w14:textId="2EC32A61"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5BAD5366" w14:textId="5A8EAE5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365579C" w14:textId="42C85C1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01DEB033" w14:textId="06130E38"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571A54A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282EEA2F" w14:textId="1B81593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2ADAD130" w14:textId="4C474BD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709" w:type="dxa"/>
            <w:tcBorders>
              <w:top w:val="nil"/>
              <w:left w:val="nil"/>
              <w:bottom w:val="single" w:sz="8" w:space="0" w:color="auto"/>
              <w:right w:val="nil"/>
            </w:tcBorders>
            <w:shd w:val="clear" w:color="auto" w:fill="auto"/>
            <w:noWrap/>
            <w:vAlign w:val="bottom"/>
          </w:tcPr>
          <w:p w14:paraId="2797D630" w14:textId="663498C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0700A850" w14:textId="0AD5A37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850" w:type="dxa"/>
            <w:tcBorders>
              <w:top w:val="nil"/>
              <w:left w:val="nil"/>
              <w:bottom w:val="single" w:sz="8" w:space="0" w:color="auto"/>
              <w:right w:val="single" w:sz="8" w:space="0" w:color="auto"/>
            </w:tcBorders>
            <w:shd w:val="clear" w:color="auto" w:fill="auto"/>
            <w:noWrap/>
            <w:vAlign w:val="bottom"/>
          </w:tcPr>
          <w:p w14:paraId="3F45B35E" w14:textId="40ED0DA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c>
          <w:tcPr>
            <w:tcW w:w="709" w:type="dxa"/>
            <w:tcBorders>
              <w:top w:val="nil"/>
              <w:left w:val="nil"/>
              <w:bottom w:val="single" w:sz="8" w:space="0" w:color="auto"/>
              <w:right w:val="single" w:sz="8" w:space="0" w:color="auto"/>
            </w:tcBorders>
            <w:shd w:val="clear" w:color="auto" w:fill="auto"/>
            <w:noWrap/>
            <w:vAlign w:val="bottom"/>
          </w:tcPr>
          <w:p w14:paraId="6FFF00BA" w14:textId="6130CDE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16</w:t>
            </w:r>
          </w:p>
        </w:tc>
        <w:tc>
          <w:tcPr>
            <w:tcW w:w="681" w:type="dxa"/>
            <w:tcBorders>
              <w:top w:val="nil"/>
              <w:left w:val="nil"/>
              <w:bottom w:val="single" w:sz="8" w:space="0" w:color="auto"/>
              <w:right w:val="nil"/>
            </w:tcBorders>
            <w:shd w:val="clear" w:color="000000" w:fill="D9D9D9"/>
            <w:noWrap/>
            <w:vAlign w:val="bottom"/>
          </w:tcPr>
          <w:p w14:paraId="24CBC8C6" w14:textId="2858E14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27</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8E2084E" w14:textId="74C7350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35</w:t>
            </w:r>
          </w:p>
        </w:tc>
      </w:tr>
      <w:tr w:rsidR="005F0B54" w:rsidRPr="004D5967" w14:paraId="1813648B"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18A91C39" w14:textId="1949943A"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EU-LISA</w:t>
            </w:r>
          </w:p>
        </w:tc>
        <w:tc>
          <w:tcPr>
            <w:tcW w:w="3118" w:type="dxa"/>
            <w:tcBorders>
              <w:top w:val="nil"/>
              <w:left w:val="nil"/>
              <w:bottom w:val="single" w:sz="8" w:space="0" w:color="auto"/>
              <w:right w:val="single" w:sz="8" w:space="0" w:color="auto"/>
            </w:tcBorders>
            <w:shd w:val="clear" w:color="auto" w:fill="auto"/>
            <w:noWrap/>
            <w:vAlign w:val="bottom"/>
          </w:tcPr>
          <w:p w14:paraId="2AAC6311" w14:textId="03666707"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 xml:space="preserve">Tallinn, EE; </w:t>
            </w:r>
            <w:r>
              <w:rPr>
                <w:noProof/>
              </w:rPr>
              <w:t xml:space="preserve"> </w:t>
            </w:r>
            <w:r>
              <w:rPr>
                <w:noProof/>
              </w:rPr>
              <w:br/>
            </w:r>
            <w:r>
              <w:rPr>
                <w:rFonts w:ascii="Calibri" w:hAnsi="Calibri"/>
                <w:noProof/>
                <w:color w:val="000000"/>
                <w:sz w:val="16"/>
              </w:rPr>
              <w:t>Strasbourg, FR</w:t>
            </w:r>
          </w:p>
        </w:tc>
        <w:tc>
          <w:tcPr>
            <w:tcW w:w="5954" w:type="dxa"/>
            <w:tcBorders>
              <w:top w:val="nil"/>
              <w:left w:val="nil"/>
              <w:bottom w:val="single" w:sz="8" w:space="0" w:color="auto"/>
              <w:right w:val="single" w:sz="8" w:space="0" w:color="auto"/>
            </w:tcBorders>
            <w:shd w:val="clear" w:color="auto" w:fill="auto"/>
            <w:noWrap/>
            <w:vAlign w:val="bottom"/>
          </w:tcPr>
          <w:p w14:paraId="32614B08" w14:textId="380D516E"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la gestion opérationnelle des systèmes d’information à grande échelle au sein de l’espace de liberté, de sécurité et de justice</w:t>
            </w:r>
          </w:p>
        </w:tc>
        <w:tc>
          <w:tcPr>
            <w:tcW w:w="567" w:type="dxa"/>
            <w:tcBorders>
              <w:top w:val="nil"/>
              <w:left w:val="nil"/>
              <w:bottom w:val="single" w:sz="8" w:space="0" w:color="auto"/>
              <w:right w:val="single" w:sz="8" w:space="0" w:color="auto"/>
            </w:tcBorders>
            <w:shd w:val="clear" w:color="auto" w:fill="auto"/>
            <w:noWrap/>
            <w:vAlign w:val="bottom"/>
          </w:tcPr>
          <w:p w14:paraId="59885329"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5DEB4341"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57FFC04" w14:textId="71F9AC2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39F3F268" w14:textId="124EEB3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601" w:type="dxa"/>
            <w:tcBorders>
              <w:top w:val="nil"/>
              <w:left w:val="nil"/>
              <w:bottom w:val="single" w:sz="8" w:space="0" w:color="auto"/>
              <w:right w:val="single" w:sz="8" w:space="0" w:color="auto"/>
            </w:tcBorders>
            <w:shd w:val="clear" w:color="auto" w:fill="auto"/>
            <w:noWrap/>
            <w:vAlign w:val="bottom"/>
          </w:tcPr>
          <w:p w14:paraId="5EA74829"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52883891" w14:textId="78A1EDD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bottom"/>
          </w:tcPr>
          <w:p w14:paraId="4EEEED30" w14:textId="772E945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21</w:t>
            </w:r>
          </w:p>
        </w:tc>
        <w:tc>
          <w:tcPr>
            <w:tcW w:w="709" w:type="dxa"/>
            <w:tcBorders>
              <w:top w:val="nil"/>
              <w:left w:val="nil"/>
              <w:bottom w:val="single" w:sz="8" w:space="0" w:color="auto"/>
              <w:right w:val="nil"/>
            </w:tcBorders>
            <w:shd w:val="clear" w:color="auto" w:fill="auto"/>
            <w:noWrap/>
            <w:vAlign w:val="bottom"/>
          </w:tcPr>
          <w:p w14:paraId="3F0E3476" w14:textId="50FEC1C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20</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EFF6D88" w14:textId="585CAAD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41</w:t>
            </w:r>
          </w:p>
        </w:tc>
        <w:tc>
          <w:tcPr>
            <w:tcW w:w="850" w:type="dxa"/>
            <w:tcBorders>
              <w:top w:val="nil"/>
              <w:left w:val="nil"/>
              <w:bottom w:val="single" w:sz="8" w:space="0" w:color="auto"/>
              <w:right w:val="single" w:sz="8" w:space="0" w:color="auto"/>
            </w:tcBorders>
            <w:shd w:val="clear" w:color="auto" w:fill="auto"/>
            <w:noWrap/>
            <w:vAlign w:val="bottom"/>
          </w:tcPr>
          <w:p w14:paraId="4819CC01" w14:textId="7613A34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20</w:t>
            </w:r>
          </w:p>
        </w:tc>
        <w:tc>
          <w:tcPr>
            <w:tcW w:w="709" w:type="dxa"/>
            <w:tcBorders>
              <w:top w:val="nil"/>
              <w:left w:val="nil"/>
              <w:bottom w:val="single" w:sz="8" w:space="0" w:color="auto"/>
              <w:right w:val="single" w:sz="8" w:space="0" w:color="auto"/>
            </w:tcBorders>
            <w:shd w:val="clear" w:color="auto" w:fill="auto"/>
            <w:noWrap/>
            <w:vAlign w:val="bottom"/>
          </w:tcPr>
          <w:p w14:paraId="20B414C9" w14:textId="6A6B76B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44</w:t>
            </w:r>
          </w:p>
        </w:tc>
        <w:tc>
          <w:tcPr>
            <w:tcW w:w="681" w:type="dxa"/>
            <w:tcBorders>
              <w:top w:val="nil"/>
              <w:left w:val="nil"/>
              <w:bottom w:val="single" w:sz="8" w:space="0" w:color="auto"/>
              <w:right w:val="nil"/>
            </w:tcBorders>
            <w:shd w:val="clear" w:color="000000" w:fill="D9D9D9"/>
            <w:noWrap/>
            <w:vAlign w:val="bottom"/>
          </w:tcPr>
          <w:p w14:paraId="378E355E" w14:textId="37B7276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64</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5A22286" w14:textId="0870304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107</w:t>
            </w:r>
          </w:p>
        </w:tc>
      </w:tr>
      <w:tr w:rsidR="005F0B54" w:rsidRPr="004D5967" w14:paraId="290C145C"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3B04F79F" w14:textId="52F7F52B"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EUSPA</w:t>
            </w:r>
          </w:p>
        </w:tc>
        <w:tc>
          <w:tcPr>
            <w:tcW w:w="3118" w:type="dxa"/>
            <w:tcBorders>
              <w:top w:val="nil"/>
              <w:left w:val="nil"/>
              <w:bottom w:val="single" w:sz="8" w:space="0" w:color="auto"/>
              <w:right w:val="single" w:sz="8" w:space="0" w:color="auto"/>
            </w:tcBorders>
            <w:shd w:val="clear" w:color="auto" w:fill="auto"/>
            <w:noWrap/>
            <w:vAlign w:val="bottom"/>
          </w:tcPr>
          <w:p w14:paraId="489C6168" w14:textId="0D855E5F"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Prague, CZ</w:t>
            </w:r>
          </w:p>
        </w:tc>
        <w:tc>
          <w:tcPr>
            <w:tcW w:w="5954" w:type="dxa"/>
            <w:tcBorders>
              <w:top w:val="nil"/>
              <w:left w:val="nil"/>
              <w:bottom w:val="single" w:sz="8" w:space="0" w:color="auto"/>
              <w:right w:val="single" w:sz="8" w:space="0" w:color="auto"/>
            </w:tcBorders>
            <w:shd w:val="clear" w:color="auto" w:fill="auto"/>
            <w:noWrap/>
            <w:vAlign w:val="bottom"/>
          </w:tcPr>
          <w:p w14:paraId="3251BA09" w14:textId="50821DA1"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le programme spatial</w:t>
            </w:r>
          </w:p>
        </w:tc>
        <w:tc>
          <w:tcPr>
            <w:tcW w:w="567" w:type="dxa"/>
            <w:tcBorders>
              <w:top w:val="nil"/>
              <w:left w:val="nil"/>
              <w:bottom w:val="single" w:sz="8" w:space="0" w:color="auto"/>
              <w:right w:val="single" w:sz="8" w:space="0" w:color="auto"/>
            </w:tcBorders>
            <w:shd w:val="clear" w:color="auto" w:fill="auto"/>
            <w:noWrap/>
            <w:vAlign w:val="bottom"/>
          </w:tcPr>
          <w:p w14:paraId="045AAA4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25438325"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A0AE701" w14:textId="2AB78F6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7F4CCC8E" w14:textId="5F04CA5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40505075"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642B6F7E" w14:textId="55D4463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7161308D" w14:textId="4B96DCE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709" w:type="dxa"/>
            <w:tcBorders>
              <w:top w:val="nil"/>
              <w:left w:val="nil"/>
              <w:bottom w:val="single" w:sz="8" w:space="0" w:color="auto"/>
              <w:right w:val="nil"/>
            </w:tcBorders>
            <w:shd w:val="clear" w:color="auto" w:fill="auto"/>
            <w:noWrap/>
            <w:vAlign w:val="bottom"/>
          </w:tcPr>
          <w:p w14:paraId="38909420" w14:textId="75A4C4A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D8F4FB1" w14:textId="4D1A4DB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12</w:t>
            </w:r>
          </w:p>
        </w:tc>
        <w:tc>
          <w:tcPr>
            <w:tcW w:w="850" w:type="dxa"/>
            <w:tcBorders>
              <w:top w:val="nil"/>
              <w:left w:val="nil"/>
              <w:bottom w:val="single" w:sz="8" w:space="0" w:color="auto"/>
              <w:right w:val="single" w:sz="8" w:space="0" w:color="auto"/>
            </w:tcBorders>
            <w:shd w:val="clear" w:color="auto" w:fill="auto"/>
            <w:noWrap/>
            <w:vAlign w:val="bottom"/>
          </w:tcPr>
          <w:p w14:paraId="1DF0F865" w14:textId="0523F46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19</w:t>
            </w:r>
          </w:p>
        </w:tc>
        <w:tc>
          <w:tcPr>
            <w:tcW w:w="709" w:type="dxa"/>
            <w:tcBorders>
              <w:top w:val="nil"/>
              <w:left w:val="nil"/>
              <w:bottom w:val="single" w:sz="8" w:space="0" w:color="auto"/>
              <w:right w:val="single" w:sz="8" w:space="0" w:color="auto"/>
            </w:tcBorders>
            <w:shd w:val="clear" w:color="auto" w:fill="auto"/>
            <w:noWrap/>
            <w:vAlign w:val="bottom"/>
          </w:tcPr>
          <w:p w14:paraId="4075EBEB" w14:textId="4F637FC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24</w:t>
            </w:r>
          </w:p>
        </w:tc>
        <w:tc>
          <w:tcPr>
            <w:tcW w:w="681" w:type="dxa"/>
            <w:tcBorders>
              <w:top w:val="nil"/>
              <w:left w:val="nil"/>
              <w:bottom w:val="single" w:sz="8" w:space="0" w:color="auto"/>
              <w:right w:val="nil"/>
            </w:tcBorders>
            <w:shd w:val="clear" w:color="000000" w:fill="D9D9D9"/>
            <w:noWrap/>
            <w:vAlign w:val="bottom"/>
          </w:tcPr>
          <w:p w14:paraId="06E87D2D" w14:textId="372A2B9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43</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2016E2EB" w14:textId="67D73D6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56</w:t>
            </w:r>
          </w:p>
        </w:tc>
      </w:tr>
      <w:tr w:rsidR="005F0B54" w:rsidRPr="004D5967" w14:paraId="336E62B7"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4F75CFBC" w14:textId="475CB5A6"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AESA</w:t>
            </w:r>
          </w:p>
        </w:tc>
        <w:tc>
          <w:tcPr>
            <w:tcW w:w="3118" w:type="dxa"/>
            <w:tcBorders>
              <w:top w:val="nil"/>
              <w:left w:val="nil"/>
              <w:bottom w:val="single" w:sz="8" w:space="0" w:color="auto"/>
              <w:right w:val="single" w:sz="8" w:space="0" w:color="auto"/>
            </w:tcBorders>
            <w:shd w:val="clear" w:color="auto" w:fill="auto"/>
            <w:noWrap/>
            <w:vAlign w:val="bottom"/>
          </w:tcPr>
          <w:p w14:paraId="75AF2F9E" w14:textId="4AB1717A"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Cologne, DE</w:t>
            </w:r>
          </w:p>
        </w:tc>
        <w:tc>
          <w:tcPr>
            <w:tcW w:w="5954" w:type="dxa"/>
            <w:tcBorders>
              <w:top w:val="nil"/>
              <w:left w:val="nil"/>
              <w:bottom w:val="single" w:sz="8" w:space="0" w:color="auto"/>
              <w:right w:val="single" w:sz="8" w:space="0" w:color="auto"/>
            </w:tcBorders>
            <w:shd w:val="clear" w:color="auto" w:fill="auto"/>
            <w:noWrap/>
            <w:vAlign w:val="bottom"/>
          </w:tcPr>
          <w:p w14:paraId="5CC2B5CF" w14:textId="145B3CCD"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Agence de l’Union européenne pour la sécurité aérienne</w:t>
            </w:r>
          </w:p>
        </w:tc>
        <w:tc>
          <w:tcPr>
            <w:tcW w:w="567" w:type="dxa"/>
            <w:tcBorders>
              <w:top w:val="nil"/>
              <w:left w:val="nil"/>
              <w:bottom w:val="single" w:sz="8" w:space="0" w:color="auto"/>
              <w:right w:val="single" w:sz="8" w:space="0" w:color="auto"/>
            </w:tcBorders>
            <w:shd w:val="clear" w:color="auto" w:fill="auto"/>
            <w:noWrap/>
            <w:vAlign w:val="bottom"/>
          </w:tcPr>
          <w:p w14:paraId="34C5B851"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203CC768"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56BA9B4D" w14:textId="0B38320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4FE4AD7E"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12E0906B"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4C1123F3" w14:textId="05E4212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489CFB44" w14:textId="1BD9344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40</w:t>
            </w:r>
          </w:p>
        </w:tc>
        <w:tc>
          <w:tcPr>
            <w:tcW w:w="709" w:type="dxa"/>
            <w:tcBorders>
              <w:top w:val="nil"/>
              <w:left w:val="nil"/>
              <w:bottom w:val="single" w:sz="8" w:space="0" w:color="auto"/>
              <w:right w:val="nil"/>
            </w:tcBorders>
            <w:shd w:val="clear" w:color="auto" w:fill="auto"/>
            <w:noWrap/>
            <w:vAlign w:val="bottom"/>
          </w:tcPr>
          <w:p w14:paraId="49603F50" w14:textId="76B86B5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18</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0C69B137" w14:textId="1BFA4AF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58</w:t>
            </w:r>
          </w:p>
        </w:tc>
        <w:tc>
          <w:tcPr>
            <w:tcW w:w="850" w:type="dxa"/>
            <w:tcBorders>
              <w:top w:val="nil"/>
              <w:left w:val="nil"/>
              <w:bottom w:val="single" w:sz="8" w:space="0" w:color="auto"/>
              <w:right w:val="single" w:sz="8" w:space="0" w:color="auto"/>
            </w:tcBorders>
            <w:shd w:val="clear" w:color="auto" w:fill="auto"/>
            <w:noWrap/>
            <w:vAlign w:val="bottom"/>
          </w:tcPr>
          <w:p w14:paraId="4DC03397" w14:textId="6C198F5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11</w:t>
            </w:r>
          </w:p>
        </w:tc>
        <w:tc>
          <w:tcPr>
            <w:tcW w:w="709" w:type="dxa"/>
            <w:tcBorders>
              <w:top w:val="nil"/>
              <w:left w:val="nil"/>
              <w:bottom w:val="single" w:sz="8" w:space="0" w:color="auto"/>
              <w:right w:val="single" w:sz="8" w:space="0" w:color="auto"/>
            </w:tcBorders>
            <w:shd w:val="clear" w:color="auto" w:fill="auto"/>
            <w:noWrap/>
            <w:vAlign w:val="bottom"/>
          </w:tcPr>
          <w:p w14:paraId="618812ED" w14:textId="2B9DA2C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16</w:t>
            </w:r>
          </w:p>
        </w:tc>
        <w:tc>
          <w:tcPr>
            <w:tcW w:w="681" w:type="dxa"/>
            <w:tcBorders>
              <w:top w:val="nil"/>
              <w:left w:val="nil"/>
              <w:bottom w:val="single" w:sz="8" w:space="0" w:color="auto"/>
              <w:right w:val="nil"/>
            </w:tcBorders>
            <w:shd w:val="clear" w:color="000000" w:fill="D9D9D9"/>
            <w:noWrap/>
            <w:vAlign w:val="bottom"/>
          </w:tcPr>
          <w:p w14:paraId="3C4AFD97" w14:textId="597A649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27</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23EF6E7C" w14:textId="4770D1F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85</w:t>
            </w:r>
          </w:p>
        </w:tc>
      </w:tr>
      <w:tr w:rsidR="005F0B54" w:rsidRPr="004D5967" w14:paraId="2F7296F8"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2CCDCDE3" w14:textId="4E33A88D"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OUEPI</w:t>
            </w:r>
          </w:p>
        </w:tc>
        <w:tc>
          <w:tcPr>
            <w:tcW w:w="3118" w:type="dxa"/>
            <w:tcBorders>
              <w:top w:val="nil"/>
              <w:left w:val="nil"/>
              <w:bottom w:val="single" w:sz="8" w:space="0" w:color="auto"/>
              <w:right w:val="single" w:sz="8" w:space="0" w:color="auto"/>
            </w:tcBorders>
            <w:shd w:val="clear" w:color="auto" w:fill="auto"/>
            <w:noWrap/>
            <w:vAlign w:val="bottom"/>
          </w:tcPr>
          <w:p w14:paraId="6E605B46" w14:textId="2ED60F6D"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Alicante, ES</w:t>
            </w:r>
          </w:p>
        </w:tc>
        <w:tc>
          <w:tcPr>
            <w:tcW w:w="5954" w:type="dxa"/>
            <w:tcBorders>
              <w:top w:val="nil"/>
              <w:left w:val="nil"/>
              <w:bottom w:val="single" w:sz="8" w:space="0" w:color="auto"/>
              <w:right w:val="single" w:sz="8" w:space="0" w:color="auto"/>
            </w:tcBorders>
            <w:shd w:val="clear" w:color="auto" w:fill="auto"/>
            <w:noWrap/>
            <w:vAlign w:val="bottom"/>
          </w:tcPr>
          <w:p w14:paraId="019A7628" w14:textId="651A9925"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Office de l’Union européenne pour la propriété intellectuelle</w:t>
            </w:r>
          </w:p>
        </w:tc>
        <w:tc>
          <w:tcPr>
            <w:tcW w:w="567" w:type="dxa"/>
            <w:tcBorders>
              <w:top w:val="nil"/>
              <w:left w:val="nil"/>
              <w:bottom w:val="single" w:sz="8" w:space="0" w:color="auto"/>
              <w:right w:val="single" w:sz="8" w:space="0" w:color="auto"/>
            </w:tcBorders>
            <w:shd w:val="clear" w:color="auto" w:fill="auto"/>
            <w:noWrap/>
            <w:vAlign w:val="bottom"/>
          </w:tcPr>
          <w:p w14:paraId="1DB39B66"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0E5D5ABF" w14:textId="4872046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709" w:type="dxa"/>
            <w:tcBorders>
              <w:top w:val="nil"/>
              <w:left w:val="nil"/>
              <w:bottom w:val="single" w:sz="8" w:space="0" w:color="auto"/>
              <w:right w:val="single" w:sz="8" w:space="0" w:color="auto"/>
            </w:tcBorders>
            <w:shd w:val="clear" w:color="000000" w:fill="D9D9D9"/>
            <w:noWrap/>
            <w:vAlign w:val="bottom"/>
          </w:tcPr>
          <w:p w14:paraId="2E6F0354" w14:textId="591F7C5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w:t>
            </w:r>
          </w:p>
        </w:tc>
        <w:tc>
          <w:tcPr>
            <w:tcW w:w="567" w:type="dxa"/>
            <w:tcBorders>
              <w:top w:val="nil"/>
              <w:left w:val="nil"/>
              <w:bottom w:val="single" w:sz="8" w:space="0" w:color="auto"/>
              <w:right w:val="single" w:sz="8" w:space="0" w:color="auto"/>
            </w:tcBorders>
            <w:shd w:val="clear" w:color="auto" w:fill="auto"/>
            <w:noWrap/>
            <w:vAlign w:val="bottom"/>
          </w:tcPr>
          <w:p w14:paraId="73DF769B" w14:textId="7E454E66"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5ED60CA2"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54AF8FDF" w14:textId="27F30EA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6E2F42DD" w14:textId="3285AA6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33</w:t>
            </w:r>
          </w:p>
        </w:tc>
        <w:tc>
          <w:tcPr>
            <w:tcW w:w="709" w:type="dxa"/>
            <w:tcBorders>
              <w:top w:val="nil"/>
              <w:left w:val="nil"/>
              <w:bottom w:val="single" w:sz="8" w:space="0" w:color="auto"/>
              <w:right w:val="nil"/>
            </w:tcBorders>
            <w:shd w:val="clear" w:color="auto" w:fill="auto"/>
            <w:noWrap/>
            <w:vAlign w:val="bottom"/>
          </w:tcPr>
          <w:p w14:paraId="262504DC" w14:textId="4CE62E4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19</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538270A" w14:textId="358AD20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52</w:t>
            </w:r>
          </w:p>
        </w:tc>
        <w:tc>
          <w:tcPr>
            <w:tcW w:w="850" w:type="dxa"/>
            <w:tcBorders>
              <w:top w:val="nil"/>
              <w:left w:val="nil"/>
              <w:bottom w:val="single" w:sz="8" w:space="0" w:color="auto"/>
              <w:right w:val="single" w:sz="8" w:space="0" w:color="auto"/>
            </w:tcBorders>
            <w:shd w:val="clear" w:color="auto" w:fill="auto"/>
            <w:noWrap/>
            <w:vAlign w:val="bottom"/>
          </w:tcPr>
          <w:p w14:paraId="063E908A" w14:textId="29A84E2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106</w:t>
            </w:r>
          </w:p>
        </w:tc>
        <w:tc>
          <w:tcPr>
            <w:tcW w:w="709" w:type="dxa"/>
            <w:tcBorders>
              <w:top w:val="nil"/>
              <w:left w:val="nil"/>
              <w:bottom w:val="single" w:sz="8" w:space="0" w:color="auto"/>
              <w:right w:val="single" w:sz="8" w:space="0" w:color="auto"/>
            </w:tcBorders>
            <w:shd w:val="clear" w:color="auto" w:fill="auto"/>
            <w:noWrap/>
            <w:vAlign w:val="bottom"/>
          </w:tcPr>
          <w:p w14:paraId="293BB2CF" w14:textId="38CA1DE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61</w:t>
            </w:r>
          </w:p>
        </w:tc>
        <w:tc>
          <w:tcPr>
            <w:tcW w:w="681" w:type="dxa"/>
            <w:tcBorders>
              <w:top w:val="nil"/>
              <w:left w:val="nil"/>
              <w:bottom w:val="single" w:sz="8" w:space="0" w:color="auto"/>
              <w:right w:val="nil"/>
            </w:tcBorders>
            <w:shd w:val="clear" w:color="000000" w:fill="D9D9D9"/>
            <w:noWrap/>
            <w:vAlign w:val="bottom"/>
          </w:tcPr>
          <w:p w14:paraId="72477D46" w14:textId="3CEB1A6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167</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B9DCA9C" w14:textId="22611E0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224</w:t>
            </w:r>
          </w:p>
        </w:tc>
      </w:tr>
      <w:tr w:rsidR="005F0B54" w:rsidRPr="004D5967" w14:paraId="42A433EA"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A1668D5" w14:textId="02C93A33"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CDT</w:t>
            </w:r>
          </w:p>
        </w:tc>
        <w:tc>
          <w:tcPr>
            <w:tcW w:w="3118" w:type="dxa"/>
            <w:tcBorders>
              <w:top w:val="nil"/>
              <w:left w:val="nil"/>
              <w:bottom w:val="single" w:sz="8" w:space="0" w:color="auto"/>
              <w:right w:val="single" w:sz="8" w:space="0" w:color="auto"/>
            </w:tcBorders>
            <w:shd w:val="clear" w:color="auto" w:fill="auto"/>
            <w:noWrap/>
            <w:vAlign w:val="bottom"/>
          </w:tcPr>
          <w:p w14:paraId="28C08AD2" w14:textId="7CCA7996"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Luxembourg, LU</w:t>
            </w:r>
          </w:p>
        </w:tc>
        <w:tc>
          <w:tcPr>
            <w:tcW w:w="5954" w:type="dxa"/>
            <w:tcBorders>
              <w:top w:val="nil"/>
              <w:left w:val="nil"/>
              <w:bottom w:val="single" w:sz="8" w:space="0" w:color="auto"/>
              <w:right w:val="single" w:sz="8" w:space="0" w:color="auto"/>
            </w:tcBorders>
            <w:shd w:val="clear" w:color="auto" w:fill="auto"/>
            <w:noWrap/>
            <w:vAlign w:val="bottom"/>
          </w:tcPr>
          <w:p w14:paraId="7D9A7327" w14:textId="7EA75F22"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Centre de traduction des organes de l’Union européenne</w:t>
            </w:r>
          </w:p>
        </w:tc>
        <w:tc>
          <w:tcPr>
            <w:tcW w:w="567" w:type="dxa"/>
            <w:tcBorders>
              <w:top w:val="nil"/>
              <w:left w:val="nil"/>
              <w:bottom w:val="single" w:sz="8" w:space="0" w:color="auto"/>
              <w:right w:val="single" w:sz="8" w:space="0" w:color="auto"/>
            </w:tcBorders>
            <w:shd w:val="clear" w:color="auto" w:fill="auto"/>
            <w:noWrap/>
            <w:vAlign w:val="bottom"/>
          </w:tcPr>
          <w:p w14:paraId="29408958"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2BE1B748"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0D41157C" w14:textId="75F9A4F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4E1DEBC" w14:textId="72A0397D"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382A9DF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55FB44D4" w14:textId="053B980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238C5E05" w14:textId="5A44838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709" w:type="dxa"/>
            <w:tcBorders>
              <w:top w:val="nil"/>
              <w:left w:val="nil"/>
              <w:bottom w:val="single" w:sz="8" w:space="0" w:color="auto"/>
              <w:right w:val="nil"/>
            </w:tcBorders>
            <w:shd w:val="clear" w:color="auto" w:fill="auto"/>
            <w:noWrap/>
            <w:vAlign w:val="bottom"/>
          </w:tcPr>
          <w:p w14:paraId="5AFFB9F6" w14:textId="1176F8B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7</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F8DEB89" w14:textId="1C2F2A3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15</w:t>
            </w:r>
          </w:p>
        </w:tc>
        <w:tc>
          <w:tcPr>
            <w:tcW w:w="850" w:type="dxa"/>
            <w:tcBorders>
              <w:top w:val="nil"/>
              <w:left w:val="nil"/>
              <w:bottom w:val="single" w:sz="8" w:space="0" w:color="auto"/>
              <w:right w:val="single" w:sz="8" w:space="0" w:color="auto"/>
            </w:tcBorders>
            <w:shd w:val="clear" w:color="auto" w:fill="auto"/>
            <w:noWrap/>
            <w:vAlign w:val="bottom"/>
          </w:tcPr>
          <w:p w14:paraId="2291A018" w14:textId="5873553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6</w:t>
            </w:r>
          </w:p>
        </w:tc>
        <w:tc>
          <w:tcPr>
            <w:tcW w:w="709" w:type="dxa"/>
            <w:tcBorders>
              <w:top w:val="nil"/>
              <w:left w:val="nil"/>
              <w:bottom w:val="single" w:sz="8" w:space="0" w:color="auto"/>
              <w:right w:val="single" w:sz="8" w:space="0" w:color="auto"/>
            </w:tcBorders>
            <w:shd w:val="clear" w:color="auto" w:fill="auto"/>
            <w:noWrap/>
            <w:vAlign w:val="bottom"/>
          </w:tcPr>
          <w:p w14:paraId="47B76A79" w14:textId="5B9A46D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w:t>
            </w:r>
          </w:p>
        </w:tc>
        <w:tc>
          <w:tcPr>
            <w:tcW w:w="681" w:type="dxa"/>
            <w:tcBorders>
              <w:top w:val="nil"/>
              <w:left w:val="nil"/>
              <w:bottom w:val="single" w:sz="8" w:space="0" w:color="auto"/>
              <w:right w:val="nil"/>
            </w:tcBorders>
            <w:shd w:val="clear" w:color="000000" w:fill="D9D9D9"/>
            <w:noWrap/>
            <w:vAlign w:val="bottom"/>
          </w:tcPr>
          <w:p w14:paraId="627C6ECF" w14:textId="489CE16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8</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5AB3E6A5" w14:textId="4580F05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b/>
                <w:noProof/>
                <w:color w:val="000000"/>
                <w:sz w:val="16"/>
              </w:rPr>
              <w:t>23</w:t>
            </w:r>
          </w:p>
        </w:tc>
      </w:tr>
      <w:tr w:rsidR="000070D9" w:rsidRPr="004D5967" w14:paraId="34EE604D" w14:textId="77777777" w:rsidTr="002155EA">
        <w:trPr>
          <w:trHeight w:val="224"/>
        </w:trPr>
        <w:tc>
          <w:tcPr>
            <w:tcW w:w="1105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E4C4E96" w14:textId="77777777" w:rsidR="000070D9" w:rsidRPr="00845904" w:rsidRDefault="000070D9" w:rsidP="002155EA">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Agences exécutives</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106FAD7B"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18</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275F0B1F"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w:t>
            </w:r>
          </w:p>
        </w:tc>
        <w:tc>
          <w:tcPr>
            <w:tcW w:w="709" w:type="dxa"/>
            <w:tcBorders>
              <w:top w:val="single" w:sz="8" w:space="0" w:color="auto"/>
              <w:left w:val="nil"/>
              <w:bottom w:val="single" w:sz="8" w:space="0" w:color="auto"/>
              <w:right w:val="single" w:sz="8" w:space="0" w:color="auto"/>
            </w:tcBorders>
            <w:shd w:val="clear" w:color="000000" w:fill="D9D9D9"/>
            <w:noWrap/>
            <w:vAlign w:val="bottom"/>
          </w:tcPr>
          <w:p w14:paraId="043A6A06"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32</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50021FC7"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280</w:t>
            </w:r>
          </w:p>
        </w:tc>
        <w:tc>
          <w:tcPr>
            <w:tcW w:w="601" w:type="dxa"/>
            <w:tcBorders>
              <w:top w:val="single" w:sz="8" w:space="0" w:color="auto"/>
              <w:left w:val="nil"/>
              <w:bottom w:val="single" w:sz="8" w:space="0" w:color="auto"/>
              <w:right w:val="single" w:sz="8" w:space="0" w:color="auto"/>
            </w:tcBorders>
            <w:shd w:val="clear" w:color="000000" w:fill="D9D9D9"/>
            <w:noWrap/>
            <w:vAlign w:val="bottom"/>
          </w:tcPr>
          <w:p w14:paraId="7C89E696"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40</w:t>
            </w:r>
          </w:p>
        </w:tc>
        <w:tc>
          <w:tcPr>
            <w:tcW w:w="708" w:type="dxa"/>
            <w:tcBorders>
              <w:top w:val="single" w:sz="8" w:space="0" w:color="auto"/>
              <w:left w:val="nil"/>
              <w:bottom w:val="single" w:sz="8" w:space="0" w:color="auto"/>
              <w:right w:val="single" w:sz="8" w:space="0" w:color="auto"/>
            </w:tcBorders>
            <w:shd w:val="clear" w:color="000000" w:fill="D9D9D9"/>
            <w:noWrap/>
            <w:vAlign w:val="bottom"/>
          </w:tcPr>
          <w:p w14:paraId="51600BC4"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320</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6CB04108"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610</w:t>
            </w:r>
          </w:p>
        </w:tc>
        <w:tc>
          <w:tcPr>
            <w:tcW w:w="709" w:type="dxa"/>
            <w:tcBorders>
              <w:top w:val="single" w:sz="8" w:space="0" w:color="auto"/>
              <w:left w:val="nil"/>
              <w:bottom w:val="single" w:sz="8" w:space="0" w:color="auto"/>
              <w:right w:val="single" w:sz="8" w:space="0" w:color="auto"/>
            </w:tcBorders>
            <w:shd w:val="clear" w:color="000000" w:fill="D9D9D9"/>
            <w:noWrap/>
            <w:vAlign w:val="bottom"/>
          </w:tcPr>
          <w:p w14:paraId="40BBC026"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271</w:t>
            </w:r>
          </w:p>
        </w:tc>
        <w:tc>
          <w:tcPr>
            <w:tcW w:w="851" w:type="dxa"/>
            <w:tcBorders>
              <w:top w:val="single" w:sz="8" w:space="0" w:color="auto"/>
              <w:left w:val="nil"/>
              <w:bottom w:val="single" w:sz="8" w:space="0" w:color="auto"/>
              <w:right w:val="single" w:sz="8" w:space="0" w:color="auto"/>
            </w:tcBorders>
            <w:shd w:val="clear" w:color="000000" w:fill="D9D9D9"/>
            <w:noWrap/>
            <w:vAlign w:val="bottom"/>
          </w:tcPr>
          <w:p w14:paraId="7DC74F89"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881</w:t>
            </w:r>
          </w:p>
        </w:tc>
        <w:tc>
          <w:tcPr>
            <w:tcW w:w="850" w:type="dxa"/>
            <w:tcBorders>
              <w:top w:val="single" w:sz="8" w:space="0" w:color="auto"/>
              <w:left w:val="nil"/>
              <w:bottom w:val="single" w:sz="8" w:space="0" w:color="auto"/>
              <w:right w:val="single" w:sz="8" w:space="0" w:color="auto"/>
            </w:tcBorders>
            <w:shd w:val="clear" w:color="000000" w:fill="D9D9D9"/>
            <w:noWrap/>
            <w:vAlign w:val="bottom"/>
          </w:tcPr>
          <w:p w14:paraId="624343E3"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646</w:t>
            </w:r>
          </w:p>
        </w:tc>
        <w:tc>
          <w:tcPr>
            <w:tcW w:w="709" w:type="dxa"/>
            <w:tcBorders>
              <w:top w:val="single" w:sz="8" w:space="0" w:color="auto"/>
              <w:left w:val="nil"/>
              <w:bottom w:val="single" w:sz="8" w:space="0" w:color="auto"/>
              <w:right w:val="single" w:sz="8" w:space="0" w:color="auto"/>
            </w:tcBorders>
            <w:shd w:val="clear" w:color="000000" w:fill="D9D9D9"/>
            <w:noWrap/>
            <w:vAlign w:val="bottom"/>
          </w:tcPr>
          <w:p w14:paraId="499044E4"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408</w:t>
            </w:r>
          </w:p>
        </w:tc>
        <w:tc>
          <w:tcPr>
            <w:tcW w:w="681" w:type="dxa"/>
            <w:tcBorders>
              <w:top w:val="single" w:sz="8" w:space="0" w:color="auto"/>
              <w:left w:val="nil"/>
              <w:bottom w:val="single" w:sz="8" w:space="0" w:color="auto"/>
              <w:right w:val="single" w:sz="8" w:space="0" w:color="auto"/>
            </w:tcBorders>
            <w:shd w:val="clear" w:color="000000" w:fill="D9D9D9"/>
            <w:noWrap/>
            <w:vAlign w:val="bottom"/>
          </w:tcPr>
          <w:p w14:paraId="3EAFA81C"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1 054</w:t>
            </w:r>
          </w:p>
        </w:tc>
        <w:tc>
          <w:tcPr>
            <w:tcW w:w="1134" w:type="dxa"/>
            <w:tcBorders>
              <w:top w:val="single" w:sz="8" w:space="0" w:color="auto"/>
              <w:left w:val="nil"/>
              <w:bottom w:val="single" w:sz="8" w:space="0" w:color="auto"/>
              <w:right w:val="single" w:sz="8" w:space="0" w:color="auto"/>
            </w:tcBorders>
            <w:shd w:val="clear" w:color="000000" w:fill="D9D9D9"/>
            <w:noWrap/>
            <w:vAlign w:val="bottom"/>
          </w:tcPr>
          <w:p w14:paraId="73D1065F" w14:textId="77777777" w:rsidR="000070D9" w:rsidRPr="008E51AC"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2 287</w:t>
            </w:r>
          </w:p>
        </w:tc>
      </w:tr>
      <w:tr w:rsidR="000070D9" w:rsidRPr="004D5967" w14:paraId="27307672"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37F13221"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CINEA</w:t>
            </w:r>
          </w:p>
        </w:tc>
        <w:tc>
          <w:tcPr>
            <w:tcW w:w="3118" w:type="dxa"/>
            <w:tcBorders>
              <w:top w:val="nil"/>
              <w:left w:val="nil"/>
              <w:bottom w:val="single" w:sz="8" w:space="0" w:color="auto"/>
              <w:right w:val="single" w:sz="8" w:space="0" w:color="auto"/>
            </w:tcBorders>
            <w:shd w:val="clear" w:color="auto" w:fill="auto"/>
            <w:noWrap/>
            <w:vAlign w:val="bottom"/>
          </w:tcPr>
          <w:p w14:paraId="3B1CF2C2"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6099BCFD"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européenne pour le climat, les infrastructures et l’environnement</w:t>
            </w:r>
          </w:p>
        </w:tc>
        <w:tc>
          <w:tcPr>
            <w:tcW w:w="567" w:type="dxa"/>
            <w:tcBorders>
              <w:top w:val="nil"/>
              <w:left w:val="nil"/>
              <w:bottom w:val="single" w:sz="8" w:space="0" w:color="auto"/>
              <w:right w:val="single" w:sz="8" w:space="0" w:color="auto"/>
            </w:tcBorders>
            <w:shd w:val="clear" w:color="auto" w:fill="auto"/>
            <w:noWrap/>
            <w:vAlign w:val="bottom"/>
          </w:tcPr>
          <w:p w14:paraId="04F41ED0"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244ED06E"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7E9ECEA5"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2D6A831C"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35</w:t>
            </w:r>
          </w:p>
        </w:tc>
        <w:tc>
          <w:tcPr>
            <w:tcW w:w="601" w:type="dxa"/>
            <w:tcBorders>
              <w:top w:val="nil"/>
              <w:left w:val="nil"/>
              <w:bottom w:val="single" w:sz="8" w:space="0" w:color="auto"/>
              <w:right w:val="single" w:sz="8" w:space="0" w:color="auto"/>
            </w:tcBorders>
            <w:shd w:val="clear" w:color="auto" w:fill="auto"/>
            <w:noWrap/>
            <w:vAlign w:val="bottom"/>
          </w:tcPr>
          <w:p w14:paraId="6A3483B0"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4</w:t>
            </w:r>
          </w:p>
        </w:tc>
        <w:tc>
          <w:tcPr>
            <w:tcW w:w="708" w:type="dxa"/>
            <w:tcBorders>
              <w:top w:val="nil"/>
              <w:left w:val="nil"/>
              <w:bottom w:val="single" w:sz="8" w:space="0" w:color="auto"/>
              <w:right w:val="single" w:sz="8" w:space="0" w:color="auto"/>
            </w:tcBorders>
            <w:shd w:val="clear" w:color="000000" w:fill="D9D9D9"/>
            <w:noWrap/>
            <w:vAlign w:val="bottom"/>
          </w:tcPr>
          <w:p w14:paraId="7BACF1D1"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39</w:t>
            </w:r>
          </w:p>
        </w:tc>
        <w:tc>
          <w:tcPr>
            <w:tcW w:w="567" w:type="dxa"/>
            <w:tcBorders>
              <w:top w:val="nil"/>
              <w:left w:val="nil"/>
              <w:bottom w:val="single" w:sz="8" w:space="0" w:color="auto"/>
              <w:right w:val="single" w:sz="8" w:space="0" w:color="auto"/>
            </w:tcBorders>
            <w:shd w:val="clear" w:color="auto" w:fill="auto"/>
            <w:noWrap/>
            <w:vAlign w:val="bottom"/>
          </w:tcPr>
          <w:p w14:paraId="34C5DAEF"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70</w:t>
            </w:r>
          </w:p>
        </w:tc>
        <w:tc>
          <w:tcPr>
            <w:tcW w:w="709" w:type="dxa"/>
            <w:tcBorders>
              <w:top w:val="nil"/>
              <w:left w:val="nil"/>
              <w:bottom w:val="single" w:sz="8" w:space="0" w:color="auto"/>
              <w:right w:val="nil"/>
            </w:tcBorders>
            <w:shd w:val="clear" w:color="auto" w:fill="auto"/>
            <w:noWrap/>
            <w:vAlign w:val="bottom"/>
          </w:tcPr>
          <w:p w14:paraId="256CCDFB"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5A26D0C7"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103</w:t>
            </w:r>
          </w:p>
        </w:tc>
        <w:tc>
          <w:tcPr>
            <w:tcW w:w="850" w:type="dxa"/>
            <w:tcBorders>
              <w:top w:val="nil"/>
              <w:left w:val="nil"/>
              <w:bottom w:val="single" w:sz="8" w:space="0" w:color="auto"/>
              <w:right w:val="single" w:sz="8" w:space="0" w:color="auto"/>
            </w:tcBorders>
            <w:shd w:val="clear" w:color="auto" w:fill="auto"/>
            <w:noWrap/>
            <w:vAlign w:val="bottom"/>
          </w:tcPr>
          <w:p w14:paraId="1E243DC8"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129</w:t>
            </w:r>
          </w:p>
        </w:tc>
        <w:tc>
          <w:tcPr>
            <w:tcW w:w="709" w:type="dxa"/>
            <w:tcBorders>
              <w:top w:val="nil"/>
              <w:left w:val="nil"/>
              <w:bottom w:val="single" w:sz="8" w:space="0" w:color="auto"/>
              <w:right w:val="single" w:sz="8" w:space="0" w:color="auto"/>
            </w:tcBorders>
            <w:shd w:val="clear" w:color="auto" w:fill="auto"/>
            <w:noWrap/>
            <w:vAlign w:val="bottom"/>
          </w:tcPr>
          <w:p w14:paraId="6F62F32D"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90</w:t>
            </w:r>
          </w:p>
        </w:tc>
        <w:tc>
          <w:tcPr>
            <w:tcW w:w="681" w:type="dxa"/>
            <w:tcBorders>
              <w:top w:val="nil"/>
              <w:left w:val="nil"/>
              <w:bottom w:val="single" w:sz="8" w:space="0" w:color="auto"/>
              <w:right w:val="nil"/>
            </w:tcBorders>
            <w:shd w:val="clear" w:color="000000" w:fill="D9D9D9"/>
            <w:noWrap/>
            <w:vAlign w:val="bottom"/>
          </w:tcPr>
          <w:p w14:paraId="4217F72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219</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2C71DCCD"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364</w:t>
            </w:r>
          </w:p>
        </w:tc>
      </w:tr>
      <w:tr w:rsidR="000070D9" w:rsidRPr="004D5967" w14:paraId="57060A24"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93CC251"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EACEA</w:t>
            </w:r>
          </w:p>
        </w:tc>
        <w:tc>
          <w:tcPr>
            <w:tcW w:w="3118" w:type="dxa"/>
            <w:tcBorders>
              <w:top w:val="nil"/>
              <w:left w:val="nil"/>
              <w:bottom w:val="single" w:sz="8" w:space="0" w:color="auto"/>
              <w:right w:val="single" w:sz="8" w:space="0" w:color="auto"/>
            </w:tcBorders>
            <w:shd w:val="clear" w:color="auto" w:fill="auto"/>
            <w:noWrap/>
            <w:vAlign w:val="bottom"/>
          </w:tcPr>
          <w:p w14:paraId="7AF75B2A"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7E714DDE"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européenne pour l’éducation et la culture</w:t>
            </w:r>
          </w:p>
        </w:tc>
        <w:tc>
          <w:tcPr>
            <w:tcW w:w="567" w:type="dxa"/>
            <w:tcBorders>
              <w:top w:val="nil"/>
              <w:left w:val="nil"/>
              <w:bottom w:val="single" w:sz="8" w:space="0" w:color="auto"/>
              <w:right w:val="single" w:sz="8" w:space="0" w:color="auto"/>
            </w:tcBorders>
            <w:shd w:val="clear" w:color="auto" w:fill="auto"/>
            <w:noWrap/>
            <w:vAlign w:val="bottom"/>
          </w:tcPr>
          <w:p w14:paraId="5BC54857"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3A7513D6"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w:t>
            </w:r>
          </w:p>
        </w:tc>
        <w:tc>
          <w:tcPr>
            <w:tcW w:w="709" w:type="dxa"/>
            <w:tcBorders>
              <w:top w:val="nil"/>
              <w:left w:val="nil"/>
              <w:bottom w:val="single" w:sz="8" w:space="0" w:color="auto"/>
              <w:right w:val="single" w:sz="8" w:space="0" w:color="auto"/>
            </w:tcBorders>
            <w:shd w:val="clear" w:color="000000" w:fill="D9D9D9"/>
            <w:noWrap/>
            <w:vAlign w:val="bottom"/>
          </w:tcPr>
          <w:p w14:paraId="3886D79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6</w:t>
            </w:r>
          </w:p>
        </w:tc>
        <w:tc>
          <w:tcPr>
            <w:tcW w:w="567" w:type="dxa"/>
            <w:tcBorders>
              <w:top w:val="nil"/>
              <w:left w:val="nil"/>
              <w:bottom w:val="single" w:sz="8" w:space="0" w:color="auto"/>
              <w:right w:val="single" w:sz="8" w:space="0" w:color="auto"/>
            </w:tcBorders>
            <w:shd w:val="clear" w:color="auto" w:fill="auto"/>
            <w:noWrap/>
            <w:vAlign w:val="bottom"/>
          </w:tcPr>
          <w:p w14:paraId="280A0723"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48</w:t>
            </w:r>
          </w:p>
        </w:tc>
        <w:tc>
          <w:tcPr>
            <w:tcW w:w="601" w:type="dxa"/>
            <w:tcBorders>
              <w:top w:val="nil"/>
              <w:left w:val="nil"/>
              <w:bottom w:val="single" w:sz="8" w:space="0" w:color="auto"/>
              <w:right w:val="single" w:sz="8" w:space="0" w:color="auto"/>
            </w:tcBorders>
            <w:shd w:val="clear" w:color="auto" w:fill="auto"/>
            <w:noWrap/>
            <w:vAlign w:val="bottom"/>
          </w:tcPr>
          <w:p w14:paraId="23C09B8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8</w:t>
            </w:r>
          </w:p>
        </w:tc>
        <w:tc>
          <w:tcPr>
            <w:tcW w:w="708" w:type="dxa"/>
            <w:tcBorders>
              <w:top w:val="nil"/>
              <w:left w:val="nil"/>
              <w:bottom w:val="single" w:sz="8" w:space="0" w:color="auto"/>
              <w:right w:val="single" w:sz="8" w:space="0" w:color="auto"/>
            </w:tcBorders>
            <w:shd w:val="clear" w:color="000000" w:fill="D9D9D9"/>
            <w:noWrap/>
            <w:vAlign w:val="bottom"/>
          </w:tcPr>
          <w:p w14:paraId="2F1BBE19"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56</w:t>
            </w:r>
          </w:p>
        </w:tc>
        <w:tc>
          <w:tcPr>
            <w:tcW w:w="567" w:type="dxa"/>
            <w:tcBorders>
              <w:top w:val="nil"/>
              <w:left w:val="nil"/>
              <w:bottom w:val="single" w:sz="8" w:space="0" w:color="auto"/>
              <w:right w:val="single" w:sz="8" w:space="0" w:color="auto"/>
            </w:tcBorders>
            <w:shd w:val="clear" w:color="auto" w:fill="auto"/>
            <w:noWrap/>
            <w:vAlign w:val="bottom"/>
          </w:tcPr>
          <w:p w14:paraId="56588B10"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123</w:t>
            </w:r>
          </w:p>
        </w:tc>
        <w:tc>
          <w:tcPr>
            <w:tcW w:w="709" w:type="dxa"/>
            <w:tcBorders>
              <w:top w:val="nil"/>
              <w:left w:val="nil"/>
              <w:bottom w:val="single" w:sz="8" w:space="0" w:color="auto"/>
              <w:right w:val="nil"/>
            </w:tcBorders>
            <w:shd w:val="clear" w:color="auto" w:fill="auto"/>
            <w:noWrap/>
            <w:vAlign w:val="bottom"/>
          </w:tcPr>
          <w:p w14:paraId="1DDBD7AE"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64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5EDF326"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187</w:t>
            </w:r>
          </w:p>
        </w:tc>
        <w:tc>
          <w:tcPr>
            <w:tcW w:w="850" w:type="dxa"/>
            <w:tcBorders>
              <w:top w:val="nil"/>
              <w:left w:val="nil"/>
              <w:bottom w:val="single" w:sz="8" w:space="0" w:color="auto"/>
              <w:right w:val="single" w:sz="8" w:space="0" w:color="auto"/>
            </w:tcBorders>
            <w:shd w:val="clear" w:color="auto" w:fill="auto"/>
            <w:noWrap/>
            <w:vAlign w:val="bottom"/>
          </w:tcPr>
          <w:p w14:paraId="6495B079"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77</w:t>
            </w:r>
          </w:p>
        </w:tc>
        <w:tc>
          <w:tcPr>
            <w:tcW w:w="709" w:type="dxa"/>
            <w:tcBorders>
              <w:top w:val="nil"/>
              <w:left w:val="nil"/>
              <w:bottom w:val="single" w:sz="8" w:space="0" w:color="auto"/>
              <w:right w:val="single" w:sz="8" w:space="0" w:color="auto"/>
            </w:tcBorders>
            <w:shd w:val="clear" w:color="auto" w:fill="auto"/>
            <w:noWrap/>
            <w:vAlign w:val="bottom"/>
          </w:tcPr>
          <w:p w14:paraId="5DA01096"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25</w:t>
            </w:r>
          </w:p>
        </w:tc>
        <w:tc>
          <w:tcPr>
            <w:tcW w:w="681" w:type="dxa"/>
            <w:tcBorders>
              <w:top w:val="nil"/>
              <w:left w:val="nil"/>
              <w:bottom w:val="single" w:sz="8" w:space="0" w:color="auto"/>
              <w:right w:val="nil"/>
            </w:tcBorders>
            <w:shd w:val="clear" w:color="000000" w:fill="D9D9D9"/>
            <w:noWrap/>
            <w:vAlign w:val="bottom"/>
          </w:tcPr>
          <w:p w14:paraId="60A92348"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102</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53BB645C"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351</w:t>
            </w:r>
          </w:p>
        </w:tc>
      </w:tr>
      <w:tr w:rsidR="000070D9" w:rsidRPr="004D5967" w14:paraId="3E3D8995"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1DBFF66D"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HaDEA</w:t>
            </w:r>
          </w:p>
        </w:tc>
        <w:tc>
          <w:tcPr>
            <w:tcW w:w="3118" w:type="dxa"/>
            <w:tcBorders>
              <w:top w:val="nil"/>
              <w:left w:val="nil"/>
              <w:bottom w:val="single" w:sz="8" w:space="0" w:color="auto"/>
              <w:right w:val="single" w:sz="8" w:space="0" w:color="auto"/>
            </w:tcBorders>
            <w:shd w:val="clear" w:color="auto" w:fill="auto"/>
            <w:noWrap/>
            <w:vAlign w:val="bottom"/>
          </w:tcPr>
          <w:p w14:paraId="685D63ED"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61CF5B01"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européenne pour la santé et le numérique</w:t>
            </w:r>
          </w:p>
        </w:tc>
        <w:tc>
          <w:tcPr>
            <w:tcW w:w="567" w:type="dxa"/>
            <w:tcBorders>
              <w:top w:val="nil"/>
              <w:left w:val="nil"/>
              <w:bottom w:val="single" w:sz="8" w:space="0" w:color="auto"/>
              <w:right w:val="single" w:sz="8" w:space="0" w:color="auto"/>
            </w:tcBorders>
            <w:shd w:val="clear" w:color="auto" w:fill="auto"/>
            <w:noWrap/>
            <w:vAlign w:val="bottom"/>
          </w:tcPr>
          <w:p w14:paraId="6AE32262" w14:textId="77777777" w:rsidR="000070D9" w:rsidRPr="008F2D90" w:rsidRDefault="000070D9" w:rsidP="002155EA">
            <w:pPr>
              <w:spacing w:after="0" w:line="240" w:lineRule="auto"/>
              <w:ind w:left="20" w:hanging="20"/>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26AAEE75"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w:t>
            </w:r>
          </w:p>
        </w:tc>
        <w:tc>
          <w:tcPr>
            <w:tcW w:w="709" w:type="dxa"/>
            <w:tcBorders>
              <w:top w:val="nil"/>
              <w:left w:val="nil"/>
              <w:bottom w:val="single" w:sz="8" w:space="0" w:color="auto"/>
              <w:right w:val="single" w:sz="8" w:space="0" w:color="auto"/>
            </w:tcBorders>
            <w:shd w:val="clear" w:color="000000" w:fill="D9D9D9"/>
            <w:noWrap/>
            <w:vAlign w:val="bottom"/>
          </w:tcPr>
          <w:p w14:paraId="068AC4DE"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14AF1B45"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28</w:t>
            </w:r>
          </w:p>
        </w:tc>
        <w:tc>
          <w:tcPr>
            <w:tcW w:w="601" w:type="dxa"/>
            <w:tcBorders>
              <w:top w:val="nil"/>
              <w:left w:val="nil"/>
              <w:bottom w:val="single" w:sz="8" w:space="0" w:color="auto"/>
              <w:right w:val="single" w:sz="8" w:space="0" w:color="auto"/>
            </w:tcBorders>
            <w:shd w:val="clear" w:color="auto" w:fill="auto"/>
            <w:noWrap/>
            <w:vAlign w:val="bottom"/>
          </w:tcPr>
          <w:p w14:paraId="1CB5D666"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w:t>
            </w:r>
          </w:p>
        </w:tc>
        <w:tc>
          <w:tcPr>
            <w:tcW w:w="708" w:type="dxa"/>
            <w:tcBorders>
              <w:top w:val="nil"/>
              <w:left w:val="nil"/>
              <w:bottom w:val="single" w:sz="8" w:space="0" w:color="auto"/>
              <w:right w:val="single" w:sz="8" w:space="0" w:color="auto"/>
            </w:tcBorders>
            <w:shd w:val="clear" w:color="000000" w:fill="D9D9D9"/>
            <w:noWrap/>
            <w:vAlign w:val="bottom"/>
          </w:tcPr>
          <w:p w14:paraId="06EEC09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31</w:t>
            </w:r>
          </w:p>
        </w:tc>
        <w:tc>
          <w:tcPr>
            <w:tcW w:w="567" w:type="dxa"/>
            <w:tcBorders>
              <w:top w:val="nil"/>
              <w:left w:val="nil"/>
              <w:bottom w:val="single" w:sz="8" w:space="0" w:color="auto"/>
              <w:right w:val="single" w:sz="8" w:space="0" w:color="auto"/>
            </w:tcBorders>
            <w:shd w:val="clear" w:color="auto" w:fill="auto"/>
            <w:noWrap/>
            <w:vAlign w:val="bottom"/>
          </w:tcPr>
          <w:p w14:paraId="105F9A9B"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54</w:t>
            </w:r>
          </w:p>
        </w:tc>
        <w:tc>
          <w:tcPr>
            <w:tcW w:w="709" w:type="dxa"/>
            <w:tcBorders>
              <w:top w:val="nil"/>
              <w:left w:val="nil"/>
              <w:bottom w:val="single" w:sz="8" w:space="0" w:color="auto"/>
              <w:right w:val="nil"/>
            </w:tcBorders>
            <w:shd w:val="clear" w:color="auto" w:fill="auto"/>
            <w:noWrap/>
            <w:vAlign w:val="bottom"/>
          </w:tcPr>
          <w:p w14:paraId="3EBAEACD"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22</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23CE80AF"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76</w:t>
            </w:r>
          </w:p>
        </w:tc>
        <w:tc>
          <w:tcPr>
            <w:tcW w:w="850" w:type="dxa"/>
            <w:tcBorders>
              <w:top w:val="nil"/>
              <w:left w:val="nil"/>
              <w:bottom w:val="single" w:sz="8" w:space="0" w:color="auto"/>
              <w:right w:val="single" w:sz="8" w:space="0" w:color="auto"/>
            </w:tcBorders>
            <w:shd w:val="clear" w:color="auto" w:fill="auto"/>
            <w:noWrap/>
            <w:vAlign w:val="bottom"/>
          </w:tcPr>
          <w:p w14:paraId="442B749E"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91</w:t>
            </w:r>
          </w:p>
        </w:tc>
        <w:tc>
          <w:tcPr>
            <w:tcW w:w="709" w:type="dxa"/>
            <w:tcBorders>
              <w:top w:val="nil"/>
              <w:left w:val="nil"/>
              <w:bottom w:val="single" w:sz="8" w:space="0" w:color="auto"/>
              <w:right w:val="single" w:sz="8" w:space="0" w:color="auto"/>
            </w:tcBorders>
            <w:shd w:val="clear" w:color="auto" w:fill="auto"/>
            <w:noWrap/>
            <w:vAlign w:val="bottom"/>
          </w:tcPr>
          <w:p w14:paraId="5225B055"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53</w:t>
            </w:r>
          </w:p>
        </w:tc>
        <w:tc>
          <w:tcPr>
            <w:tcW w:w="681" w:type="dxa"/>
            <w:tcBorders>
              <w:top w:val="nil"/>
              <w:left w:val="nil"/>
              <w:bottom w:val="single" w:sz="8" w:space="0" w:color="auto"/>
              <w:right w:val="nil"/>
            </w:tcBorders>
            <w:shd w:val="clear" w:color="000000" w:fill="D9D9D9"/>
            <w:noWrap/>
            <w:vAlign w:val="bottom"/>
          </w:tcPr>
          <w:p w14:paraId="0AEA8C0B"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144</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30B2955"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252</w:t>
            </w:r>
          </w:p>
        </w:tc>
      </w:tr>
      <w:tr w:rsidR="000070D9" w:rsidRPr="004D5967" w14:paraId="6C22004A"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9D3DB97"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EISMEA</w:t>
            </w:r>
          </w:p>
        </w:tc>
        <w:tc>
          <w:tcPr>
            <w:tcW w:w="3118" w:type="dxa"/>
            <w:tcBorders>
              <w:top w:val="nil"/>
              <w:left w:val="nil"/>
              <w:bottom w:val="single" w:sz="8" w:space="0" w:color="auto"/>
              <w:right w:val="single" w:sz="8" w:space="0" w:color="auto"/>
            </w:tcBorders>
            <w:shd w:val="clear" w:color="auto" w:fill="auto"/>
            <w:noWrap/>
            <w:vAlign w:val="bottom"/>
          </w:tcPr>
          <w:p w14:paraId="2F9C0E1E"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10D65BB5"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le Conseil européen de l’innovation et les PME</w:t>
            </w:r>
          </w:p>
        </w:tc>
        <w:tc>
          <w:tcPr>
            <w:tcW w:w="567" w:type="dxa"/>
            <w:tcBorders>
              <w:top w:val="nil"/>
              <w:left w:val="nil"/>
              <w:bottom w:val="single" w:sz="8" w:space="0" w:color="auto"/>
              <w:right w:val="single" w:sz="8" w:space="0" w:color="auto"/>
            </w:tcBorders>
            <w:shd w:val="clear" w:color="auto" w:fill="auto"/>
            <w:noWrap/>
            <w:vAlign w:val="bottom"/>
          </w:tcPr>
          <w:p w14:paraId="0A88FB2F" w14:textId="77777777" w:rsidR="000070D9" w:rsidRPr="008F2D90" w:rsidRDefault="000070D9" w:rsidP="002155EA">
            <w:pPr>
              <w:spacing w:after="0" w:line="240" w:lineRule="auto"/>
              <w:ind w:left="20" w:hanging="20"/>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4418F80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w:t>
            </w:r>
          </w:p>
        </w:tc>
        <w:tc>
          <w:tcPr>
            <w:tcW w:w="709" w:type="dxa"/>
            <w:tcBorders>
              <w:top w:val="nil"/>
              <w:left w:val="nil"/>
              <w:bottom w:val="single" w:sz="8" w:space="0" w:color="auto"/>
              <w:right w:val="single" w:sz="8" w:space="0" w:color="auto"/>
            </w:tcBorders>
            <w:shd w:val="clear" w:color="000000" w:fill="D9D9D9"/>
            <w:noWrap/>
            <w:vAlign w:val="bottom"/>
          </w:tcPr>
          <w:p w14:paraId="0CF079CB"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007D1247"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28</w:t>
            </w:r>
          </w:p>
        </w:tc>
        <w:tc>
          <w:tcPr>
            <w:tcW w:w="601" w:type="dxa"/>
            <w:tcBorders>
              <w:top w:val="nil"/>
              <w:left w:val="nil"/>
              <w:bottom w:val="single" w:sz="8" w:space="0" w:color="auto"/>
              <w:right w:val="single" w:sz="8" w:space="0" w:color="auto"/>
            </w:tcBorders>
            <w:shd w:val="clear" w:color="auto" w:fill="auto"/>
            <w:noWrap/>
            <w:vAlign w:val="bottom"/>
          </w:tcPr>
          <w:p w14:paraId="5932E3BD"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w:t>
            </w:r>
          </w:p>
        </w:tc>
        <w:tc>
          <w:tcPr>
            <w:tcW w:w="708" w:type="dxa"/>
            <w:tcBorders>
              <w:top w:val="nil"/>
              <w:left w:val="nil"/>
              <w:bottom w:val="single" w:sz="8" w:space="0" w:color="auto"/>
              <w:right w:val="single" w:sz="8" w:space="0" w:color="auto"/>
            </w:tcBorders>
            <w:shd w:val="clear" w:color="000000" w:fill="D9D9D9"/>
            <w:noWrap/>
            <w:vAlign w:val="bottom"/>
          </w:tcPr>
          <w:p w14:paraId="1057C17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30</w:t>
            </w:r>
          </w:p>
        </w:tc>
        <w:tc>
          <w:tcPr>
            <w:tcW w:w="567" w:type="dxa"/>
            <w:tcBorders>
              <w:top w:val="nil"/>
              <w:left w:val="nil"/>
              <w:bottom w:val="single" w:sz="8" w:space="0" w:color="auto"/>
              <w:right w:val="single" w:sz="8" w:space="0" w:color="auto"/>
            </w:tcBorders>
            <w:shd w:val="clear" w:color="auto" w:fill="auto"/>
            <w:noWrap/>
            <w:vAlign w:val="bottom"/>
          </w:tcPr>
          <w:p w14:paraId="11A60EE9"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72</w:t>
            </w:r>
          </w:p>
        </w:tc>
        <w:tc>
          <w:tcPr>
            <w:tcW w:w="709" w:type="dxa"/>
            <w:tcBorders>
              <w:top w:val="nil"/>
              <w:left w:val="nil"/>
              <w:bottom w:val="single" w:sz="8" w:space="0" w:color="auto"/>
              <w:right w:val="nil"/>
            </w:tcBorders>
            <w:shd w:val="clear" w:color="auto" w:fill="auto"/>
            <w:noWrap/>
            <w:vAlign w:val="bottom"/>
          </w:tcPr>
          <w:p w14:paraId="2A96ACDB"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34</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172077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106</w:t>
            </w:r>
          </w:p>
        </w:tc>
        <w:tc>
          <w:tcPr>
            <w:tcW w:w="850" w:type="dxa"/>
            <w:tcBorders>
              <w:top w:val="nil"/>
              <w:left w:val="nil"/>
              <w:bottom w:val="single" w:sz="8" w:space="0" w:color="auto"/>
              <w:right w:val="single" w:sz="8" w:space="0" w:color="auto"/>
            </w:tcBorders>
            <w:shd w:val="clear" w:color="auto" w:fill="auto"/>
            <w:noWrap/>
            <w:vAlign w:val="bottom"/>
          </w:tcPr>
          <w:p w14:paraId="3E95BCD2"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85</w:t>
            </w:r>
          </w:p>
        </w:tc>
        <w:tc>
          <w:tcPr>
            <w:tcW w:w="709" w:type="dxa"/>
            <w:tcBorders>
              <w:top w:val="nil"/>
              <w:left w:val="nil"/>
              <w:bottom w:val="single" w:sz="8" w:space="0" w:color="auto"/>
              <w:right w:val="single" w:sz="8" w:space="0" w:color="auto"/>
            </w:tcBorders>
            <w:shd w:val="clear" w:color="auto" w:fill="auto"/>
            <w:noWrap/>
            <w:vAlign w:val="bottom"/>
          </w:tcPr>
          <w:p w14:paraId="1179948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53</w:t>
            </w:r>
          </w:p>
        </w:tc>
        <w:tc>
          <w:tcPr>
            <w:tcW w:w="681" w:type="dxa"/>
            <w:tcBorders>
              <w:top w:val="nil"/>
              <w:left w:val="nil"/>
              <w:bottom w:val="single" w:sz="8" w:space="0" w:color="auto"/>
              <w:right w:val="nil"/>
            </w:tcBorders>
            <w:shd w:val="clear" w:color="000000" w:fill="D9D9D9"/>
            <w:noWrap/>
            <w:vAlign w:val="bottom"/>
          </w:tcPr>
          <w:p w14:paraId="00443A38"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138</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547A1FC7"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275</w:t>
            </w:r>
          </w:p>
        </w:tc>
      </w:tr>
      <w:tr w:rsidR="000070D9" w:rsidRPr="004D5967" w14:paraId="505D4296"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6F720DCB"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ERCEA</w:t>
            </w:r>
          </w:p>
        </w:tc>
        <w:tc>
          <w:tcPr>
            <w:tcW w:w="3118" w:type="dxa"/>
            <w:tcBorders>
              <w:top w:val="nil"/>
              <w:left w:val="nil"/>
              <w:bottom w:val="single" w:sz="8" w:space="0" w:color="auto"/>
              <w:right w:val="single" w:sz="8" w:space="0" w:color="auto"/>
            </w:tcBorders>
            <w:shd w:val="clear" w:color="auto" w:fill="auto"/>
            <w:noWrap/>
            <w:vAlign w:val="bottom"/>
          </w:tcPr>
          <w:p w14:paraId="058808C7"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4EC580A6"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du Conseil européen de la recherche</w:t>
            </w:r>
          </w:p>
        </w:tc>
        <w:tc>
          <w:tcPr>
            <w:tcW w:w="567" w:type="dxa"/>
            <w:tcBorders>
              <w:top w:val="nil"/>
              <w:left w:val="nil"/>
              <w:bottom w:val="single" w:sz="8" w:space="0" w:color="auto"/>
              <w:right w:val="single" w:sz="8" w:space="0" w:color="auto"/>
            </w:tcBorders>
            <w:shd w:val="clear" w:color="auto" w:fill="auto"/>
            <w:noWrap/>
            <w:vAlign w:val="bottom"/>
          </w:tcPr>
          <w:p w14:paraId="09E54FA7"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5</w:t>
            </w:r>
          </w:p>
        </w:tc>
        <w:tc>
          <w:tcPr>
            <w:tcW w:w="567" w:type="dxa"/>
            <w:tcBorders>
              <w:top w:val="nil"/>
              <w:left w:val="nil"/>
              <w:bottom w:val="single" w:sz="8" w:space="0" w:color="auto"/>
              <w:right w:val="single" w:sz="8" w:space="0" w:color="auto"/>
            </w:tcBorders>
            <w:shd w:val="clear" w:color="auto" w:fill="auto"/>
            <w:noWrap/>
            <w:vAlign w:val="bottom"/>
          </w:tcPr>
          <w:p w14:paraId="3D2D69FF"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w:t>
            </w:r>
          </w:p>
        </w:tc>
        <w:tc>
          <w:tcPr>
            <w:tcW w:w="709" w:type="dxa"/>
            <w:tcBorders>
              <w:top w:val="nil"/>
              <w:left w:val="nil"/>
              <w:bottom w:val="single" w:sz="8" w:space="0" w:color="auto"/>
              <w:right w:val="single" w:sz="8" w:space="0" w:color="auto"/>
            </w:tcBorders>
            <w:shd w:val="clear" w:color="000000" w:fill="D9D9D9"/>
            <w:noWrap/>
            <w:vAlign w:val="bottom"/>
          </w:tcPr>
          <w:p w14:paraId="12483B8C"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8</w:t>
            </w:r>
          </w:p>
        </w:tc>
        <w:tc>
          <w:tcPr>
            <w:tcW w:w="567" w:type="dxa"/>
            <w:tcBorders>
              <w:top w:val="nil"/>
              <w:left w:val="nil"/>
              <w:bottom w:val="single" w:sz="8" w:space="0" w:color="auto"/>
              <w:right w:val="single" w:sz="8" w:space="0" w:color="auto"/>
            </w:tcBorders>
            <w:shd w:val="clear" w:color="auto" w:fill="auto"/>
            <w:noWrap/>
            <w:vAlign w:val="bottom"/>
          </w:tcPr>
          <w:p w14:paraId="78213083"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68</w:t>
            </w:r>
          </w:p>
        </w:tc>
        <w:tc>
          <w:tcPr>
            <w:tcW w:w="601" w:type="dxa"/>
            <w:tcBorders>
              <w:top w:val="nil"/>
              <w:left w:val="nil"/>
              <w:bottom w:val="single" w:sz="8" w:space="0" w:color="auto"/>
              <w:right w:val="single" w:sz="8" w:space="0" w:color="auto"/>
            </w:tcBorders>
            <w:shd w:val="clear" w:color="auto" w:fill="auto"/>
            <w:noWrap/>
            <w:vAlign w:val="bottom"/>
          </w:tcPr>
          <w:p w14:paraId="2C4F1CCF"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11</w:t>
            </w:r>
          </w:p>
        </w:tc>
        <w:tc>
          <w:tcPr>
            <w:tcW w:w="708" w:type="dxa"/>
            <w:tcBorders>
              <w:top w:val="nil"/>
              <w:left w:val="nil"/>
              <w:bottom w:val="single" w:sz="8" w:space="0" w:color="auto"/>
              <w:right w:val="single" w:sz="8" w:space="0" w:color="auto"/>
            </w:tcBorders>
            <w:shd w:val="clear" w:color="000000" w:fill="D9D9D9"/>
            <w:noWrap/>
            <w:vAlign w:val="bottom"/>
          </w:tcPr>
          <w:p w14:paraId="7210F78E"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79</w:t>
            </w:r>
          </w:p>
        </w:tc>
        <w:tc>
          <w:tcPr>
            <w:tcW w:w="567" w:type="dxa"/>
            <w:tcBorders>
              <w:top w:val="nil"/>
              <w:left w:val="nil"/>
              <w:bottom w:val="single" w:sz="8" w:space="0" w:color="auto"/>
              <w:right w:val="single" w:sz="8" w:space="0" w:color="auto"/>
            </w:tcBorders>
            <w:shd w:val="clear" w:color="auto" w:fill="auto"/>
            <w:noWrap/>
            <w:vAlign w:val="bottom"/>
          </w:tcPr>
          <w:p w14:paraId="0FF5F1EF"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93</w:t>
            </w:r>
          </w:p>
        </w:tc>
        <w:tc>
          <w:tcPr>
            <w:tcW w:w="709" w:type="dxa"/>
            <w:tcBorders>
              <w:top w:val="nil"/>
              <w:left w:val="nil"/>
              <w:bottom w:val="single" w:sz="8" w:space="0" w:color="auto"/>
              <w:right w:val="nil"/>
            </w:tcBorders>
            <w:shd w:val="clear" w:color="auto" w:fill="auto"/>
            <w:noWrap/>
            <w:vAlign w:val="bottom"/>
          </w:tcPr>
          <w:p w14:paraId="694F0E4D"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47</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8E48DD2"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140</w:t>
            </w:r>
          </w:p>
        </w:tc>
        <w:tc>
          <w:tcPr>
            <w:tcW w:w="850" w:type="dxa"/>
            <w:tcBorders>
              <w:top w:val="nil"/>
              <w:left w:val="nil"/>
              <w:bottom w:val="single" w:sz="8" w:space="0" w:color="auto"/>
              <w:right w:val="single" w:sz="8" w:space="0" w:color="auto"/>
            </w:tcBorders>
            <w:shd w:val="clear" w:color="auto" w:fill="auto"/>
            <w:noWrap/>
            <w:vAlign w:val="bottom"/>
          </w:tcPr>
          <w:p w14:paraId="13216FB5"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84</w:t>
            </w:r>
          </w:p>
        </w:tc>
        <w:tc>
          <w:tcPr>
            <w:tcW w:w="709" w:type="dxa"/>
            <w:tcBorders>
              <w:top w:val="nil"/>
              <w:left w:val="nil"/>
              <w:bottom w:val="single" w:sz="8" w:space="0" w:color="auto"/>
              <w:right w:val="single" w:sz="8" w:space="0" w:color="auto"/>
            </w:tcBorders>
            <w:shd w:val="clear" w:color="auto" w:fill="auto"/>
            <w:noWrap/>
            <w:vAlign w:val="bottom"/>
          </w:tcPr>
          <w:p w14:paraId="04C731FF"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58</w:t>
            </w:r>
          </w:p>
        </w:tc>
        <w:tc>
          <w:tcPr>
            <w:tcW w:w="681" w:type="dxa"/>
            <w:tcBorders>
              <w:top w:val="nil"/>
              <w:left w:val="nil"/>
              <w:bottom w:val="single" w:sz="8" w:space="0" w:color="auto"/>
              <w:right w:val="nil"/>
            </w:tcBorders>
            <w:shd w:val="clear" w:color="000000" w:fill="D9D9D9"/>
            <w:noWrap/>
            <w:vAlign w:val="bottom"/>
          </w:tcPr>
          <w:p w14:paraId="68D5C2CD"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142</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6B9F1108"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369</w:t>
            </w:r>
          </w:p>
        </w:tc>
      </w:tr>
      <w:tr w:rsidR="000070D9" w:rsidRPr="004D5967" w14:paraId="19A2DA71" w14:textId="77777777" w:rsidTr="002155EA">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24D056E0"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AER</w:t>
            </w:r>
          </w:p>
        </w:tc>
        <w:tc>
          <w:tcPr>
            <w:tcW w:w="3118" w:type="dxa"/>
            <w:tcBorders>
              <w:top w:val="nil"/>
              <w:left w:val="nil"/>
              <w:bottom w:val="single" w:sz="8" w:space="0" w:color="auto"/>
              <w:right w:val="single" w:sz="8" w:space="0" w:color="auto"/>
            </w:tcBorders>
            <w:shd w:val="clear" w:color="auto" w:fill="auto"/>
            <w:noWrap/>
            <w:vAlign w:val="bottom"/>
          </w:tcPr>
          <w:p w14:paraId="67A195CE"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3CFCF626" w14:textId="77777777" w:rsidR="000070D9" w:rsidRPr="0084590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la recherche</w:t>
            </w:r>
          </w:p>
        </w:tc>
        <w:tc>
          <w:tcPr>
            <w:tcW w:w="567" w:type="dxa"/>
            <w:tcBorders>
              <w:top w:val="nil"/>
              <w:left w:val="nil"/>
              <w:bottom w:val="single" w:sz="8" w:space="0" w:color="auto"/>
              <w:right w:val="single" w:sz="8" w:space="0" w:color="auto"/>
            </w:tcBorders>
            <w:shd w:val="clear" w:color="auto" w:fill="auto"/>
            <w:noWrap/>
            <w:vAlign w:val="bottom"/>
          </w:tcPr>
          <w:p w14:paraId="4F7BE260"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w:t>
            </w:r>
          </w:p>
        </w:tc>
        <w:tc>
          <w:tcPr>
            <w:tcW w:w="567" w:type="dxa"/>
            <w:tcBorders>
              <w:top w:val="nil"/>
              <w:left w:val="nil"/>
              <w:bottom w:val="single" w:sz="8" w:space="0" w:color="auto"/>
              <w:right w:val="single" w:sz="8" w:space="0" w:color="auto"/>
            </w:tcBorders>
            <w:shd w:val="clear" w:color="auto" w:fill="auto"/>
            <w:noWrap/>
            <w:vAlign w:val="bottom"/>
          </w:tcPr>
          <w:p w14:paraId="5EA85D28"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6</w:t>
            </w:r>
          </w:p>
        </w:tc>
        <w:tc>
          <w:tcPr>
            <w:tcW w:w="709" w:type="dxa"/>
            <w:tcBorders>
              <w:top w:val="nil"/>
              <w:left w:val="nil"/>
              <w:bottom w:val="single" w:sz="8" w:space="0" w:color="auto"/>
              <w:right w:val="single" w:sz="8" w:space="0" w:color="auto"/>
            </w:tcBorders>
            <w:shd w:val="clear" w:color="000000" w:fill="D9D9D9"/>
            <w:noWrap/>
            <w:vAlign w:val="bottom"/>
          </w:tcPr>
          <w:p w14:paraId="7C0AB107"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13</w:t>
            </w:r>
          </w:p>
        </w:tc>
        <w:tc>
          <w:tcPr>
            <w:tcW w:w="567" w:type="dxa"/>
            <w:tcBorders>
              <w:top w:val="nil"/>
              <w:left w:val="nil"/>
              <w:bottom w:val="single" w:sz="8" w:space="0" w:color="auto"/>
              <w:right w:val="single" w:sz="8" w:space="0" w:color="auto"/>
            </w:tcBorders>
            <w:shd w:val="clear" w:color="auto" w:fill="auto"/>
            <w:noWrap/>
            <w:vAlign w:val="bottom"/>
          </w:tcPr>
          <w:p w14:paraId="41365028"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73</w:t>
            </w:r>
          </w:p>
        </w:tc>
        <w:tc>
          <w:tcPr>
            <w:tcW w:w="601" w:type="dxa"/>
            <w:tcBorders>
              <w:top w:val="nil"/>
              <w:left w:val="nil"/>
              <w:bottom w:val="single" w:sz="8" w:space="0" w:color="auto"/>
              <w:right w:val="single" w:sz="8" w:space="0" w:color="auto"/>
            </w:tcBorders>
            <w:shd w:val="clear" w:color="auto" w:fill="auto"/>
            <w:noWrap/>
            <w:vAlign w:val="bottom"/>
          </w:tcPr>
          <w:p w14:paraId="5BADD6B0"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12</w:t>
            </w:r>
          </w:p>
        </w:tc>
        <w:tc>
          <w:tcPr>
            <w:tcW w:w="708" w:type="dxa"/>
            <w:tcBorders>
              <w:top w:val="nil"/>
              <w:left w:val="nil"/>
              <w:bottom w:val="single" w:sz="8" w:space="0" w:color="auto"/>
              <w:right w:val="single" w:sz="8" w:space="0" w:color="auto"/>
            </w:tcBorders>
            <w:shd w:val="clear" w:color="000000" w:fill="D9D9D9"/>
            <w:noWrap/>
            <w:vAlign w:val="bottom"/>
          </w:tcPr>
          <w:p w14:paraId="3711F4B5"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85</w:t>
            </w:r>
          </w:p>
        </w:tc>
        <w:tc>
          <w:tcPr>
            <w:tcW w:w="567" w:type="dxa"/>
            <w:tcBorders>
              <w:top w:val="nil"/>
              <w:left w:val="nil"/>
              <w:bottom w:val="single" w:sz="8" w:space="0" w:color="auto"/>
              <w:right w:val="single" w:sz="8" w:space="0" w:color="auto"/>
            </w:tcBorders>
            <w:shd w:val="clear" w:color="auto" w:fill="auto"/>
            <w:noWrap/>
            <w:vAlign w:val="bottom"/>
          </w:tcPr>
          <w:p w14:paraId="46E58444"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198</w:t>
            </w:r>
          </w:p>
        </w:tc>
        <w:tc>
          <w:tcPr>
            <w:tcW w:w="709" w:type="dxa"/>
            <w:tcBorders>
              <w:top w:val="nil"/>
              <w:left w:val="nil"/>
              <w:bottom w:val="single" w:sz="8" w:space="0" w:color="auto"/>
              <w:right w:val="nil"/>
            </w:tcBorders>
            <w:shd w:val="clear" w:color="auto" w:fill="auto"/>
            <w:noWrap/>
            <w:vAlign w:val="bottom"/>
          </w:tcPr>
          <w:p w14:paraId="6E100D9A"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71</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8E6B22C"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269</w:t>
            </w:r>
          </w:p>
        </w:tc>
        <w:tc>
          <w:tcPr>
            <w:tcW w:w="850" w:type="dxa"/>
            <w:tcBorders>
              <w:top w:val="nil"/>
              <w:left w:val="nil"/>
              <w:bottom w:val="single" w:sz="8" w:space="0" w:color="auto"/>
              <w:right w:val="single" w:sz="8" w:space="0" w:color="auto"/>
            </w:tcBorders>
            <w:shd w:val="clear" w:color="auto" w:fill="auto"/>
            <w:noWrap/>
            <w:vAlign w:val="bottom"/>
          </w:tcPr>
          <w:p w14:paraId="454E2B1C"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180</w:t>
            </w:r>
          </w:p>
        </w:tc>
        <w:tc>
          <w:tcPr>
            <w:tcW w:w="709" w:type="dxa"/>
            <w:tcBorders>
              <w:top w:val="nil"/>
              <w:left w:val="nil"/>
              <w:bottom w:val="single" w:sz="8" w:space="0" w:color="auto"/>
              <w:right w:val="single" w:sz="8" w:space="0" w:color="auto"/>
            </w:tcBorders>
            <w:shd w:val="clear" w:color="auto" w:fill="auto"/>
            <w:noWrap/>
            <w:vAlign w:val="bottom"/>
          </w:tcPr>
          <w:p w14:paraId="62D8A504"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129</w:t>
            </w:r>
          </w:p>
        </w:tc>
        <w:tc>
          <w:tcPr>
            <w:tcW w:w="681" w:type="dxa"/>
            <w:tcBorders>
              <w:top w:val="nil"/>
              <w:left w:val="nil"/>
              <w:bottom w:val="single" w:sz="8" w:space="0" w:color="auto"/>
              <w:right w:val="nil"/>
            </w:tcBorders>
            <w:shd w:val="clear" w:color="000000" w:fill="D9D9D9"/>
            <w:noWrap/>
            <w:vAlign w:val="bottom"/>
          </w:tcPr>
          <w:p w14:paraId="2C3F6E1C"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309</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186FF1FB" w14:textId="77777777" w:rsidR="000070D9" w:rsidRPr="008E51AC" w:rsidRDefault="000070D9" w:rsidP="002155EA">
            <w:pPr>
              <w:spacing w:after="0" w:line="240" w:lineRule="auto"/>
              <w:ind w:left="20" w:hanging="20"/>
              <w:jc w:val="center"/>
              <w:rPr>
                <w:rFonts w:eastAsia="Times New Roman" w:cstheme="minorHAnsi"/>
                <w:noProof/>
                <w:color w:val="000000"/>
                <w:sz w:val="16"/>
                <w:szCs w:val="16"/>
              </w:rPr>
            </w:pPr>
            <w:r>
              <w:rPr>
                <w:rFonts w:ascii="Calibri" w:hAnsi="Calibri"/>
                <w:noProof/>
                <w:color w:val="000000"/>
                <w:sz w:val="16"/>
              </w:rPr>
              <w:t>676</w:t>
            </w:r>
          </w:p>
        </w:tc>
      </w:tr>
      <w:tr w:rsidR="005F0B54" w:rsidRPr="004D5967" w14:paraId="6623BA34" w14:textId="77777777" w:rsidTr="00F05DC0">
        <w:trPr>
          <w:trHeight w:val="224"/>
        </w:trPr>
        <w:tc>
          <w:tcPr>
            <w:tcW w:w="1105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0686808" w14:textId="73240956" w:rsidR="005F0B54" w:rsidRPr="00845904" w:rsidRDefault="005F0B54" w:rsidP="005F0B54">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Entreprises communes</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306BD472" w14:textId="147A6321"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33C1F594" w14:textId="3639A468"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709" w:type="dxa"/>
            <w:tcBorders>
              <w:top w:val="single" w:sz="8" w:space="0" w:color="auto"/>
              <w:left w:val="nil"/>
              <w:bottom w:val="single" w:sz="8" w:space="0" w:color="auto"/>
              <w:right w:val="single" w:sz="8" w:space="0" w:color="auto"/>
            </w:tcBorders>
            <w:shd w:val="clear" w:color="000000" w:fill="D9D9D9"/>
            <w:noWrap/>
            <w:vAlign w:val="bottom"/>
          </w:tcPr>
          <w:p w14:paraId="32F6F247" w14:textId="5C650531"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46B95A85" w14:textId="2A8519B8"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19</w:t>
            </w:r>
          </w:p>
        </w:tc>
        <w:tc>
          <w:tcPr>
            <w:tcW w:w="601" w:type="dxa"/>
            <w:tcBorders>
              <w:top w:val="single" w:sz="8" w:space="0" w:color="auto"/>
              <w:left w:val="nil"/>
              <w:bottom w:val="single" w:sz="8" w:space="0" w:color="auto"/>
              <w:right w:val="single" w:sz="8" w:space="0" w:color="auto"/>
            </w:tcBorders>
            <w:shd w:val="clear" w:color="000000" w:fill="D9D9D9"/>
            <w:noWrap/>
            <w:vAlign w:val="bottom"/>
          </w:tcPr>
          <w:p w14:paraId="4FD27A28" w14:textId="4F38776B"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w:t>
            </w:r>
          </w:p>
        </w:tc>
        <w:tc>
          <w:tcPr>
            <w:tcW w:w="708" w:type="dxa"/>
            <w:tcBorders>
              <w:top w:val="single" w:sz="8" w:space="0" w:color="auto"/>
              <w:left w:val="nil"/>
              <w:bottom w:val="single" w:sz="8" w:space="0" w:color="auto"/>
              <w:right w:val="single" w:sz="8" w:space="0" w:color="auto"/>
            </w:tcBorders>
            <w:shd w:val="clear" w:color="000000" w:fill="D9D9D9"/>
            <w:noWrap/>
            <w:vAlign w:val="bottom"/>
          </w:tcPr>
          <w:p w14:paraId="58A52234" w14:textId="444A19F7"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23</w:t>
            </w:r>
          </w:p>
        </w:tc>
        <w:tc>
          <w:tcPr>
            <w:tcW w:w="567" w:type="dxa"/>
            <w:tcBorders>
              <w:top w:val="single" w:sz="8" w:space="0" w:color="auto"/>
              <w:left w:val="nil"/>
              <w:bottom w:val="single" w:sz="8" w:space="0" w:color="auto"/>
              <w:right w:val="single" w:sz="8" w:space="0" w:color="auto"/>
            </w:tcBorders>
            <w:shd w:val="clear" w:color="000000" w:fill="D9D9D9"/>
            <w:noWrap/>
            <w:vAlign w:val="bottom"/>
          </w:tcPr>
          <w:p w14:paraId="521DFE48" w14:textId="69D2E741"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76</w:t>
            </w:r>
          </w:p>
        </w:tc>
        <w:tc>
          <w:tcPr>
            <w:tcW w:w="709" w:type="dxa"/>
            <w:tcBorders>
              <w:top w:val="single" w:sz="8" w:space="0" w:color="auto"/>
              <w:left w:val="nil"/>
              <w:bottom w:val="single" w:sz="8" w:space="0" w:color="auto"/>
              <w:right w:val="nil"/>
            </w:tcBorders>
            <w:shd w:val="clear" w:color="000000" w:fill="D9D9D9"/>
            <w:noWrap/>
            <w:vAlign w:val="bottom"/>
          </w:tcPr>
          <w:p w14:paraId="63B0DE61" w14:textId="5AFE903D"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28</w:t>
            </w:r>
          </w:p>
        </w:tc>
        <w:tc>
          <w:tcPr>
            <w:tcW w:w="851" w:type="dxa"/>
            <w:tcBorders>
              <w:top w:val="single" w:sz="8" w:space="0" w:color="auto"/>
              <w:left w:val="single" w:sz="8" w:space="0" w:color="auto"/>
              <w:bottom w:val="single" w:sz="8" w:space="0" w:color="auto"/>
              <w:right w:val="single" w:sz="8" w:space="0" w:color="auto"/>
            </w:tcBorders>
            <w:shd w:val="clear" w:color="000000" w:fill="D9D9D9"/>
            <w:noWrap/>
            <w:vAlign w:val="bottom"/>
          </w:tcPr>
          <w:p w14:paraId="1350215B" w14:textId="72F05604"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104</w:t>
            </w:r>
          </w:p>
        </w:tc>
        <w:tc>
          <w:tcPr>
            <w:tcW w:w="850" w:type="dxa"/>
            <w:tcBorders>
              <w:top w:val="single" w:sz="8" w:space="0" w:color="auto"/>
              <w:left w:val="nil"/>
              <w:bottom w:val="single" w:sz="8" w:space="0" w:color="auto"/>
              <w:right w:val="single" w:sz="8" w:space="0" w:color="auto"/>
            </w:tcBorders>
            <w:shd w:val="clear" w:color="000000" w:fill="D9D9D9"/>
            <w:noWrap/>
            <w:vAlign w:val="bottom"/>
          </w:tcPr>
          <w:p w14:paraId="041C6C0A" w14:textId="0920B9D6"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51</w:t>
            </w:r>
          </w:p>
        </w:tc>
        <w:tc>
          <w:tcPr>
            <w:tcW w:w="709" w:type="dxa"/>
            <w:tcBorders>
              <w:top w:val="single" w:sz="8" w:space="0" w:color="auto"/>
              <w:left w:val="nil"/>
              <w:bottom w:val="single" w:sz="8" w:space="0" w:color="auto"/>
              <w:right w:val="single" w:sz="8" w:space="0" w:color="auto"/>
            </w:tcBorders>
            <w:shd w:val="clear" w:color="000000" w:fill="D9D9D9"/>
            <w:noWrap/>
            <w:vAlign w:val="bottom"/>
          </w:tcPr>
          <w:p w14:paraId="51697627" w14:textId="47860D40"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82</w:t>
            </w:r>
          </w:p>
        </w:tc>
        <w:tc>
          <w:tcPr>
            <w:tcW w:w="681" w:type="dxa"/>
            <w:tcBorders>
              <w:top w:val="single" w:sz="8" w:space="0" w:color="auto"/>
              <w:left w:val="nil"/>
              <w:bottom w:val="single" w:sz="8" w:space="0" w:color="auto"/>
              <w:right w:val="nil"/>
            </w:tcBorders>
            <w:shd w:val="clear" w:color="000000" w:fill="D9D9D9"/>
            <w:noWrap/>
            <w:vAlign w:val="bottom"/>
          </w:tcPr>
          <w:p w14:paraId="55E68AB0" w14:textId="7CB7272A"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133</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vAlign w:val="bottom"/>
          </w:tcPr>
          <w:p w14:paraId="08635796" w14:textId="19666B13" w:rsidR="005F0B54" w:rsidRPr="008E51AC" w:rsidRDefault="005F0B54" w:rsidP="005F0B54">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261</w:t>
            </w:r>
          </w:p>
        </w:tc>
      </w:tr>
      <w:tr w:rsidR="005F0B54" w:rsidRPr="004D5967" w14:paraId="5D0E1EA0"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3AB5D3F" w14:textId="09267246"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CBE JU</w:t>
            </w:r>
          </w:p>
        </w:tc>
        <w:tc>
          <w:tcPr>
            <w:tcW w:w="3118" w:type="dxa"/>
            <w:tcBorders>
              <w:top w:val="nil"/>
              <w:left w:val="nil"/>
              <w:bottom w:val="single" w:sz="8" w:space="0" w:color="auto"/>
              <w:right w:val="single" w:sz="8" w:space="0" w:color="auto"/>
            </w:tcBorders>
            <w:shd w:val="clear" w:color="auto" w:fill="auto"/>
            <w:noWrap/>
            <w:vAlign w:val="bottom"/>
          </w:tcPr>
          <w:p w14:paraId="6024F321" w14:textId="22FAAE04"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04903081" w14:textId="05F286FB"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«une Europe fondée sur la bioéconomie circulaire»</w:t>
            </w:r>
          </w:p>
        </w:tc>
        <w:tc>
          <w:tcPr>
            <w:tcW w:w="567" w:type="dxa"/>
            <w:tcBorders>
              <w:top w:val="nil"/>
              <w:left w:val="nil"/>
              <w:bottom w:val="single" w:sz="8" w:space="0" w:color="auto"/>
              <w:right w:val="single" w:sz="8" w:space="0" w:color="auto"/>
            </w:tcBorders>
            <w:shd w:val="clear" w:color="auto" w:fill="auto"/>
            <w:noWrap/>
            <w:vAlign w:val="bottom"/>
          </w:tcPr>
          <w:p w14:paraId="2AA16D7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0DF1A608"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0A7B4A0A" w14:textId="4430EF2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36D41FE6"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02D8923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496E5C1D" w14:textId="245365D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29D0A259" w14:textId="2E76A53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709" w:type="dxa"/>
            <w:tcBorders>
              <w:top w:val="nil"/>
              <w:left w:val="nil"/>
              <w:bottom w:val="single" w:sz="8" w:space="0" w:color="auto"/>
              <w:right w:val="nil"/>
            </w:tcBorders>
            <w:shd w:val="clear" w:color="auto" w:fill="auto"/>
            <w:noWrap/>
            <w:vAlign w:val="bottom"/>
          </w:tcPr>
          <w:p w14:paraId="43F10AB2" w14:textId="18AC62E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11342AC1" w14:textId="285C104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4</w:t>
            </w:r>
          </w:p>
        </w:tc>
        <w:tc>
          <w:tcPr>
            <w:tcW w:w="850" w:type="dxa"/>
            <w:tcBorders>
              <w:top w:val="nil"/>
              <w:left w:val="nil"/>
              <w:bottom w:val="single" w:sz="8" w:space="0" w:color="auto"/>
              <w:right w:val="single" w:sz="8" w:space="0" w:color="auto"/>
            </w:tcBorders>
            <w:shd w:val="clear" w:color="auto" w:fill="auto"/>
            <w:noWrap/>
            <w:vAlign w:val="bottom"/>
          </w:tcPr>
          <w:p w14:paraId="1958EAA8" w14:textId="6EE9B9D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4</w:t>
            </w:r>
          </w:p>
        </w:tc>
        <w:tc>
          <w:tcPr>
            <w:tcW w:w="709" w:type="dxa"/>
            <w:tcBorders>
              <w:top w:val="nil"/>
              <w:left w:val="nil"/>
              <w:bottom w:val="single" w:sz="8" w:space="0" w:color="auto"/>
              <w:right w:val="single" w:sz="8" w:space="0" w:color="auto"/>
            </w:tcBorders>
            <w:shd w:val="clear" w:color="auto" w:fill="auto"/>
            <w:noWrap/>
            <w:vAlign w:val="bottom"/>
          </w:tcPr>
          <w:p w14:paraId="032EFFE2" w14:textId="178AD6C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681" w:type="dxa"/>
            <w:tcBorders>
              <w:top w:val="nil"/>
              <w:left w:val="nil"/>
              <w:bottom w:val="single" w:sz="8" w:space="0" w:color="auto"/>
              <w:right w:val="nil"/>
            </w:tcBorders>
            <w:shd w:val="clear" w:color="000000" w:fill="D9D9D9"/>
            <w:noWrap/>
            <w:vAlign w:val="bottom"/>
          </w:tcPr>
          <w:p w14:paraId="3D1B3434" w14:textId="445E655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5</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57AE8416" w14:textId="7462744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9</w:t>
            </w:r>
          </w:p>
        </w:tc>
      </w:tr>
      <w:tr w:rsidR="005F0B54" w:rsidRPr="004D5967" w14:paraId="2C69AADB"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01B9C9C7" w14:textId="00148292"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CAJU</w:t>
            </w:r>
          </w:p>
        </w:tc>
        <w:tc>
          <w:tcPr>
            <w:tcW w:w="3118" w:type="dxa"/>
            <w:tcBorders>
              <w:top w:val="nil"/>
              <w:left w:val="nil"/>
              <w:bottom w:val="single" w:sz="8" w:space="0" w:color="auto"/>
              <w:right w:val="single" w:sz="8" w:space="0" w:color="auto"/>
            </w:tcBorders>
            <w:shd w:val="clear" w:color="auto" w:fill="auto"/>
            <w:noWrap/>
            <w:vAlign w:val="bottom"/>
          </w:tcPr>
          <w:p w14:paraId="4F7E8F1D" w14:textId="2DE1D15D"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454531BD" w14:textId="4B29AAB6"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«Aviation propre»</w:t>
            </w:r>
          </w:p>
        </w:tc>
        <w:tc>
          <w:tcPr>
            <w:tcW w:w="567" w:type="dxa"/>
            <w:tcBorders>
              <w:top w:val="nil"/>
              <w:left w:val="nil"/>
              <w:bottom w:val="single" w:sz="8" w:space="0" w:color="auto"/>
              <w:right w:val="single" w:sz="8" w:space="0" w:color="auto"/>
            </w:tcBorders>
            <w:shd w:val="clear" w:color="auto" w:fill="auto"/>
            <w:noWrap/>
            <w:vAlign w:val="bottom"/>
          </w:tcPr>
          <w:p w14:paraId="0A920737"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1F2B7D82"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627AA45D" w14:textId="1886EC0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6007036"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29DD74BA"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2FD3C462" w14:textId="0B18745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6A21C202" w14:textId="4434449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709" w:type="dxa"/>
            <w:tcBorders>
              <w:top w:val="nil"/>
              <w:left w:val="nil"/>
              <w:bottom w:val="single" w:sz="8" w:space="0" w:color="auto"/>
              <w:right w:val="nil"/>
            </w:tcBorders>
            <w:shd w:val="clear" w:color="auto" w:fill="auto"/>
            <w:noWrap/>
            <w:vAlign w:val="bottom"/>
          </w:tcPr>
          <w:p w14:paraId="2C1CC1D6" w14:textId="2438088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6644F2ED" w14:textId="14AD162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4</w:t>
            </w:r>
          </w:p>
        </w:tc>
        <w:tc>
          <w:tcPr>
            <w:tcW w:w="850" w:type="dxa"/>
            <w:tcBorders>
              <w:top w:val="nil"/>
              <w:left w:val="nil"/>
              <w:bottom w:val="single" w:sz="8" w:space="0" w:color="auto"/>
              <w:right w:val="single" w:sz="8" w:space="0" w:color="auto"/>
            </w:tcBorders>
            <w:shd w:val="clear" w:color="auto" w:fill="auto"/>
            <w:noWrap/>
            <w:vAlign w:val="bottom"/>
          </w:tcPr>
          <w:p w14:paraId="7E28532C" w14:textId="4F38164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709" w:type="dxa"/>
            <w:tcBorders>
              <w:top w:val="nil"/>
              <w:left w:val="nil"/>
              <w:bottom w:val="single" w:sz="8" w:space="0" w:color="auto"/>
              <w:right w:val="single" w:sz="8" w:space="0" w:color="auto"/>
            </w:tcBorders>
            <w:shd w:val="clear" w:color="auto" w:fill="auto"/>
            <w:noWrap/>
            <w:vAlign w:val="bottom"/>
          </w:tcPr>
          <w:p w14:paraId="6C0BC075"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single" w:sz="8" w:space="0" w:color="auto"/>
              <w:right w:val="nil"/>
            </w:tcBorders>
            <w:shd w:val="clear" w:color="000000" w:fill="D9D9D9"/>
            <w:noWrap/>
            <w:vAlign w:val="bottom"/>
          </w:tcPr>
          <w:p w14:paraId="19E343EA" w14:textId="35BBBDD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EB121C7" w14:textId="7E6FD53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5</w:t>
            </w:r>
          </w:p>
        </w:tc>
      </w:tr>
      <w:tr w:rsidR="005F0B54" w:rsidRPr="004D5967" w14:paraId="2E52E673"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6CCC6C0C" w14:textId="2352E06B"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Installations de production combinée de chaleur et d’électricité (PCCE ou centrales de cogénération)</w:t>
            </w:r>
          </w:p>
        </w:tc>
        <w:tc>
          <w:tcPr>
            <w:tcW w:w="3118" w:type="dxa"/>
            <w:tcBorders>
              <w:top w:val="nil"/>
              <w:left w:val="nil"/>
              <w:bottom w:val="single" w:sz="8" w:space="0" w:color="auto"/>
              <w:right w:val="single" w:sz="8" w:space="0" w:color="auto"/>
            </w:tcBorders>
            <w:shd w:val="clear" w:color="auto" w:fill="auto"/>
            <w:noWrap/>
            <w:vAlign w:val="bottom"/>
          </w:tcPr>
          <w:p w14:paraId="7959F60D" w14:textId="3D782916"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0B414DEE" w14:textId="45CCFE05"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«Hydrogène propre»</w:t>
            </w:r>
          </w:p>
        </w:tc>
        <w:tc>
          <w:tcPr>
            <w:tcW w:w="567" w:type="dxa"/>
            <w:tcBorders>
              <w:top w:val="nil"/>
              <w:left w:val="nil"/>
              <w:bottom w:val="single" w:sz="8" w:space="0" w:color="auto"/>
              <w:right w:val="single" w:sz="8" w:space="0" w:color="auto"/>
            </w:tcBorders>
            <w:shd w:val="clear" w:color="auto" w:fill="auto"/>
            <w:noWrap/>
            <w:vAlign w:val="bottom"/>
          </w:tcPr>
          <w:p w14:paraId="63576B04" w14:textId="18C85C6E"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2BB16434"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F5DDA02" w14:textId="6439D52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5E8164A1" w14:textId="19B393D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24FE4F87"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4B3DBC1E" w14:textId="193A471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1A66AF15" w14:textId="3A4E5846"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nil"/>
            </w:tcBorders>
            <w:shd w:val="clear" w:color="auto" w:fill="auto"/>
            <w:noWrap/>
            <w:vAlign w:val="bottom"/>
          </w:tcPr>
          <w:p w14:paraId="7057667B" w14:textId="6BC5FD7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6403832E" w14:textId="259AB73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850" w:type="dxa"/>
            <w:tcBorders>
              <w:top w:val="nil"/>
              <w:left w:val="nil"/>
              <w:bottom w:val="single" w:sz="8" w:space="0" w:color="auto"/>
              <w:right w:val="single" w:sz="8" w:space="0" w:color="auto"/>
            </w:tcBorders>
            <w:shd w:val="clear" w:color="auto" w:fill="auto"/>
            <w:noWrap/>
            <w:vAlign w:val="bottom"/>
          </w:tcPr>
          <w:p w14:paraId="75CC5758" w14:textId="4C430580"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auto" w:fill="auto"/>
            <w:noWrap/>
            <w:vAlign w:val="bottom"/>
          </w:tcPr>
          <w:p w14:paraId="3B3FD0CB" w14:textId="0B5162AC"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single" w:sz="8" w:space="0" w:color="auto"/>
              <w:right w:val="nil"/>
            </w:tcBorders>
            <w:shd w:val="clear" w:color="000000" w:fill="D9D9D9"/>
            <w:noWrap/>
            <w:vAlign w:val="bottom"/>
          </w:tcPr>
          <w:p w14:paraId="1A39BF1C" w14:textId="3B72CCB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46553F6" w14:textId="3E2429E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r>
      <w:tr w:rsidR="005F0B54" w:rsidRPr="004D5967" w14:paraId="1431F385"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3D5F9AB3" w14:textId="0C6836D9"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EU-RAIL</w:t>
            </w:r>
          </w:p>
        </w:tc>
        <w:tc>
          <w:tcPr>
            <w:tcW w:w="3118" w:type="dxa"/>
            <w:tcBorders>
              <w:top w:val="nil"/>
              <w:left w:val="nil"/>
              <w:bottom w:val="single" w:sz="8" w:space="0" w:color="auto"/>
              <w:right w:val="single" w:sz="8" w:space="0" w:color="auto"/>
            </w:tcBorders>
            <w:shd w:val="clear" w:color="auto" w:fill="auto"/>
            <w:noWrap/>
            <w:vAlign w:val="bottom"/>
          </w:tcPr>
          <w:p w14:paraId="17BEA576" w14:textId="150CD197"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07DE70F1" w14:textId="27D14E85"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Entreprise commune «Système ferroviaire européen»</w:t>
            </w:r>
          </w:p>
        </w:tc>
        <w:tc>
          <w:tcPr>
            <w:tcW w:w="567" w:type="dxa"/>
            <w:tcBorders>
              <w:top w:val="nil"/>
              <w:left w:val="nil"/>
              <w:bottom w:val="single" w:sz="8" w:space="0" w:color="auto"/>
              <w:right w:val="single" w:sz="8" w:space="0" w:color="auto"/>
            </w:tcBorders>
            <w:shd w:val="clear" w:color="auto" w:fill="auto"/>
            <w:noWrap/>
            <w:vAlign w:val="bottom"/>
          </w:tcPr>
          <w:p w14:paraId="7B9F958E"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343957C8"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16E95C6A" w14:textId="23BE14C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18B104C" w14:textId="4E30665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1EFCF985" w14:textId="09CB44F5"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69FD28D9" w14:textId="31D40DF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3014FC40" w14:textId="2F27E90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709" w:type="dxa"/>
            <w:tcBorders>
              <w:top w:val="nil"/>
              <w:left w:val="nil"/>
              <w:bottom w:val="single" w:sz="8" w:space="0" w:color="auto"/>
              <w:right w:val="nil"/>
            </w:tcBorders>
            <w:shd w:val="clear" w:color="auto" w:fill="auto"/>
            <w:noWrap/>
            <w:vAlign w:val="bottom"/>
          </w:tcPr>
          <w:p w14:paraId="301E00E9" w14:textId="2923DC3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0A15C66F" w14:textId="5FC494B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5</w:t>
            </w:r>
          </w:p>
        </w:tc>
        <w:tc>
          <w:tcPr>
            <w:tcW w:w="850" w:type="dxa"/>
            <w:tcBorders>
              <w:top w:val="nil"/>
              <w:left w:val="nil"/>
              <w:bottom w:val="single" w:sz="8" w:space="0" w:color="auto"/>
              <w:right w:val="single" w:sz="8" w:space="0" w:color="auto"/>
            </w:tcBorders>
            <w:shd w:val="clear" w:color="auto" w:fill="auto"/>
            <w:noWrap/>
            <w:vAlign w:val="bottom"/>
          </w:tcPr>
          <w:p w14:paraId="006A575C" w14:textId="138AA6D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709" w:type="dxa"/>
            <w:tcBorders>
              <w:top w:val="nil"/>
              <w:left w:val="nil"/>
              <w:bottom w:val="single" w:sz="8" w:space="0" w:color="auto"/>
              <w:right w:val="single" w:sz="8" w:space="0" w:color="auto"/>
            </w:tcBorders>
            <w:shd w:val="clear" w:color="auto" w:fill="auto"/>
            <w:noWrap/>
            <w:vAlign w:val="bottom"/>
          </w:tcPr>
          <w:p w14:paraId="0AA61F65" w14:textId="492F8F4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4</w:t>
            </w:r>
          </w:p>
        </w:tc>
        <w:tc>
          <w:tcPr>
            <w:tcW w:w="681" w:type="dxa"/>
            <w:tcBorders>
              <w:top w:val="nil"/>
              <w:left w:val="nil"/>
              <w:bottom w:val="single" w:sz="8" w:space="0" w:color="auto"/>
              <w:right w:val="nil"/>
            </w:tcBorders>
            <w:shd w:val="clear" w:color="000000" w:fill="D9D9D9"/>
            <w:noWrap/>
            <w:vAlign w:val="bottom"/>
          </w:tcPr>
          <w:p w14:paraId="220F174C" w14:textId="409946D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7</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37FD8707" w14:textId="533FF6C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13</w:t>
            </w:r>
          </w:p>
        </w:tc>
      </w:tr>
      <w:tr w:rsidR="005F0B54" w:rsidRPr="004D5967" w14:paraId="1DA14CB1"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B57FA8C" w14:textId="57EB2B79"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EHPC</w:t>
            </w:r>
          </w:p>
        </w:tc>
        <w:tc>
          <w:tcPr>
            <w:tcW w:w="3118" w:type="dxa"/>
            <w:tcBorders>
              <w:top w:val="nil"/>
              <w:left w:val="nil"/>
              <w:bottom w:val="single" w:sz="8" w:space="0" w:color="auto"/>
              <w:right w:val="single" w:sz="8" w:space="0" w:color="auto"/>
            </w:tcBorders>
            <w:shd w:val="clear" w:color="auto" w:fill="auto"/>
            <w:noWrap/>
            <w:vAlign w:val="bottom"/>
          </w:tcPr>
          <w:p w14:paraId="5933C6C4" w14:textId="73EFB278"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325D3B59" w14:textId="4D9EACEA"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Entreprise commune européenne pour le calcul à haute performance</w:t>
            </w:r>
          </w:p>
        </w:tc>
        <w:tc>
          <w:tcPr>
            <w:tcW w:w="567" w:type="dxa"/>
            <w:tcBorders>
              <w:top w:val="nil"/>
              <w:left w:val="nil"/>
              <w:bottom w:val="single" w:sz="8" w:space="0" w:color="auto"/>
              <w:right w:val="single" w:sz="8" w:space="0" w:color="auto"/>
            </w:tcBorders>
            <w:shd w:val="clear" w:color="auto" w:fill="auto"/>
            <w:noWrap/>
            <w:vAlign w:val="bottom"/>
          </w:tcPr>
          <w:p w14:paraId="3DBA9F9F"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3B8A6BE1"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8597DC4" w14:textId="5B5C68A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2C3A98AD" w14:textId="0327616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5F0001D5" w14:textId="18D06FA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1E53322E" w14:textId="0F574AB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bottom"/>
          </w:tcPr>
          <w:p w14:paraId="78B8D477" w14:textId="22D9DCB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709" w:type="dxa"/>
            <w:tcBorders>
              <w:top w:val="nil"/>
              <w:left w:val="nil"/>
              <w:bottom w:val="single" w:sz="8" w:space="0" w:color="auto"/>
              <w:right w:val="nil"/>
            </w:tcBorders>
            <w:shd w:val="clear" w:color="auto" w:fill="auto"/>
            <w:noWrap/>
            <w:vAlign w:val="bottom"/>
          </w:tcPr>
          <w:p w14:paraId="65BBDD8D" w14:textId="1AF545F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32F6208" w14:textId="4E89639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4</w:t>
            </w:r>
          </w:p>
        </w:tc>
        <w:tc>
          <w:tcPr>
            <w:tcW w:w="850" w:type="dxa"/>
            <w:tcBorders>
              <w:top w:val="nil"/>
              <w:left w:val="nil"/>
              <w:bottom w:val="single" w:sz="8" w:space="0" w:color="auto"/>
              <w:right w:val="single" w:sz="8" w:space="0" w:color="auto"/>
            </w:tcBorders>
            <w:shd w:val="clear" w:color="auto" w:fill="auto"/>
            <w:noWrap/>
            <w:vAlign w:val="bottom"/>
          </w:tcPr>
          <w:p w14:paraId="7BD0B7C0" w14:textId="07BDF89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4</w:t>
            </w:r>
          </w:p>
        </w:tc>
        <w:tc>
          <w:tcPr>
            <w:tcW w:w="709" w:type="dxa"/>
            <w:tcBorders>
              <w:top w:val="nil"/>
              <w:left w:val="nil"/>
              <w:bottom w:val="single" w:sz="8" w:space="0" w:color="auto"/>
              <w:right w:val="single" w:sz="8" w:space="0" w:color="auto"/>
            </w:tcBorders>
            <w:shd w:val="clear" w:color="auto" w:fill="auto"/>
            <w:noWrap/>
            <w:vAlign w:val="bottom"/>
          </w:tcPr>
          <w:p w14:paraId="112641DB" w14:textId="1DF75C5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681" w:type="dxa"/>
            <w:tcBorders>
              <w:top w:val="nil"/>
              <w:left w:val="nil"/>
              <w:bottom w:val="single" w:sz="8" w:space="0" w:color="auto"/>
              <w:right w:val="nil"/>
            </w:tcBorders>
            <w:shd w:val="clear" w:color="000000" w:fill="D9D9D9"/>
            <w:noWrap/>
            <w:vAlign w:val="bottom"/>
          </w:tcPr>
          <w:p w14:paraId="03B920D7" w14:textId="359DCC5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5</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702D8702" w14:textId="01B43C6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11</w:t>
            </w:r>
          </w:p>
        </w:tc>
      </w:tr>
      <w:tr w:rsidR="005F0B54" w:rsidRPr="004D5967" w14:paraId="57967107"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007EA9B" w14:textId="7A7E3AB8"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EIT</w:t>
            </w:r>
          </w:p>
        </w:tc>
        <w:tc>
          <w:tcPr>
            <w:tcW w:w="3118" w:type="dxa"/>
            <w:tcBorders>
              <w:top w:val="nil"/>
              <w:left w:val="nil"/>
              <w:bottom w:val="single" w:sz="8" w:space="0" w:color="auto"/>
              <w:right w:val="single" w:sz="8" w:space="0" w:color="auto"/>
            </w:tcBorders>
            <w:shd w:val="clear" w:color="auto" w:fill="auto"/>
            <w:noWrap/>
            <w:vAlign w:val="bottom"/>
          </w:tcPr>
          <w:p w14:paraId="5AC02103" w14:textId="0A8B2627"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Budapest, HU</w:t>
            </w:r>
          </w:p>
        </w:tc>
        <w:tc>
          <w:tcPr>
            <w:tcW w:w="5954" w:type="dxa"/>
            <w:tcBorders>
              <w:top w:val="nil"/>
              <w:left w:val="nil"/>
              <w:bottom w:val="single" w:sz="8" w:space="0" w:color="auto"/>
              <w:right w:val="single" w:sz="8" w:space="0" w:color="auto"/>
            </w:tcBorders>
            <w:shd w:val="clear" w:color="auto" w:fill="auto"/>
            <w:noWrap/>
            <w:vAlign w:val="bottom"/>
          </w:tcPr>
          <w:p w14:paraId="17BF4EBA" w14:textId="2049E01B"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Institut européen d’innovation et de technologie</w:t>
            </w:r>
          </w:p>
        </w:tc>
        <w:tc>
          <w:tcPr>
            <w:tcW w:w="567" w:type="dxa"/>
            <w:tcBorders>
              <w:top w:val="nil"/>
              <w:left w:val="nil"/>
              <w:bottom w:val="single" w:sz="8" w:space="0" w:color="auto"/>
              <w:right w:val="single" w:sz="8" w:space="0" w:color="auto"/>
            </w:tcBorders>
            <w:shd w:val="clear" w:color="auto" w:fill="auto"/>
            <w:noWrap/>
            <w:vAlign w:val="bottom"/>
          </w:tcPr>
          <w:p w14:paraId="213BF8DC"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14C6C7BF"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28E9AA3A" w14:textId="4D27337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2734439F" w14:textId="35F7B002"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601" w:type="dxa"/>
            <w:tcBorders>
              <w:top w:val="nil"/>
              <w:left w:val="nil"/>
              <w:bottom w:val="single" w:sz="8" w:space="0" w:color="auto"/>
              <w:right w:val="single" w:sz="8" w:space="0" w:color="auto"/>
            </w:tcBorders>
            <w:shd w:val="clear" w:color="auto" w:fill="auto"/>
            <w:noWrap/>
            <w:vAlign w:val="bottom"/>
          </w:tcPr>
          <w:p w14:paraId="1B12E85B" w14:textId="73ED426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708" w:type="dxa"/>
            <w:tcBorders>
              <w:top w:val="nil"/>
              <w:left w:val="nil"/>
              <w:bottom w:val="single" w:sz="8" w:space="0" w:color="auto"/>
              <w:right w:val="single" w:sz="8" w:space="0" w:color="auto"/>
            </w:tcBorders>
            <w:shd w:val="clear" w:color="000000" w:fill="D9D9D9"/>
            <w:noWrap/>
            <w:vAlign w:val="bottom"/>
          </w:tcPr>
          <w:p w14:paraId="3F68AA60" w14:textId="701946C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2D5CEB02" w14:textId="14BD26B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6</w:t>
            </w:r>
          </w:p>
        </w:tc>
        <w:tc>
          <w:tcPr>
            <w:tcW w:w="709" w:type="dxa"/>
            <w:tcBorders>
              <w:top w:val="nil"/>
              <w:left w:val="nil"/>
              <w:bottom w:val="single" w:sz="8" w:space="0" w:color="auto"/>
              <w:right w:val="nil"/>
            </w:tcBorders>
            <w:shd w:val="clear" w:color="auto" w:fill="auto"/>
            <w:noWrap/>
            <w:vAlign w:val="bottom"/>
          </w:tcPr>
          <w:p w14:paraId="60B0862A" w14:textId="3783465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5</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6F17DC4F" w14:textId="422F891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11</w:t>
            </w:r>
          </w:p>
        </w:tc>
        <w:tc>
          <w:tcPr>
            <w:tcW w:w="850" w:type="dxa"/>
            <w:tcBorders>
              <w:top w:val="nil"/>
              <w:left w:val="nil"/>
              <w:bottom w:val="single" w:sz="8" w:space="0" w:color="auto"/>
              <w:right w:val="single" w:sz="8" w:space="0" w:color="auto"/>
            </w:tcBorders>
            <w:shd w:val="clear" w:color="auto" w:fill="auto"/>
            <w:noWrap/>
            <w:vAlign w:val="bottom"/>
          </w:tcPr>
          <w:p w14:paraId="016BC7DA" w14:textId="34AA5A3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6</w:t>
            </w:r>
          </w:p>
        </w:tc>
        <w:tc>
          <w:tcPr>
            <w:tcW w:w="709" w:type="dxa"/>
            <w:tcBorders>
              <w:top w:val="nil"/>
              <w:left w:val="nil"/>
              <w:bottom w:val="single" w:sz="8" w:space="0" w:color="auto"/>
              <w:right w:val="single" w:sz="8" w:space="0" w:color="auto"/>
            </w:tcBorders>
            <w:shd w:val="clear" w:color="auto" w:fill="auto"/>
            <w:noWrap/>
            <w:vAlign w:val="bottom"/>
          </w:tcPr>
          <w:p w14:paraId="1EDEA122" w14:textId="0653F8A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681" w:type="dxa"/>
            <w:tcBorders>
              <w:top w:val="nil"/>
              <w:left w:val="nil"/>
              <w:bottom w:val="single" w:sz="8" w:space="0" w:color="auto"/>
              <w:right w:val="nil"/>
            </w:tcBorders>
            <w:shd w:val="clear" w:color="000000" w:fill="D9D9D9"/>
            <w:noWrap/>
            <w:vAlign w:val="bottom"/>
          </w:tcPr>
          <w:p w14:paraId="5DD84BE6" w14:textId="5E76DE2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9</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4DE4A4E3" w14:textId="1134926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21</w:t>
            </w:r>
          </w:p>
        </w:tc>
      </w:tr>
      <w:tr w:rsidR="005F0B54" w:rsidRPr="004D5967" w14:paraId="73B8EBD5"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417B0E35" w14:textId="28E20B6F"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F4E</w:t>
            </w:r>
          </w:p>
        </w:tc>
        <w:tc>
          <w:tcPr>
            <w:tcW w:w="3118" w:type="dxa"/>
            <w:tcBorders>
              <w:top w:val="nil"/>
              <w:left w:val="nil"/>
              <w:bottom w:val="single" w:sz="8" w:space="0" w:color="auto"/>
              <w:right w:val="single" w:sz="8" w:space="0" w:color="auto"/>
            </w:tcBorders>
            <w:shd w:val="clear" w:color="auto" w:fill="auto"/>
            <w:noWrap/>
            <w:vAlign w:val="bottom"/>
          </w:tcPr>
          <w:p w14:paraId="28DCD9FA" w14:textId="02DD5EC5"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Barcelone, ES</w:t>
            </w:r>
          </w:p>
        </w:tc>
        <w:tc>
          <w:tcPr>
            <w:tcW w:w="5954" w:type="dxa"/>
            <w:tcBorders>
              <w:top w:val="nil"/>
              <w:left w:val="nil"/>
              <w:bottom w:val="single" w:sz="8" w:space="0" w:color="auto"/>
              <w:right w:val="single" w:sz="8" w:space="0" w:color="auto"/>
            </w:tcBorders>
            <w:shd w:val="clear" w:color="auto" w:fill="auto"/>
            <w:noWrap/>
            <w:vAlign w:val="bottom"/>
          </w:tcPr>
          <w:p w14:paraId="3BA313AD" w14:textId="01895CF3" w:rsidR="005F0B54" w:rsidRPr="00845904" w:rsidRDefault="005F0B54" w:rsidP="005F0B54">
            <w:pPr>
              <w:spacing w:after="0" w:line="240" w:lineRule="auto"/>
              <w:rPr>
                <w:rFonts w:eastAsia="Times New Roman" w:cstheme="minorHAnsi"/>
                <w:noProof/>
                <w:color w:val="000000"/>
                <w:sz w:val="16"/>
                <w:szCs w:val="16"/>
              </w:rPr>
            </w:pPr>
            <w:r>
              <w:rPr>
                <w:rFonts w:ascii="Calibri" w:hAnsi="Calibri"/>
                <w:noProof/>
                <w:color w:val="000000"/>
                <w:sz w:val="16"/>
              </w:rPr>
              <w:t>Entreprise commune Fusion for Energy</w:t>
            </w:r>
          </w:p>
        </w:tc>
        <w:tc>
          <w:tcPr>
            <w:tcW w:w="567" w:type="dxa"/>
            <w:tcBorders>
              <w:top w:val="nil"/>
              <w:left w:val="nil"/>
              <w:bottom w:val="single" w:sz="8" w:space="0" w:color="auto"/>
              <w:right w:val="single" w:sz="8" w:space="0" w:color="auto"/>
            </w:tcBorders>
            <w:shd w:val="clear" w:color="auto" w:fill="auto"/>
            <w:noWrap/>
            <w:vAlign w:val="bottom"/>
          </w:tcPr>
          <w:p w14:paraId="7A36B51A"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1FCE9DCF"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5488CF50" w14:textId="0DBF7E4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1F8603FC" w14:textId="065CCD9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12</w:t>
            </w:r>
          </w:p>
        </w:tc>
        <w:tc>
          <w:tcPr>
            <w:tcW w:w="601" w:type="dxa"/>
            <w:tcBorders>
              <w:top w:val="nil"/>
              <w:left w:val="nil"/>
              <w:bottom w:val="single" w:sz="8" w:space="0" w:color="auto"/>
              <w:right w:val="single" w:sz="8" w:space="0" w:color="auto"/>
            </w:tcBorders>
            <w:shd w:val="clear" w:color="auto" w:fill="auto"/>
            <w:noWrap/>
            <w:vAlign w:val="bottom"/>
          </w:tcPr>
          <w:p w14:paraId="73539ECE" w14:textId="314727F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708" w:type="dxa"/>
            <w:tcBorders>
              <w:top w:val="nil"/>
              <w:left w:val="nil"/>
              <w:bottom w:val="single" w:sz="8" w:space="0" w:color="auto"/>
              <w:right w:val="single" w:sz="8" w:space="0" w:color="auto"/>
            </w:tcBorders>
            <w:shd w:val="clear" w:color="000000" w:fill="D9D9D9"/>
            <w:noWrap/>
            <w:vAlign w:val="bottom"/>
          </w:tcPr>
          <w:p w14:paraId="6A0030E1" w14:textId="11D44D0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14</w:t>
            </w:r>
          </w:p>
        </w:tc>
        <w:tc>
          <w:tcPr>
            <w:tcW w:w="567" w:type="dxa"/>
            <w:tcBorders>
              <w:top w:val="nil"/>
              <w:left w:val="nil"/>
              <w:bottom w:val="single" w:sz="8" w:space="0" w:color="auto"/>
              <w:right w:val="single" w:sz="8" w:space="0" w:color="auto"/>
            </w:tcBorders>
            <w:shd w:val="clear" w:color="auto" w:fill="auto"/>
            <w:noWrap/>
            <w:vAlign w:val="bottom"/>
          </w:tcPr>
          <w:p w14:paraId="2460253F" w14:textId="189B0678"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46</w:t>
            </w:r>
          </w:p>
        </w:tc>
        <w:tc>
          <w:tcPr>
            <w:tcW w:w="709" w:type="dxa"/>
            <w:tcBorders>
              <w:top w:val="nil"/>
              <w:left w:val="nil"/>
              <w:bottom w:val="single" w:sz="8" w:space="0" w:color="auto"/>
              <w:right w:val="nil"/>
            </w:tcBorders>
            <w:shd w:val="clear" w:color="auto" w:fill="auto"/>
            <w:noWrap/>
            <w:vAlign w:val="bottom"/>
          </w:tcPr>
          <w:p w14:paraId="17819EE2" w14:textId="0E53DAA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8</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62B8F208" w14:textId="41F8D15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54</w:t>
            </w:r>
          </w:p>
        </w:tc>
        <w:tc>
          <w:tcPr>
            <w:tcW w:w="850" w:type="dxa"/>
            <w:tcBorders>
              <w:top w:val="nil"/>
              <w:left w:val="nil"/>
              <w:bottom w:val="single" w:sz="8" w:space="0" w:color="auto"/>
              <w:right w:val="single" w:sz="8" w:space="0" w:color="auto"/>
            </w:tcBorders>
            <w:shd w:val="clear" w:color="auto" w:fill="auto"/>
            <w:noWrap/>
            <w:vAlign w:val="bottom"/>
          </w:tcPr>
          <w:p w14:paraId="6C2A0401" w14:textId="01842D8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31</w:t>
            </w:r>
          </w:p>
        </w:tc>
        <w:tc>
          <w:tcPr>
            <w:tcW w:w="709" w:type="dxa"/>
            <w:tcBorders>
              <w:top w:val="nil"/>
              <w:left w:val="nil"/>
              <w:bottom w:val="single" w:sz="8" w:space="0" w:color="auto"/>
              <w:right w:val="single" w:sz="8" w:space="0" w:color="auto"/>
            </w:tcBorders>
            <w:shd w:val="clear" w:color="auto" w:fill="auto"/>
            <w:noWrap/>
            <w:vAlign w:val="bottom"/>
          </w:tcPr>
          <w:p w14:paraId="22E8982C" w14:textId="46D2967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69</w:t>
            </w:r>
          </w:p>
        </w:tc>
        <w:tc>
          <w:tcPr>
            <w:tcW w:w="681" w:type="dxa"/>
            <w:tcBorders>
              <w:top w:val="nil"/>
              <w:left w:val="nil"/>
              <w:bottom w:val="single" w:sz="8" w:space="0" w:color="auto"/>
              <w:right w:val="nil"/>
            </w:tcBorders>
            <w:shd w:val="clear" w:color="000000" w:fill="D9D9D9"/>
            <w:noWrap/>
            <w:vAlign w:val="bottom"/>
          </w:tcPr>
          <w:p w14:paraId="5022828F" w14:textId="17E31C9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100</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56F79917" w14:textId="7ECC852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168</w:t>
            </w:r>
          </w:p>
        </w:tc>
      </w:tr>
      <w:tr w:rsidR="005F0B54" w:rsidRPr="004D5967" w14:paraId="37579D58"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183C3A79" w14:textId="4D36FB20"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IHI JU</w:t>
            </w:r>
          </w:p>
        </w:tc>
        <w:tc>
          <w:tcPr>
            <w:tcW w:w="3118" w:type="dxa"/>
            <w:tcBorders>
              <w:top w:val="nil"/>
              <w:left w:val="nil"/>
              <w:bottom w:val="single" w:sz="8" w:space="0" w:color="auto"/>
              <w:right w:val="single" w:sz="8" w:space="0" w:color="auto"/>
            </w:tcBorders>
            <w:shd w:val="clear" w:color="auto" w:fill="auto"/>
            <w:noWrap/>
            <w:vAlign w:val="bottom"/>
          </w:tcPr>
          <w:p w14:paraId="599C039B" w14:textId="592989C3"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51432E5E" w14:textId="6011677C"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«Initiative en matière de santé innovante»</w:t>
            </w:r>
          </w:p>
        </w:tc>
        <w:tc>
          <w:tcPr>
            <w:tcW w:w="567" w:type="dxa"/>
            <w:tcBorders>
              <w:top w:val="nil"/>
              <w:left w:val="nil"/>
              <w:bottom w:val="single" w:sz="8" w:space="0" w:color="auto"/>
              <w:right w:val="single" w:sz="8" w:space="0" w:color="auto"/>
            </w:tcBorders>
            <w:shd w:val="clear" w:color="auto" w:fill="auto"/>
            <w:noWrap/>
            <w:vAlign w:val="bottom"/>
          </w:tcPr>
          <w:p w14:paraId="1956BCEB"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567" w:type="dxa"/>
            <w:tcBorders>
              <w:top w:val="nil"/>
              <w:left w:val="nil"/>
              <w:bottom w:val="single" w:sz="8" w:space="0" w:color="auto"/>
              <w:right w:val="single" w:sz="8" w:space="0" w:color="auto"/>
            </w:tcBorders>
            <w:shd w:val="clear" w:color="auto" w:fill="auto"/>
            <w:noWrap/>
            <w:vAlign w:val="bottom"/>
          </w:tcPr>
          <w:p w14:paraId="2F9A4502" w14:textId="77777777" w:rsidR="005F0B54" w:rsidRPr="008F2D90" w:rsidRDefault="005F0B54" w:rsidP="005F0B54">
            <w:pPr>
              <w:spacing w:after="0" w:line="240" w:lineRule="auto"/>
              <w:jc w:val="center"/>
              <w:rPr>
                <w:rFonts w:eastAsia="Times New Roman" w:cstheme="minorHAnsi"/>
                <w:noProof/>
                <w:color w:val="000000"/>
                <w:sz w:val="16"/>
                <w:szCs w:val="16"/>
                <w:lang w:val="fr-B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4C563C10" w14:textId="1ECDF27E"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single" w:sz="8" w:space="0" w:color="auto"/>
              <w:right w:val="single" w:sz="8" w:space="0" w:color="auto"/>
            </w:tcBorders>
            <w:shd w:val="clear" w:color="auto" w:fill="auto"/>
            <w:noWrap/>
            <w:vAlign w:val="bottom"/>
          </w:tcPr>
          <w:p w14:paraId="234AFF97" w14:textId="5DDC8A1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601" w:type="dxa"/>
            <w:tcBorders>
              <w:top w:val="nil"/>
              <w:left w:val="nil"/>
              <w:bottom w:val="single" w:sz="8" w:space="0" w:color="auto"/>
              <w:right w:val="single" w:sz="8" w:space="0" w:color="auto"/>
            </w:tcBorders>
            <w:shd w:val="clear" w:color="auto" w:fill="auto"/>
            <w:noWrap/>
            <w:vAlign w:val="bottom"/>
          </w:tcPr>
          <w:p w14:paraId="0F3C0C2A"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0DAB659A" w14:textId="70AB592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03657D38" w14:textId="7888B044"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7</w:t>
            </w:r>
          </w:p>
        </w:tc>
        <w:tc>
          <w:tcPr>
            <w:tcW w:w="709" w:type="dxa"/>
            <w:tcBorders>
              <w:top w:val="nil"/>
              <w:left w:val="nil"/>
              <w:bottom w:val="single" w:sz="8" w:space="0" w:color="auto"/>
              <w:right w:val="nil"/>
            </w:tcBorders>
            <w:shd w:val="clear" w:color="auto" w:fill="auto"/>
            <w:noWrap/>
            <w:vAlign w:val="bottom"/>
          </w:tcPr>
          <w:p w14:paraId="678190A1" w14:textId="2EDF256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70964EAC" w14:textId="41AAAE45"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9</w:t>
            </w:r>
          </w:p>
        </w:tc>
        <w:tc>
          <w:tcPr>
            <w:tcW w:w="850" w:type="dxa"/>
            <w:tcBorders>
              <w:top w:val="nil"/>
              <w:left w:val="nil"/>
              <w:bottom w:val="single" w:sz="8" w:space="0" w:color="auto"/>
              <w:right w:val="single" w:sz="8" w:space="0" w:color="auto"/>
            </w:tcBorders>
            <w:shd w:val="clear" w:color="auto" w:fill="auto"/>
            <w:noWrap/>
            <w:vAlign w:val="bottom"/>
          </w:tcPr>
          <w:p w14:paraId="515502B0"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auto" w:fill="auto"/>
            <w:noWrap/>
            <w:vAlign w:val="bottom"/>
          </w:tcPr>
          <w:p w14:paraId="4554EA7C" w14:textId="4BEC5C5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681" w:type="dxa"/>
            <w:tcBorders>
              <w:top w:val="nil"/>
              <w:left w:val="nil"/>
              <w:bottom w:val="single" w:sz="8" w:space="0" w:color="auto"/>
              <w:right w:val="nil"/>
            </w:tcBorders>
            <w:shd w:val="clear" w:color="000000" w:fill="D9D9D9"/>
            <w:noWrap/>
            <w:vAlign w:val="bottom"/>
          </w:tcPr>
          <w:p w14:paraId="65B47B00" w14:textId="459F563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57DF94AD" w14:textId="0CBA4E73"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13</w:t>
            </w:r>
          </w:p>
        </w:tc>
      </w:tr>
      <w:tr w:rsidR="005F0B54" w:rsidRPr="004D5967" w14:paraId="4FBE7DAF" w14:textId="77777777" w:rsidTr="00F05DC0">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373C1368" w14:textId="6260518A"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KDT JU</w:t>
            </w:r>
          </w:p>
        </w:tc>
        <w:tc>
          <w:tcPr>
            <w:tcW w:w="3118" w:type="dxa"/>
            <w:tcBorders>
              <w:top w:val="nil"/>
              <w:left w:val="nil"/>
              <w:bottom w:val="single" w:sz="8" w:space="0" w:color="auto"/>
              <w:right w:val="single" w:sz="8" w:space="0" w:color="auto"/>
            </w:tcBorders>
            <w:shd w:val="clear" w:color="auto" w:fill="auto"/>
            <w:noWrap/>
            <w:vAlign w:val="bottom"/>
          </w:tcPr>
          <w:p w14:paraId="16C15FD7" w14:textId="24250B14"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13867388" w14:textId="3C26BFFA"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«Technologies numériques clés»</w:t>
            </w:r>
          </w:p>
        </w:tc>
        <w:tc>
          <w:tcPr>
            <w:tcW w:w="567" w:type="dxa"/>
            <w:tcBorders>
              <w:top w:val="nil"/>
              <w:left w:val="nil"/>
              <w:bottom w:val="single" w:sz="8" w:space="0" w:color="auto"/>
              <w:right w:val="single" w:sz="8" w:space="0" w:color="auto"/>
            </w:tcBorders>
            <w:shd w:val="clear" w:color="auto" w:fill="auto"/>
            <w:noWrap/>
            <w:vAlign w:val="bottom"/>
          </w:tcPr>
          <w:p w14:paraId="280AD344" w14:textId="359FBF20"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4257ADA5"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single" w:sz="8" w:space="0" w:color="auto"/>
              <w:right w:val="single" w:sz="8" w:space="0" w:color="auto"/>
            </w:tcBorders>
            <w:shd w:val="clear" w:color="000000" w:fill="D9D9D9"/>
            <w:noWrap/>
            <w:vAlign w:val="bottom"/>
          </w:tcPr>
          <w:p w14:paraId="38AD79E5" w14:textId="4C73F84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bottom"/>
          </w:tcPr>
          <w:p w14:paraId="722A0FB1" w14:textId="1808AAD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601" w:type="dxa"/>
            <w:tcBorders>
              <w:top w:val="nil"/>
              <w:left w:val="nil"/>
              <w:bottom w:val="single" w:sz="8" w:space="0" w:color="auto"/>
              <w:right w:val="single" w:sz="8" w:space="0" w:color="auto"/>
            </w:tcBorders>
            <w:shd w:val="clear" w:color="auto" w:fill="auto"/>
            <w:noWrap/>
            <w:vAlign w:val="bottom"/>
          </w:tcPr>
          <w:p w14:paraId="52A900C5"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single" w:sz="8" w:space="0" w:color="auto"/>
              <w:right w:val="single" w:sz="8" w:space="0" w:color="auto"/>
            </w:tcBorders>
            <w:shd w:val="clear" w:color="000000" w:fill="D9D9D9"/>
            <w:noWrap/>
            <w:vAlign w:val="bottom"/>
          </w:tcPr>
          <w:p w14:paraId="388F6EFE" w14:textId="1F8EB4E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3</w:t>
            </w:r>
          </w:p>
        </w:tc>
        <w:tc>
          <w:tcPr>
            <w:tcW w:w="567" w:type="dxa"/>
            <w:tcBorders>
              <w:top w:val="nil"/>
              <w:left w:val="nil"/>
              <w:bottom w:val="single" w:sz="8" w:space="0" w:color="auto"/>
              <w:right w:val="single" w:sz="8" w:space="0" w:color="auto"/>
            </w:tcBorders>
            <w:shd w:val="clear" w:color="auto" w:fill="auto"/>
            <w:noWrap/>
            <w:vAlign w:val="bottom"/>
          </w:tcPr>
          <w:p w14:paraId="71A1CF8D" w14:textId="40BFB22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10</w:t>
            </w:r>
          </w:p>
        </w:tc>
        <w:tc>
          <w:tcPr>
            <w:tcW w:w="709" w:type="dxa"/>
            <w:tcBorders>
              <w:top w:val="nil"/>
              <w:left w:val="nil"/>
              <w:bottom w:val="single" w:sz="8" w:space="0" w:color="auto"/>
              <w:right w:val="nil"/>
            </w:tcBorders>
            <w:shd w:val="clear" w:color="auto" w:fill="auto"/>
            <w:noWrap/>
            <w:vAlign w:val="bottom"/>
          </w:tcPr>
          <w:p w14:paraId="67A446C9" w14:textId="15216126"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851" w:type="dxa"/>
            <w:tcBorders>
              <w:top w:val="nil"/>
              <w:left w:val="single" w:sz="8" w:space="0" w:color="auto"/>
              <w:bottom w:val="single" w:sz="8" w:space="0" w:color="auto"/>
              <w:right w:val="single" w:sz="8" w:space="0" w:color="auto"/>
            </w:tcBorders>
            <w:shd w:val="clear" w:color="000000" w:fill="D9D9D9"/>
            <w:noWrap/>
            <w:vAlign w:val="bottom"/>
          </w:tcPr>
          <w:p w14:paraId="243C82E2" w14:textId="3C98BB62"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12</w:t>
            </w:r>
          </w:p>
        </w:tc>
        <w:tc>
          <w:tcPr>
            <w:tcW w:w="850" w:type="dxa"/>
            <w:tcBorders>
              <w:top w:val="nil"/>
              <w:left w:val="nil"/>
              <w:bottom w:val="single" w:sz="8" w:space="0" w:color="auto"/>
              <w:right w:val="single" w:sz="8" w:space="0" w:color="auto"/>
            </w:tcBorders>
            <w:shd w:val="clear" w:color="auto" w:fill="auto"/>
            <w:noWrap/>
            <w:vAlign w:val="bottom"/>
          </w:tcPr>
          <w:p w14:paraId="4075E73A" w14:textId="4A596A81"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709" w:type="dxa"/>
            <w:tcBorders>
              <w:top w:val="nil"/>
              <w:left w:val="nil"/>
              <w:bottom w:val="single" w:sz="8" w:space="0" w:color="auto"/>
              <w:right w:val="single" w:sz="8" w:space="0" w:color="auto"/>
            </w:tcBorders>
            <w:shd w:val="clear" w:color="auto" w:fill="auto"/>
            <w:noWrap/>
            <w:vAlign w:val="bottom"/>
          </w:tcPr>
          <w:p w14:paraId="06346EB8" w14:textId="6357B0C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681" w:type="dxa"/>
            <w:tcBorders>
              <w:top w:val="nil"/>
              <w:left w:val="nil"/>
              <w:bottom w:val="single" w:sz="8" w:space="0" w:color="auto"/>
              <w:right w:val="nil"/>
            </w:tcBorders>
            <w:shd w:val="clear" w:color="000000" w:fill="D9D9D9"/>
            <w:noWrap/>
            <w:vAlign w:val="bottom"/>
          </w:tcPr>
          <w:p w14:paraId="248849BC" w14:textId="36259AE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2</w:t>
            </w: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1B817050" w14:textId="5BB59817"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18</w:t>
            </w:r>
          </w:p>
        </w:tc>
      </w:tr>
      <w:tr w:rsidR="005F0B54" w:rsidRPr="004D5967" w14:paraId="7E80AF2E" w14:textId="77777777" w:rsidTr="00886F12">
        <w:trPr>
          <w:trHeight w:val="224"/>
        </w:trPr>
        <w:tc>
          <w:tcPr>
            <w:tcW w:w="1985" w:type="dxa"/>
            <w:tcBorders>
              <w:top w:val="nil"/>
              <w:left w:val="single" w:sz="8" w:space="0" w:color="auto"/>
              <w:bottom w:val="single" w:sz="8" w:space="0" w:color="auto"/>
              <w:right w:val="single" w:sz="8" w:space="0" w:color="auto"/>
            </w:tcBorders>
            <w:shd w:val="clear" w:color="auto" w:fill="auto"/>
            <w:noWrap/>
            <w:vAlign w:val="bottom"/>
          </w:tcPr>
          <w:p w14:paraId="59E88D7F" w14:textId="60989F51"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SESAR</w:t>
            </w:r>
          </w:p>
        </w:tc>
        <w:tc>
          <w:tcPr>
            <w:tcW w:w="3118" w:type="dxa"/>
            <w:tcBorders>
              <w:top w:val="nil"/>
              <w:left w:val="nil"/>
              <w:bottom w:val="single" w:sz="8" w:space="0" w:color="auto"/>
              <w:right w:val="single" w:sz="8" w:space="0" w:color="auto"/>
            </w:tcBorders>
            <w:shd w:val="clear" w:color="auto" w:fill="auto"/>
            <w:noWrap/>
            <w:vAlign w:val="bottom"/>
          </w:tcPr>
          <w:p w14:paraId="498922B1" w14:textId="5A24D505"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954" w:type="dxa"/>
            <w:tcBorders>
              <w:top w:val="nil"/>
              <w:left w:val="nil"/>
              <w:bottom w:val="single" w:sz="8" w:space="0" w:color="auto"/>
              <w:right w:val="single" w:sz="8" w:space="0" w:color="auto"/>
            </w:tcBorders>
            <w:shd w:val="clear" w:color="auto" w:fill="auto"/>
            <w:noWrap/>
            <w:vAlign w:val="bottom"/>
          </w:tcPr>
          <w:p w14:paraId="2D04CD2C" w14:textId="520CFE8D" w:rsidR="005F0B54" w:rsidRPr="00845904" w:rsidRDefault="005F0B54" w:rsidP="005F0B54">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SESAR</w:t>
            </w:r>
          </w:p>
        </w:tc>
        <w:tc>
          <w:tcPr>
            <w:tcW w:w="567" w:type="dxa"/>
            <w:tcBorders>
              <w:top w:val="nil"/>
              <w:left w:val="nil"/>
              <w:bottom w:val="nil"/>
              <w:right w:val="single" w:sz="8" w:space="0" w:color="auto"/>
            </w:tcBorders>
            <w:shd w:val="clear" w:color="auto" w:fill="auto"/>
            <w:noWrap/>
            <w:vAlign w:val="bottom"/>
          </w:tcPr>
          <w:p w14:paraId="2C3FE7E7"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567" w:type="dxa"/>
            <w:tcBorders>
              <w:top w:val="nil"/>
              <w:left w:val="nil"/>
              <w:bottom w:val="nil"/>
              <w:right w:val="single" w:sz="8" w:space="0" w:color="auto"/>
            </w:tcBorders>
            <w:shd w:val="clear" w:color="auto" w:fill="auto"/>
            <w:noWrap/>
            <w:vAlign w:val="bottom"/>
          </w:tcPr>
          <w:p w14:paraId="2AB0575F" w14:textId="77777777"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nil"/>
              <w:right w:val="single" w:sz="8" w:space="0" w:color="auto"/>
            </w:tcBorders>
            <w:shd w:val="clear" w:color="000000" w:fill="D9D9D9"/>
            <w:noWrap/>
            <w:vAlign w:val="bottom"/>
          </w:tcPr>
          <w:p w14:paraId="4A1491CE" w14:textId="578E49FA"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nil"/>
              <w:right w:val="single" w:sz="8" w:space="0" w:color="auto"/>
            </w:tcBorders>
            <w:shd w:val="clear" w:color="auto" w:fill="auto"/>
            <w:noWrap/>
            <w:vAlign w:val="bottom"/>
          </w:tcPr>
          <w:p w14:paraId="122A71D1" w14:textId="7FCCC79B"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601" w:type="dxa"/>
            <w:tcBorders>
              <w:top w:val="nil"/>
              <w:left w:val="nil"/>
              <w:bottom w:val="nil"/>
              <w:right w:val="single" w:sz="8" w:space="0" w:color="auto"/>
            </w:tcBorders>
            <w:shd w:val="clear" w:color="auto" w:fill="auto"/>
            <w:noWrap/>
            <w:vAlign w:val="bottom"/>
          </w:tcPr>
          <w:p w14:paraId="015D1A93" w14:textId="1DC3E8F5"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8" w:type="dxa"/>
            <w:tcBorders>
              <w:top w:val="nil"/>
              <w:left w:val="nil"/>
              <w:bottom w:val="nil"/>
              <w:right w:val="single" w:sz="8" w:space="0" w:color="auto"/>
            </w:tcBorders>
            <w:shd w:val="clear" w:color="000000" w:fill="D9D9D9"/>
            <w:noWrap/>
            <w:vAlign w:val="bottom"/>
          </w:tcPr>
          <w:p w14:paraId="6BD11CFE" w14:textId="08B8E519"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567" w:type="dxa"/>
            <w:tcBorders>
              <w:top w:val="nil"/>
              <w:left w:val="nil"/>
              <w:bottom w:val="nil"/>
              <w:right w:val="single" w:sz="8" w:space="0" w:color="auto"/>
            </w:tcBorders>
            <w:shd w:val="clear" w:color="auto" w:fill="auto"/>
            <w:noWrap/>
            <w:vAlign w:val="bottom"/>
          </w:tcPr>
          <w:p w14:paraId="505220D4" w14:textId="30FD7049"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709" w:type="dxa"/>
            <w:tcBorders>
              <w:top w:val="nil"/>
              <w:left w:val="nil"/>
              <w:bottom w:val="nil"/>
              <w:right w:val="nil"/>
            </w:tcBorders>
            <w:shd w:val="clear" w:color="auto" w:fill="auto"/>
            <w:noWrap/>
            <w:vAlign w:val="bottom"/>
          </w:tcPr>
          <w:p w14:paraId="79C24140" w14:textId="3F6C18BA"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851" w:type="dxa"/>
            <w:tcBorders>
              <w:top w:val="nil"/>
              <w:left w:val="single" w:sz="8" w:space="0" w:color="auto"/>
              <w:bottom w:val="nil"/>
              <w:right w:val="single" w:sz="8" w:space="0" w:color="auto"/>
            </w:tcBorders>
            <w:shd w:val="clear" w:color="000000" w:fill="D9D9D9"/>
            <w:noWrap/>
            <w:vAlign w:val="bottom"/>
          </w:tcPr>
          <w:p w14:paraId="2C4E2518" w14:textId="3839AB6D"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 xml:space="preserve"> </w:t>
            </w:r>
          </w:p>
        </w:tc>
        <w:tc>
          <w:tcPr>
            <w:tcW w:w="850" w:type="dxa"/>
            <w:tcBorders>
              <w:top w:val="nil"/>
              <w:left w:val="nil"/>
              <w:bottom w:val="nil"/>
              <w:right w:val="single" w:sz="8" w:space="0" w:color="auto"/>
            </w:tcBorders>
            <w:shd w:val="clear" w:color="auto" w:fill="auto"/>
            <w:noWrap/>
            <w:vAlign w:val="bottom"/>
          </w:tcPr>
          <w:p w14:paraId="4CF1D279" w14:textId="1772490B"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709" w:type="dxa"/>
            <w:tcBorders>
              <w:top w:val="nil"/>
              <w:left w:val="nil"/>
              <w:bottom w:val="nil"/>
              <w:right w:val="single" w:sz="8" w:space="0" w:color="auto"/>
            </w:tcBorders>
            <w:shd w:val="clear" w:color="auto" w:fill="auto"/>
            <w:noWrap/>
            <w:vAlign w:val="bottom"/>
          </w:tcPr>
          <w:p w14:paraId="7424541B" w14:textId="6C224D39" w:rsidR="005F0B54" w:rsidRPr="008E51AC" w:rsidRDefault="005F0B54" w:rsidP="005F0B54">
            <w:pPr>
              <w:spacing w:after="0" w:line="240" w:lineRule="auto"/>
              <w:jc w:val="center"/>
              <w:rPr>
                <w:rFonts w:eastAsia="Times New Roman" w:cstheme="minorHAnsi"/>
                <w:noProof/>
                <w:color w:val="000000"/>
                <w:sz w:val="16"/>
                <w:szCs w:val="16"/>
                <w:lang w:val="en-IE" w:eastAsia="en-IE" w:bidi="ar-SA"/>
              </w:rPr>
            </w:pPr>
          </w:p>
        </w:tc>
        <w:tc>
          <w:tcPr>
            <w:tcW w:w="681" w:type="dxa"/>
            <w:tcBorders>
              <w:top w:val="nil"/>
              <w:left w:val="nil"/>
              <w:bottom w:val="nil"/>
              <w:right w:val="nil"/>
            </w:tcBorders>
            <w:shd w:val="clear" w:color="000000" w:fill="D9D9D9"/>
            <w:noWrap/>
            <w:vAlign w:val="bottom"/>
          </w:tcPr>
          <w:p w14:paraId="30BB7C15" w14:textId="1668F9AC"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c>
          <w:tcPr>
            <w:tcW w:w="1134" w:type="dxa"/>
            <w:tcBorders>
              <w:top w:val="nil"/>
              <w:left w:val="single" w:sz="8" w:space="0" w:color="auto"/>
              <w:bottom w:val="nil"/>
              <w:right w:val="single" w:sz="8" w:space="0" w:color="auto"/>
            </w:tcBorders>
            <w:shd w:val="clear" w:color="auto" w:fill="auto"/>
            <w:noWrap/>
            <w:vAlign w:val="bottom"/>
          </w:tcPr>
          <w:p w14:paraId="2393F73D" w14:textId="543F0AAF" w:rsidR="005F0B54" w:rsidRPr="008E51AC" w:rsidRDefault="005F0B54" w:rsidP="005F0B54">
            <w:pPr>
              <w:spacing w:after="0" w:line="240" w:lineRule="auto"/>
              <w:jc w:val="center"/>
              <w:rPr>
                <w:rFonts w:eastAsia="Times New Roman" w:cstheme="minorHAnsi"/>
                <w:noProof/>
                <w:color w:val="000000"/>
                <w:sz w:val="16"/>
                <w:szCs w:val="16"/>
              </w:rPr>
            </w:pPr>
            <w:r>
              <w:rPr>
                <w:rFonts w:ascii="Calibri" w:hAnsi="Calibri"/>
                <w:noProof/>
                <w:color w:val="000000"/>
                <w:sz w:val="16"/>
              </w:rPr>
              <w:t>1</w:t>
            </w:r>
          </w:p>
        </w:tc>
      </w:tr>
      <w:tr w:rsidR="00886F12" w:rsidRPr="004D5967" w14:paraId="66C6CB75" w14:textId="77777777" w:rsidTr="00886F12">
        <w:trPr>
          <w:trHeight w:val="224"/>
        </w:trPr>
        <w:tc>
          <w:tcPr>
            <w:tcW w:w="11057" w:type="dxa"/>
            <w:gridSpan w:val="3"/>
            <w:tcBorders>
              <w:top w:val="single" w:sz="8" w:space="0" w:color="auto"/>
              <w:left w:val="single" w:sz="8" w:space="0" w:color="auto"/>
              <w:bottom w:val="single" w:sz="8" w:space="0" w:color="auto"/>
              <w:right w:val="single" w:sz="8" w:space="0" w:color="auto"/>
            </w:tcBorders>
            <w:shd w:val="clear" w:color="000000" w:fill="DCE6F1"/>
            <w:noWrap/>
            <w:vAlign w:val="center"/>
          </w:tcPr>
          <w:p w14:paraId="6A0C6846" w14:textId="0986289D" w:rsidR="00886F12" w:rsidRPr="00845904" w:rsidRDefault="00886F12" w:rsidP="005F0B54">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Total toutes agences confondues</w:t>
            </w:r>
          </w:p>
        </w:tc>
        <w:tc>
          <w:tcPr>
            <w:tcW w:w="567" w:type="dxa"/>
            <w:tcBorders>
              <w:top w:val="nil"/>
              <w:left w:val="single" w:sz="8" w:space="0" w:color="auto"/>
              <w:bottom w:val="single" w:sz="8" w:space="0" w:color="auto"/>
              <w:right w:val="nil"/>
            </w:tcBorders>
            <w:shd w:val="clear" w:color="000000" w:fill="DCE6F1"/>
            <w:noWrap/>
            <w:vAlign w:val="bottom"/>
          </w:tcPr>
          <w:p w14:paraId="79094794" w14:textId="648AE476"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29</w:t>
            </w:r>
          </w:p>
        </w:tc>
        <w:tc>
          <w:tcPr>
            <w:tcW w:w="567" w:type="dxa"/>
            <w:tcBorders>
              <w:top w:val="nil"/>
              <w:left w:val="single" w:sz="8" w:space="0" w:color="auto"/>
              <w:bottom w:val="single" w:sz="8" w:space="0" w:color="auto"/>
              <w:right w:val="single" w:sz="8" w:space="0" w:color="auto"/>
            </w:tcBorders>
            <w:shd w:val="clear" w:color="000000" w:fill="DCE6F1"/>
            <w:noWrap/>
            <w:vAlign w:val="bottom"/>
          </w:tcPr>
          <w:p w14:paraId="740BE628" w14:textId="3F6B63A3"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49</w:t>
            </w:r>
          </w:p>
        </w:tc>
        <w:tc>
          <w:tcPr>
            <w:tcW w:w="709" w:type="dxa"/>
            <w:tcBorders>
              <w:top w:val="nil"/>
              <w:left w:val="nil"/>
              <w:bottom w:val="single" w:sz="8" w:space="0" w:color="auto"/>
              <w:right w:val="nil"/>
            </w:tcBorders>
            <w:shd w:val="clear" w:color="000000" w:fill="DCE6F1"/>
            <w:noWrap/>
            <w:vAlign w:val="bottom"/>
          </w:tcPr>
          <w:p w14:paraId="0789943B" w14:textId="15DA416E"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78</w:t>
            </w:r>
          </w:p>
        </w:tc>
        <w:tc>
          <w:tcPr>
            <w:tcW w:w="567" w:type="dxa"/>
            <w:tcBorders>
              <w:top w:val="nil"/>
              <w:left w:val="single" w:sz="8" w:space="0" w:color="auto"/>
              <w:bottom w:val="single" w:sz="8" w:space="0" w:color="auto"/>
              <w:right w:val="nil"/>
            </w:tcBorders>
            <w:shd w:val="clear" w:color="000000" w:fill="DCE6F1"/>
            <w:noWrap/>
            <w:vAlign w:val="bottom"/>
          </w:tcPr>
          <w:p w14:paraId="44084D1C" w14:textId="710CCAEF"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464</w:t>
            </w:r>
          </w:p>
        </w:tc>
        <w:tc>
          <w:tcPr>
            <w:tcW w:w="601" w:type="dxa"/>
            <w:tcBorders>
              <w:top w:val="nil"/>
              <w:left w:val="single" w:sz="8" w:space="0" w:color="auto"/>
              <w:bottom w:val="single" w:sz="8" w:space="0" w:color="auto"/>
              <w:right w:val="single" w:sz="8" w:space="0" w:color="auto"/>
            </w:tcBorders>
            <w:shd w:val="clear" w:color="000000" w:fill="DCE6F1"/>
            <w:noWrap/>
            <w:vAlign w:val="bottom"/>
          </w:tcPr>
          <w:p w14:paraId="0D83156C" w14:textId="062E987F"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101</w:t>
            </w:r>
          </w:p>
        </w:tc>
        <w:tc>
          <w:tcPr>
            <w:tcW w:w="708" w:type="dxa"/>
            <w:tcBorders>
              <w:top w:val="nil"/>
              <w:left w:val="nil"/>
              <w:bottom w:val="single" w:sz="8" w:space="0" w:color="auto"/>
              <w:right w:val="nil"/>
            </w:tcBorders>
            <w:shd w:val="clear" w:color="000000" w:fill="DCE6F1"/>
            <w:noWrap/>
            <w:vAlign w:val="bottom"/>
          </w:tcPr>
          <w:p w14:paraId="78D99970" w14:textId="53D0447E"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565</w:t>
            </w:r>
          </w:p>
        </w:tc>
        <w:tc>
          <w:tcPr>
            <w:tcW w:w="567" w:type="dxa"/>
            <w:tcBorders>
              <w:top w:val="nil"/>
              <w:left w:val="single" w:sz="8" w:space="0" w:color="auto"/>
              <w:bottom w:val="single" w:sz="8" w:space="0" w:color="auto"/>
              <w:right w:val="nil"/>
            </w:tcBorders>
            <w:shd w:val="clear" w:color="000000" w:fill="DCE6F1"/>
            <w:noWrap/>
            <w:vAlign w:val="bottom"/>
          </w:tcPr>
          <w:p w14:paraId="4EE04949" w14:textId="2081FDC3"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1 315</w:t>
            </w:r>
          </w:p>
        </w:tc>
        <w:tc>
          <w:tcPr>
            <w:tcW w:w="709" w:type="dxa"/>
            <w:tcBorders>
              <w:top w:val="nil"/>
              <w:left w:val="single" w:sz="8" w:space="0" w:color="auto"/>
              <w:bottom w:val="single" w:sz="8" w:space="0" w:color="auto"/>
              <w:right w:val="nil"/>
            </w:tcBorders>
            <w:shd w:val="clear" w:color="000000" w:fill="DCE6F1"/>
            <w:noWrap/>
            <w:vAlign w:val="bottom"/>
          </w:tcPr>
          <w:p w14:paraId="0D684911" w14:textId="75CC5838"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588</w:t>
            </w:r>
          </w:p>
        </w:tc>
        <w:tc>
          <w:tcPr>
            <w:tcW w:w="851" w:type="dxa"/>
            <w:tcBorders>
              <w:top w:val="nil"/>
              <w:left w:val="single" w:sz="8" w:space="0" w:color="auto"/>
              <w:bottom w:val="single" w:sz="8" w:space="0" w:color="auto"/>
              <w:right w:val="single" w:sz="8" w:space="0" w:color="auto"/>
            </w:tcBorders>
            <w:shd w:val="clear" w:color="000000" w:fill="DCE6F1"/>
            <w:noWrap/>
            <w:vAlign w:val="bottom"/>
          </w:tcPr>
          <w:p w14:paraId="74C7D8F4" w14:textId="752D9528"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1 903</w:t>
            </w:r>
          </w:p>
        </w:tc>
        <w:tc>
          <w:tcPr>
            <w:tcW w:w="850" w:type="dxa"/>
            <w:tcBorders>
              <w:top w:val="nil"/>
              <w:left w:val="nil"/>
              <w:bottom w:val="single" w:sz="8" w:space="0" w:color="auto"/>
              <w:right w:val="nil"/>
            </w:tcBorders>
            <w:shd w:val="clear" w:color="000000" w:fill="DCE6F1"/>
            <w:noWrap/>
            <w:vAlign w:val="bottom"/>
          </w:tcPr>
          <w:p w14:paraId="31DB094B" w14:textId="123B6754"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1 466</w:t>
            </w:r>
          </w:p>
        </w:tc>
        <w:tc>
          <w:tcPr>
            <w:tcW w:w="709" w:type="dxa"/>
            <w:tcBorders>
              <w:top w:val="nil"/>
              <w:left w:val="single" w:sz="8" w:space="0" w:color="auto"/>
              <w:bottom w:val="single" w:sz="8" w:space="0" w:color="auto"/>
              <w:right w:val="single" w:sz="8" w:space="0" w:color="auto"/>
            </w:tcBorders>
            <w:shd w:val="clear" w:color="000000" w:fill="DCE6F1"/>
            <w:noWrap/>
            <w:vAlign w:val="bottom"/>
          </w:tcPr>
          <w:p w14:paraId="3B005771" w14:textId="38B94804"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1 299</w:t>
            </w:r>
          </w:p>
        </w:tc>
        <w:tc>
          <w:tcPr>
            <w:tcW w:w="681" w:type="dxa"/>
            <w:tcBorders>
              <w:top w:val="nil"/>
              <w:left w:val="nil"/>
              <w:bottom w:val="single" w:sz="8" w:space="0" w:color="auto"/>
              <w:right w:val="nil"/>
            </w:tcBorders>
            <w:shd w:val="clear" w:color="000000" w:fill="DCE6F1"/>
            <w:noWrap/>
            <w:vAlign w:val="bottom"/>
          </w:tcPr>
          <w:p w14:paraId="172751AF" w14:textId="56D8DDB9"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2 765</w:t>
            </w:r>
          </w:p>
        </w:tc>
        <w:tc>
          <w:tcPr>
            <w:tcW w:w="1134" w:type="dxa"/>
            <w:tcBorders>
              <w:top w:val="nil"/>
              <w:left w:val="single" w:sz="8" w:space="0" w:color="auto"/>
              <w:bottom w:val="single" w:sz="8" w:space="0" w:color="auto"/>
              <w:right w:val="single" w:sz="8" w:space="0" w:color="auto"/>
            </w:tcBorders>
            <w:shd w:val="clear" w:color="000000" w:fill="DCE6F1"/>
            <w:noWrap/>
            <w:vAlign w:val="bottom"/>
          </w:tcPr>
          <w:p w14:paraId="5A7572ED" w14:textId="5B3EA14A" w:rsidR="00886F12" w:rsidRPr="008E51AC" w:rsidRDefault="00886F12" w:rsidP="005F0B54">
            <w:pPr>
              <w:spacing w:after="0" w:line="240" w:lineRule="auto"/>
              <w:jc w:val="center"/>
              <w:rPr>
                <w:rFonts w:eastAsia="Times New Roman" w:cstheme="minorHAnsi"/>
                <w:b/>
                <w:bCs/>
                <w:noProof/>
                <w:color w:val="000000"/>
                <w:sz w:val="16"/>
                <w:szCs w:val="16"/>
              </w:rPr>
            </w:pPr>
            <w:r>
              <w:rPr>
                <w:rFonts w:ascii="Calibri" w:hAnsi="Calibri"/>
                <w:b/>
                <w:noProof/>
                <w:color w:val="000000"/>
                <w:sz w:val="16"/>
              </w:rPr>
              <w:t>5 311</w:t>
            </w:r>
          </w:p>
        </w:tc>
      </w:tr>
    </w:tbl>
    <w:p w14:paraId="01D3A13B" w14:textId="77777777" w:rsidR="00086601" w:rsidRDefault="00086601">
      <w:pPr>
        <w:spacing w:after="0" w:line="240" w:lineRule="auto"/>
        <w:rPr>
          <w:rFonts w:ascii="Times New Roman" w:hAnsi="Times New Roman" w:cs="Times New Roman"/>
          <w:b/>
          <w:noProof/>
        </w:rPr>
      </w:pPr>
      <w:r>
        <w:rPr>
          <w:noProof/>
        </w:rPr>
        <w:br w:type="page"/>
      </w:r>
    </w:p>
    <w:p w14:paraId="4D0FCDC1" w14:textId="47B25637" w:rsidR="006B7DD9" w:rsidRPr="004D4D1D" w:rsidRDefault="00EB5C65" w:rsidP="006B7DD9">
      <w:pPr>
        <w:spacing w:after="240" w:line="240" w:lineRule="auto"/>
        <w:rPr>
          <w:rFonts w:ascii="Times New Roman" w:hAnsi="Times New Roman" w:cs="Times New Roman"/>
          <w:b/>
          <w:noProof/>
        </w:rPr>
      </w:pPr>
      <w:r>
        <w:rPr>
          <w:rFonts w:ascii="Times New Roman" w:hAnsi="Times New Roman"/>
          <w:b/>
          <w:noProof/>
        </w:rPr>
        <w:t>Tableau 25a - Répartition par nationalité en 2020</w:t>
      </w:r>
    </w:p>
    <w:tbl>
      <w:tblPr>
        <w:tblW w:w="20658" w:type="dxa"/>
        <w:tblInd w:w="108" w:type="dxa"/>
        <w:tblLook w:val="04A0" w:firstRow="1" w:lastRow="0" w:firstColumn="1" w:lastColumn="0" w:noHBand="0" w:noVBand="1"/>
      </w:tblPr>
      <w:tblGrid>
        <w:gridCol w:w="1246"/>
        <w:gridCol w:w="1479"/>
        <w:gridCol w:w="5245"/>
        <w:gridCol w:w="393"/>
        <w:gridCol w:w="460"/>
        <w:gridCol w:w="460"/>
        <w:gridCol w:w="384"/>
        <w:gridCol w:w="379"/>
        <w:gridCol w:w="460"/>
        <w:gridCol w:w="405"/>
        <w:gridCol w:w="379"/>
        <w:gridCol w:w="460"/>
        <w:gridCol w:w="460"/>
        <w:gridCol w:w="379"/>
        <w:gridCol w:w="460"/>
        <w:gridCol w:w="408"/>
        <w:gridCol w:w="460"/>
        <w:gridCol w:w="392"/>
        <w:gridCol w:w="460"/>
        <w:gridCol w:w="379"/>
        <w:gridCol w:w="389"/>
        <w:gridCol w:w="379"/>
        <w:gridCol w:w="436"/>
        <w:gridCol w:w="460"/>
        <w:gridCol w:w="460"/>
        <w:gridCol w:w="460"/>
        <w:gridCol w:w="460"/>
        <w:gridCol w:w="379"/>
        <w:gridCol w:w="384"/>
        <w:gridCol w:w="409"/>
        <w:gridCol w:w="434"/>
        <w:gridCol w:w="592"/>
        <w:gridCol w:w="577"/>
      </w:tblGrid>
      <w:tr w:rsidR="00FB1C81" w:rsidRPr="00FC4434" w14:paraId="5393B2EA" w14:textId="77777777" w:rsidTr="00FC5AF4">
        <w:trPr>
          <w:trHeight w:val="221"/>
        </w:trPr>
        <w:tc>
          <w:tcPr>
            <w:tcW w:w="7797" w:type="dxa"/>
            <w:gridSpan w:val="3"/>
            <w:tcBorders>
              <w:top w:val="nil"/>
              <w:left w:val="nil"/>
              <w:bottom w:val="single" w:sz="8" w:space="0" w:color="auto"/>
              <w:right w:val="single" w:sz="8" w:space="0" w:color="000000"/>
            </w:tcBorders>
            <w:shd w:val="clear" w:color="000000" w:fill="FFFFFF"/>
            <w:noWrap/>
            <w:vAlign w:val="center"/>
            <w:hideMark/>
          </w:tcPr>
          <w:p w14:paraId="725534C2" w14:textId="77777777" w:rsidR="008E23F7" w:rsidRPr="00FC4434" w:rsidRDefault="008E23F7" w:rsidP="008E23F7">
            <w:pPr>
              <w:spacing w:after="0" w:line="240" w:lineRule="auto"/>
              <w:rPr>
                <w:rFonts w:ascii="Calibri" w:eastAsia="Times New Roman" w:hAnsi="Calibri" w:cs="Calibri"/>
                <w:noProof/>
                <w:color w:val="000000"/>
                <w:sz w:val="16"/>
                <w:szCs w:val="16"/>
              </w:rPr>
            </w:pPr>
            <w:r>
              <w:rPr>
                <w:rFonts w:ascii="Calibri" w:hAnsi="Calibri"/>
                <w:noProof/>
                <w:color w:val="000000"/>
                <w:sz w:val="16"/>
              </w:rPr>
              <w:t xml:space="preserve"> </w:t>
            </w:r>
          </w:p>
        </w:tc>
        <w:tc>
          <w:tcPr>
            <w:tcW w:w="393" w:type="dxa"/>
            <w:tcBorders>
              <w:top w:val="single" w:sz="8" w:space="0" w:color="auto"/>
              <w:left w:val="nil"/>
              <w:bottom w:val="single" w:sz="8" w:space="0" w:color="auto"/>
              <w:right w:val="single" w:sz="8" w:space="0" w:color="auto"/>
            </w:tcBorders>
            <w:shd w:val="clear" w:color="000000" w:fill="DCE6F1"/>
            <w:noWrap/>
            <w:vAlign w:val="center"/>
            <w:hideMark/>
          </w:tcPr>
          <w:p w14:paraId="49D5F9E7"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AT</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30E0DD79"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BE</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3D9D3A88"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BG</w:t>
            </w:r>
          </w:p>
        </w:tc>
        <w:tc>
          <w:tcPr>
            <w:tcW w:w="384" w:type="dxa"/>
            <w:tcBorders>
              <w:top w:val="single" w:sz="8" w:space="0" w:color="auto"/>
              <w:left w:val="nil"/>
              <w:bottom w:val="single" w:sz="8" w:space="0" w:color="auto"/>
              <w:right w:val="single" w:sz="8" w:space="0" w:color="auto"/>
            </w:tcBorders>
            <w:shd w:val="clear" w:color="000000" w:fill="DCE6F1"/>
            <w:noWrap/>
            <w:vAlign w:val="center"/>
            <w:hideMark/>
          </w:tcPr>
          <w:p w14:paraId="53DB497F"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CY</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1E9F8207"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CZ</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684C07CE"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DE</w:t>
            </w:r>
          </w:p>
        </w:tc>
        <w:tc>
          <w:tcPr>
            <w:tcW w:w="405" w:type="dxa"/>
            <w:tcBorders>
              <w:top w:val="single" w:sz="8" w:space="0" w:color="auto"/>
              <w:left w:val="nil"/>
              <w:bottom w:val="single" w:sz="8" w:space="0" w:color="auto"/>
              <w:right w:val="single" w:sz="8" w:space="0" w:color="auto"/>
            </w:tcBorders>
            <w:shd w:val="clear" w:color="000000" w:fill="DCE6F1"/>
            <w:noWrap/>
            <w:vAlign w:val="center"/>
            <w:hideMark/>
          </w:tcPr>
          <w:p w14:paraId="47D44BB1"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DK</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3668A7AF"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EE</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67F5AB01"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EL</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56AE3BAD"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ES</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75342E6A"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FI</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6DE59F27"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FR</w:t>
            </w:r>
          </w:p>
        </w:tc>
        <w:tc>
          <w:tcPr>
            <w:tcW w:w="408" w:type="dxa"/>
            <w:tcBorders>
              <w:top w:val="single" w:sz="8" w:space="0" w:color="auto"/>
              <w:left w:val="nil"/>
              <w:bottom w:val="single" w:sz="8" w:space="0" w:color="auto"/>
              <w:right w:val="single" w:sz="8" w:space="0" w:color="auto"/>
            </w:tcBorders>
            <w:shd w:val="clear" w:color="000000" w:fill="DCE6F1"/>
            <w:noWrap/>
            <w:vAlign w:val="center"/>
            <w:hideMark/>
          </w:tcPr>
          <w:p w14:paraId="1D1784BF"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HR</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2A4C4451"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HU</w:t>
            </w:r>
          </w:p>
        </w:tc>
        <w:tc>
          <w:tcPr>
            <w:tcW w:w="392" w:type="dxa"/>
            <w:tcBorders>
              <w:top w:val="single" w:sz="8" w:space="0" w:color="auto"/>
              <w:left w:val="nil"/>
              <w:bottom w:val="single" w:sz="8" w:space="0" w:color="auto"/>
              <w:right w:val="single" w:sz="8" w:space="0" w:color="auto"/>
            </w:tcBorders>
            <w:shd w:val="clear" w:color="000000" w:fill="DCE6F1"/>
            <w:noWrap/>
            <w:vAlign w:val="center"/>
            <w:hideMark/>
          </w:tcPr>
          <w:p w14:paraId="4AE5A25B"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IE</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6692491C"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IT</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150B9F07"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LT</w:t>
            </w:r>
          </w:p>
        </w:tc>
        <w:tc>
          <w:tcPr>
            <w:tcW w:w="389" w:type="dxa"/>
            <w:tcBorders>
              <w:top w:val="single" w:sz="8" w:space="0" w:color="auto"/>
              <w:left w:val="nil"/>
              <w:bottom w:val="single" w:sz="8" w:space="0" w:color="auto"/>
              <w:right w:val="single" w:sz="8" w:space="0" w:color="auto"/>
            </w:tcBorders>
            <w:shd w:val="clear" w:color="000000" w:fill="DCE6F1"/>
            <w:noWrap/>
            <w:vAlign w:val="center"/>
            <w:hideMark/>
          </w:tcPr>
          <w:p w14:paraId="79E07993"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LU</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33A4F8C9"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LV</w:t>
            </w:r>
          </w:p>
        </w:tc>
        <w:tc>
          <w:tcPr>
            <w:tcW w:w="436" w:type="dxa"/>
            <w:tcBorders>
              <w:top w:val="single" w:sz="8" w:space="0" w:color="auto"/>
              <w:left w:val="nil"/>
              <w:bottom w:val="single" w:sz="8" w:space="0" w:color="auto"/>
              <w:right w:val="single" w:sz="8" w:space="0" w:color="auto"/>
            </w:tcBorders>
            <w:shd w:val="clear" w:color="000000" w:fill="DCE6F1"/>
            <w:noWrap/>
            <w:vAlign w:val="center"/>
            <w:hideMark/>
          </w:tcPr>
          <w:p w14:paraId="5AE8FE93"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MT</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377B3926"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NL</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0D4C484A"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PL</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427DFE6C"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PT</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76965045"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RO</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7F925B80"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SE</w:t>
            </w:r>
          </w:p>
        </w:tc>
        <w:tc>
          <w:tcPr>
            <w:tcW w:w="384" w:type="dxa"/>
            <w:tcBorders>
              <w:top w:val="single" w:sz="8" w:space="0" w:color="auto"/>
              <w:left w:val="nil"/>
              <w:bottom w:val="single" w:sz="8" w:space="0" w:color="auto"/>
              <w:right w:val="single" w:sz="8" w:space="0" w:color="auto"/>
            </w:tcBorders>
            <w:shd w:val="clear" w:color="000000" w:fill="DCE6F1"/>
            <w:noWrap/>
            <w:vAlign w:val="center"/>
            <w:hideMark/>
          </w:tcPr>
          <w:p w14:paraId="2CCD4832"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SI</w:t>
            </w:r>
          </w:p>
        </w:tc>
        <w:tc>
          <w:tcPr>
            <w:tcW w:w="409" w:type="dxa"/>
            <w:tcBorders>
              <w:top w:val="single" w:sz="8" w:space="0" w:color="auto"/>
              <w:left w:val="nil"/>
              <w:bottom w:val="single" w:sz="8" w:space="0" w:color="auto"/>
              <w:right w:val="single" w:sz="8" w:space="0" w:color="auto"/>
            </w:tcBorders>
            <w:shd w:val="clear" w:color="000000" w:fill="DCE6F1"/>
            <w:noWrap/>
            <w:vAlign w:val="center"/>
            <w:hideMark/>
          </w:tcPr>
          <w:p w14:paraId="5A576208"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SK</w:t>
            </w:r>
          </w:p>
        </w:tc>
        <w:tc>
          <w:tcPr>
            <w:tcW w:w="434" w:type="dxa"/>
            <w:tcBorders>
              <w:top w:val="single" w:sz="8" w:space="0" w:color="auto"/>
              <w:left w:val="nil"/>
              <w:bottom w:val="single" w:sz="8" w:space="0" w:color="auto"/>
              <w:right w:val="single" w:sz="8" w:space="0" w:color="auto"/>
            </w:tcBorders>
            <w:shd w:val="clear" w:color="000000" w:fill="DCE6F1"/>
            <w:noWrap/>
            <w:vAlign w:val="center"/>
            <w:hideMark/>
          </w:tcPr>
          <w:p w14:paraId="6558ABC3"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UK</w:t>
            </w:r>
          </w:p>
        </w:tc>
        <w:tc>
          <w:tcPr>
            <w:tcW w:w="466" w:type="dxa"/>
            <w:tcBorders>
              <w:top w:val="single" w:sz="8" w:space="0" w:color="auto"/>
              <w:left w:val="nil"/>
              <w:bottom w:val="single" w:sz="8" w:space="0" w:color="auto"/>
              <w:right w:val="single" w:sz="8" w:space="0" w:color="auto"/>
            </w:tcBorders>
            <w:shd w:val="clear" w:color="000000" w:fill="DCE6F1"/>
            <w:noWrap/>
            <w:vAlign w:val="center"/>
            <w:hideMark/>
          </w:tcPr>
          <w:p w14:paraId="15C25666" w14:textId="282E0029"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Autre</w:t>
            </w:r>
          </w:p>
        </w:tc>
        <w:tc>
          <w:tcPr>
            <w:tcW w:w="567" w:type="dxa"/>
            <w:tcBorders>
              <w:top w:val="single" w:sz="8" w:space="0" w:color="auto"/>
              <w:left w:val="nil"/>
              <w:bottom w:val="single" w:sz="8" w:space="0" w:color="auto"/>
              <w:right w:val="single" w:sz="8" w:space="0" w:color="auto"/>
            </w:tcBorders>
            <w:shd w:val="clear" w:color="000000" w:fill="DCE6F1"/>
            <w:noWrap/>
            <w:vAlign w:val="center"/>
            <w:hideMark/>
          </w:tcPr>
          <w:p w14:paraId="5B793283" w14:textId="77777777" w:rsidR="008E23F7" w:rsidRPr="00FC4434" w:rsidRDefault="008E23F7" w:rsidP="008E23F7">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Total</w:t>
            </w:r>
          </w:p>
        </w:tc>
      </w:tr>
      <w:tr w:rsidR="00FB1C81" w:rsidRPr="00FC4434" w14:paraId="09702C18" w14:textId="77777777" w:rsidTr="00FC5AF4">
        <w:trPr>
          <w:trHeight w:val="221"/>
        </w:trPr>
        <w:tc>
          <w:tcPr>
            <w:tcW w:w="779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443A75A" w14:textId="7EE681A3" w:rsidR="00B36553" w:rsidRPr="00FC4434" w:rsidRDefault="00B36553" w:rsidP="00B36553">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Agences décentralisées</w:t>
            </w:r>
          </w:p>
        </w:tc>
        <w:tc>
          <w:tcPr>
            <w:tcW w:w="393" w:type="dxa"/>
            <w:tcBorders>
              <w:top w:val="nil"/>
              <w:left w:val="nil"/>
              <w:bottom w:val="single" w:sz="8" w:space="0" w:color="auto"/>
              <w:right w:val="single" w:sz="8" w:space="0" w:color="auto"/>
            </w:tcBorders>
            <w:shd w:val="clear" w:color="000000" w:fill="D9D9D9"/>
            <w:noWrap/>
            <w:vAlign w:val="bottom"/>
          </w:tcPr>
          <w:p w14:paraId="12781A90" w14:textId="57DFF91E"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18</w:t>
            </w:r>
          </w:p>
        </w:tc>
        <w:tc>
          <w:tcPr>
            <w:tcW w:w="460" w:type="dxa"/>
            <w:tcBorders>
              <w:top w:val="nil"/>
              <w:left w:val="nil"/>
              <w:bottom w:val="single" w:sz="8" w:space="0" w:color="auto"/>
              <w:right w:val="single" w:sz="8" w:space="0" w:color="auto"/>
            </w:tcBorders>
            <w:shd w:val="clear" w:color="000000" w:fill="D9D9D9"/>
            <w:noWrap/>
            <w:vAlign w:val="bottom"/>
          </w:tcPr>
          <w:p w14:paraId="249FCB40" w14:textId="4664CA24"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65</w:t>
            </w:r>
          </w:p>
        </w:tc>
        <w:tc>
          <w:tcPr>
            <w:tcW w:w="460" w:type="dxa"/>
            <w:tcBorders>
              <w:top w:val="nil"/>
              <w:left w:val="nil"/>
              <w:bottom w:val="single" w:sz="8" w:space="0" w:color="auto"/>
              <w:right w:val="single" w:sz="8" w:space="0" w:color="auto"/>
            </w:tcBorders>
            <w:shd w:val="clear" w:color="000000" w:fill="D9D9D9"/>
            <w:noWrap/>
            <w:vAlign w:val="bottom"/>
          </w:tcPr>
          <w:p w14:paraId="21450DED" w14:textId="23ABA38B"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73</w:t>
            </w:r>
          </w:p>
        </w:tc>
        <w:tc>
          <w:tcPr>
            <w:tcW w:w="384" w:type="dxa"/>
            <w:tcBorders>
              <w:top w:val="nil"/>
              <w:left w:val="nil"/>
              <w:bottom w:val="single" w:sz="8" w:space="0" w:color="auto"/>
              <w:right w:val="single" w:sz="8" w:space="0" w:color="auto"/>
            </w:tcBorders>
            <w:shd w:val="clear" w:color="000000" w:fill="D9D9D9"/>
            <w:noWrap/>
            <w:vAlign w:val="bottom"/>
          </w:tcPr>
          <w:p w14:paraId="7133EEFF" w14:textId="0AADC485"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w:t>
            </w:r>
          </w:p>
        </w:tc>
        <w:tc>
          <w:tcPr>
            <w:tcW w:w="379" w:type="dxa"/>
            <w:tcBorders>
              <w:top w:val="nil"/>
              <w:left w:val="nil"/>
              <w:bottom w:val="single" w:sz="8" w:space="0" w:color="auto"/>
              <w:right w:val="single" w:sz="8" w:space="0" w:color="auto"/>
            </w:tcBorders>
            <w:shd w:val="clear" w:color="000000" w:fill="D9D9D9"/>
            <w:noWrap/>
            <w:vAlign w:val="bottom"/>
          </w:tcPr>
          <w:p w14:paraId="7064ABCA" w14:textId="4758DE8F"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34</w:t>
            </w:r>
          </w:p>
        </w:tc>
        <w:tc>
          <w:tcPr>
            <w:tcW w:w="460" w:type="dxa"/>
            <w:tcBorders>
              <w:top w:val="nil"/>
              <w:left w:val="nil"/>
              <w:bottom w:val="single" w:sz="8" w:space="0" w:color="auto"/>
              <w:right w:val="single" w:sz="8" w:space="0" w:color="auto"/>
            </w:tcBorders>
            <w:shd w:val="clear" w:color="000000" w:fill="D9D9D9"/>
            <w:noWrap/>
            <w:vAlign w:val="bottom"/>
          </w:tcPr>
          <w:p w14:paraId="611F47A9" w14:textId="375EEF4A"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82</w:t>
            </w:r>
          </w:p>
        </w:tc>
        <w:tc>
          <w:tcPr>
            <w:tcW w:w="405" w:type="dxa"/>
            <w:tcBorders>
              <w:top w:val="nil"/>
              <w:left w:val="nil"/>
              <w:bottom w:val="single" w:sz="8" w:space="0" w:color="auto"/>
              <w:right w:val="single" w:sz="8" w:space="0" w:color="auto"/>
            </w:tcBorders>
            <w:shd w:val="clear" w:color="000000" w:fill="D9D9D9"/>
            <w:noWrap/>
            <w:vAlign w:val="bottom"/>
          </w:tcPr>
          <w:p w14:paraId="080D122A" w14:textId="500EAD78"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15</w:t>
            </w:r>
          </w:p>
        </w:tc>
        <w:tc>
          <w:tcPr>
            <w:tcW w:w="379" w:type="dxa"/>
            <w:tcBorders>
              <w:top w:val="nil"/>
              <w:left w:val="nil"/>
              <w:bottom w:val="single" w:sz="8" w:space="0" w:color="auto"/>
              <w:right w:val="single" w:sz="8" w:space="0" w:color="auto"/>
            </w:tcBorders>
            <w:shd w:val="clear" w:color="000000" w:fill="D9D9D9"/>
            <w:noWrap/>
            <w:vAlign w:val="bottom"/>
          </w:tcPr>
          <w:p w14:paraId="787E7AB8" w14:textId="5E21A84A"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w:t>
            </w:r>
          </w:p>
        </w:tc>
        <w:tc>
          <w:tcPr>
            <w:tcW w:w="460" w:type="dxa"/>
            <w:tcBorders>
              <w:top w:val="nil"/>
              <w:left w:val="nil"/>
              <w:bottom w:val="single" w:sz="8" w:space="0" w:color="auto"/>
              <w:right w:val="single" w:sz="8" w:space="0" w:color="auto"/>
            </w:tcBorders>
            <w:shd w:val="clear" w:color="000000" w:fill="D9D9D9"/>
            <w:noWrap/>
            <w:vAlign w:val="bottom"/>
          </w:tcPr>
          <w:p w14:paraId="2736DE28" w14:textId="4C41F49A"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221</w:t>
            </w:r>
          </w:p>
        </w:tc>
        <w:tc>
          <w:tcPr>
            <w:tcW w:w="460" w:type="dxa"/>
            <w:tcBorders>
              <w:top w:val="nil"/>
              <w:left w:val="nil"/>
              <w:bottom w:val="single" w:sz="8" w:space="0" w:color="auto"/>
              <w:right w:val="single" w:sz="8" w:space="0" w:color="auto"/>
            </w:tcBorders>
            <w:shd w:val="clear" w:color="000000" w:fill="D9D9D9"/>
            <w:noWrap/>
            <w:vAlign w:val="bottom"/>
          </w:tcPr>
          <w:p w14:paraId="7EF55B00" w14:textId="195189FF"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292</w:t>
            </w:r>
          </w:p>
        </w:tc>
        <w:tc>
          <w:tcPr>
            <w:tcW w:w="379" w:type="dxa"/>
            <w:tcBorders>
              <w:top w:val="nil"/>
              <w:left w:val="nil"/>
              <w:bottom w:val="single" w:sz="8" w:space="0" w:color="auto"/>
              <w:right w:val="single" w:sz="8" w:space="0" w:color="auto"/>
            </w:tcBorders>
            <w:shd w:val="clear" w:color="000000" w:fill="D9D9D9"/>
            <w:noWrap/>
            <w:vAlign w:val="bottom"/>
          </w:tcPr>
          <w:p w14:paraId="25B1113A" w14:textId="6827AB24"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56</w:t>
            </w:r>
          </w:p>
        </w:tc>
        <w:tc>
          <w:tcPr>
            <w:tcW w:w="460" w:type="dxa"/>
            <w:tcBorders>
              <w:top w:val="nil"/>
              <w:left w:val="nil"/>
              <w:bottom w:val="single" w:sz="8" w:space="0" w:color="auto"/>
              <w:right w:val="single" w:sz="8" w:space="0" w:color="auto"/>
            </w:tcBorders>
            <w:shd w:val="clear" w:color="000000" w:fill="D9D9D9"/>
            <w:noWrap/>
            <w:vAlign w:val="bottom"/>
          </w:tcPr>
          <w:p w14:paraId="14EEAC39" w14:textId="54DD640F"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144</w:t>
            </w:r>
          </w:p>
        </w:tc>
        <w:tc>
          <w:tcPr>
            <w:tcW w:w="408" w:type="dxa"/>
            <w:tcBorders>
              <w:top w:val="nil"/>
              <w:left w:val="nil"/>
              <w:bottom w:val="single" w:sz="8" w:space="0" w:color="auto"/>
              <w:right w:val="single" w:sz="8" w:space="0" w:color="auto"/>
            </w:tcBorders>
            <w:shd w:val="clear" w:color="000000" w:fill="D9D9D9"/>
            <w:noWrap/>
            <w:vAlign w:val="bottom"/>
          </w:tcPr>
          <w:p w14:paraId="2351CB7E" w14:textId="4C548770"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34</w:t>
            </w:r>
          </w:p>
        </w:tc>
        <w:tc>
          <w:tcPr>
            <w:tcW w:w="460" w:type="dxa"/>
            <w:tcBorders>
              <w:top w:val="nil"/>
              <w:left w:val="nil"/>
              <w:bottom w:val="single" w:sz="8" w:space="0" w:color="auto"/>
              <w:right w:val="single" w:sz="8" w:space="0" w:color="auto"/>
            </w:tcBorders>
            <w:shd w:val="clear" w:color="000000" w:fill="D9D9D9"/>
            <w:noWrap/>
            <w:vAlign w:val="bottom"/>
          </w:tcPr>
          <w:p w14:paraId="13F870E0" w14:textId="61DCB46B"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76</w:t>
            </w:r>
          </w:p>
        </w:tc>
        <w:tc>
          <w:tcPr>
            <w:tcW w:w="392" w:type="dxa"/>
            <w:tcBorders>
              <w:top w:val="nil"/>
              <w:left w:val="nil"/>
              <w:bottom w:val="single" w:sz="8" w:space="0" w:color="auto"/>
              <w:right w:val="single" w:sz="8" w:space="0" w:color="auto"/>
            </w:tcBorders>
            <w:shd w:val="clear" w:color="000000" w:fill="D9D9D9"/>
            <w:noWrap/>
            <w:vAlign w:val="bottom"/>
          </w:tcPr>
          <w:p w14:paraId="3D0EFB85" w14:textId="6B0259D1"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28</w:t>
            </w:r>
          </w:p>
        </w:tc>
        <w:tc>
          <w:tcPr>
            <w:tcW w:w="460" w:type="dxa"/>
            <w:tcBorders>
              <w:top w:val="nil"/>
              <w:left w:val="nil"/>
              <w:bottom w:val="single" w:sz="8" w:space="0" w:color="auto"/>
              <w:right w:val="single" w:sz="8" w:space="0" w:color="auto"/>
            </w:tcBorders>
            <w:shd w:val="clear" w:color="000000" w:fill="D9D9D9"/>
            <w:noWrap/>
            <w:vAlign w:val="bottom"/>
          </w:tcPr>
          <w:p w14:paraId="02D3F55C" w14:textId="543C84CF"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298</w:t>
            </w:r>
          </w:p>
        </w:tc>
        <w:tc>
          <w:tcPr>
            <w:tcW w:w="379" w:type="dxa"/>
            <w:tcBorders>
              <w:top w:val="nil"/>
              <w:left w:val="nil"/>
              <w:bottom w:val="single" w:sz="8" w:space="0" w:color="auto"/>
              <w:right w:val="single" w:sz="8" w:space="0" w:color="auto"/>
            </w:tcBorders>
            <w:shd w:val="clear" w:color="000000" w:fill="D9D9D9"/>
            <w:noWrap/>
            <w:vAlign w:val="bottom"/>
          </w:tcPr>
          <w:p w14:paraId="18788E4F" w14:textId="30BFE9F8"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51</w:t>
            </w:r>
          </w:p>
        </w:tc>
        <w:tc>
          <w:tcPr>
            <w:tcW w:w="389" w:type="dxa"/>
            <w:tcBorders>
              <w:top w:val="nil"/>
              <w:left w:val="nil"/>
              <w:bottom w:val="single" w:sz="8" w:space="0" w:color="auto"/>
              <w:right w:val="single" w:sz="8" w:space="0" w:color="auto"/>
            </w:tcBorders>
            <w:shd w:val="clear" w:color="000000" w:fill="D9D9D9"/>
            <w:noWrap/>
            <w:vAlign w:val="bottom"/>
          </w:tcPr>
          <w:p w14:paraId="63F835E8" w14:textId="4D7F90BB"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w:t>
            </w:r>
          </w:p>
        </w:tc>
        <w:tc>
          <w:tcPr>
            <w:tcW w:w="379" w:type="dxa"/>
            <w:tcBorders>
              <w:top w:val="nil"/>
              <w:left w:val="nil"/>
              <w:bottom w:val="single" w:sz="8" w:space="0" w:color="auto"/>
              <w:right w:val="single" w:sz="8" w:space="0" w:color="auto"/>
            </w:tcBorders>
            <w:shd w:val="clear" w:color="000000" w:fill="D9D9D9"/>
            <w:noWrap/>
            <w:vAlign w:val="bottom"/>
          </w:tcPr>
          <w:p w14:paraId="4438E185" w14:textId="31E03445"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34</w:t>
            </w:r>
          </w:p>
        </w:tc>
        <w:tc>
          <w:tcPr>
            <w:tcW w:w="436" w:type="dxa"/>
            <w:tcBorders>
              <w:top w:val="nil"/>
              <w:left w:val="nil"/>
              <w:bottom w:val="single" w:sz="8" w:space="0" w:color="auto"/>
              <w:right w:val="single" w:sz="8" w:space="0" w:color="auto"/>
            </w:tcBorders>
            <w:shd w:val="clear" w:color="000000" w:fill="D9D9D9"/>
            <w:noWrap/>
            <w:vAlign w:val="bottom"/>
          </w:tcPr>
          <w:p w14:paraId="553075CB" w14:textId="014208D9"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w:t>
            </w:r>
          </w:p>
        </w:tc>
        <w:tc>
          <w:tcPr>
            <w:tcW w:w="460" w:type="dxa"/>
            <w:tcBorders>
              <w:top w:val="nil"/>
              <w:left w:val="nil"/>
              <w:bottom w:val="single" w:sz="8" w:space="0" w:color="auto"/>
              <w:right w:val="single" w:sz="8" w:space="0" w:color="auto"/>
            </w:tcBorders>
            <w:shd w:val="clear" w:color="000000" w:fill="D9D9D9"/>
            <w:noWrap/>
            <w:vAlign w:val="bottom"/>
          </w:tcPr>
          <w:p w14:paraId="3F23DBB7" w14:textId="5D5A0EC6"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84</w:t>
            </w:r>
          </w:p>
        </w:tc>
        <w:tc>
          <w:tcPr>
            <w:tcW w:w="460" w:type="dxa"/>
            <w:tcBorders>
              <w:top w:val="nil"/>
              <w:left w:val="nil"/>
              <w:bottom w:val="single" w:sz="8" w:space="0" w:color="auto"/>
              <w:right w:val="single" w:sz="8" w:space="0" w:color="auto"/>
            </w:tcBorders>
            <w:shd w:val="clear" w:color="000000" w:fill="D9D9D9"/>
            <w:noWrap/>
            <w:vAlign w:val="bottom"/>
          </w:tcPr>
          <w:p w14:paraId="5DB0D5B1" w14:textId="62F5A6A2"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241</w:t>
            </w:r>
          </w:p>
        </w:tc>
        <w:tc>
          <w:tcPr>
            <w:tcW w:w="460" w:type="dxa"/>
            <w:tcBorders>
              <w:top w:val="nil"/>
              <w:left w:val="nil"/>
              <w:bottom w:val="single" w:sz="8" w:space="0" w:color="auto"/>
              <w:right w:val="single" w:sz="8" w:space="0" w:color="auto"/>
            </w:tcBorders>
            <w:shd w:val="clear" w:color="000000" w:fill="D9D9D9"/>
            <w:noWrap/>
            <w:vAlign w:val="bottom"/>
          </w:tcPr>
          <w:p w14:paraId="6402DBD0" w14:textId="05067EF4"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127</w:t>
            </w:r>
          </w:p>
        </w:tc>
        <w:tc>
          <w:tcPr>
            <w:tcW w:w="460" w:type="dxa"/>
            <w:tcBorders>
              <w:top w:val="nil"/>
              <w:left w:val="nil"/>
              <w:bottom w:val="single" w:sz="8" w:space="0" w:color="auto"/>
              <w:right w:val="single" w:sz="8" w:space="0" w:color="auto"/>
            </w:tcBorders>
            <w:shd w:val="clear" w:color="000000" w:fill="D9D9D9"/>
            <w:noWrap/>
            <w:vAlign w:val="bottom"/>
          </w:tcPr>
          <w:p w14:paraId="5CB7A5B5" w14:textId="654111E8"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188</w:t>
            </w:r>
          </w:p>
        </w:tc>
        <w:tc>
          <w:tcPr>
            <w:tcW w:w="379" w:type="dxa"/>
            <w:tcBorders>
              <w:top w:val="nil"/>
              <w:left w:val="nil"/>
              <w:bottom w:val="single" w:sz="8" w:space="0" w:color="auto"/>
              <w:right w:val="single" w:sz="8" w:space="0" w:color="auto"/>
            </w:tcBorders>
            <w:shd w:val="clear" w:color="000000" w:fill="D9D9D9"/>
            <w:noWrap/>
            <w:vAlign w:val="bottom"/>
          </w:tcPr>
          <w:p w14:paraId="0C5D0738" w14:textId="0C58E520"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42</w:t>
            </w:r>
          </w:p>
        </w:tc>
        <w:tc>
          <w:tcPr>
            <w:tcW w:w="384" w:type="dxa"/>
            <w:tcBorders>
              <w:top w:val="nil"/>
              <w:left w:val="nil"/>
              <w:bottom w:val="single" w:sz="8" w:space="0" w:color="auto"/>
              <w:right w:val="single" w:sz="8" w:space="0" w:color="auto"/>
            </w:tcBorders>
            <w:shd w:val="clear" w:color="000000" w:fill="D9D9D9"/>
            <w:noWrap/>
            <w:vAlign w:val="bottom"/>
          </w:tcPr>
          <w:p w14:paraId="67EAA97C" w14:textId="495AA90F"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w:t>
            </w:r>
          </w:p>
        </w:tc>
        <w:tc>
          <w:tcPr>
            <w:tcW w:w="409" w:type="dxa"/>
            <w:tcBorders>
              <w:top w:val="nil"/>
              <w:left w:val="nil"/>
              <w:bottom w:val="single" w:sz="8" w:space="0" w:color="auto"/>
              <w:right w:val="single" w:sz="8" w:space="0" w:color="auto"/>
            </w:tcBorders>
            <w:shd w:val="clear" w:color="000000" w:fill="D9D9D9"/>
            <w:noWrap/>
            <w:vAlign w:val="bottom"/>
          </w:tcPr>
          <w:p w14:paraId="3074F874" w14:textId="36147346"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31</w:t>
            </w:r>
          </w:p>
        </w:tc>
        <w:tc>
          <w:tcPr>
            <w:tcW w:w="434" w:type="dxa"/>
            <w:tcBorders>
              <w:top w:val="nil"/>
              <w:left w:val="nil"/>
              <w:bottom w:val="single" w:sz="8" w:space="0" w:color="auto"/>
              <w:right w:val="single" w:sz="8" w:space="0" w:color="auto"/>
            </w:tcBorders>
            <w:shd w:val="clear" w:color="000000" w:fill="D9D9D9"/>
            <w:noWrap/>
            <w:vAlign w:val="bottom"/>
          </w:tcPr>
          <w:p w14:paraId="126C3E07" w14:textId="49972191"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32</w:t>
            </w:r>
          </w:p>
        </w:tc>
        <w:tc>
          <w:tcPr>
            <w:tcW w:w="466" w:type="dxa"/>
            <w:tcBorders>
              <w:top w:val="nil"/>
              <w:left w:val="nil"/>
              <w:bottom w:val="single" w:sz="8" w:space="0" w:color="auto"/>
              <w:right w:val="single" w:sz="8" w:space="0" w:color="auto"/>
            </w:tcBorders>
            <w:shd w:val="clear" w:color="000000" w:fill="D9D9D9"/>
            <w:noWrap/>
            <w:vAlign w:val="bottom"/>
          </w:tcPr>
          <w:p w14:paraId="5D945BBF" w14:textId="45EF890C"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9</w:t>
            </w:r>
          </w:p>
        </w:tc>
        <w:tc>
          <w:tcPr>
            <w:tcW w:w="567" w:type="dxa"/>
            <w:tcBorders>
              <w:top w:val="nil"/>
              <w:left w:val="nil"/>
              <w:bottom w:val="single" w:sz="8" w:space="0" w:color="auto"/>
              <w:right w:val="single" w:sz="8" w:space="0" w:color="auto"/>
            </w:tcBorders>
            <w:shd w:val="clear" w:color="000000" w:fill="D9D9D9"/>
            <w:noWrap/>
            <w:vAlign w:val="bottom"/>
          </w:tcPr>
          <w:p w14:paraId="1F9099FC" w14:textId="1169753E"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2 352</w:t>
            </w:r>
          </w:p>
        </w:tc>
      </w:tr>
      <w:tr w:rsidR="00BC7B7E" w:rsidRPr="00FC4434" w14:paraId="3CAD41FF"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2F585C80"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ORECE</w:t>
            </w:r>
          </w:p>
        </w:tc>
        <w:tc>
          <w:tcPr>
            <w:tcW w:w="1479" w:type="dxa"/>
            <w:tcBorders>
              <w:top w:val="nil"/>
              <w:left w:val="nil"/>
              <w:bottom w:val="single" w:sz="8" w:space="0" w:color="auto"/>
              <w:right w:val="single" w:sz="8" w:space="0" w:color="auto"/>
            </w:tcBorders>
            <w:shd w:val="clear" w:color="auto" w:fill="auto"/>
            <w:noWrap/>
            <w:vAlign w:val="center"/>
            <w:hideMark/>
          </w:tcPr>
          <w:p w14:paraId="6BE174C9"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Riga, LV</w:t>
            </w:r>
          </w:p>
        </w:tc>
        <w:tc>
          <w:tcPr>
            <w:tcW w:w="5245" w:type="dxa"/>
            <w:tcBorders>
              <w:top w:val="nil"/>
              <w:left w:val="nil"/>
              <w:bottom w:val="single" w:sz="8" w:space="0" w:color="auto"/>
              <w:right w:val="single" w:sz="8" w:space="0" w:color="auto"/>
            </w:tcBorders>
            <w:shd w:val="clear" w:color="auto" w:fill="auto"/>
            <w:noWrap/>
            <w:vAlign w:val="center"/>
            <w:hideMark/>
          </w:tcPr>
          <w:p w14:paraId="434A3E80"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soutien à l’ORECE</w:t>
            </w:r>
          </w:p>
        </w:tc>
        <w:tc>
          <w:tcPr>
            <w:tcW w:w="393" w:type="dxa"/>
            <w:tcBorders>
              <w:top w:val="nil"/>
              <w:left w:val="nil"/>
              <w:bottom w:val="single" w:sz="8" w:space="0" w:color="auto"/>
              <w:right w:val="single" w:sz="8" w:space="0" w:color="auto"/>
            </w:tcBorders>
            <w:shd w:val="clear" w:color="auto" w:fill="auto"/>
            <w:noWrap/>
            <w:vAlign w:val="center"/>
            <w:hideMark/>
          </w:tcPr>
          <w:p w14:paraId="124C9B88"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FF75A85"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F5856F0"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2B0C1EFD"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B0D95A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3339F1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0E6AB9E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F6B960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D66AD8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71D10D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11B729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50852D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2B5ED43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00091E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60EA4D2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79E529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2FD3560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9" w:type="dxa"/>
            <w:tcBorders>
              <w:top w:val="nil"/>
              <w:left w:val="nil"/>
              <w:bottom w:val="single" w:sz="8" w:space="0" w:color="auto"/>
              <w:right w:val="single" w:sz="8" w:space="0" w:color="auto"/>
            </w:tcBorders>
            <w:shd w:val="clear" w:color="auto" w:fill="auto"/>
            <w:noWrap/>
            <w:vAlign w:val="center"/>
            <w:hideMark/>
          </w:tcPr>
          <w:p w14:paraId="5997347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8C4736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12</w:t>
            </w:r>
          </w:p>
        </w:tc>
        <w:tc>
          <w:tcPr>
            <w:tcW w:w="436" w:type="dxa"/>
            <w:tcBorders>
              <w:top w:val="nil"/>
              <w:left w:val="nil"/>
              <w:bottom w:val="single" w:sz="8" w:space="0" w:color="auto"/>
              <w:right w:val="single" w:sz="8" w:space="0" w:color="auto"/>
            </w:tcBorders>
            <w:shd w:val="clear" w:color="auto" w:fill="auto"/>
            <w:noWrap/>
            <w:vAlign w:val="center"/>
            <w:hideMark/>
          </w:tcPr>
          <w:p w14:paraId="438B01E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6D5584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1A7A53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778C15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E9CC74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2F948F2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71454D8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0ABD3C7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18C60E8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012834B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7E7A80D4"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20</w:t>
            </w:r>
          </w:p>
        </w:tc>
      </w:tr>
      <w:tr w:rsidR="00BC7B7E" w:rsidRPr="00FC4434" w14:paraId="6FCADF3F"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DC9B81D"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OCVV</w:t>
            </w:r>
          </w:p>
        </w:tc>
        <w:tc>
          <w:tcPr>
            <w:tcW w:w="1479" w:type="dxa"/>
            <w:tcBorders>
              <w:top w:val="nil"/>
              <w:left w:val="nil"/>
              <w:bottom w:val="single" w:sz="8" w:space="0" w:color="auto"/>
              <w:right w:val="single" w:sz="8" w:space="0" w:color="auto"/>
            </w:tcBorders>
            <w:shd w:val="clear" w:color="auto" w:fill="auto"/>
            <w:noWrap/>
            <w:vAlign w:val="center"/>
            <w:hideMark/>
          </w:tcPr>
          <w:p w14:paraId="1EA920A1"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Angers, FR</w:t>
            </w:r>
          </w:p>
        </w:tc>
        <w:tc>
          <w:tcPr>
            <w:tcW w:w="5245" w:type="dxa"/>
            <w:tcBorders>
              <w:top w:val="nil"/>
              <w:left w:val="nil"/>
              <w:bottom w:val="single" w:sz="8" w:space="0" w:color="auto"/>
              <w:right w:val="single" w:sz="8" w:space="0" w:color="auto"/>
            </w:tcBorders>
            <w:shd w:val="clear" w:color="auto" w:fill="auto"/>
            <w:noWrap/>
            <w:vAlign w:val="center"/>
            <w:hideMark/>
          </w:tcPr>
          <w:p w14:paraId="59559023"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Office communautaire des variétés végétales</w:t>
            </w:r>
          </w:p>
        </w:tc>
        <w:tc>
          <w:tcPr>
            <w:tcW w:w="393" w:type="dxa"/>
            <w:tcBorders>
              <w:top w:val="nil"/>
              <w:left w:val="nil"/>
              <w:bottom w:val="single" w:sz="8" w:space="0" w:color="auto"/>
              <w:right w:val="single" w:sz="8" w:space="0" w:color="auto"/>
            </w:tcBorders>
            <w:shd w:val="clear" w:color="auto" w:fill="auto"/>
            <w:noWrap/>
            <w:vAlign w:val="center"/>
            <w:hideMark/>
          </w:tcPr>
          <w:p w14:paraId="42876BC7"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03E7BB2"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81C43AA"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4F5CAF18"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1B5F97F"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D314572"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5641E4C1"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8F19EC0"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863EF0A"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CD60A7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5A5BEA5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33A028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8" w:type="dxa"/>
            <w:tcBorders>
              <w:top w:val="nil"/>
              <w:left w:val="nil"/>
              <w:bottom w:val="single" w:sz="8" w:space="0" w:color="auto"/>
              <w:right w:val="single" w:sz="8" w:space="0" w:color="auto"/>
            </w:tcBorders>
            <w:shd w:val="clear" w:color="auto" w:fill="auto"/>
            <w:noWrap/>
            <w:vAlign w:val="center"/>
            <w:hideMark/>
          </w:tcPr>
          <w:p w14:paraId="337F65E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9755AF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662F558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0EFE9F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4EEE7F3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2E944C4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A4043E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5E7A8AA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E26F5C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7B082F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99D91E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CF41A8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BAA4FF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2FCA5C9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014E1C7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2CA6C96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1588B1B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38174550"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w:t>
            </w:r>
          </w:p>
        </w:tc>
      </w:tr>
      <w:tr w:rsidR="00BC7B7E" w:rsidRPr="00FC4434" w14:paraId="33F4D700"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4E3597D"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EUROJUST</w:t>
            </w:r>
          </w:p>
        </w:tc>
        <w:tc>
          <w:tcPr>
            <w:tcW w:w="1479" w:type="dxa"/>
            <w:tcBorders>
              <w:top w:val="nil"/>
              <w:left w:val="nil"/>
              <w:bottom w:val="single" w:sz="8" w:space="0" w:color="auto"/>
              <w:right w:val="single" w:sz="8" w:space="0" w:color="auto"/>
            </w:tcBorders>
            <w:shd w:val="clear" w:color="auto" w:fill="auto"/>
            <w:noWrap/>
            <w:vAlign w:val="center"/>
            <w:hideMark/>
          </w:tcPr>
          <w:p w14:paraId="30ECF5F0"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La Haye, NL</w:t>
            </w:r>
          </w:p>
        </w:tc>
        <w:tc>
          <w:tcPr>
            <w:tcW w:w="5245" w:type="dxa"/>
            <w:tcBorders>
              <w:top w:val="nil"/>
              <w:left w:val="nil"/>
              <w:bottom w:val="single" w:sz="8" w:space="0" w:color="auto"/>
              <w:right w:val="single" w:sz="8" w:space="0" w:color="auto"/>
            </w:tcBorders>
            <w:shd w:val="clear" w:color="auto" w:fill="auto"/>
            <w:noWrap/>
            <w:vAlign w:val="center"/>
            <w:hideMark/>
          </w:tcPr>
          <w:p w14:paraId="0DA3D6C0"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Eurojust</w:t>
            </w:r>
          </w:p>
        </w:tc>
        <w:tc>
          <w:tcPr>
            <w:tcW w:w="393" w:type="dxa"/>
            <w:tcBorders>
              <w:top w:val="nil"/>
              <w:left w:val="nil"/>
              <w:bottom w:val="single" w:sz="8" w:space="0" w:color="auto"/>
              <w:right w:val="single" w:sz="8" w:space="0" w:color="auto"/>
            </w:tcBorders>
            <w:shd w:val="clear" w:color="auto" w:fill="auto"/>
            <w:noWrap/>
            <w:vAlign w:val="center"/>
            <w:hideMark/>
          </w:tcPr>
          <w:p w14:paraId="6172401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7710AE7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6028A8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3A8897B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531E07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57CEE8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24D86F5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E34277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1DA9EF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B10BC4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5C12B34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4745DF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0F45CF4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42CDA7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47C6BA2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DDFAA8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center"/>
            <w:hideMark/>
          </w:tcPr>
          <w:p w14:paraId="789EDB4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center"/>
            <w:hideMark/>
          </w:tcPr>
          <w:p w14:paraId="014E4C5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3D4807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6" w:type="dxa"/>
            <w:tcBorders>
              <w:top w:val="nil"/>
              <w:left w:val="nil"/>
              <w:bottom w:val="single" w:sz="8" w:space="0" w:color="auto"/>
              <w:right w:val="single" w:sz="8" w:space="0" w:color="auto"/>
            </w:tcBorders>
            <w:shd w:val="clear" w:color="auto" w:fill="auto"/>
            <w:noWrap/>
            <w:vAlign w:val="center"/>
            <w:hideMark/>
          </w:tcPr>
          <w:p w14:paraId="7A508E7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F7797D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2A099C9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DC8A28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50FB07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center"/>
            <w:hideMark/>
          </w:tcPr>
          <w:p w14:paraId="65F1B18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433676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43127D1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375678D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0B665F2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715DBBA7"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24</w:t>
            </w:r>
          </w:p>
        </w:tc>
      </w:tr>
      <w:tr w:rsidR="00BC7B7E" w:rsidRPr="00FC4434" w14:paraId="1B599197"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2E8F30A"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EU-OSHA</w:t>
            </w:r>
          </w:p>
        </w:tc>
        <w:tc>
          <w:tcPr>
            <w:tcW w:w="1479" w:type="dxa"/>
            <w:tcBorders>
              <w:top w:val="nil"/>
              <w:left w:val="nil"/>
              <w:bottom w:val="single" w:sz="8" w:space="0" w:color="auto"/>
              <w:right w:val="single" w:sz="8" w:space="0" w:color="auto"/>
            </w:tcBorders>
            <w:shd w:val="clear" w:color="auto" w:fill="auto"/>
            <w:noWrap/>
            <w:vAlign w:val="center"/>
            <w:hideMark/>
          </w:tcPr>
          <w:p w14:paraId="4DC0B0E1"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Bilbao, ES</w:t>
            </w:r>
          </w:p>
        </w:tc>
        <w:tc>
          <w:tcPr>
            <w:tcW w:w="5245" w:type="dxa"/>
            <w:tcBorders>
              <w:top w:val="nil"/>
              <w:left w:val="nil"/>
              <w:bottom w:val="single" w:sz="8" w:space="0" w:color="auto"/>
              <w:right w:val="single" w:sz="8" w:space="0" w:color="auto"/>
            </w:tcBorders>
            <w:shd w:val="clear" w:color="auto" w:fill="auto"/>
            <w:noWrap/>
            <w:vAlign w:val="center"/>
            <w:hideMark/>
          </w:tcPr>
          <w:p w14:paraId="744E974E"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européenne pour la sécurité et la santé au travail</w:t>
            </w:r>
          </w:p>
        </w:tc>
        <w:tc>
          <w:tcPr>
            <w:tcW w:w="393" w:type="dxa"/>
            <w:tcBorders>
              <w:top w:val="nil"/>
              <w:left w:val="nil"/>
              <w:bottom w:val="single" w:sz="8" w:space="0" w:color="auto"/>
              <w:right w:val="single" w:sz="8" w:space="0" w:color="auto"/>
            </w:tcBorders>
            <w:shd w:val="clear" w:color="auto" w:fill="auto"/>
            <w:noWrap/>
            <w:vAlign w:val="center"/>
            <w:hideMark/>
          </w:tcPr>
          <w:p w14:paraId="060F76F0"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A52825F"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A603E4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09429D8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BA265E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02B9C7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241F5E4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26F73D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8BD2A3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C08A77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19</w:t>
            </w:r>
          </w:p>
        </w:tc>
        <w:tc>
          <w:tcPr>
            <w:tcW w:w="379" w:type="dxa"/>
            <w:tcBorders>
              <w:top w:val="nil"/>
              <w:left w:val="nil"/>
              <w:bottom w:val="single" w:sz="8" w:space="0" w:color="auto"/>
              <w:right w:val="single" w:sz="8" w:space="0" w:color="auto"/>
            </w:tcBorders>
            <w:shd w:val="clear" w:color="auto" w:fill="auto"/>
            <w:noWrap/>
            <w:vAlign w:val="center"/>
            <w:hideMark/>
          </w:tcPr>
          <w:p w14:paraId="330E52C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789A8F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07246A1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B07DEF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18004F1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EE6FE2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5EB0B4A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3C0F0AA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818E4B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5E0BFD5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03459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19211F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BC8159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5F0E1B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350F718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2C826E3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22CAA2E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52D81B8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47A42EC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00A37F5C"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w:t>
            </w:r>
          </w:p>
        </w:tc>
      </w:tr>
      <w:tr w:rsidR="00BC7B7E" w:rsidRPr="00FC4434" w14:paraId="51B716CE"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63304EE"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EASO</w:t>
            </w:r>
          </w:p>
        </w:tc>
        <w:tc>
          <w:tcPr>
            <w:tcW w:w="1479" w:type="dxa"/>
            <w:tcBorders>
              <w:top w:val="nil"/>
              <w:left w:val="nil"/>
              <w:bottom w:val="single" w:sz="8" w:space="0" w:color="auto"/>
              <w:right w:val="single" w:sz="8" w:space="0" w:color="auto"/>
            </w:tcBorders>
            <w:shd w:val="clear" w:color="auto" w:fill="auto"/>
            <w:noWrap/>
            <w:vAlign w:val="center"/>
            <w:hideMark/>
          </w:tcPr>
          <w:p w14:paraId="7E50F0D7"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La Valette, MT</w:t>
            </w:r>
          </w:p>
        </w:tc>
        <w:tc>
          <w:tcPr>
            <w:tcW w:w="5245" w:type="dxa"/>
            <w:tcBorders>
              <w:top w:val="nil"/>
              <w:left w:val="nil"/>
              <w:bottom w:val="single" w:sz="8" w:space="0" w:color="auto"/>
              <w:right w:val="single" w:sz="8" w:space="0" w:color="auto"/>
            </w:tcBorders>
            <w:shd w:val="clear" w:color="auto" w:fill="auto"/>
            <w:noWrap/>
            <w:vAlign w:val="center"/>
            <w:hideMark/>
          </w:tcPr>
          <w:p w14:paraId="0234707B"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Bureau européen d’appui en matière d’asile</w:t>
            </w:r>
          </w:p>
        </w:tc>
        <w:tc>
          <w:tcPr>
            <w:tcW w:w="393" w:type="dxa"/>
            <w:tcBorders>
              <w:top w:val="nil"/>
              <w:left w:val="nil"/>
              <w:bottom w:val="single" w:sz="8" w:space="0" w:color="auto"/>
              <w:right w:val="single" w:sz="8" w:space="0" w:color="auto"/>
            </w:tcBorders>
            <w:shd w:val="clear" w:color="auto" w:fill="auto"/>
            <w:noWrap/>
            <w:vAlign w:val="center"/>
            <w:hideMark/>
          </w:tcPr>
          <w:p w14:paraId="30CBC247"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3E8DBF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674C3A3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center"/>
            <w:hideMark/>
          </w:tcPr>
          <w:p w14:paraId="72636BB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B28036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916673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6B81C39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C39CE1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00A394B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12</w:t>
            </w:r>
          </w:p>
        </w:tc>
        <w:tc>
          <w:tcPr>
            <w:tcW w:w="460" w:type="dxa"/>
            <w:tcBorders>
              <w:top w:val="nil"/>
              <w:left w:val="nil"/>
              <w:bottom w:val="single" w:sz="8" w:space="0" w:color="auto"/>
              <w:right w:val="single" w:sz="8" w:space="0" w:color="auto"/>
            </w:tcBorders>
            <w:shd w:val="clear" w:color="auto" w:fill="auto"/>
            <w:noWrap/>
            <w:vAlign w:val="center"/>
            <w:hideMark/>
          </w:tcPr>
          <w:p w14:paraId="1E8D9E1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center"/>
            <w:hideMark/>
          </w:tcPr>
          <w:p w14:paraId="39F63E6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6C5ED2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08" w:type="dxa"/>
            <w:tcBorders>
              <w:top w:val="nil"/>
              <w:left w:val="nil"/>
              <w:bottom w:val="single" w:sz="8" w:space="0" w:color="auto"/>
              <w:right w:val="single" w:sz="8" w:space="0" w:color="auto"/>
            </w:tcBorders>
            <w:shd w:val="clear" w:color="auto" w:fill="auto"/>
            <w:noWrap/>
            <w:vAlign w:val="center"/>
            <w:hideMark/>
          </w:tcPr>
          <w:p w14:paraId="62278B3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215AB7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92" w:type="dxa"/>
            <w:tcBorders>
              <w:top w:val="nil"/>
              <w:left w:val="nil"/>
              <w:bottom w:val="single" w:sz="8" w:space="0" w:color="auto"/>
              <w:right w:val="single" w:sz="8" w:space="0" w:color="auto"/>
            </w:tcBorders>
            <w:shd w:val="clear" w:color="auto" w:fill="auto"/>
            <w:noWrap/>
            <w:vAlign w:val="center"/>
            <w:hideMark/>
          </w:tcPr>
          <w:p w14:paraId="345F6A7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B85261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22</w:t>
            </w:r>
          </w:p>
        </w:tc>
        <w:tc>
          <w:tcPr>
            <w:tcW w:w="379" w:type="dxa"/>
            <w:tcBorders>
              <w:top w:val="nil"/>
              <w:left w:val="nil"/>
              <w:bottom w:val="single" w:sz="8" w:space="0" w:color="auto"/>
              <w:right w:val="single" w:sz="8" w:space="0" w:color="auto"/>
            </w:tcBorders>
            <w:shd w:val="clear" w:color="auto" w:fill="auto"/>
            <w:noWrap/>
            <w:vAlign w:val="center"/>
            <w:hideMark/>
          </w:tcPr>
          <w:p w14:paraId="4E12EA5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9" w:type="dxa"/>
            <w:tcBorders>
              <w:top w:val="nil"/>
              <w:left w:val="nil"/>
              <w:bottom w:val="single" w:sz="8" w:space="0" w:color="auto"/>
              <w:right w:val="single" w:sz="8" w:space="0" w:color="auto"/>
            </w:tcBorders>
            <w:shd w:val="clear" w:color="auto" w:fill="auto"/>
            <w:noWrap/>
            <w:vAlign w:val="center"/>
            <w:hideMark/>
          </w:tcPr>
          <w:p w14:paraId="46B3F47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0B6B80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7CBD9D0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12</w:t>
            </w:r>
          </w:p>
        </w:tc>
        <w:tc>
          <w:tcPr>
            <w:tcW w:w="460" w:type="dxa"/>
            <w:tcBorders>
              <w:top w:val="nil"/>
              <w:left w:val="nil"/>
              <w:bottom w:val="single" w:sz="8" w:space="0" w:color="auto"/>
              <w:right w:val="single" w:sz="8" w:space="0" w:color="auto"/>
            </w:tcBorders>
            <w:shd w:val="clear" w:color="auto" w:fill="auto"/>
            <w:noWrap/>
            <w:vAlign w:val="center"/>
            <w:hideMark/>
          </w:tcPr>
          <w:p w14:paraId="113D3AB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502F79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0DE2408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3BD1D2C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7B91144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center"/>
            <w:hideMark/>
          </w:tcPr>
          <w:p w14:paraId="07C3FA2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045F941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61C0F08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6" w:type="dxa"/>
            <w:tcBorders>
              <w:top w:val="nil"/>
              <w:left w:val="nil"/>
              <w:bottom w:val="single" w:sz="8" w:space="0" w:color="auto"/>
              <w:right w:val="single" w:sz="8" w:space="0" w:color="auto"/>
            </w:tcBorders>
            <w:shd w:val="clear" w:color="auto" w:fill="auto"/>
            <w:noWrap/>
            <w:vAlign w:val="center"/>
            <w:hideMark/>
          </w:tcPr>
          <w:p w14:paraId="41D7368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567" w:type="dxa"/>
            <w:tcBorders>
              <w:top w:val="nil"/>
              <w:left w:val="nil"/>
              <w:bottom w:val="single" w:sz="8" w:space="0" w:color="auto"/>
              <w:right w:val="single" w:sz="8" w:space="0" w:color="auto"/>
            </w:tcBorders>
            <w:shd w:val="clear" w:color="auto" w:fill="auto"/>
            <w:noWrap/>
            <w:vAlign w:val="center"/>
            <w:hideMark/>
          </w:tcPr>
          <w:p w14:paraId="78543661"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89</w:t>
            </w:r>
          </w:p>
        </w:tc>
      </w:tr>
      <w:tr w:rsidR="00BC7B7E" w:rsidRPr="00FC4434" w14:paraId="65FFAB6A"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77F2C881"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ABE</w:t>
            </w:r>
          </w:p>
        </w:tc>
        <w:tc>
          <w:tcPr>
            <w:tcW w:w="1479" w:type="dxa"/>
            <w:tcBorders>
              <w:top w:val="nil"/>
              <w:left w:val="nil"/>
              <w:bottom w:val="single" w:sz="8" w:space="0" w:color="auto"/>
              <w:right w:val="single" w:sz="8" w:space="0" w:color="auto"/>
            </w:tcBorders>
            <w:shd w:val="clear" w:color="auto" w:fill="auto"/>
            <w:noWrap/>
            <w:vAlign w:val="center"/>
            <w:hideMark/>
          </w:tcPr>
          <w:p w14:paraId="3802FDBE" w14:textId="0DC929DC" w:rsidR="009019D8" w:rsidRPr="00FC4434" w:rsidRDefault="00267F4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Paris, FR</w:t>
            </w:r>
          </w:p>
        </w:tc>
        <w:tc>
          <w:tcPr>
            <w:tcW w:w="5245" w:type="dxa"/>
            <w:tcBorders>
              <w:top w:val="nil"/>
              <w:left w:val="nil"/>
              <w:bottom w:val="single" w:sz="8" w:space="0" w:color="auto"/>
              <w:right w:val="single" w:sz="8" w:space="0" w:color="auto"/>
            </w:tcBorders>
            <w:shd w:val="clear" w:color="auto" w:fill="auto"/>
            <w:noWrap/>
            <w:vAlign w:val="center"/>
            <w:hideMark/>
          </w:tcPr>
          <w:p w14:paraId="65CD25AF"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Autorité bancaire européenne</w:t>
            </w:r>
          </w:p>
        </w:tc>
        <w:tc>
          <w:tcPr>
            <w:tcW w:w="393" w:type="dxa"/>
            <w:tcBorders>
              <w:top w:val="nil"/>
              <w:left w:val="nil"/>
              <w:bottom w:val="single" w:sz="8" w:space="0" w:color="auto"/>
              <w:right w:val="single" w:sz="8" w:space="0" w:color="auto"/>
            </w:tcBorders>
            <w:shd w:val="clear" w:color="auto" w:fill="auto"/>
            <w:noWrap/>
            <w:vAlign w:val="center"/>
            <w:hideMark/>
          </w:tcPr>
          <w:p w14:paraId="0A2B853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2A346C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CDE52E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center"/>
            <w:hideMark/>
          </w:tcPr>
          <w:p w14:paraId="481F13E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B4B504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354431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05" w:type="dxa"/>
            <w:tcBorders>
              <w:top w:val="nil"/>
              <w:left w:val="nil"/>
              <w:bottom w:val="single" w:sz="8" w:space="0" w:color="auto"/>
              <w:right w:val="single" w:sz="8" w:space="0" w:color="auto"/>
            </w:tcBorders>
            <w:shd w:val="clear" w:color="auto" w:fill="auto"/>
            <w:noWrap/>
            <w:vAlign w:val="center"/>
            <w:hideMark/>
          </w:tcPr>
          <w:p w14:paraId="129F586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60E0E2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440C4C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3C905D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center"/>
            <w:hideMark/>
          </w:tcPr>
          <w:p w14:paraId="71F2E2B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DF1B61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08" w:type="dxa"/>
            <w:tcBorders>
              <w:top w:val="nil"/>
              <w:left w:val="nil"/>
              <w:bottom w:val="single" w:sz="8" w:space="0" w:color="auto"/>
              <w:right w:val="single" w:sz="8" w:space="0" w:color="auto"/>
            </w:tcBorders>
            <w:shd w:val="clear" w:color="auto" w:fill="auto"/>
            <w:noWrap/>
            <w:vAlign w:val="center"/>
            <w:hideMark/>
          </w:tcPr>
          <w:p w14:paraId="0CE28D9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6A5F4E9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92" w:type="dxa"/>
            <w:tcBorders>
              <w:top w:val="nil"/>
              <w:left w:val="nil"/>
              <w:bottom w:val="single" w:sz="8" w:space="0" w:color="auto"/>
              <w:right w:val="single" w:sz="8" w:space="0" w:color="auto"/>
            </w:tcBorders>
            <w:shd w:val="clear" w:color="auto" w:fill="auto"/>
            <w:noWrap/>
            <w:vAlign w:val="center"/>
            <w:hideMark/>
          </w:tcPr>
          <w:p w14:paraId="65561A0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33109A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379" w:type="dxa"/>
            <w:tcBorders>
              <w:top w:val="nil"/>
              <w:left w:val="nil"/>
              <w:bottom w:val="single" w:sz="8" w:space="0" w:color="auto"/>
              <w:right w:val="single" w:sz="8" w:space="0" w:color="auto"/>
            </w:tcBorders>
            <w:shd w:val="clear" w:color="auto" w:fill="auto"/>
            <w:noWrap/>
            <w:vAlign w:val="center"/>
            <w:hideMark/>
          </w:tcPr>
          <w:p w14:paraId="7B4B613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center"/>
            <w:hideMark/>
          </w:tcPr>
          <w:p w14:paraId="15DC90B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9A9408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7D1E73A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446E4D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EC607F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0E2C4BE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54678C3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237C056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center"/>
            <w:hideMark/>
          </w:tcPr>
          <w:p w14:paraId="67E758C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9" w:type="dxa"/>
            <w:tcBorders>
              <w:top w:val="nil"/>
              <w:left w:val="nil"/>
              <w:bottom w:val="single" w:sz="8" w:space="0" w:color="auto"/>
              <w:right w:val="single" w:sz="8" w:space="0" w:color="auto"/>
            </w:tcBorders>
            <w:shd w:val="clear" w:color="auto" w:fill="auto"/>
            <w:noWrap/>
            <w:vAlign w:val="center"/>
            <w:hideMark/>
          </w:tcPr>
          <w:p w14:paraId="3146359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6D81E30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6" w:type="dxa"/>
            <w:tcBorders>
              <w:top w:val="nil"/>
              <w:left w:val="nil"/>
              <w:bottom w:val="single" w:sz="8" w:space="0" w:color="auto"/>
              <w:right w:val="single" w:sz="8" w:space="0" w:color="auto"/>
            </w:tcBorders>
            <w:shd w:val="clear" w:color="auto" w:fill="auto"/>
            <w:noWrap/>
            <w:vAlign w:val="center"/>
            <w:hideMark/>
          </w:tcPr>
          <w:p w14:paraId="2AEE635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166619FD"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45</w:t>
            </w:r>
          </w:p>
        </w:tc>
      </w:tr>
      <w:tr w:rsidR="00BC7B7E" w:rsidRPr="00FC4434" w14:paraId="2372D6F5"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1C5FFDAB"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FRONTEX</w:t>
            </w:r>
          </w:p>
        </w:tc>
        <w:tc>
          <w:tcPr>
            <w:tcW w:w="1479" w:type="dxa"/>
            <w:tcBorders>
              <w:top w:val="nil"/>
              <w:left w:val="nil"/>
              <w:bottom w:val="single" w:sz="8" w:space="0" w:color="auto"/>
              <w:right w:val="single" w:sz="8" w:space="0" w:color="auto"/>
            </w:tcBorders>
            <w:shd w:val="clear" w:color="auto" w:fill="auto"/>
            <w:noWrap/>
            <w:vAlign w:val="center"/>
            <w:hideMark/>
          </w:tcPr>
          <w:p w14:paraId="29933BC6"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Varsovie, PL</w:t>
            </w:r>
          </w:p>
        </w:tc>
        <w:tc>
          <w:tcPr>
            <w:tcW w:w="5245" w:type="dxa"/>
            <w:tcBorders>
              <w:top w:val="nil"/>
              <w:left w:val="nil"/>
              <w:bottom w:val="single" w:sz="8" w:space="0" w:color="auto"/>
              <w:right w:val="single" w:sz="8" w:space="0" w:color="auto"/>
            </w:tcBorders>
            <w:shd w:val="clear" w:color="auto" w:fill="auto"/>
            <w:noWrap/>
            <w:vAlign w:val="center"/>
            <w:hideMark/>
          </w:tcPr>
          <w:p w14:paraId="1068ECAE"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européenne de garde-frontières et de garde-côtes</w:t>
            </w:r>
          </w:p>
        </w:tc>
        <w:tc>
          <w:tcPr>
            <w:tcW w:w="393" w:type="dxa"/>
            <w:tcBorders>
              <w:top w:val="nil"/>
              <w:left w:val="nil"/>
              <w:bottom w:val="single" w:sz="8" w:space="0" w:color="auto"/>
              <w:right w:val="single" w:sz="8" w:space="0" w:color="auto"/>
            </w:tcBorders>
            <w:shd w:val="clear" w:color="auto" w:fill="auto"/>
            <w:noWrap/>
            <w:vAlign w:val="center"/>
            <w:hideMark/>
          </w:tcPr>
          <w:p w14:paraId="244C8935"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738805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3DA1158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384" w:type="dxa"/>
            <w:tcBorders>
              <w:top w:val="nil"/>
              <w:left w:val="nil"/>
              <w:bottom w:val="single" w:sz="8" w:space="0" w:color="auto"/>
              <w:right w:val="single" w:sz="8" w:space="0" w:color="auto"/>
            </w:tcBorders>
            <w:shd w:val="clear" w:color="auto" w:fill="auto"/>
            <w:noWrap/>
            <w:vAlign w:val="center"/>
            <w:hideMark/>
          </w:tcPr>
          <w:p w14:paraId="67C48AA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7A09017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68AEEC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5" w:type="dxa"/>
            <w:tcBorders>
              <w:top w:val="nil"/>
              <w:left w:val="nil"/>
              <w:bottom w:val="single" w:sz="8" w:space="0" w:color="auto"/>
              <w:right w:val="single" w:sz="8" w:space="0" w:color="auto"/>
            </w:tcBorders>
            <w:shd w:val="clear" w:color="auto" w:fill="auto"/>
            <w:noWrap/>
            <w:vAlign w:val="center"/>
            <w:hideMark/>
          </w:tcPr>
          <w:p w14:paraId="5AF818F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AE1DA0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575F76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53</w:t>
            </w:r>
          </w:p>
        </w:tc>
        <w:tc>
          <w:tcPr>
            <w:tcW w:w="460" w:type="dxa"/>
            <w:tcBorders>
              <w:top w:val="nil"/>
              <w:left w:val="nil"/>
              <w:bottom w:val="single" w:sz="8" w:space="0" w:color="auto"/>
              <w:right w:val="single" w:sz="8" w:space="0" w:color="auto"/>
            </w:tcBorders>
            <w:shd w:val="clear" w:color="auto" w:fill="auto"/>
            <w:noWrap/>
            <w:vAlign w:val="center"/>
            <w:hideMark/>
          </w:tcPr>
          <w:p w14:paraId="59A1724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24</w:t>
            </w:r>
          </w:p>
        </w:tc>
        <w:tc>
          <w:tcPr>
            <w:tcW w:w="379" w:type="dxa"/>
            <w:tcBorders>
              <w:top w:val="nil"/>
              <w:left w:val="nil"/>
              <w:bottom w:val="single" w:sz="8" w:space="0" w:color="auto"/>
              <w:right w:val="single" w:sz="8" w:space="0" w:color="auto"/>
            </w:tcBorders>
            <w:shd w:val="clear" w:color="auto" w:fill="auto"/>
            <w:noWrap/>
            <w:vAlign w:val="center"/>
            <w:hideMark/>
          </w:tcPr>
          <w:p w14:paraId="21A8EBC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686AD62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08" w:type="dxa"/>
            <w:tcBorders>
              <w:top w:val="nil"/>
              <w:left w:val="nil"/>
              <w:bottom w:val="single" w:sz="8" w:space="0" w:color="auto"/>
              <w:right w:val="single" w:sz="8" w:space="0" w:color="auto"/>
            </w:tcBorders>
            <w:shd w:val="clear" w:color="auto" w:fill="auto"/>
            <w:noWrap/>
            <w:vAlign w:val="center"/>
            <w:hideMark/>
          </w:tcPr>
          <w:p w14:paraId="65A7CA8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hideMark/>
          </w:tcPr>
          <w:p w14:paraId="7112584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92" w:type="dxa"/>
            <w:tcBorders>
              <w:top w:val="nil"/>
              <w:left w:val="nil"/>
              <w:bottom w:val="single" w:sz="8" w:space="0" w:color="auto"/>
              <w:right w:val="single" w:sz="8" w:space="0" w:color="auto"/>
            </w:tcBorders>
            <w:shd w:val="clear" w:color="auto" w:fill="auto"/>
            <w:noWrap/>
            <w:vAlign w:val="center"/>
            <w:hideMark/>
          </w:tcPr>
          <w:p w14:paraId="67D108C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949F59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12</w:t>
            </w:r>
          </w:p>
        </w:tc>
        <w:tc>
          <w:tcPr>
            <w:tcW w:w="379" w:type="dxa"/>
            <w:tcBorders>
              <w:top w:val="nil"/>
              <w:left w:val="nil"/>
              <w:bottom w:val="single" w:sz="8" w:space="0" w:color="auto"/>
              <w:right w:val="single" w:sz="8" w:space="0" w:color="auto"/>
            </w:tcBorders>
            <w:shd w:val="clear" w:color="auto" w:fill="auto"/>
            <w:noWrap/>
            <w:vAlign w:val="center"/>
            <w:hideMark/>
          </w:tcPr>
          <w:p w14:paraId="055F3FA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14</w:t>
            </w:r>
          </w:p>
        </w:tc>
        <w:tc>
          <w:tcPr>
            <w:tcW w:w="389" w:type="dxa"/>
            <w:tcBorders>
              <w:top w:val="nil"/>
              <w:left w:val="nil"/>
              <w:bottom w:val="single" w:sz="8" w:space="0" w:color="auto"/>
              <w:right w:val="single" w:sz="8" w:space="0" w:color="auto"/>
            </w:tcBorders>
            <w:shd w:val="clear" w:color="auto" w:fill="auto"/>
            <w:noWrap/>
            <w:vAlign w:val="center"/>
            <w:hideMark/>
          </w:tcPr>
          <w:p w14:paraId="321AB4E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59BC33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36" w:type="dxa"/>
            <w:tcBorders>
              <w:top w:val="nil"/>
              <w:left w:val="nil"/>
              <w:bottom w:val="single" w:sz="8" w:space="0" w:color="auto"/>
              <w:right w:val="single" w:sz="8" w:space="0" w:color="auto"/>
            </w:tcBorders>
            <w:shd w:val="clear" w:color="auto" w:fill="auto"/>
            <w:noWrap/>
            <w:vAlign w:val="center"/>
            <w:hideMark/>
          </w:tcPr>
          <w:p w14:paraId="039CC3A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00B0A7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29CD8B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155</w:t>
            </w:r>
          </w:p>
        </w:tc>
        <w:tc>
          <w:tcPr>
            <w:tcW w:w="460" w:type="dxa"/>
            <w:tcBorders>
              <w:top w:val="nil"/>
              <w:left w:val="nil"/>
              <w:bottom w:val="single" w:sz="8" w:space="0" w:color="auto"/>
              <w:right w:val="single" w:sz="8" w:space="0" w:color="auto"/>
            </w:tcBorders>
            <w:shd w:val="clear" w:color="auto" w:fill="auto"/>
            <w:noWrap/>
            <w:vAlign w:val="center"/>
            <w:hideMark/>
          </w:tcPr>
          <w:p w14:paraId="463380E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29</w:t>
            </w:r>
          </w:p>
        </w:tc>
        <w:tc>
          <w:tcPr>
            <w:tcW w:w="460" w:type="dxa"/>
            <w:tcBorders>
              <w:top w:val="nil"/>
              <w:left w:val="nil"/>
              <w:bottom w:val="single" w:sz="8" w:space="0" w:color="auto"/>
              <w:right w:val="single" w:sz="8" w:space="0" w:color="auto"/>
            </w:tcBorders>
            <w:shd w:val="clear" w:color="auto" w:fill="auto"/>
            <w:noWrap/>
            <w:vAlign w:val="center"/>
            <w:hideMark/>
          </w:tcPr>
          <w:p w14:paraId="40E5319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48</w:t>
            </w:r>
          </w:p>
        </w:tc>
        <w:tc>
          <w:tcPr>
            <w:tcW w:w="379" w:type="dxa"/>
            <w:tcBorders>
              <w:top w:val="nil"/>
              <w:left w:val="nil"/>
              <w:bottom w:val="single" w:sz="8" w:space="0" w:color="auto"/>
              <w:right w:val="single" w:sz="8" w:space="0" w:color="auto"/>
            </w:tcBorders>
            <w:shd w:val="clear" w:color="auto" w:fill="auto"/>
            <w:noWrap/>
            <w:vAlign w:val="center"/>
            <w:hideMark/>
          </w:tcPr>
          <w:p w14:paraId="33ACBB4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049AA1C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09" w:type="dxa"/>
            <w:tcBorders>
              <w:top w:val="nil"/>
              <w:left w:val="nil"/>
              <w:bottom w:val="single" w:sz="8" w:space="0" w:color="auto"/>
              <w:right w:val="single" w:sz="8" w:space="0" w:color="auto"/>
            </w:tcBorders>
            <w:shd w:val="clear" w:color="auto" w:fill="auto"/>
            <w:noWrap/>
            <w:vAlign w:val="center"/>
            <w:hideMark/>
          </w:tcPr>
          <w:p w14:paraId="3B3D7EE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4" w:type="dxa"/>
            <w:tcBorders>
              <w:top w:val="nil"/>
              <w:left w:val="nil"/>
              <w:bottom w:val="single" w:sz="8" w:space="0" w:color="auto"/>
              <w:right w:val="single" w:sz="8" w:space="0" w:color="auto"/>
            </w:tcBorders>
            <w:shd w:val="clear" w:color="auto" w:fill="auto"/>
            <w:noWrap/>
            <w:vAlign w:val="center"/>
            <w:hideMark/>
          </w:tcPr>
          <w:p w14:paraId="413B1AF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13858F6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center"/>
            <w:hideMark/>
          </w:tcPr>
          <w:p w14:paraId="05DA5170"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387</w:t>
            </w:r>
          </w:p>
        </w:tc>
      </w:tr>
      <w:tr w:rsidR="00BC7B7E" w:rsidRPr="00FC4434" w14:paraId="2B3AF2E5"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7AD415C"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CEPCM</w:t>
            </w:r>
          </w:p>
        </w:tc>
        <w:tc>
          <w:tcPr>
            <w:tcW w:w="1479" w:type="dxa"/>
            <w:tcBorders>
              <w:top w:val="nil"/>
              <w:left w:val="nil"/>
              <w:bottom w:val="single" w:sz="8" w:space="0" w:color="auto"/>
              <w:right w:val="single" w:sz="8" w:space="0" w:color="auto"/>
            </w:tcBorders>
            <w:shd w:val="clear" w:color="auto" w:fill="auto"/>
            <w:noWrap/>
            <w:vAlign w:val="center"/>
            <w:hideMark/>
          </w:tcPr>
          <w:p w14:paraId="1CB11D6C"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Stockholm, SE</w:t>
            </w:r>
          </w:p>
        </w:tc>
        <w:tc>
          <w:tcPr>
            <w:tcW w:w="5245" w:type="dxa"/>
            <w:tcBorders>
              <w:top w:val="nil"/>
              <w:left w:val="nil"/>
              <w:bottom w:val="single" w:sz="8" w:space="0" w:color="auto"/>
              <w:right w:val="single" w:sz="8" w:space="0" w:color="auto"/>
            </w:tcBorders>
            <w:shd w:val="clear" w:color="auto" w:fill="auto"/>
            <w:noWrap/>
            <w:vAlign w:val="center"/>
            <w:hideMark/>
          </w:tcPr>
          <w:p w14:paraId="51C27826"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Centre européen de prévention et de contrôle des maladies</w:t>
            </w:r>
          </w:p>
        </w:tc>
        <w:tc>
          <w:tcPr>
            <w:tcW w:w="393" w:type="dxa"/>
            <w:tcBorders>
              <w:top w:val="nil"/>
              <w:left w:val="nil"/>
              <w:bottom w:val="single" w:sz="8" w:space="0" w:color="auto"/>
              <w:right w:val="single" w:sz="8" w:space="0" w:color="auto"/>
            </w:tcBorders>
            <w:shd w:val="clear" w:color="auto" w:fill="auto"/>
            <w:noWrap/>
            <w:vAlign w:val="center"/>
            <w:hideMark/>
          </w:tcPr>
          <w:p w14:paraId="2C88215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D73269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459D87D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center"/>
            <w:hideMark/>
          </w:tcPr>
          <w:p w14:paraId="47701FB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37C76B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8E2DA7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05" w:type="dxa"/>
            <w:tcBorders>
              <w:top w:val="nil"/>
              <w:left w:val="nil"/>
              <w:bottom w:val="single" w:sz="8" w:space="0" w:color="auto"/>
              <w:right w:val="single" w:sz="8" w:space="0" w:color="auto"/>
            </w:tcBorders>
            <w:shd w:val="clear" w:color="auto" w:fill="auto"/>
            <w:noWrap/>
            <w:vAlign w:val="center"/>
            <w:hideMark/>
          </w:tcPr>
          <w:p w14:paraId="41E2EEF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39F6C31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4AA6194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612471D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center"/>
            <w:hideMark/>
          </w:tcPr>
          <w:p w14:paraId="4E2F1B2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00321BF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08" w:type="dxa"/>
            <w:tcBorders>
              <w:top w:val="nil"/>
              <w:left w:val="nil"/>
              <w:bottom w:val="single" w:sz="8" w:space="0" w:color="auto"/>
              <w:right w:val="single" w:sz="8" w:space="0" w:color="auto"/>
            </w:tcBorders>
            <w:shd w:val="clear" w:color="auto" w:fill="auto"/>
            <w:noWrap/>
            <w:vAlign w:val="center"/>
            <w:hideMark/>
          </w:tcPr>
          <w:p w14:paraId="1D676FF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43EB75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92" w:type="dxa"/>
            <w:tcBorders>
              <w:top w:val="nil"/>
              <w:left w:val="nil"/>
              <w:bottom w:val="single" w:sz="8" w:space="0" w:color="auto"/>
              <w:right w:val="single" w:sz="8" w:space="0" w:color="auto"/>
            </w:tcBorders>
            <w:shd w:val="clear" w:color="auto" w:fill="auto"/>
            <w:noWrap/>
            <w:vAlign w:val="center"/>
            <w:hideMark/>
          </w:tcPr>
          <w:p w14:paraId="150C425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25A1D9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379" w:type="dxa"/>
            <w:tcBorders>
              <w:top w:val="nil"/>
              <w:left w:val="nil"/>
              <w:bottom w:val="single" w:sz="8" w:space="0" w:color="auto"/>
              <w:right w:val="single" w:sz="8" w:space="0" w:color="auto"/>
            </w:tcBorders>
            <w:shd w:val="clear" w:color="auto" w:fill="auto"/>
            <w:noWrap/>
            <w:vAlign w:val="center"/>
            <w:hideMark/>
          </w:tcPr>
          <w:p w14:paraId="262DC16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89" w:type="dxa"/>
            <w:tcBorders>
              <w:top w:val="nil"/>
              <w:left w:val="nil"/>
              <w:bottom w:val="single" w:sz="8" w:space="0" w:color="auto"/>
              <w:right w:val="single" w:sz="8" w:space="0" w:color="auto"/>
            </w:tcBorders>
            <w:shd w:val="clear" w:color="auto" w:fill="auto"/>
            <w:noWrap/>
            <w:vAlign w:val="center"/>
            <w:hideMark/>
          </w:tcPr>
          <w:p w14:paraId="4460A7C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B11CC6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6" w:type="dxa"/>
            <w:tcBorders>
              <w:top w:val="nil"/>
              <w:left w:val="nil"/>
              <w:bottom w:val="single" w:sz="8" w:space="0" w:color="auto"/>
              <w:right w:val="single" w:sz="8" w:space="0" w:color="auto"/>
            </w:tcBorders>
            <w:shd w:val="clear" w:color="auto" w:fill="auto"/>
            <w:noWrap/>
            <w:vAlign w:val="center"/>
            <w:hideMark/>
          </w:tcPr>
          <w:p w14:paraId="04DB1AA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499677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C22CC9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460" w:type="dxa"/>
            <w:tcBorders>
              <w:top w:val="nil"/>
              <w:left w:val="nil"/>
              <w:bottom w:val="single" w:sz="8" w:space="0" w:color="auto"/>
              <w:right w:val="single" w:sz="8" w:space="0" w:color="auto"/>
            </w:tcBorders>
            <w:shd w:val="clear" w:color="auto" w:fill="auto"/>
            <w:noWrap/>
            <w:vAlign w:val="center"/>
            <w:hideMark/>
          </w:tcPr>
          <w:p w14:paraId="0E0FBBF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0CA99C1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11</w:t>
            </w:r>
          </w:p>
        </w:tc>
        <w:tc>
          <w:tcPr>
            <w:tcW w:w="379" w:type="dxa"/>
            <w:tcBorders>
              <w:top w:val="nil"/>
              <w:left w:val="nil"/>
              <w:bottom w:val="single" w:sz="8" w:space="0" w:color="auto"/>
              <w:right w:val="single" w:sz="8" w:space="0" w:color="auto"/>
            </w:tcBorders>
            <w:shd w:val="clear" w:color="auto" w:fill="auto"/>
            <w:noWrap/>
            <w:vAlign w:val="center"/>
            <w:hideMark/>
          </w:tcPr>
          <w:p w14:paraId="61D4DC4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28</w:t>
            </w:r>
          </w:p>
        </w:tc>
        <w:tc>
          <w:tcPr>
            <w:tcW w:w="384" w:type="dxa"/>
            <w:tcBorders>
              <w:top w:val="nil"/>
              <w:left w:val="nil"/>
              <w:bottom w:val="single" w:sz="8" w:space="0" w:color="auto"/>
              <w:right w:val="single" w:sz="8" w:space="0" w:color="auto"/>
            </w:tcBorders>
            <w:shd w:val="clear" w:color="auto" w:fill="auto"/>
            <w:noWrap/>
            <w:vAlign w:val="center"/>
            <w:hideMark/>
          </w:tcPr>
          <w:p w14:paraId="3E13F1D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1E32126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01F9144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6" w:type="dxa"/>
            <w:tcBorders>
              <w:top w:val="nil"/>
              <w:left w:val="nil"/>
              <w:bottom w:val="single" w:sz="8" w:space="0" w:color="auto"/>
              <w:right w:val="single" w:sz="8" w:space="0" w:color="auto"/>
            </w:tcBorders>
            <w:shd w:val="clear" w:color="auto" w:fill="auto"/>
            <w:noWrap/>
            <w:vAlign w:val="center"/>
            <w:hideMark/>
          </w:tcPr>
          <w:p w14:paraId="4B8C6C6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65272ECA"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107</w:t>
            </w:r>
          </w:p>
        </w:tc>
      </w:tr>
      <w:tr w:rsidR="00BC7B7E" w:rsidRPr="00FC4434" w14:paraId="6A6D2548"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F850A2B"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Centre européen pour le développement de la formation professionnelle (Cedefop)</w:t>
            </w:r>
          </w:p>
        </w:tc>
        <w:tc>
          <w:tcPr>
            <w:tcW w:w="1479" w:type="dxa"/>
            <w:tcBorders>
              <w:top w:val="nil"/>
              <w:left w:val="nil"/>
              <w:bottom w:val="single" w:sz="8" w:space="0" w:color="auto"/>
              <w:right w:val="single" w:sz="8" w:space="0" w:color="auto"/>
            </w:tcBorders>
            <w:shd w:val="clear" w:color="auto" w:fill="auto"/>
            <w:noWrap/>
            <w:vAlign w:val="center"/>
            <w:hideMark/>
          </w:tcPr>
          <w:p w14:paraId="7DE3D854"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Thessalonique, EL</w:t>
            </w:r>
          </w:p>
        </w:tc>
        <w:tc>
          <w:tcPr>
            <w:tcW w:w="5245" w:type="dxa"/>
            <w:tcBorders>
              <w:top w:val="nil"/>
              <w:left w:val="nil"/>
              <w:bottom w:val="single" w:sz="8" w:space="0" w:color="auto"/>
              <w:right w:val="single" w:sz="8" w:space="0" w:color="auto"/>
            </w:tcBorders>
            <w:shd w:val="clear" w:color="auto" w:fill="auto"/>
            <w:noWrap/>
            <w:vAlign w:val="center"/>
            <w:hideMark/>
          </w:tcPr>
          <w:p w14:paraId="28EEFE03"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Centre européen pour le développement de la formation professionnelle</w:t>
            </w:r>
          </w:p>
        </w:tc>
        <w:tc>
          <w:tcPr>
            <w:tcW w:w="393" w:type="dxa"/>
            <w:tcBorders>
              <w:top w:val="nil"/>
              <w:left w:val="nil"/>
              <w:bottom w:val="single" w:sz="8" w:space="0" w:color="auto"/>
              <w:right w:val="single" w:sz="8" w:space="0" w:color="auto"/>
            </w:tcBorders>
            <w:shd w:val="clear" w:color="auto" w:fill="auto"/>
            <w:noWrap/>
            <w:vAlign w:val="center"/>
            <w:hideMark/>
          </w:tcPr>
          <w:p w14:paraId="7393775A"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B56B5B9"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886682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67557F7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60720D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A84A01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7CFD879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547766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19669C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17</w:t>
            </w:r>
          </w:p>
        </w:tc>
        <w:tc>
          <w:tcPr>
            <w:tcW w:w="460" w:type="dxa"/>
            <w:tcBorders>
              <w:top w:val="nil"/>
              <w:left w:val="nil"/>
              <w:bottom w:val="single" w:sz="8" w:space="0" w:color="auto"/>
              <w:right w:val="single" w:sz="8" w:space="0" w:color="auto"/>
            </w:tcBorders>
            <w:shd w:val="clear" w:color="auto" w:fill="auto"/>
            <w:noWrap/>
            <w:vAlign w:val="center"/>
            <w:hideMark/>
          </w:tcPr>
          <w:p w14:paraId="42656DC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832689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0E3C3F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4CE0F94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DC6DA0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00A706D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2BE979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04CB214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7FC86B7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6CF54B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1AF1AD4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4902FA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A8073A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CE2B08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F9B0E7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A87133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2AF92E7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3478BDC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17159C1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3311F08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52463507"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20</w:t>
            </w:r>
          </w:p>
        </w:tc>
      </w:tr>
      <w:tr w:rsidR="00BC7B7E" w:rsidRPr="00FC4434" w14:paraId="242FE5C7"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783C2FE4"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ECHA</w:t>
            </w:r>
          </w:p>
        </w:tc>
        <w:tc>
          <w:tcPr>
            <w:tcW w:w="1479" w:type="dxa"/>
            <w:tcBorders>
              <w:top w:val="nil"/>
              <w:left w:val="nil"/>
              <w:bottom w:val="single" w:sz="8" w:space="0" w:color="auto"/>
              <w:right w:val="single" w:sz="8" w:space="0" w:color="auto"/>
            </w:tcBorders>
            <w:shd w:val="clear" w:color="auto" w:fill="auto"/>
            <w:noWrap/>
            <w:vAlign w:val="center"/>
            <w:hideMark/>
          </w:tcPr>
          <w:p w14:paraId="38063DE2"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Helsinki, FI</w:t>
            </w:r>
          </w:p>
        </w:tc>
        <w:tc>
          <w:tcPr>
            <w:tcW w:w="5245" w:type="dxa"/>
            <w:tcBorders>
              <w:top w:val="nil"/>
              <w:left w:val="nil"/>
              <w:bottom w:val="single" w:sz="8" w:space="0" w:color="auto"/>
              <w:right w:val="single" w:sz="8" w:space="0" w:color="auto"/>
            </w:tcBorders>
            <w:shd w:val="clear" w:color="auto" w:fill="auto"/>
            <w:noWrap/>
            <w:vAlign w:val="center"/>
            <w:hideMark/>
          </w:tcPr>
          <w:p w14:paraId="6280CAE9"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européenne des produits chimiques</w:t>
            </w:r>
          </w:p>
        </w:tc>
        <w:tc>
          <w:tcPr>
            <w:tcW w:w="393" w:type="dxa"/>
            <w:tcBorders>
              <w:top w:val="nil"/>
              <w:left w:val="nil"/>
              <w:bottom w:val="single" w:sz="8" w:space="0" w:color="auto"/>
              <w:right w:val="single" w:sz="8" w:space="0" w:color="auto"/>
            </w:tcBorders>
            <w:shd w:val="clear" w:color="auto" w:fill="auto"/>
            <w:noWrap/>
            <w:vAlign w:val="center"/>
            <w:hideMark/>
          </w:tcPr>
          <w:p w14:paraId="01F5354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7087B3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B6CCCB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384" w:type="dxa"/>
            <w:tcBorders>
              <w:top w:val="nil"/>
              <w:left w:val="nil"/>
              <w:bottom w:val="single" w:sz="8" w:space="0" w:color="auto"/>
              <w:right w:val="single" w:sz="8" w:space="0" w:color="auto"/>
            </w:tcBorders>
            <w:shd w:val="clear" w:color="auto" w:fill="auto"/>
            <w:noWrap/>
            <w:vAlign w:val="center"/>
            <w:hideMark/>
          </w:tcPr>
          <w:p w14:paraId="77F5AAF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26ACD1E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EFE1EE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05" w:type="dxa"/>
            <w:tcBorders>
              <w:top w:val="nil"/>
              <w:left w:val="nil"/>
              <w:bottom w:val="single" w:sz="8" w:space="0" w:color="auto"/>
              <w:right w:val="single" w:sz="8" w:space="0" w:color="auto"/>
            </w:tcBorders>
            <w:shd w:val="clear" w:color="auto" w:fill="auto"/>
            <w:noWrap/>
            <w:vAlign w:val="center"/>
            <w:hideMark/>
          </w:tcPr>
          <w:p w14:paraId="05F376E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8255B9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7C37FB0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11</w:t>
            </w:r>
          </w:p>
        </w:tc>
        <w:tc>
          <w:tcPr>
            <w:tcW w:w="460" w:type="dxa"/>
            <w:tcBorders>
              <w:top w:val="nil"/>
              <w:left w:val="nil"/>
              <w:bottom w:val="single" w:sz="8" w:space="0" w:color="auto"/>
              <w:right w:val="single" w:sz="8" w:space="0" w:color="auto"/>
            </w:tcBorders>
            <w:shd w:val="clear" w:color="auto" w:fill="auto"/>
            <w:noWrap/>
            <w:vAlign w:val="center"/>
            <w:hideMark/>
          </w:tcPr>
          <w:p w14:paraId="0AA75FA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14</w:t>
            </w:r>
          </w:p>
        </w:tc>
        <w:tc>
          <w:tcPr>
            <w:tcW w:w="379" w:type="dxa"/>
            <w:tcBorders>
              <w:top w:val="nil"/>
              <w:left w:val="nil"/>
              <w:bottom w:val="single" w:sz="8" w:space="0" w:color="auto"/>
              <w:right w:val="single" w:sz="8" w:space="0" w:color="auto"/>
            </w:tcBorders>
            <w:shd w:val="clear" w:color="auto" w:fill="auto"/>
            <w:noWrap/>
            <w:vAlign w:val="center"/>
            <w:hideMark/>
          </w:tcPr>
          <w:p w14:paraId="520DE84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36</w:t>
            </w:r>
          </w:p>
        </w:tc>
        <w:tc>
          <w:tcPr>
            <w:tcW w:w="460" w:type="dxa"/>
            <w:tcBorders>
              <w:top w:val="nil"/>
              <w:left w:val="nil"/>
              <w:bottom w:val="single" w:sz="8" w:space="0" w:color="auto"/>
              <w:right w:val="single" w:sz="8" w:space="0" w:color="auto"/>
            </w:tcBorders>
            <w:shd w:val="clear" w:color="auto" w:fill="auto"/>
            <w:noWrap/>
            <w:vAlign w:val="center"/>
            <w:hideMark/>
          </w:tcPr>
          <w:p w14:paraId="7A94DEB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08" w:type="dxa"/>
            <w:tcBorders>
              <w:top w:val="nil"/>
              <w:left w:val="nil"/>
              <w:bottom w:val="single" w:sz="8" w:space="0" w:color="auto"/>
              <w:right w:val="single" w:sz="8" w:space="0" w:color="auto"/>
            </w:tcBorders>
            <w:shd w:val="clear" w:color="auto" w:fill="auto"/>
            <w:noWrap/>
            <w:vAlign w:val="center"/>
            <w:hideMark/>
          </w:tcPr>
          <w:p w14:paraId="3C319E3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68EE48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92" w:type="dxa"/>
            <w:tcBorders>
              <w:top w:val="nil"/>
              <w:left w:val="nil"/>
              <w:bottom w:val="single" w:sz="8" w:space="0" w:color="auto"/>
              <w:right w:val="single" w:sz="8" w:space="0" w:color="auto"/>
            </w:tcBorders>
            <w:shd w:val="clear" w:color="auto" w:fill="auto"/>
            <w:noWrap/>
            <w:vAlign w:val="center"/>
            <w:hideMark/>
          </w:tcPr>
          <w:p w14:paraId="42E17B9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F4E147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12</w:t>
            </w:r>
          </w:p>
        </w:tc>
        <w:tc>
          <w:tcPr>
            <w:tcW w:w="379" w:type="dxa"/>
            <w:tcBorders>
              <w:top w:val="nil"/>
              <w:left w:val="nil"/>
              <w:bottom w:val="single" w:sz="8" w:space="0" w:color="auto"/>
              <w:right w:val="single" w:sz="8" w:space="0" w:color="auto"/>
            </w:tcBorders>
            <w:shd w:val="clear" w:color="auto" w:fill="auto"/>
            <w:noWrap/>
            <w:vAlign w:val="center"/>
            <w:hideMark/>
          </w:tcPr>
          <w:p w14:paraId="5173C1D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60E0402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60AEDD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6" w:type="dxa"/>
            <w:tcBorders>
              <w:top w:val="nil"/>
              <w:left w:val="nil"/>
              <w:bottom w:val="single" w:sz="8" w:space="0" w:color="auto"/>
              <w:right w:val="single" w:sz="8" w:space="0" w:color="auto"/>
            </w:tcBorders>
            <w:shd w:val="clear" w:color="auto" w:fill="auto"/>
            <w:noWrap/>
            <w:vAlign w:val="center"/>
            <w:hideMark/>
          </w:tcPr>
          <w:p w14:paraId="3C5335B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F4144F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65FF7F2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15BD3F8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183AE16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379" w:type="dxa"/>
            <w:tcBorders>
              <w:top w:val="nil"/>
              <w:left w:val="nil"/>
              <w:bottom w:val="single" w:sz="8" w:space="0" w:color="auto"/>
              <w:right w:val="single" w:sz="8" w:space="0" w:color="auto"/>
            </w:tcBorders>
            <w:shd w:val="clear" w:color="auto" w:fill="auto"/>
            <w:noWrap/>
            <w:vAlign w:val="center"/>
            <w:hideMark/>
          </w:tcPr>
          <w:p w14:paraId="25E6119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63CF02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6AD4A62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7AF8398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6" w:type="dxa"/>
            <w:tcBorders>
              <w:top w:val="nil"/>
              <w:left w:val="nil"/>
              <w:bottom w:val="single" w:sz="8" w:space="0" w:color="auto"/>
              <w:right w:val="single" w:sz="8" w:space="0" w:color="auto"/>
            </w:tcBorders>
            <w:shd w:val="clear" w:color="auto" w:fill="auto"/>
            <w:noWrap/>
            <w:vAlign w:val="center"/>
            <w:hideMark/>
          </w:tcPr>
          <w:p w14:paraId="1FC3016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center"/>
            <w:hideMark/>
          </w:tcPr>
          <w:p w14:paraId="17188EED"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131</w:t>
            </w:r>
          </w:p>
        </w:tc>
      </w:tr>
      <w:tr w:rsidR="00BC7B7E" w:rsidRPr="00FC4434" w14:paraId="08347569"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C8EC84D"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EEE</w:t>
            </w:r>
          </w:p>
        </w:tc>
        <w:tc>
          <w:tcPr>
            <w:tcW w:w="1479" w:type="dxa"/>
            <w:tcBorders>
              <w:top w:val="nil"/>
              <w:left w:val="nil"/>
              <w:bottom w:val="single" w:sz="8" w:space="0" w:color="auto"/>
              <w:right w:val="single" w:sz="8" w:space="0" w:color="auto"/>
            </w:tcBorders>
            <w:shd w:val="clear" w:color="auto" w:fill="auto"/>
            <w:noWrap/>
            <w:vAlign w:val="center"/>
            <w:hideMark/>
          </w:tcPr>
          <w:p w14:paraId="6CA716F9"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Copenhague, DK</w:t>
            </w:r>
          </w:p>
        </w:tc>
        <w:tc>
          <w:tcPr>
            <w:tcW w:w="5245" w:type="dxa"/>
            <w:tcBorders>
              <w:top w:val="nil"/>
              <w:left w:val="nil"/>
              <w:bottom w:val="single" w:sz="8" w:space="0" w:color="auto"/>
              <w:right w:val="single" w:sz="8" w:space="0" w:color="auto"/>
            </w:tcBorders>
            <w:shd w:val="clear" w:color="auto" w:fill="auto"/>
            <w:noWrap/>
            <w:vAlign w:val="center"/>
            <w:hideMark/>
          </w:tcPr>
          <w:p w14:paraId="612948F7"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européenne pour l’environnement</w:t>
            </w:r>
          </w:p>
        </w:tc>
        <w:tc>
          <w:tcPr>
            <w:tcW w:w="393" w:type="dxa"/>
            <w:tcBorders>
              <w:top w:val="nil"/>
              <w:left w:val="nil"/>
              <w:bottom w:val="single" w:sz="8" w:space="0" w:color="auto"/>
              <w:right w:val="single" w:sz="8" w:space="0" w:color="auto"/>
            </w:tcBorders>
            <w:shd w:val="clear" w:color="auto" w:fill="auto"/>
            <w:noWrap/>
            <w:vAlign w:val="center"/>
            <w:hideMark/>
          </w:tcPr>
          <w:p w14:paraId="07E104F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E8884B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3659676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1EDFE5D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E80DDF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0CF3DE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05" w:type="dxa"/>
            <w:tcBorders>
              <w:top w:val="nil"/>
              <w:left w:val="nil"/>
              <w:bottom w:val="single" w:sz="8" w:space="0" w:color="auto"/>
              <w:right w:val="single" w:sz="8" w:space="0" w:color="auto"/>
            </w:tcBorders>
            <w:shd w:val="clear" w:color="auto" w:fill="auto"/>
            <w:noWrap/>
            <w:vAlign w:val="center"/>
            <w:hideMark/>
          </w:tcPr>
          <w:p w14:paraId="2987324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379" w:type="dxa"/>
            <w:tcBorders>
              <w:top w:val="nil"/>
              <w:left w:val="nil"/>
              <w:bottom w:val="single" w:sz="8" w:space="0" w:color="auto"/>
              <w:right w:val="single" w:sz="8" w:space="0" w:color="auto"/>
            </w:tcBorders>
            <w:shd w:val="clear" w:color="auto" w:fill="auto"/>
            <w:noWrap/>
            <w:vAlign w:val="center"/>
            <w:hideMark/>
          </w:tcPr>
          <w:p w14:paraId="42A0490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A1D525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1ED955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379" w:type="dxa"/>
            <w:tcBorders>
              <w:top w:val="nil"/>
              <w:left w:val="nil"/>
              <w:bottom w:val="single" w:sz="8" w:space="0" w:color="auto"/>
              <w:right w:val="single" w:sz="8" w:space="0" w:color="auto"/>
            </w:tcBorders>
            <w:shd w:val="clear" w:color="auto" w:fill="auto"/>
            <w:noWrap/>
            <w:vAlign w:val="center"/>
            <w:hideMark/>
          </w:tcPr>
          <w:p w14:paraId="42874FD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5C0E190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08" w:type="dxa"/>
            <w:tcBorders>
              <w:top w:val="nil"/>
              <w:left w:val="nil"/>
              <w:bottom w:val="single" w:sz="8" w:space="0" w:color="auto"/>
              <w:right w:val="single" w:sz="8" w:space="0" w:color="auto"/>
            </w:tcBorders>
            <w:shd w:val="clear" w:color="auto" w:fill="auto"/>
            <w:noWrap/>
            <w:vAlign w:val="center"/>
            <w:hideMark/>
          </w:tcPr>
          <w:p w14:paraId="23E4324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0468F7B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92" w:type="dxa"/>
            <w:tcBorders>
              <w:top w:val="nil"/>
              <w:left w:val="nil"/>
              <w:bottom w:val="single" w:sz="8" w:space="0" w:color="auto"/>
              <w:right w:val="single" w:sz="8" w:space="0" w:color="auto"/>
            </w:tcBorders>
            <w:shd w:val="clear" w:color="auto" w:fill="auto"/>
            <w:noWrap/>
            <w:vAlign w:val="center"/>
            <w:hideMark/>
          </w:tcPr>
          <w:p w14:paraId="49F3732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B968DC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379" w:type="dxa"/>
            <w:tcBorders>
              <w:top w:val="nil"/>
              <w:left w:val="nil"/>
              <w:bottom w:val="single" w:sz="8" w:space="0" w:color="auto"/>
              <w:right w:val="single" w:sz="8" w:space="0" w:color="auto"/>
            </w:tcBorders>
            <w:shd w:val="clear" w:color="auto" w:fill="auto"/>
            <w:noWrap/>
            <w:vAlign w:val="center"/>
            <w:hideMark/>
          </w:tcPr>
          <w:p w14:paraId="79CA75A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89" w:type="dxa"/>
            <w:tcBorders>
              <w:top w:val="nil"/>
              <w:left w:val="nil"/>
              <w:bottom w:val="single" w:sz="8" w:space="0" w:color="auto"/>
              <w:right w:val="single" w:sz="8" w:space="0" w:color="auto"/>
            </w:tcBorders>
            <w:shd w:val="clear" w:color="auto" w:fill="auto"/>
            <w:noWrap/>
            <w:vAlign w:val="center"/>
            <w:hideMark/>
          </w:tcPr>
          <w:p w14:paraId="6711018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27575B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3F327C4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ED64E2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E80843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335CC9E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hideMark/>
          </w:tcPr>
          <w:p w14:paraId="09B9BAC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353EDEF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47FCD44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9" w:type="dxa"/>
            <w:tcBorders>
              <w:top w:val="nil"/>
              <w:left w:val="nil"/>
              <w:bottom w:val="single" w:sz="8" w:space="0" w:color="auto"/>
              <w:right w:val="single" w:sz="8" w:space="0" w:color="auto"/>
            </w:tcBorders>
            <w:shd w:val="clear" w:color="auto" w:fill="auto"/>
            <w:noWrap/>
            <w:vAlign w:val="center"/>
            <w:hideMark/>
          </w:tcPr>
          <w:p w14:paraId="49681E6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4" w:type="dxa"/>
            <w:tcBorders>
              <w:top w:val="nil"/>
              <w:left w:val="nil"/>
              <w:bottom w:val="single" w:sz="8" w:space="0" w:color="auto"/>
              <w:right w:val="single" w:sz="8" w:space="0" w:color="auto"/>
            </w:tcBorders>
            <w:shd w:val="clear" w:color="auto" w:fill="auto"/>
            <w:noWrap/>
            <w:vAlign w:val="center"/>
            <w:hideMark/>
          </w:tcPr>
          <w:p w14:paraId="3A6420C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6" w:type="dxa"/>
            <w:tcBorders>
              <w:top w:val="nil"/>
              <w:left w:val="nil"/>
              <w:bottom w:val="single" w:sz="8" w:space="0" w:color="auto"/>
              <w:right w:val="single" w:sz="8" w:space="0" w:color="auto"/>
            </w:tcBorders>
            <w:shd w:val="clear" w:color="auto" w:fill="auto"/>
            <w:noWrap/>
            <w:vAlign w:val="center"/>
            <w:hideMark/>
          </w:tcPr>
          <w:p w14:paraId="2E4947D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center"/>
            <w:hideMark/>
          </w:tcPr>
          <w:p w14:paraId="4C55874D"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80</w:t>
            </w:r>
          </w:p>
        </w:tc>
      </w:tr>
      <w:tr w:rsidR="00BC7B7E" w:rsidRPr="00FC4434" w14:paraId="1F38BBC3"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F88E7DA"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AECP</w:t>
            </w:r>
          </w:p>
        </w:tc>
        <w:tc>
          <w:tcPr>
            <w:tcW w:w="1479" w:type="dxa"/>
            <w:tcBorders>
              <w:top w:val="nil"/>
              <w:left w:val="nil"/>
              <w:bottom w:val="single" w:sz="8" w:space="0" w:color="auto"/>
              <w:right w:val="single" w:sz="8" w:space="0" w:color="auto"/>
            </w:tcBorders>
            <w:shd w:val="clear" w:color="auto" w:fill="auto"/>
            <w:noWrap/>
            <w:vAlign w:val="center"/>
            <w:hideMark/>
          </w:tcPr>
          <w:p w14:paraId="22338491"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Vigo, ES</w:t>
            </w:r>
          </w:p>
        </w:tc>
        <w:tc>
          <w:tcPr>
            <w:tcW w:w="5245" w:type="dxa"/>
            <w:tcBorders>
              <w:top w:val="nil"/>
              <w:left w:val="nil"/>
              <w:bottom w:val="single" w:sz="8" w:space="0" w:color="auto"/>
              <w:right w:val="single" w:sz="8" w:space="0" w:color="auto"/>
            </w:tcBorders>
            <w:shd w:val="clear" w:color="auto" w:fill="auto"/>
            <w:noWrap/>
            <w:vAlign w:val="center"/>
            <w:hideMark/>
          </w:tcPr>
          <w:p w14:paraId="2D717782"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européenne de contrôle des pêches</w:t>
            </w:r>
          </w:p>
        </w:tc>
        <w:tc>
          <w:tcPr>
            <w:tcW w:w="393" w:type="dxa"/>
            <w:tcBorders>
              <w:top w:val="nil"/>
              <w:left w:val="nil"/>
              <w:bottom w:val="single" w:sz="8" w:space="0" w:color="auto"/>
              <w:right w:val="single" w:sz="8" w:space="0" w:color="auto"/>
            </w:tcBorders>
            <w:shd w:val="clear" w:color="auto" w:fill="auto"/>
            <w:noWrap/>
            <w:vAlign w:val="center"/>
            <w:hideMark/>
          </w:tcPr>
          <w:p w14:paraId="75027EFB"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BCE4B55"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42CE84D"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39D8A585"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752A719"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8E1445F"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0508C5A2"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C929884"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EF1D06D"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DD5C29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379" w:type="dxa"/>
            <w:tcBorders>
              <w:top w:val="nil"/>
              <w:left w:val="nil"/>
              <w:bottom w:val="single" w:sz="8" w:space="0" w:color="auto"/>
              <w:right w:val="single" w:sz="8" w:space="0" w:color="auto"/>
            </w:tcBorders>
            <w:shd w:val="clear" w:color="auto" w:fill="auto"/>
            <w:noWrap/>
            <w:vAlign w:val="center"/>
            <w:hideMark/>
          </w:tcPr>
          <w:p w14:paraId="0C96B7E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1AEB3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5CBEA14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83EFEA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43BB69C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7D540A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B1ED05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082C5D6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906DA5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06F2BA0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8D7A5D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402EAC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EF57F7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1B27509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E4BADA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485303F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33CB079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0EEE4FC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6777095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center"/>
            <w:hideMark/>
          </w:tcPr>
          <w:p w14:paraId="5CAE211A"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w:t>
            </w:r>
          </w:p>
        </w:tc>
      </w:tr>
      <w:tr w:rsidR="00BC7B7E" w:rsidRPr="00FC4434" w14:paraId="119E6A17"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E87EF18"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EFSA</w:t>
            </w:r>
          </w:p>
        </w:tc>
        <w:tc>
          <w:tcPr>
            <w:tcW w:w="1479" w:type="dxa"/>
            <w:tcBorders>
              <w:top w:val="nil"/>
              <w:left w:val="nil"/>
              <w:bottom w:val="single" w:sz="8" w:space="0" w:color="auto"/>
              <w:right w:val="single" w:sz="8" w:space="0" w:color="auto"/>
            </w:tcBorders>
            <w:shd w:val="clear" w:color="auto" w:fill="auto"/>
            <w:noWrap/>
            <w:vAlign w:val="center"/>
            <w:hideMark/>
          </w:tcPr>
          <w:p w14:paraId="1FEC61F5"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Parme, IT</w:t>
            </w:r>
          </w:p>
        </w:tc>
        <w:tc>
          <w:tcPr>
            <w:tcW w:w="5245" w:type="dxa"/>
            <w:tcBorders>
              <w:top w:val="nil"/>
              <w:left w:val="nil"/>
              <w:bottom w:val="single" w:sz="8" w:space="0" w:color="auto"/>
              <w:right w:val="single" w:sz="8" w:space="0" w:color="auto"/>
            </w:tcBorders>
            <w:shd w:val="clear" w:color="auto" w:fill="auto"/>
            <w:noWrap/>
            <w:vAlign w:val="center"/>
            <w:hideMark/>
          </w:tcPr>
          <w:p w14:paraId="4A76BF9B"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Autorité européenne de sécurité des aliments</w:t>
            </w:r>
          </w:p>
        </w:tc>
        <w:tc>
          <w:tcPr>
            <w:tcW w:w="393" w:type="dxa"/>
            <w:tcBorders>
              <w:top w:val="nil"/>
              <w:left w:val="nil"/>
              <w:bottom w:val="single" w:sz="8" w:space="0" w:color="auto"/>
              <w:right w:val="single" w:sz="8" w:space="0" w:color="auto"/>
            </w:tcBorders>
            <w:shd w:val="clear" w:color="auto" w:fill="auto"/>
            <w:noWrap/>
            <w:vAlign w:val="center"/>
            <w:hideMark/>
          </w:tcPr>
          <w:p w14:paraId="48A181B6"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6FA0C3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71B47A4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center"/>
            <w:hideMark/>
          </w:tcPr>
          <w:p w14:paraId="33C46C1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1733D9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0DB8A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405" w:type="dxa"/>
            <w:tcBorders>
              <w:top w:val="nil"/>
              <w:left w:val="nil"/>
              <w:bottom w:val="single" w:sz="8" w:space="0" w:color="auto"/>
              <w:right w:val="single" w:sz="8" w:space="0" w:color="auto"/>
            </w:tcBorders>
            <w:shd w:val="clear" w:color="auto" w:fill="auto"/>
            <w:noWrap/>
            <w:vAlign w:val="center"/>
            <w:hideMark/>
          </w:tcPr>
          <w:p w14:paraId="62716B0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3423EA9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0ECB1F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13</w:t>
            </w:r>
          </w:p>
        </w:tc>
        <w:tc>
          <w:tcPr>
            <w:tcW w:w="460" w:type="dxa"/>
            <w:tcBorders>
              <w:top w:val="nil"/>
              <w:left w:val="nil"/>
              <w:bottom w:val="single" w:sz="8" w:space="0" w:color="auto"/>
              <w:right w:val="single" w:sz="8" w:space="0" w:color="auto"/>
            </w:tcBorders>
            <w:shd w:val="clear" w:color="auto" w:fill="auto"/>
            <w:noWrap/>
            <w:vAlign w:val="center"/>
            <w:hideMark/>
          </w:tcPr>
          <w:p w14:paraId="7375747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379" w:type="dxa"/>
            <w:tcBorders>
              <w:top w:val="nil"/>
              <w:left w:val="nil"/>
              <w:bottom w:val="single" w:sz="8" w:space="0" w:color="auto"/>
              <w:right w:val="single" w:sz="8" w:space="0" w:color="auto"/>
            </w:tcBorders>
            <w:shd w:val="clear" w:color="auto" w:fill="auto"/>
            <w:noWrap/>
            <w:vAlign w:val="center"/>
            <w:hideMark/>
          </w:tcPr>
          <w:p w14:paraId="7C025B4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175002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08" w:type="dxa"/>
            <w:tcBorders>
              <w:top w:val="nil"/>
              <w:left w:val="nil"/>
              <w:bottom w:val="single" w:sz="8" w:space="0" w:color="auto"/>
              <w:right w:val="single" w:sz="8" w:space="0" w:color="auto"/>
            </w:tcBorders>
            <w:shd w:val="clear" w:color="auto" w:fill="auto"/>
            <w:noWrap/>
            <w:vAlign w:val="center"/>
            <w:hideMark/>
          </w:tcPr>
          <w:p w14:paraId="00946D2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92D455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92" w:type="dxa"/>
            <w:tcBorders>
              <w:top w:val="nil"/>
              <w:left w:val="nil"/>
              <w:bottom w:val="single" w:sz="8" w:space="0" w:color="auto"/>
              <w:right w:val="single" w:sz="8" w:space="0" w:color="auto"/>
            </w:tcBorders>
            <w:shd w:val="clear" w:color="auto" w:fill="auto"/>
            <w:noWrap/>
            <w:vAlign w:val="center"/>
            <w:hideMark/>
          </w:tcPr>
          <w:p w14:paraId="38CA18D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C27055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57</w:t>
            </w:r>
          </w:p>
        </w:tc>
        <w:tc>
          <w:tcPr>
            <w:tcW w:w="379" w:type="dxa"/>
            <w:tcBorders>
              <w:top w:val="nil"/>
              <w:left w:val="nil"/>
              <w:bottom w:val="single" w:sz="8" w:space="0" w:color="auto"/>
              <w:right w:val="single" w:sz="8" w:space="0" w:color="auto"/>
            </w:tcBorders>
            <w:shd w:val="clear" w:color="auto" w:fill="auto"/>
            <w:noWrap/>
            <w:vAlign w:val="center"/>
            <w:hideMark/>
          </w:tcPr>
          <w:p w14:paraId="40046DF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04FA64C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4F9294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35B1030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2CDD78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D2CB9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hideMark/>
          </w:tcPr>
          <w:p w14:paraId="6AD8F60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063881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2569C07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650864D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0E11C2B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34" w:type="dxa"/>
            <w:tcBorders>
              <w:top w:val="nil"/>
              <w:left w:val="nil"/>
              <w:bottom w:val="single" w:sz="8" w:space="0" w:color="auto"/>
              <w:right w:val="single" w:sz="8" w:space="0" w:color="auto"/>
            </w:tcBorders>
            <w:shd w:val="clear" w:color="auto" w:fill="auto"/>
            <w:noWrap/>
            <w:vAlign w:val="center"/>
            <w:hideMark/>
          </w:tcPr>
          <w:p w14:paraId="5A67667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6" w:type="dxa"/>
            <w:tcBorders>
              <w:top w:val="nil"/>
              <w:left w:val="nil"/>
              <w:bottom w:val="single" w:sz="8" w:space="0" w:color="auto"/>
              <w:right w:val="single" w:sz="8" w:space="0" w:color="auto"/>
            </w:tcBorders>
            <w:shd w:val="clear" w:color="auto" w:fill="auto"/>
            <w:noWrap/>
            <w:vAlign w:val="center"/>
            <w:hideMark/>
          </w:tcPr>
          <w:p w14:paraId="4BD3568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05AB245B"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123</w:t>
            </w:r>
          </w:p>
        </w:tc>
      </w:tr>
      <w:tr w:rsidR="00BC7B7E" w:rsidRPr="00FC4434" w14:paraId="4A51AD47"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5589C39" w14:textId="77777777" w:rsidR="009019D8" w:rsidRPr="00FC4434" w:rsidRDefault="009019D8" w:rsidP="009019D8">
            <w:pPr>
              <w:spacing w:after="0" w:line="240" w:lineRule="auto"/>
              <w:ind w:right="-3"/>
              <w:rPr>
                <w:rFonts w:ascii="Calibri" w:eastAsia="Times New Roman" w:hAnsi="Calibri" w:cs="Calibri"/>
                <w:noProof/>
                <w:color w:val="000000"/>
                <w:sz w:val="16"/>
                <w:szCs w:val="16"/>
              </w:rPr>
            </w:pPr>
            <w:r>
              <w:rPr>
                <w:rFonts w:ascii="Calibri" w:hAnsi="Calibri"/>
                <w:noProof/>
                <w:color w:val="000000"/>
                <w:sz w:val="16"/>
              </w:rPr>
              <w:t>EUROFOUND</w:t>
            </w:r>
          </w:p>
        </w:tc>
        <w:tc>
          <w:tcPr>
            <w:tcW w:w="1479" w:type="dxa"/>
            <w:tcBorders>
              <w:top w:val="nil"/>
              <w:left w:val="nil"/>
              <w:bottom w:val="single" w:sz="8" w:space="0" w:color="auto"/>
              <w:right w:val="single" w:sz="8" w:space="0" w:color="auto"/>
            </w:tcBorders>
            <w:shd w:val="clear" w:color="auto" w:fill="auto"/>
            <w:noWrap/>
            <w:vAlign w:val="center"/>
            <w:hideMark/>
          </w:tcPr>
          <w:p w14:paraId="336DDC19"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Dublin, IE</w:t>
            </w:r>
          </w:p>
        </w:tc>
        <w:tc>
          <w:tcPr>
            <w:tcW w:w="5245" w:type="dxa"/>
            <w:tcBorders>
              <w:top w:val="nil"/>
              <w:left w:val="nil"/>
              <w:bottom w:val="single" w:sz="8" w:space="0" w:color="auto"/>
              <w:right w:val="single" w:sz="8" w:space="0" w:color="auto"/>
            </w:tcBorders>
            <w:shd w:val="clear" w:color="auto" w:fill="auto"/>
            <w:noWrap/>
            <w:vAlign w:val="center"/>
            <w:hideMark/>
          </w:tcPr>
          <w:p w14:paraId="18A17710"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Fondation européenne pour l’amélioration des conditions de vie et de travail</w:t>
            </w:r>
          </w:p>
        </w:tc>
        <w:tc>
          <w:tcPr>
            <w:tcW w:w="393" w:type="dxa"/>
            <w:tcBorders>
              <w:top w:val="nil"/>
              <w:left w:val="nil"/>
              <w:bottom w:val="single" w:sz="8" w:space="0" w:color="auto"/>
              <w:right w:val="single" w:sz="8" w:space="0" w:color="auto"/>
            </w:tcBorders>
            <w:shd w:val="clear" w:color="auto" w:fill="auto"/>
            <w:noWrap/>
            <w:vAlign w:val="center"/>
            <w:hideMark/>
          </w:tcPr>
          <w:p w14:paraId="05615B56"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2F9A067"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D8B3EB3"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21F1241C"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B0310CD"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FA85F0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7951EE6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7349AA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81D9E0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345716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5A1D437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FB29A3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71D2928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64C5CD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2A92CAF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5C8179A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6E24517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0256D1C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7BA569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2298F1D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083AAA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6370D8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90DEE3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678CAD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030959C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18C583A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6C577FA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73C8CAB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7915860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49C29EC4"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11</w:t>
            </w:r>
          </w:p>
        </w:tc>
      </w:tr>
      <w:tr w:rsidR="00BC7B7E" w:rsidRPr="00FC4434" w14:paraId="003D82AB"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3A716219"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GSA</w:t>
            </w:r>
          </w:p>
        </w:tc>
        <w:tc>
          <w:tcPr>
            <w:tcW w:w="1479" w:type="dxa"/>
            <w:tcBorders>
              <w:top w:val="nil"/>
              <w:left w:val="nil"/>
              <w:bottom w:val="single" w:sz="8" w:space="0" w:color="auto"/>
              <w:right w:val="single" w:sz="8" w:space="0" w:color="auto"/>
            </w:tcBorders>
            <w:shd w:val="clear" w:color="auto" w:fill="auto"/>
            <w:noWrap/>
            <w:vAlign w:val="center"/>
            <w:hideMark/>
          </w:tcPr>
          <w:p w14:paraId="2ACD22BD"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Prague, CZ</w:t>
            </w:r>
          </w:p>
        </w:tc>
        <w:tc>
          <w:tcPr>
            <w:tcW w:w="5245" w:type="dxa"/>
            <w:tcBorders>
              <w:top w:val="nil"/>
              <w:left w:val="nil"/>
              <w:bottom w:val="single" w:sz="8" w:space="0" w:color="auto"/>
              <w:right w:val="single" w:sz="8" w:space="0" w:color="auto"/>
            </w:tcBorders>
            <w:shd w:val="clear" w:color="auto" w:fill="auto"/>
            <w:noWrap/>
            <w:vAlign w:val="center"/>
            <w:hideMark/>
          </w:tcPr>
          <w:p w14:paraId="1ABA7558"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du GNSS européen</w:t>
            </w:r>
          </w:p>
        </w:tc>
        <w:tc>
          <w:tcPr>
            <w:tcW w:w="393" w:type="dxa"/>
            <w:tcBorders>
              <w:top w:val="nil"/>
              <w:left w:val="nil"/>
              <w:bottom w:val="single" w:sz="8" w:space="0" w:color="auto"/>
              <w:right w:val="single" w:sz="8" w:space="0" w:color="auto"/>
            </w:tcBorders>
            <w:shd w:val="clear" w:color="auto" w:fill="auto"/>
            <w:noWrap/>
            <w:vAlign w:val="center"/>
            <w:hideMark/>
          </w:tcPr>
          <w:p w14:paraId="7E346BC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C17EE6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D221DA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center"/>
            <w:hideMark/>
          </w:tcPr>
          <w:p w14:paraId="20D8F5B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E56A01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16</w:t>
            </w:r>
          </w:p>
        </w:tc>
        <w:tc>
          <w:tcPr>
            <w:tcW w:w="460" w:type="dxa"/>
            <w:tcBorders>
              <w:top w:val="nil"/>
              <w:left w:val="nil"/>
              <w:bottom w:val="single" w:sz="8" w:space="0" w:color="auto"/>
              <w:right w:val="single" w:sz="8" w:space="0" w:color="auto"/>
            </w:tcBorders>
            <w:shd w:val="clear" w:color="auto" w:fill="auto"/>
            <w:noWrap/>
            <w:vAlign w:val="center"/>
            <w:hideMark/>
          </w:tcPr>
          <w:p w14:paraId="1C48071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1245DA4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1CD46BA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C31C70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60" w:type="dxa"/>
            <w:tcBorders>
              <w:top w:val="nil"/>
              <w:left w:val="nil"/>
              <w:bottom w:val="single" w:sz="8" w:space="0" w:color="auto"/>
              <w:right w:val="single" w:sz="8" w:space="0" w:color="auto"/>
            </w:tcBorders>
            <w:shd w:val="clear" w:color="auto" w:fill="auto"/>
            <w:noWrap/>
            <w:vAlign w:val="center"/>
            <w:hideMark/>
          </w:tcPr>
          <w:p w14:paraId="3CADDCB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center"/>
            <w:hideMark/>
          </w:tcPr>
          <w:p w14:paraId="74FA468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06FA8C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08" w:type="dxa"/>
            <w:tcBorders>
              <w:top w:val="nil"/>
              <w:left w:val="nil"/>
              <w:bottom w:val="single" w:sz="8" w:space="0" w:color="auto"/>
              <w:right w:val="single" w:sz="8" w:space="0" w:color="auto"/>
            </w:tcBorders>
            <w:shd w:val="clear" w:color="auto" w:fill="auto"/>
            <w:noWrap/>
            <w:vAlign w:val="center"/>
            <w:hideMark/>
          </w:tcPr>
          <w:p w14:paraId="16AA423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CBC129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76225BC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F271C1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center"/>
            <w:hideMark/>
          </w:tcPr>
          <w:p w14:paraId="3A6C4B9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679C6EB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74F54C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3974B71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DA0511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A5466A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2F2F97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E58700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379" w:type="dxa"/>
            <w:tcBorders>
              <w:top w:val="nil"/>
              <w:left w:val="nil"/>
              <w:bottom w:val="single" w:sz="8" w:space="0" w:color="auto"/>
              <w:right w:val="single" w:sz="8" w:space="0" w:color="auto"/>
            </w:tcBorders>
            <w:shd w:val="clear" w:color="auto" w:fill="auto"/>
            <w:noWrap/>
            <w:vAlign w:val="center"/>
            <w:hideMark/>
          </w:tcPr>
          <w:p w14:paraId="11CE2EF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2DED31B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7F9A28B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4" w:type="dxa"/>
            <w:tcBorders>
              <w:top w:val="nil"/>
              <w:left w:val="nil"/>
              <w:bottom w:val="single" w:sz="8" w:space="0" w:color="auto"/>
              <w:right w:val="single" w:sz="8" w:space="0" w:color="auto"/>
            </w:tcBorders>
            <w:shd w:val="clear" w:color="auto" w:fill="auto"/>
            <w:noWrap/>
            <w:vAlign w:val="center"/>
            <w:hideMark/>
          </w:tcPr>
          <w:p w14:paraId="581863B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6" w:type="dxa"/>
            <w:tcBorders>
              <w:top w:val="nil"/>
              <w:left w:val="nil"/>
              <w:bottom w:val="single" w:sz="8" w:space="0" w:color="auto"/>
              <w:right w:val="single" w:sz="8" w:space="0" w:color="auto"/>
            </w:tcBorders>
            <w:shd w:val="clear" w:color="auto" w:fill="auto"/>
            <w:noWrap/>
            <w:vAlign w:val="center"/>
            <w:hideMark/>
          </w:tcPr>
          <w:p w14:paraId="3AB5897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61687AD7"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61</w:t>
            </w:r>
          </w:p>
        </w:tc>
      </w:tr>
      <w:tr w:rsidR="00BC7B7E" w:rsidRPr="00FC4434" w14:paraId="10699D43"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2CA9790"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EIGE</w:t>
            </w:r>
          </w:p>
        </w:tc>
        <w:tc>
          <w:tcPr>
            <w:tcW w:w="1479" w:type="dxa"/>
            <w:tcBorders>
              <w:top w:val="nil"/>
              <w:left w:val="nil"/>
              <w:bottom w:val="single" w:sz="8" w:space="0" w:color="auto"/>
              <w:right w:val="single" w:sz="8" w:space="0" w:color="auto"/>
            </w:tcBorders>
            <w:shd w:val="clear" w:color="auto" w:fill="auto"/>
            <w:noWrap/>
            <w:vAlign w:val="center"/>
            <w:hideMark/>
          </w:tcPr>
          <w:p w14:paraId="4125470E"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Vilnius, LT</w:t>
            </w:r>
          </w:p>
        </w:tc>
        <w:tc>
          <w:tcPr>
            <w:tcW w:w="5245" w:type="dxa"/>
            <w:tcBorders>
              <w:top w:val="nil"/>
              <w:left w:val="nil"/>
              <w:bottom w:val="single" w:sz="8" w:space="0" w:color="auto"/>
              <w:right w:val="single" w:sz="8" w:space="0" w:color="auto"/>
            </w:tcBorders>
            <w:shd w:val="clear" w:color="auto" w:fill="auto"/>
            <w:noWrap/>
            <w:vAlign w:val="center"/>
            <w:hideMark/>
          </w:tcPr>
          <w:p w14:paraId="4E23C0D9"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Institut européen pour l’égalité entre les hommes et les femmes</w:t>
            </w:r>
          </w:p>
        </w:tc>
        <w:tc>
          <w:tcPr>
            <w:tcW w:w="393" w:type="dxa"/>
            <w:tcBorders>
              <w:top w:val="nil"/>
              <w:left w:val="nil"/>
              <w:bottom w:val="single" w:sz="8" w:space="0" w:color="auto"/>
              <w:right w:val="single" w:sz="8" w:space="0" w:color="auto"/>
            </w:tcBorders>
            <w:shd w:val="clear" w:color="auto" w:fill="auto"/>
            <w:noWrap/>
            <w:vAlign w:val="center"/>
            <w:hideMark/>
          </w:tcPr>
          <w:p w14:paraId="4CAA19BA"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4A9C6B1"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0385122"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3B8D8794"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F9706EB"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FF12A28"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01EB10A2"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1E9D0FF"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2039EA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FEB541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20629A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179056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2AD1CF9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E156EA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2743E41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292799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84F358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389" w:type="dxa"/>
            <w:tcBorders>
              <w:top w:val="nil"/>
              <w:left w:val="nil"/>
              <w:bottom w:val="single" w:sz="8" w:space="0" w:color="auto"/>
              <w:right w:val="single" w:sz="8" w:space="0" w:color="auto"/>
            </w:tcBorders>
            <w:shd w:val="clear" w:color="auto" w:fill="auto"/>
            <w:noWrap/>
            <w:vAlign w:val="center"/>
            <w:hideMark/>
          </w:tcPr>
          <w:p w14:paraId="11C635C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C098E6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6" w:type="dxa"/>
            <w:tcBorders>
              <w:top w:val="nil"/>
              <w:left w:val="nil"/>
              <w:bottom w:val="single" w:sz="8" w:space="0" w:color="auto"/>
              <w:right w:val="single" w:sz="8" w:space="0" w:color="auto"/>
            </w:tcBorders>
            <w:shd w:val="clear" w:color="auto" w:fill="auto"/>
            <w:noWrap/>
            <w:vAlign w:val="center"/>
            <w:hideMark/>
          </w:tcPr>
          <w:p w14:paraId="15A9A67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86500E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5E12CB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A7D06D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97BBC2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AEDBC1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D54D63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0AAA76D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489CCEF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42BBFB6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40A83798"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w:t>
            </w:r>
          </w:p>
        </w:tc>
      </w:tr>
      <w:tr w:rsidR="00BC7B7E" w:rsidRPr="00FC4434" w14:paraId="43F14110"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3EC2BB0D"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AEAPP</w:t>
            </w:r>
          </w:p>
        </w:tc>
        <w:tc>
          <w:tcPr>
            <w:tcW w:w="1479" w:type="dxa"/>
            <w:tcBorders>
              <w:top w:val="nil"/>
              <w:left w:val="nil"/>
              <w:bottom w:val="single" w:sz="8" w:space="0" w:color="auto"/>
              <w:right w:val="single" w:sz="8" w:space="0" w:color="auto"/>
            </w:tcBorders>
            <w:shd w:val="clear" w:color="auto" w:fill="auto"/>
            <w:noWrap/>
            <w:vAlign w:val="center"/>
            <w:hideMark/>
          </w:tcPr>
          <w:p w14:paraId="4F8EC5E7" w14:textId="47FE3E3D"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Francfort-sur-le-Main, DE</w:t>
            </w:r>
          </w:p>
        </w:tc>
        <w:tc>
          <w:tcPr>
            <w:tcW w:w="5245" w:type="dxa"/>
            <w:tcBorders>
              <w:top w:val="nil"/>
              <w:left w:val="nil"/>
              <w:bottom w:val="single" w:sz="8" w:space="0" w:color="auto"/>
              <w:right w:val="single" w:sz="8" w:space="0" w:color="auto"/>
            </w:tcBorders>
            <w:shd w:val="clear" w:color="auto" w:fill="auto"/>
            <w:noWrap/>
            <w:vAlign w:val="center"/>
            <w:hideMark/>
          </w:tcPr>
          <w:p w14:paraId="334B0323"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Autorité européenne des assurances et des pensions professionnelles</w:t>
            </w:r>
          </w:p>
        </w:tc>
        <w:tc>
          <w:tcPr>
            <w:tcW w:w="393" w:type="dxa"/>
            <w:tcBorders>
              <w:top w:val="nil"/>
              <w:left w:val="nil"/>
              <w:bottom w:val="single" w:sz="8" w:space="0" w:color="auto"/>
              <w:right w:val="single" w:sz="8" w:space="0" w:color="auto"/>
            </w:tcBorders>
            <w:shd w:val="clear" w:color="auto" w:fill="auto"/>
            <w:noWrap/>
            <w:vAlign w:val="center"/>
            <w:hideMark/>
          </w:tcPr>
          <w:p w14:paraId="5FC435D9"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552A16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4E06782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center"/>
            <w:hideMark/>
          </w:tcPr>
          <w:p w14:paraId="693D6A6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427EE9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AFA379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05" w:type="dxa"/>
            <w:tcBorders>
              <w:top w:val="nil"/>
              <w:left w:val="nil"/>
              <w:bottom w:val="single" w:sz="8" w:space="0" w:color="auto"/>
              <w:right w:val="single" w:sz="8" w:space="0" w:color="auto"/>
            </w:tcBorders>
            <w:shd w:val="clear" w:color="auto" w:fill="auto"/>
            <w:noWrap/>
            <w:vAlign w:val="center"/>
            <w:hideMark/>
          </w:tcPr>
          <w:p w14:paraId="2C341A3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5DF635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5F2B78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B77955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05A9795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1A0915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17F479D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18F21E2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1B7B356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0BC809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center"/>
            <w:hideMark/>
          </w:tcPr>
          <w:p w14:paraId="3A9E085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5BB278C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8D114B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6" w:type="dxa"/>
            <w:tcBorders>
              <w:top w:val="nil"/>
              <w:left w:val="nil"/>
              <w:bottom w:val="single" w:sz="8" w:space="0" w:color="auto"/>
              <w:right w:val="single" w:sz="8" w:space="0" w:color="auto"/>
            </w:tcBorders>
            <w:shd w:val="clear" w:color="auto" w:fill="auto"/>
            <w:noWrap/>
            <w:vAlign w:val="center"/>
            <w:hideMark/>
          </w:tcPr>
          <w:p w14:paraId="381535F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0C4B52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56754C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82BBFB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1679C0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center"/>
            <w:hideMark/>
          </w:tcPr>
          <w:p w14:paraId="1ED8FD9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584CC1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52975AF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4" w:type="dxa"/>
            <w:tcBorders>
              <w:top w:val="nil"/>
              <w:left w:val="nil"/>
              <w:bottom w:val="single" w:sz="8" w:space="0" w:color="auto"/>
              <w:right w:val="single" w:sz="8" w:space="0" w:color="auto"/>
            </w:tcBorders>
            <w:shd w:val="clear" w:color="auto" w:fill="auto"/>
            <w:noWrap/>
            <w:vAlign w:val="center"/>
            <w:hideMark/>
          </w:tcPr>
          <w:p w14:paraId="138974D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1B5373E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6B91658A"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30</w:t>
            </w:r>
          </w:p>
        </w:tc>
      </w:tr>
      <w:tr w:rsidR="00BC7B7E" w:rsidRPr="00FC4434" w14:paraId="172914D0"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1959EC3D"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AUL</w:t>
            </w:r>
          </w:p>
        </w:tc>
        <w:tc>
          <w:tcPr>
            <w:tcW w:w="1479" w:type="dxa"/>
            <w:tcBorders>
              <w:top w:val="nil"/>
              <w:left w:val="nil"/>
              <w:bottom w:val="single" w:sz="8" w:space="0" w:color="auto"/>
              <w:right w:val="single" w:sz="8" w:space="0" w:color="auto"/>
            </w:tcBorders>
            <w:shd w:val="clear" w:color="auto" w:fill="auto"/>
            <w:noWrap/>
            <w:vAlign w:val="center"/>
            <w:hideMark/>
          </w:tcPr>
          <w:p w14:paraId="29C8A971"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Bratislava, SK</w:t>
            </w:r>
          </w:p>
        </w:tc>
        <w:tc>
          <w:tcPr>
            <w:tcW w:w="5245" w:type="dxa"/>
            <w:tcBorders>
              <w:top w:val="nil"/>
              <w:left w:val="nil"/>
              <w:bottom w:val="single" w:sz="8" w:space="0" w:color="auto"/>
              <w:right w:val="single" w:sz="8" w:space="0" w:color="auto"/>
            </w:tcBorders>
            <w:shd w:val="clear" w:color="auto" w:fill="auto"/>
            <w:noWrap/>
            <w:vAlign w:val="center"/>
            <w:hideMark/>
          </w:tcPr>
          <w:p w14:paraId="12192042"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Autorité européenne du travail</w:t>
            </w:r>
          </w:p>
        </w:tc>
        <w:tc>
          <w:tcPr>
            <w:tcW w:w="393" w:type="dxa"/>
            <w:tcBorders>
              <w:top w:val="nil"/>
              <w:left w:val="nil"/>
              <w:bottom w:val="single" w:sz="8" w:space="0" w:color="auto"/>
              <w:right w:val="single" w:sz="8" w:space="0" w:color="auto"/>
            </w:tcBorders>
            <w:shd w:val="clear" w:color="auto" w:fill="auto"/>
            <w:noWrap/>
            <w:vAlign w:val="center"/>
            <w:hideMark/>
          </w:tcPr>
          <w:p w14:paraId="68F72D0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D87A0C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7303C2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608064D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8A90FD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8D1FB2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3A9DFD8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A13505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1FE444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28EC28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39CA2B6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BF0179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64C6C2E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83085E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388D517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07B5A0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3739E54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431CF49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8DFEFA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51F9358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0884D4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80A25B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856A84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F82F68C"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E3946A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36576C4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52E2895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57BB670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4B6C7FF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1C76DDD6"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w:t>
            </w:r>
          </w:p>
        </w:tc>
      </w:tr>
      <w:tr w:rsidR="00BC7B7E" w:rsidRPr="00FC4434" w14:paraId="49598796"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tcPr>
          <w:p w14:paraId="1E1040A3"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AESM</w:t>
            </w:r>
          </w:p>
        </w:tc>
        <w:tc>
          <w:tcPr>
            <w:tcW w:w="1479" w:type="dxa"/>
            <w:tcBorders>
              <w:top w:val="nil"/>
              <w:left w:val="nil"/>
              <w:bottom w:val="single" w:sz="8" w:space="0" w:color="auto"/>
              <w:right w:val="single" w:sz="8" w:space="0" w:color="auto"/>
            </w:tcBorders>
            <w:shd w:val="clear" w:color="auto" w:fill="auto"/>
            <w:noWrap/>
            <w:vAlign w:val="center"/>
          </w:tcPr>
          <w:p w14:paraId="708C7538"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Lisbonne, PT</w:t>
            </w:r>
          </w:p>
        </w:tc>
        <w:tc>
          <w:tcPr>
            <w:tcW w:w="5245" w:type="dxa"/>
            <w:tcBorders>
              <w:top w:val="nil"/>
              <w:left w:val="nil"/>
              <w:bottom w:val="single" w:sz="8" w:space="0" w:color="auto"/>
              <w:right w:val="single" w:sz="8" w:space="0" w:color="auto"/>
            </w:tcBorders>
            <w:shd w:val="clear" w:color="auto" w:fill="auto"/>
            <w:noWrap/>
            <w:vAlign w:val="center"/>
          </w:tcPr>
          <w:p w14:paraId="5779D489"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européenne pour la sécurité maritime</w:t>
            </w:r>
          </w:p>
        </w:tc>
        <w:tc>
          <w:tcPr>
            <w:tcW w:w="393" w:type="dxa"/>
            <w:tcBorders>
              <w:top w:val="nil"/>
              <w:left w:val="nil"/>
              <w:bottom w:val="single" w:sz="8" w:space="0" w:color="auto"/>
              <w:right w:val="single" w:sz="8" w:space="0" w:color="auto"/>
            </w:tcBorders>
            <w:shd w:val="clear" w:color="auto" w:fill="auto"/>
            <w:noWrap/>
            <w:vAlign w:val="center"/>
          </w:tcPr>
          <w:p w14:paraId="77DB7AE3"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3A063E9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tcPr>
          <w:p w14:paraId="1C9CF97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tcPr>
          <w:p w14:paraId="4D1AD0F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tcPr>
          <w:p w14:paraId="18CFC7A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762A704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5" w:type="dxa"/>
            <w:tcBorders>
              <w:top w:val="nil"/>
              <w:left w:val="nil"/>
              <w:bottom w:val="single" w:sz="8" w:space="0" w:color="auto"/>
              <w:right w:val="single" w:sz="8" w:space="0" w:color="auto"/>
            </w:tcBorders>
            <w:shd w:val="clear" w:color="auto" w:fill="auto"/>
            <w:noWrap/>
            <w:vAlign w:val="center"/>
          </w:tcPr>
          <w:p w14:paraId="55218F1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tcPr>
          <w:p w14:paraId="037B034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21389A4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tcPr>
          <w:p w14:paraId="13842C9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379" w:type="dxa"/>
            <w:tcBorders>
              <w:top w:val="nil"/>
              <w:left w:val="nil"/>
              <w:bottom w:val="single" w:sz="8" w:space="0" w:color="auto"/>
              <w:right w:val="single" w:sz="8" w:space="0" w:color="auto"/>
            </w:tcBorders>
            <w:shd w:val="clear" w:color="auto" w:fill="auto"/>
            <w:noWrap/>
            <w:vAlign w:val="center"/>
          </w:tcPr>
          <w:p w14:paraId="50AFE55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06FEFD5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tcPr>
          <w:p w14:paraId="7F49192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3256589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tcPr>
          <w:p w14:paraId="3590681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7FF6747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center"/>
          </w:tcPr>
          <w:p w14:paraId="2CDF4DA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tcPr>
          <w:p w14:paraId="0DB2D7B6"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tcPr>
          <w:p w14:paraId="210A250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tcPr>
          <w:p w14:paraId="1D3A609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6397864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4706FEF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7270849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19</w:t>
            </w:r>
          </w:p>
        </w:tc>
        <w:tc>
          <w:tcPr>
            <w:tcW w:w="460" w:type="dxa"/>
            <w:tcBorders>
              <w:top w:val="nil"/>
              <w:left w:val="nil"/>
              <w:bottom w:val="single" w:sz="8" w:space="0" w:color="auto"/>
              <w:right w:val="single" w:sz="8" w:space="0" w:color="auto"/>
            </w:tcBorders>
            <w:shd w:val="clear" w:color="auto" w:fill="auto"/>
            <w:noWrap/>
            <w:vAlign w:val="center"/>
          </w:tcPr>
          <w:p w14:paraId="619BE23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tcPr>
          <w:p w14:paraId="3442ECF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tcPr>
          <w:p w14:paraId="068A93E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tcPr>
          <w:p w14:paraId="0D58F7A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tcPr>
          <w:p w14:paraId="2920DF3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6" w:type="dxa"/>
            <w:tcBorders>
              <w:top w:val="nil"/>
              <w:left w:val="nil"/>
              <w:bottom w:val="single" w:sz="8" w:space="0" w:color="auto"/>
              <w:right w:val="single" w:sz="8" w:space="0" w:color="auto"/>
            </w:tcBorders>
            <w:shd w:val="clear" w:color="auto" w:fill="auto"/>
            <w:noWrap/>
            <w:vAlign w:val="center"/>
          </w:tcPr>
          <w:p w14:paraId="6D2000E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tcPr>
          <w:p w14:paraId="7FCF28B4"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46</w:t>
            </w:r>
          </w:p>
        </w:tc>
      </w:tr>
      <w:tr w:rsidR="00BC7B7E" w:rsidRPr="00FC4434" w14:paraId="31C24C2D"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AB36B9F"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EMA</w:t>
            </w:r>
          </w:p>
        </w:tc>
        <w:tc>
          <w:tcPr>
            <w:tcW w:w="1479" w:type="dxa"/>
            <w:tcBorders>
              <w:top w:val="nil"/>
              <w:left w:val="nil"/>
              <w:bottom w:val="single" w:sz="8" w:space="0" w:color="auto"/>
              <w:right w:val="single" w:sz="8" w:space="0" w:color="auto"/>
            </w:tcBorders>
            <w:shd w:val="clear" w:color="auto" w:fill="auto"/>
            <w:noWrap/>
            <w:vAlign w:val="center"/>
            <w:hideMark/>
          </w:tcPr>
          <w:p w14:paraId="20347C58" w14:textId="70E8B199" w:rsidR="009019D8" w:rsidRPr="00FC4434" w:rsidRDefault="00267F4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Amsterdam, NL</w:t>
            </w:r>
          </w:p>
        </w:tc>
        <w:tc>
          <w:tcPr>
            <w:tcW w:w="5245" w:type="dxa"/>
            <w:tcBorders>
              <w:top w:val="nil"/>
              <w:left w:val="nil"/>
              <w:bottom w:val="single" w:sz="8" w:space="0" w:color="auto"/>
              <w:right w:val="single" w:sz="8" w:space="0" w:color="auto"/>
            </w:tcBorders>
            <w:shd w:val="clear" w:color="auto" w:fill="auto"/>
            <w:noWrap/>
            <w:vAlign w:val="center"/>
            <w:hideMark/>
          </w:tcPr>
          <w:p w14:paraId="1892FDAF"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européenne des médicaments</w:t>
            </w:r>
          </w:p>
        </w:tc>
        <w:tc>
          <w:tcPr>
            <w:tcW w:w="393" w:type="dxa"/>
            <w:tcBorders>
              <w:top w:val="nil"/>
              <w:left w:val="nil"/>
              <w:bottom w:val="single" w:sz="8" w:space="0" w:color="auto"/>
              <w:right w:val="single" w:sz="8" w:space="0" w:color="auto"/>
            </w:tcBorders>
            <w:shd w:val="clear" w:color="auto" w:fill="auto"/>
            <w:noWrap/>
            <w:vAlign w:val="center"/>
            <w:hideMark/>
          </w:tcPr>
          <w:p w14:paraId="5A1AE18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544A4E9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41B67F5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13</w:t>
            </w:r>
          </w:p>
        </w:tc>
        <w:tc>
          <w:tcPr>
            <w:tcW w:w="384" w:type="dxa"/>
            <w:tcBorders>
              <w:top w:val="nil"/>
              <w:left w:val="nil"/>
              <w:bottom w:val="single" w:sz="8" w:space="0" w:color="auto"/>
              <w:right w:val="single" w:sz="8" w:space="0" w:color="auto"/>
            </w:tcBorders>
            <w:shd w:val="clear" w:color="auto" w:fill="auto"/>
            <w:noWrap/>
            <w:vAlign w:val="center"/>
            <w:hideMark/>
          </w:tcPr>
          <w:p w14:paraId="114080E1"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729D01C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0C59A7BB"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05" w:type="dxa"/>
            <w:tcBorders>
              <w:top w:val="nil"/>
              <w:left w:val="nil"/>
              <w:bottom w:val="single" w:sz="8" w:space="0" w:color="auto"/>
              <w:right w:val="single" w:sz="8" w:space="0" w:color="auto"/>
            </w:tcBorders>
            <w:shd w:val="clear" w:color="auto" w:fill="auto"/>
            <w:noWrap/>
            <w:vAlign w:val="center"/>
            <w:hideMark/>
          </w:tcPr>
          <w:p w14:paraId="6684573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E12F89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38D71B8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19</w:t>
            </w:r>
          </w:p>
        </w:tc>
        <w:tc>
          <w:tcPr>
            <w:tcW w:w="460" w:type="dxa"/>
            <w:tcBorders>
              <w:top w:val="nil"/>
              <w:left w:val="nil"/>
              <w:bottom w:val="single" w:sz="8" w:space="0" w:color="auto"/>
              <w:right w:val="single" w:sz="8" w:space="0" w:color="auto"/>
            </w:tcBorders>
            <w:shd w:val="clear" w:color="auto" w:fill="auto"/>
            <w:noWrap/>
            <w:vAlign w:val="center"/>
            <w:hideMark/>
          </w:tcPr>
          <w:p w14:paraId="2F49160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27</w:t>
            </w:r>
          </w:p>
        </w:tc>
        <w:tc>
          <w:tcPr>
            <w:tcW w:w="379" w:type="dxa"/>
            <w:tcBorders>
              <w:top w:val="nil"/>
              <w:left w:val="nil"/>
              <w:bottom w:val="single" w:sz="8" w:space="0" w:color="auto"/>
              <w:right w:val="single" w:sz="8" w:space="0" w:color="auto"/>
            </w:tcBorders>
            <w:shd w:val="clear" w:color="auto" w:fill="auto"/>
            <w:noWrap/>
            <w:vAlign w:val="center"/>
            <w:hideMark/>
          </w:tcPr>
          <w:p w14:paraId="21DF565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0007092"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w:t>
            </w:r>
          </w:p>
        </w:tc>
        <w:tc>
          <w:tcPr>
            <w:tcW w:w="408" w:type="dxa"/>
            <w:tcBorders>
              <w:top w:val="nil"/>
              <w:left w:val="nil"/>
              <w:bottom w:val="single" w:sz="8" w:space="0" w:color="auto"/>
              <w:right w:val="single" w:sz="8" w:space="0" w:color="auto"/>
            </w:tcBorders>
            <w:shd w:val="clear" w:color="auto" w:fill="auto"/>
            <w:noWrap/>
            <w:vAlign w:val="center"/>
            <w:hideMark/>
          </w:tcPr>
          <w:p w14:paraId="7BEB5B8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0F22C5E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392" w:type="dxa"/>
            <w:tcBorders>
              <w:top w:val="nil"/>
              <w:left w:val="nil"/>
              <w:bottom w:val="single" w:sz="8" w:space="0" w:color="auto"/>
              <w:right w:val="single" w:sz="8" w:space="0" w:color="auto"/>
            </w:tcBorders>
            <w:shd w:val="clear" w:color="auto" w:fill="auto"/>
            <w:noWrap/>
            <w:vAlign w:val="center"/>
            <w:hideMark/>
          </w:tcPr>
          <w:p w14:paraId="440FC906"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C9FC04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32</w:t>
            </w:r>
          </w:p>
        </w:tc>
        <w:tc>
          <w:tcPr>
            <w:tcW w:w="379" w:type="dxa"/>
            <w:tcBorders>
              <w:top w:val="nil"/>
              <w:left w:val="nil"/>
              <w:bottom w:val="single" w:sz="8" w:space="0" w:color="auto"/>
              <w:right w:val="single" w:sz="8" w:space="0" w:color="auto"/>
            </w:tcBorders>
            <w:shd w:val="clear" w:color="auto" w:fill="auto"/>
            <w:noWrap/>
            <w:vAlign w:val="center"/>
            <w:hideMark/>
          </w:tcPr>
          <w:p w14:paraId="07A10AA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89" w:type="dxa"/>
            <w:tcBorders>
              <w:top w:val="nil"/>
              <w:left w:val="nil"/>
              <w:bottom w:val="single" w:sz="8" w:space="0" w:color="auto"/>
              <w:right w:val="single" w:sz="8" w:space="0" w:color="auto"/>
            </w:tcBorders>
            <w:shd w:val="clear" w:color="auto" w:fill="auto"/>
            <w:noWrap/>
            <w:vAlign w:val="center"/>
            <w:hideMark/>
          </w:tcPr>
          <w:p w14:paraId="4821DFB0"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68F3FE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6" w:type="dxa"/>
            <w:tcBorders>
              <w:top w:val="nil"/>
              <w:left w:val="nil"/>
              <w:bottom w:val="single" w:sz="8" w:space="0" w:color="auto"/>
              <w:right w:val="single" w:sz="8" w:space="0" w:color="auto"/>
            </w:tcBorders>
            <w:shd w:val="clear" w:color="auto" w:fill="auto"/>
            <w:noWrap/>
            <w:vAlign w:val="center"/>
            <w:hideMark/>
          </w:tcPr>
          <w:p w14:paraId="50942A88"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F308F87"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4FF0C0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14</w:t>
            </w:r>
          </w:p>
        </w:tc>
        <w:tc>
          <w:tcPr>
            <w:tcW w:w="460" w:type="dxa"/>
            <w:tcBorders>
              <w:top w:val="nil"/>
              <w:left w:val="nil"/>
              <w:bottom w:val="single" w:sz="8" w:space="0" w:color="auto"/>
              <w:right w:val="single" w:sz="8" w:space="0" w:color="auto"/>
            </w:tcBorders>
            <w:shd w:val="clear" w:color="auto" w:fill="auto"/>
            <w:noWrap/>
            <w:vAlign w:val="center"/>
            <w:hideMark/>
          </w:tcPr>
          <w:p w14:paraId="277C53A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11</w:t>
            </w:r>
          </w:p>
        </w:tc>
        <w:tc>
          <w:tcPr>
            <w:tcW w:w="460" w:type="dxa"/>
            <w:tcBorders>
              <w:top w:val="nil"/>
              <w:left w:val="nil"/>
              <w:bottom w:val="single" w:sz="8" w:space="0" w:color="auto"/>
              <w:right w:val="single" w:sz="8" w:space="0" w:color="auto"/>
            </w:tcBorders>
            <w:shd w:val="clear" w:color="auto" w:fill="auto"/>
            <w:noWrap/>
            <w:vAlign w:val="center"/>
            <w:hideMark/>
          </w:tcPr>
          <w:p w14:paraId="67A2574E"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12</w:t>
            </w:r>
          </w:p>
        </w:tc>
        <w:tc>
          <w:tcPr>
            <w:tcW w:w="379" w:type="dxa"/>
            <w:tcBorders>
              <w:top w:val="nil"/>
              <w:left w:val="nil"/>
              <w:bottom w:val="single" w:sz="8" w:space="0" w:color="auto"/>
              <w:right w:val="single" w:sz="8" w:space="0" w:color="auto"/>
            </w:tcBorders>
            <w:shd w:val="clear" w:color="auto" w:fill="auto"/>
            <w:noWrap/>
            <w:vAlign w:val="center"/>
            <w:hideMark/>
          </w:tcPr>
          <w:p w14:paraId="59FC2E2A"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center"/>
            <w:hideMark/>
          </w:tcPr>
          <w:p w14:paraId="3A83F180"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72D49915"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34" w:type="dxa"/>
            <w:tcBorders>
              <w:top w:val="nil"/>
              <w:left w:val="nil"/>
              <w:bottom w:val="single" w:sz="8" w:space="0" w:color="auto"/>
              <w:right w:val="single" w:sz="8" w:space="0" w:color="auto"/>
            </w:tcBorders>
            <w:shd w:val="clear" w:color="auto" w:fill="auto"/>
            <w:noWrap/>
            <w:vAlign w:val="center"/>
            <w:hideMark/>
          </w:tcPr>
          <w:p w14:paraId="6101B5C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6" w:type="dxa"/>
            <w:tcBorders>
              <w:top w:val="nil"/>
              <w:left w:val="nil"/>
              <w:bottom w:val="single" w:sz="8" w:space="0" w:color="auto"/>
              <w:right w:val="single" w:sz="8" w:space="0" w:color="auto"/>
            </w:tcBorders>
            <w:shd w:val="clear" w:color="auto" w:fill="auto"/>
            <w:noWrap/>
            <w:vAlign w:val="center"/>
            <w:hideMark/>
          </w:tcPr>
          <w:p w14:paraId="19A8B7B8"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center"/>
            <w:hideMark/>
          </w:tcPr>
          <w:p w14:paraId="789CC86F"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199</w:t>
            </w:r>
          </w:p>
        </w:tc>
      </w:tr>
      <w:tr w:rsidR="00BC7B7E" w:rsidRPr="00FC4434" w14:paraId="5B83363C"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5F12BF3"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OEDT</w:t>
            </w:r>
          </w:p>
        </w:tc>
        <w:tc>
          <w:tcPr>
            <w:tcW w:w="1479" w:type="dxa"/>
            <w:tcBorders>
              <w:top w:val="nil"/>
              <w:left w:val="nil"/>
              <w:bottom w:val="single" w:sz="8" w:space="0" w:color="auto"/>
              <w:right w:val="single" w:sz="8" w:space="0" w:color="auto"/>
            </w:tcBorders>
            <w:shd w:val="clear" w:color="auto" w:fill="auto"/>
            <w:noWrap/>
            <w:vAlign w:val="center"/>
            <w:hideMark/>
          </w:tcPr>
          <w:p w14:paraId="102FB557"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Lisbonne, PT</w:t>
            </w:r>
          </w:p>
        </w:tc>
        <w:tc>
          <w:tcPr>
            <w:tcW w:w="5245" w:type="dxa"/>
            <w:tcBorders>
              <w:top w:val="nil"/>
              <w:left w:val="nil"/>
              <w:bottom w:val="single" w:sz="8" w:space="0" w:color="auto"/>
              <w:right w:val="single" w:sz="8" w:space="0" w:color="auto"/>
            </w:tcBorders>
            <w:shd w:val="clear" w:color="auto" w:fill="auto"/>
            <w:noWrap/>
            <w:vAlign w:val="center"/>
            <w:hideMark/>
          </w:tcPr>
          <w:p w14:paraId="114C7697" w14:textId="77777777" w:rsidR="009019D8" w:rsidRPr="00FC4434" w:rsidRDefault="009019D8" w:rsidP="009019D8">
            <w:pPr>
              <w:spacing w:after="0" w:line="240" w:lineRule="auto"/>
              <w:rPr>
                <w:rFonts w:ascii="Calibri" w:eastAsia="Times New Roman" w:hAnsi="Calibri" w:cs="Calibri"/>
                <w:noProof/>
                <w:color w:val="000000"/>
                <w:sz w:val="16"/>
                <w:szCs w:val="16"/>
              </w:rPr>
            </w:pPr>
            <w:r>
              <w:rPr>
                <w:rFonts w:ascii="Calibri" w:hAnsi="Calibri"/>
                <w:noProof/>
                <w:color w:val="000000"/>
                <w:sz w:val="16"/>
              </w:rPr>
              <w:t>Observatoire européen des drogues et des toxicomanies</w:t>
            </w:r>
          </w:p>
        </w:tc>
        <w:tc>
          <w:tcPr>
            <w:tcW w:w="393" w:type="dxa"/>
            <w:tcBorders>
              <w:top w:val="nil"/>
              <w:left w:val="nil"/>
              <w:bottom w:val="single" w:sz="8" w:space="0" w:color="auto"/>
              <w:right w:val="single" w:sz="8" w:space="0" w:color="auto"/>
            </w:tcBorders>
            <w:shd w:val="clear" w:color="auto" w:fill="auto"/>
            <w:noWrap/>
            <w:vAlign w:val="center"/>
            <w:hideMark/>
          </w:tcPr>
          <w:p w14:paraId="3D6E4A3C" w14:textId="77777777" w:rsidR="009019D8" w:rsidRPr="008F2D90" w:rsidRDefault="009019D8" w:rsidP="009019D8">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B22AF4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0CABC5B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34CD8FF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D17F7C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B8A58D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757F73D1"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58B03D9"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11F7D7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01D0BB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556F18D"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37D7D0C"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8" w:type="dxa"/>
            <w:tcBorders>
              <w:top w:val="nil"/>
              <w:left w:val="nil"/>
              <w:bottom w:val="single" w:sz="8" w:space="0" w:color="auto"/>
              <w:right w:val="single" w:sz="8" w:space="0" w:color="auto"/>
            </w:tcBorders>
            <w:shd w:val="clear" w:color="auto" w:fill="auto"/>
            <w:noWrap/>
            <w:vAlign w:val="center"/>
            <w:hideMark/>
          </w:tcPr>
          <w:p w14:paraId="4033127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259638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3A4B561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7332884"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00A65794"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087A738E"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CAFB732"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5C13EFBD"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3E0FD7B"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96906A9"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7D317D53"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16</w:t>
            </w:r>
          </w:p>
        </w:tc>
        <w:tc>
          <w:tcPr>
            <w:tcW w:w="460" w:type="dxa"/>
            <w:tcBorders>
              <w:top w:val="nil"/>
              <w:left w:val="nil"/>
              <w:bottom w:val="single" w:sz="8" w:space="0" w:color="auto"/>
              <w:right w:val="single" w:sz="8" w:space="0" w:color="auto"/>
            </w:tcBorders>
            <w:shd w:val="clear" w:color="auto" w:fill="auto"/>
            <w:noWrap/>
            <w:vAlign w:val="center"/>
            <w:hideMark/>
          </w:tcPr>
          <w:p w14:paraId="6EA1C39F" w14:textId="77777777" w:rsidR="009019D8" w:rsidRPr="00FC4434" w:rsidRDefault="009019D8" w:rsidP="009019D8">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4EDAAF4F"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36844FFA"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0CFD0157"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61292013"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01C05EF5" w14:textId="77777777" w:rsidR="009019D8" w:rsidRPr="00FC4434" w:rsidRDefault="009019D8" w:rsidP="009019D8">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4C079F9D" w14:textId="77777777" w:rsidR="009019D8" w:rsidRPr="00FC4434" w:rsidRDefault="009019D8" w:rsidP="009019D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31</w:t>
            </w:r>
          </w:p>
        </w:tc>
      </w:tr>
      <w:tr w:rsidR="00FC5AF4" w:rsidRPr="00055038" w14:paraId="4F15C566"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tcPr>
          <w:p w14:paraId="3E4892CF" w14:textId="4D45B2BB" w:rsidR="00055038" w:rsidRPr="00055038" w:rsidRDefault="00055038" w:rsidP="00055038">
            <w:pPr>
              <w:spacing w:after="0" w:line="240" w:lineRule="auto"/>
              <w:rPr>
                <w:rFonts w:ascii="Calibri" w:eastAsia="Times New Roman" w:hAnsi="Calibri" w:cs="Calibri"/>
                <w:noProof/>
                <w:sz w:val="16"/>
                <w:szCs w:val="16"/>
              </w:rPr>
            </w:pPr>
            <w:r>
              <w:rPr>
                <w:noProof/>
                <w:sz w:val="16"/>
              </w:rPr>
              <w:t>Parquet européen</w:t>
            </w:r>
          </w:p>
        </w:tc>
        <w:tc>
          <w:tcPr>
            <w:tcW w:w="1479" w:type="dxa"/>
            <w:tcBorders>
              <w:top w:val="nil"/>
              <w:left w:val="nil"/>
              <w:bottom w:val="single" w:sz="8" w:space="0" w:color="auto"/>
              <w:right w:val="single" w:sz="8" w:space="0" w:color="auto"/>
            </w:tcBorders>
            <w:shd w:val="clear" w:color="auto" w:fill="auto"/>
            <w:noWrap/>
          </w:tcPr>
          <w:p w14:paraId="0134F51B" w14:textId="05E67E8A" w:rsidR="00055038" w:rsidRPr="00055038" w:rsidRDefault="00055038" w:rsidP="00055038">
            <w:pPr>
              <w:spacing w:after="0" w:line="240" w:lineRule="auto"/>
              <w:rPr>
                <w:rFonts w:ascii="Calibri" w:eastAsia="Times New Roman" w:hAnsi="Calibri" w:cs="Calibri"/>
                <w:noProof/>
                <w:sz w:val="16"/>
                <w:szCs w:val="16"/>
              </w:rPr>
            </w:pPr>
            <w:r>
              <w:rPr>
                <w:rFonts w:ascii="Calibri" w:hAnsi="Calibri"/>
                <w:noProof/>
                <w:sz w:val="16"/>
              </w:rPr>
              <w:t>Luxembourg, LU</w:t>
            </w:r>
          </w:p>
        </w:tc>
        <w:tc>
          <w:tcPr>
            <w:tcW w:w="5245" w:type="dxa"/>
            <w:tcBorders>
              <w:top w:val="nil"/>
              <w:left w:val="nil"/>
              <w:bottom w:val="single" w:sz="8" w:space="0" w:color="auto"/>
              <w:right w:val="single" w:sz="8" w:space="0" w:color="auto"/>
            </w:tcBorders>
            <w:shd w:val="clear" w:color="auto" w:fill="auto"/>
            <w:noWrap/>
          </w:tcPr>
          <w:p w14:paraId="67ABC17B" w14:textId="769115FF" w:rsidR="00055038" w:rsidRPr="00055038" w:rsidRDefault="00055038" w:rsidP="00055038">
            <w:pPr>
              <w:spacing w:after="0" w:line="240" w:lineRule="auto"/>
              <w:rPr>
                <w:rFonts w:ascii="Calibri" w:eastAsia="Times New Roman" w:hAnsi="Calibri" w:cs="Calibri"/>
                <w:noProof/>
                <w:sz w:val="16"/>
                <w:szCs w:val="16"/>
              </w:rPr>
            </w:pPr>
            <w:r>
              <w:rPr>
                <w:noProof/>
                <w:sz w:val="16"/>
              </w:rPr>
              <w:t>Parquet européen</w:t>
            </w:r>
          </w:p>
        </w:tc>
        <w:tc>
          <w:tcPr>
            <w:tcW w:w="393" w:type="dxa"/>
            <w:tcBorders>
              <w:top w:val="nil"/>
              <w:left w:val="nil"/>
              <w:bottom w:val="single" w:sz="8" w:space="0" w:color="auto"/>
              <w:right w:val="single" w:sz="8" w:space="0" w:color="auto"/>
            </w:tcBorders>
            <w:shd w:val="clear" w:color="auto" w:fill="auto"/>
            <w:noWrap/>
            <w:vAlign w:val="bottom"/>
          </w:tcPr>
          <w:p w14:paraId="432A8020" w14:textId="49EDD430"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508214E7" w14:textId="43F21EDD"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vAlign w:val="bottom"/>
          </w:tcPr>
          <w:p w14:paraId="2968D47C" w14:textId="3A96CD91"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384" w:type="dxa"/>
            <w:tcBorders>
              <w:top w:val="nil"/>
              <w:left w:val="nil"/>
              <w:bottom w:val="single" w:sz="8" w:space="0" w:color="auto"/>
              <w:right w:val="single" w:sz="8" w:space="0" w:color="auto"/>
            </w:tcBorders>
            <w:shd w:val="clear" w:color="auto" w:fill="auto"/>
            <w:noWrap/>
            <w:vAlign w:val="bottom"/>
          </w:tcPr>
          <w:p w14:paraId="35AC6879" w14:textId="4658FFE1"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379" w:type="dxa"/>
            <w:tcBorders>
              <w:top w:val="nil"/>
              <w:left w:val="nil"/>
              <w:bottom w:val="single" w:sz="8" w:space="0" w:color="auto"/>
              <w:right w:val="single" w:sz="8" w:space="0" w:color="auto"/>
            </w:tcBorders>
            <w:shd w:val="clear" w:color="auto" w:fill="auto"/>
            <w:noWrap/>
            <w:vAlign w:val="bottom"/>
          </w:tcPr>
          <w:p w14:paraId="3230B21D" w14:textId="5F5D2A29"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112DD94E" w14:textId="1427556B"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05" w:type="dxa"/>
            <w:tcBorders>
              <w:top w:val="nil"/>
              <w:left w:val="nil"/>
              <w:bottom w:val="single" w:sz="8" w:space="0" w:color="auto"/>
              <w:right w:val="single" w:sz="8" w:space="0" w:color="auto"/>
            </w:tcBorders>
            <w:shd w:val="clear" w:color="auto" w:fill="auto"/>
            <w:noWrap/>
            <w:vAlign w:val="bottom"/>
          </w:tcPr>
          <w:p w14:paraId="26F645DA" w14:textId="44049A46"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379" w:type="dxa"/>
            <w:tcBorders>
              <w:top w:val="nil"/>
              <w:left w:val="nil"/>
              <w:bottom w:val="single" w:sz="8" w:space="0" w:color="auto"/>
              <w:right w:val="single" w:sz="8" w:space="0" w:color="auto"/>
            </w:tcBorders>
            <w:shd w:val="clear" w:color="auto" w:fill="auto"/>
            <w:noWrap/>
            <w:vAlign w:val="bottom"/>
          </w:tcPr>
          <w:p w14:paraId="50E27EBB" w14:textId="7F9F564D"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1C24B12A" w14:textId="1EBED73D"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vAlign w:val="bottom"/>
          </w:tcPr>
          <w:p w14:paraId="46AD5AF2" w14:textId="1A53FE07"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vAlign w:val="bottom"/>
          </w:tcPr>
          <w:p w14:paraId="0386C2B8" w14:textId="2345153B"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63E8C749" w14:textId="2C4C453D"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08" w:type="dxa"/>
            <w:tcBorders>
              <w:top w:val="nil"/>
              <w:left w:val="nil"/>
              <w:bottom w:val="single" w:sz="8" w:space="0" w:color="auto"/>
              <w:right w:val="single" w:sz="8" w:space="0" w:color="auto"/>
            </w:tcBorders>
            <w:shd w:val="clear" w:color="auto" w:fill="auto"/>
            <w:noWrap/>
            <w:vAlign w:val="bottom"/>
          </w:tcPr>
          <w:p w14:paraId="74322F6E" w14:textId="0508EF9C"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44528F17" w14:textId="42DCDADC"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392" w:type="dxa"/>
            <w:tcBorders>
              <w:top w:val="nil"/>
              <w:left w:val="nil"/>
              <w:bottom w:val="single" w:sz="8" w:space="0" w:color="auto"/>
              <w:right w:val="single" w:sz="8" w:space="0" w:color="auto"/>
            </w:tcBorders>
            <w:shd w:val="clear" w:color="auto" w:fill="auto"/>
            <w:noWrap/>
            <w:vAlign w:val="bottom"/>
          </w:tcPr>
          <w:p w14:paraId="2E483036" w14:textId="2DC503B0"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vAlign w:val="bottom"/>
          </w:tcPr>
          <w:p w14:paraId="226E4CB4" w14:textId="7A2B41A3"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vAlign w:val="bottom"/>
          </w:tcPr>
          <w:p w14:paraId="7C815AFF" w14:textId="68820E16"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389" w:type="dxa"/>
            <w:tcBorders>
              <w:top w:val="nil"/>
              <w:left w:val="nil"/>
              <w:bottom w:val="single" w:sz="8" w:space="0" w:color="auto"/>
              <w:right w:val="single" w:sz="8" w:space="0" w:color="auto"/>
            </w:tcBorders>
            <w:shd w:val="clear" w:color="auto" w:fill="auto"/>
            <w:noWrap/>
            <w:vAlign w:val="bottom"/>
          </w:tcPr>
          <w:p w14:paraId="098CDF07" w14:textId="60635634"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379" w:type="dxa"/>
            <w:tcBorders>
              <w:top w:val="nil"/>
              <w:left w:val="nil"/>
              <w:bottom w:val="single" w:sz="8" w:space="0" w:color="auto"/>
              <w:right w:val="single" w:sz="8" w:space="0" w:color="auto"/>
            </w:tcBorders>
            <w:shd w:val="clear" w:color="auto" w:fill="auto"/>
            <w:noWrap/>
            <w:vAlign w:val="bottom"/>
          </w:tcPr>
          <w:p w14:paraId="7C54C2B7" w14:textId="5DEEFE87"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36" w:type="dxa"/>
            <w:tcBorders>
              <w:top w:val="nil"/>
              <w:left w:val="nil"/>
              <w:bottom w:val="single" w:sz="8" w:space="0" w:color="auto"/>
              <w:right w:val="single" w:sz="8" w:space="0" w:color="auto"/>
            </w:tcBorders>
            <w:shd w:val="clear" w:color="auto" w:fill="auto"/>
            <w:noWrap/>
            <w:vAlign w:val="bottom"/>
          </w:tcPr>
          <w:p w14:paraId="5ABEE901" w14:textId="34A761A0"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68FDB562" w14:textId="14591623"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682471A0" w14:textId="38B2FC7B"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5927FF15" w14:textId="458CC443"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0" w:type="dxa"/>
            <w:tcBorders>
              <w:top w:val="nil"/>
              <w:left w:val="nil"/>
              <w:bottom w:val="single" w:sz="8" w:space="0" w:color="auto"/>
              <w:right w:val="single" w:sz="8" w:space="0" w:color="auto"/>
            </w:tcBorders>
            <w:shd w:val="clear" w:color="auto" w:fill="auto"/>
            <w:noWrap/>
            <w:vAlign w:val="bottom"/>
          </w:tcPr>
          <w:p w14:paraId="6E71C169" w14:textId="4452266A"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2</w:t>
            </w:r>
          </w:p>
        </w:tc>
        <w:tc>
          <w:tcPr>
            <w:tcW w:w="379" w:type="dxa"/>
            <w:tcBorders>
              <w:top w:val="nil"/>
              <w:left w:val="nil"/>
              <w:bottom w:val="single" w:sz="8" w:space="0" w:color="auto"/>
              <w:right w:val="single" w:sz="8" w:space="0" w:color="auto"/>
            </w:tcBorders>
            <w:shd w:val="clear" w:color="auto" w:fill="auto"/>
            <w:noWrap/>
            <w:vAlign w:val="bottom"/>
          </w:tcPr>
          <w:p w14:paraId="1D15D1DB" w14:textId="1E9895D0"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384" w:type="dxa"/>
            <w:tcBorders>
              <w:top w:val="nil"/>
              <w:left w:val="nil"/>
              <w:bottom w:val="single" w:sz="8" w:space="0" w:color="auto"/>
              <w:right w:val="single" w:sz="8" w:space="0" w:color="auto"/>
            </w:tcBorders>
            <w:shd w:val="clear" w:color="auto" w:fill="auto"/>
            <w:noWrap/>
            <w:vAlign w:val="bottom"/>
          </w:tcPr>
          <w:p w14:paraId="69208A02" w14:textId="5EB81637"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09" w:type="dxa"/>
            <w:tcBorders>
              <w:top w:val="nil"/>
              <w:left w:val="nil"/>
              <w:bottom w:val="single" w:sz="8" w:space="0" w:color="auto"/>
              <w:right w:val="single" w:sz="8" w:space="0" w:color="auto"/>
            </w:tcBorders>
            <w:shd w:val="clear" w:color="auto" w:fill="auto"/>
            <w:noWrap/>
            <w:vAlign w:val="bottom"/>
          </w:tcPr>
          <w:p w14:paraId="205B6B8F" w14:textId="57392B06"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34" w:type="dxa"/>
            <w:tcBorders>
              <w:top w:val="nil"/>
              <w:left w:val="nil"/>
              <w:bottom w:val="single" w:sz="8" w:space="0" w:color="auto"/>
              <w:right w:val="single" w:sz="8" w:space="0" w:color="auto"/>
            </w:tcBorders>
            <w:shd w:val="clear" w:color="auto" w:fill="auto"/>
            <w:noWrap/>
            <w:vAlign w:val="bottom"/>
          </w:tcPr>
          <w:p w14:paraId="6E3A17F3" w14:textId="4734665D"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466" w:type="dxa"/>
            <w:tcBorders>
              <w:top w:val="nil"/>
              <w:left w:val="nil"/>
              <w:bottom w:val="single" w:sz="8" w:space="0" w:color="auto"/>
              <w:right w:val="single" w:sz="8" w:space="0" w:color="auto"/>
            </w:tcBorders>
            <w:shd w:val="clear" w:color="auto" w:fill="auto"/>
            <w:noWrap/>
            <w:vAlign w:val="bottom"/>
          </w:tcPr>
          <w:p w14:paraId="45B5BEA9" w14:textId="4047C7D1" w:rsidR="00055038" w:rsidRPr="00055038" w:rsidRDefault="00055038" w:rsidP="00055038">
            <w:pPr>
              <w:spacing w:after="0" w:line="240" w:lineRule="auto"/>
              <w:jc w:val="center"/>
              <w:rPr>
                <w:rFonts w:ascii="Calibri" w:eastAsia="Times New Roman" w:hAnsi="Calibri" w:cs="Calibri"/>
                <w:noProof/>
                <w:sz w:val="16"/>
                <w:szCs w:val="16"/>
              </w:rPr>
            </w:pPr>
            <w:r>
              <w:rPr>
                <w:noProof/>
                <w:sz w:val="16"/>
              </w:rPr>
              <w:t>0</w:t>
            </w:r>
          </w:p>
        </w:tc>
        <w:tc>
          <w:tcPr>
            <w:tcW w:w="567" w:type="dxa"/>
            <w:tcBorders>
              <w:top w:val="nil"/>
              <w:left w:val="nil"/>
              <w:bottom w:val="single" w:sz="8" w:space="0" w:color="auto"/>
              <w:right w:val="single" w:sz="8" w:space="0" w:color="auto"/>
            </w:tcBorders>
            <w:shd w:val="clear" w:color="auto" w:fill="auto"/>
            <w:noWrap/>
            <w:vAlign w:val="bottom"/>
          </w:tcPr>
          <w:p w14:paraId="68603D1F" w14:textId="1CC96216" w:rsidR="00055038" w:rsidRPr="00055038" w:rsidRDefault="00055038" w:rsidP="00055038">
            <w:pPr>
              <w:spacing w:after="0" w:line="240" w:lineRule="auto"/>
              <w:jc w:val="center"/>
              <w:rPr>
                <w:rFonts w:ascii="Calibri" w:eastAsia="Times New Roman" w:hAnsi="Calibri" w:cs="Calibri"/>
                <w:b/>
                <w:bCs/>
                <w:noProof/>
                <w:sz w:val="16"/>
                <w:szCs w:val="16"/>
              </w:rPr>
            </w:pPr>
            <w:r>
              <w:rPr>
                <w:noProof/>
                <w:sz w:val="16"/>
              </w:rPr>
              <w:t>7</w:t>
            </w:r>
          </w:p>
        </w:tc>
      </w:tr>
      <w:tr w:rsidR="00BC7B7E" w:rsidRPr="00FC4434" w14:paraId="6D95E917"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3C4715D"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AEMF</w:t>
            </w:r>
          </w:p>
        </w:tc>
        <w:tc>
          <w:tcPr>
            <w:tcW w:w="1479" w:type="dxa"/>
            <w:tcBorders>
              <w:top w:val="nil"/>
              <w:left w:val="nil"/>
              <w:bottom w:val="single" w:sz="8" w:space="0" w:color="auto"/>
              <w:right w:val="single" w:sz="8" w:space="0" w:color="auto"/>
            </w:tcBorders>
            <w:shd w:val="clear" w:color="auto" w:fill="auto"/>
            <w:noWrap/>
            <w:vAlign w:val="center"/>
            <w:hideMark/>
          </w:tcPr>
          <w:p w14:paraId="323DE742"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Paris, FR</w:t>
            </w:r>
          </w:p>
        </w:tc>
        <w:tc>
          <w:tcPr>
            <w:tcW w:w="5245" w:type="dxa"/>
            <w:tcBorders>
              <w:top w:val="nil"/>
              <w:left w:val="nil"/>
              <w:bottom w:val="single" w:sz="8" w:space="0" w:color="auto"/>
              <w:right w:val="single" w:sz="8" w:space="0" w:color="auto"/>
            </w:tcBorders>
            <w:shd w:val="clear" w:color="auto" w:fill="auto"/>
            <w:noWrap/>
            <w:vAlign w:val="center"/>
            <w:hideMark/>
          </w:tcPr>
          <w:p w14:paraId="0BDDAD17"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Autorité européenne des marchés financiers</w:t>
            </w:r>
          </w:p>
        </w:tc>
        <w:tc>
          <w:tcPr>
            <w:tcW w:w="393" w:type="dxa"/>
            <w:tcBorders>
              <w:top w:val="nil"/>
              <w:left w:val="nil"/>
              <w:bottom w:val="single" w:sz="8" w:space="0" w:color="auto"/>
              <w:right w:val="single" w:sz="8" w:space="0" w:color="auto"/>
            </w:tcBorders>
            <w:shd w:val="clear" w:color="auto" w:fill="auto"/>
            <w:noWrap/>
            <w:vAlign w:val="center"/>
            <w:hideMark/>
          </w:tcPr>
          <w:p w14:paraId="5246043A"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31CF9B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69A5AB3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13A72C5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F5DA02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5D61D7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5235062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573A725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84161D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460" w:type="dxa"/>
            <w:tcBorders>
              <w:top w:val="nil"/>
              <w:left w:val="nil"/>
              <w:bottom w:val="single" w:sz="8" w:space="0" w:color="auto"/>
              <w:right w:val="single" w:sz="8" w:space="0" w:color="auto"/>
            </w:tcBorders>
            <w:shd w:val="clear" w:color="auto" w:fill="auto"/>
            <w:noWrap/>
            <w:vAlign w:val="center"/>
            <w:hideMark/>
          </w:tcPr>
          <w:p w14:paraId="7F52BCE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center"/>
            <w:hideMark/>
          </w:tcPr>
          <w:p w14:paraId="242607C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205C5C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18</w:t>
            </w:r>
          </w:p>
        </w:tc>
        <w:tc>
          <w:tcPr>
            <w:tcW w:w="408" w:type="dxa"/>
            <w:tcBorders>
              <w:top w:val="nil"/>
              <w:left w:val="nil"/>
              <w:bottom w:val="single" w:sz="8" w:space="0" w:color="auto"/>
              <w:right w:val="single" w:sz="8" w:space="0" w:color="auto"/>
            </w:tcBorders>
            <w:shd w:val="clear" w:color="auto" w:fill="auto"/>
            <w:noWrap/>
            <w:vAlign w:val="center"/>
            <w:hideMark/>
          </w:tcPr>
          <w:p w14:paraId="1281EEC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DB2806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92" w:type="dxa"/>
            <w:tcBorders>
              <w:top w:val="nil"/>
              <w:left w:val="nil"/>
              <w:bottom w:val="single" w:sz="8" w:space="0" w:color="auto"/>
              <w:right w:val="single" w:sz="8" w:space="0" w:color="auto"/>
            </w:tcBorders>
            <w:shd w:val="clear" w:color="auto" w:fill="auto"/>
            <w:noWrap/>
            <w:vAlign w:val="center"/>
            <w:hideMark/>
          </w:tcPr>
          <w:p w14:paraId="63F4615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146CE0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13</w:t>
            </w:r>
          </w:p>
        </w:tc>
        <w:tc>
          <w:tcPr>
            <w:tcW w:w="379" w:type="dxa"/>
            <w:tcBorders>
              <w:top w:val="nil"/>
              <w:left w:val="nil"/>
              <w:bottom w:val="single" w:sz="8" w:space="0" w:color="auto"/>
              <w:right w:val="single" w:sz="8" w:space="0" w:color="auto"/>
            </w:tcBorders>
            <w:shd w:val="clear" w:color="auto" w:fill="auto"/>
            <w:noWrap/>
            <w:vAlign w:val="center"/>
            <w:hideMark/>
          </w:tcPr>
          <w:p w14:paraId="045A955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222030A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7F74EC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6" w:type="dxa"/>
            <w:tcBorders>
              <w:top w:val="nil"/>
              <w:left w:val="nil"/>
              <w:bottom w:val="single" w:sz="8" w:space="0" w:color="auto"/>
              <w:right w:val="single" w:sz="8" w:space="0" w:color="auto"/>
            </w:tcBorders>
            <w:shd w:val="clear" w:color="auto" w:fill="auto"/>
            <w:noWrap/>
            <w:vAlign w:val="center"/>
            <w:hideMark/>
          </w:tcPr>
          <w:p w14:paraId="75963FD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01D397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1C3229A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4B73BD1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229C64A"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center"/>
            <w:hideMark/>
          </w:tcPr>
          <w:p w14:paraId="07A8E1C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74EB0B9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7827F6A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302DF5A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6E36D0A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47F06D17"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70</w:t>
            </w:r>
          </w:p>
        </w:tc>
      </w:tr>
      <w:tr w:rsidR="00BC7B7E" w:rsidRPr="00FC4434" w14:paraId="1923F8CD"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2B1BFA1D"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FEF</w:t>
            </w:r>
          </w:p>
        </w:tc>
        <w:tc>
          <w:tcPr>
            <w:tcW w:w="1479" w:type="dxa"/>
            <w:tcBorders>
              <w:top w:val="nil"/>
              <w:left w:val="nil"/>
              <w:bottom w:val="single" w:sz="8" w:space="0" w:color="auto"/>
              <w:right w:val="single" w:sz="8" w:space="0" w:color="auto"/>
            </w:tcBorders>
            <w:shd w:val="clear" w:color="auto" w:fill="auto"/>
            <w:noWrap/>
            <w:vAlign w:val="center"/>
            <w:hideMark/>
          </w:tcPr>
          <w:p w14:paraId="6B56ED98"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Turin, IT</w:t>
            </w:r>
          </w:p>
        </w:tc>
        <w:tc>
          <w:tcPr>
            <w:tcW w:w="5245" w:type="dxa"/>
            <w:tcBorders>
              <w:top w:val="nil"/>
              <w:left w:val="nil"/>
              <w:bottom w:val="single" w:sz="8" w:space="0" w:color="auto"/>
              <w:right w:val="single" w:sz="8" w:space="0" w:color="auto"/>
            </w:tcBorders>
            <w:shd w:val="clear" w:color="auto" w:fill="auto"/>
            <w:noWrap/>
            <w:vAlign w:val="center"/>
            <w:hideMark/>
          </w:tcPr>
          <w:p w14:paraId="00E5CFDE"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Fondation européenne pour la formation</w:t>
            </w:r>
          </w:p>
        </w:tc>
        <w:tc>
          <w:tcPr>
            <w:tcW w:w="393" w:type="dxa"/>
            <w:tcBorders>
              <w:top w:val="nil"/>
              <w:left w:val="nil"/>
              <w:bottom w:val="single" w:sz="8" w:space="0" w:color="auto"/>
              <w:right w:val="single" w:sz="8" w:space="0" w:color="auto"/>
            </w:tcBorders>
            <w:shd w:val="clear" w:color="auto" w:fill="auto"/>
            <w:noWrap/>
            <w:vAlign w:val="center"/>
            <w:hideMark/>
          </w:tcPr>
          <w:p w14:paraId="0B641DA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AD1D39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EAEA02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C43EAE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49673A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ADFDD8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39427AA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668471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97CF35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98FEEE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61CBEFE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7BF334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2D200EA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1DE016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7CE931E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92D129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25</w:t>
            </w:r>
          </w:p>
        </w:tc>
        <w:tc>
          <w:tcPr>
            <w:tcW w:w="379" w:type="dxa"/>
            <w:tcBorders>
              <w:top w:val="nil"/>
              <w:left w:val="nil"/>
              <w:bottom w:val="single" w:sz="8" w:space="0" w:color="auto"/>
              <w:right w:val="single" w:sz="8" w:space="0" w:color="auto"/>
            </w:tcBorders>
            <w:shd w:val="clear" w:color="auto" w:fill="auto"/>
            <w:noWrap/>
            <w:vAlign w:val="center"/>
            <w:hideMark/>
          </w:tcPr>
          <w:p w14:paraId="712ED50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2CAFC49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E15945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6" w:type="dxa"/>
            <w:tcBorders>
              <w:top w:val="nil"/>
              <w:left w:val="nil"/>
              <w:bottom w:val="single" w:sz="8" w:space="0" w:color="auto"/>
              <w:right w:val="single" w:sz="8" w:space="0" w:color="auto"/>
            </w:tcBorders>
            <w:shd w:val="clear" w:color="auto" w:fill="auto"/>
            <w:noWrap/>
            <w:vAlign w:val="center"/>
            <w:hideMark/>
          </w:tcPr>
          <w:p w14:paraId="4CE7E1D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6D0874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8E22D7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7F63E1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CB7C8E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51A203C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4F77D14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42A5089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504709E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6" w:type="dxa"/>
            <w:tcBorders>
              <w:top w:val="nil"/>
              <w:left w:val="nil"/>
              <w:bottom w:val="single" w:sz="8" w:space="0" w:color="auto"/>
              <w:right w:val="single" w:sz="8" w:space="0" w:color="auto"/>
            </w:tcBorders>
            <w:shd w:val="clear" w:color="auto" w:fill="auto"/>
            <w:noWrap/>
            <w:vAlign w:val="center"/>
            <w:hideMark/>
          </w:tcPr>
          <w:p w14:paraId="5053D19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center"/>
            <w:hideMark/>
          </w:tcPr>
          <w:p w14:paraId="3A9C4C32"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41</w:t>
            </w:r>
          </w:p>
        </w:tc>
      </w:tr>
      <w:tr w:rsidR="00BC7B7E" w:rsidRPr="00FC4434" w14:paraId="05C44E2A"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140C93C3"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ENISA,</w:t>
            </w:r>
          </w:p>
        </w:tc>
        <w:tc>
          <w:tcPr>
            <w:tcW w:w="1479" w:type="dxa"/>
            <w:tcBorders>
              <w:top w:val="nil"/>
              <w:left w:val="nil"/>
              <w:bottom w:val="single" w:sz="8" w:space="0" w:color="auto"/>
              <w:right w:val="single" w:sz="8" w:space="0" w:color="auto"/>
            </w:tcBorders>
            <w:shd w:val="clear" w:color="auto" w:fill="auto"/>
            <w:noWrap/>
            <w:vAlign w:val="center"/>
            <w:hideMark/>
          </w:tcPr>
          <w:p w14:paraId="418D57A9"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Héraklion, EL</w:t>
            </w:r>
          </w:p>
        </w:tc>
        <w:tc>
          <w:tcPr>
            <w:tcW w:w="5245" w:type="dxa"/>
            <w:tcBorders>
              <w:top w:val="nil"/>
              <w:left w:val="nil"/>
              <w:bottom w:val="single" w:sz="8" w:space="0" w:color="auto"/>
              <w:right w:val="single" w:sz="8" w:space="0" w:color="auto"/>
            </w:tcBorders>
            <w:shd w:val="clear" w:color="auto" w:fill="auto"/>
            <w:noWrap/>
            <w:vAlign w:val="center"/>
            <w:hideMark/>
          </w:tcPr>
          <w:p w14:paraId="6668D498"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l’Union européenne pour la cybersécurité</w:t>
            </w:r>
          </w:p>
        </w:tc>
        <w:tc>
          <w:tcPr>
            <w:tcW w:w="393" w:type="dxa"/>
            <w:tcBorders>
              <w:top w:val="nil"/>
              <w:left w:val="nil"/>
              <w:bottom w:val="single" w:sz="8" w:space="0" w:color="auto"/>
              <w:right w:val="single" w:sz="8" w:space="0" w:color="auto"/>
            </w:tcBorders>
            <w:shd w:val="clear" w:color="auto" w:fill="auto"/>
            <w:noWrap/>
            <w:vAlign w:val="center"/>
            <w:hideMark/>
          </w:tcPr>
          <w:p w14:paraId="5EB0C221"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E144FF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C4BB63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center"/>
            <w:hideMark/>
          </w:tcPr>
          <w:p w14:paraId="6F9ABB9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1E1A841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A4B2FA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3170728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1E5D8D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9BC945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17</w:t>
            </w:r>
          </w:p>
        </w:tc>
        <w:tc>
          <w:tcPr>
            <w:tcW w:w="460" w:type="dxa"/>
            <w:tcBorders>
              <w:top w:val="nil"/>
              <w:left w:val="nil"/>
              <w:bottom w:val="single" w:sz="8" w:space="0" w:color="auto"/>
              <w:right w:val="single" w:sz="8" w:space="0" w:color="auto"/>
            </w:tcBorders>
            <w:shd w:val="clear" w:color="auto" w:fill="auto"/>
            <w:noWrap/>
            <w:vAlign w:val="center"/>
            <w:hideMark/>
          </w:tcPr>
          <w:p w14:paraId="4294689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527E04A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786898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0F563B9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A37B60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464F765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17C109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3F947B8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3E53661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07FA8B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5C77543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8E6612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929DE3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63F0E5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C1707F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5A98493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1F3DCAA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209526D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14FEDCD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106B17C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777CB1F7"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w:t>
            </w:r>
          </w:p>
        </w:tc>
      </w:tr>
      <w:tr w:rsidR="00BC7B7E" w:rsidRPr="00FC4434" w14:paraId="239A3564"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6F7576E"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FRA</w:t>
            </w:r>
          </w:p>
        </w:tc>
        <w:tc>
          <w:tcPr>
            <w:tcW w:w="1479" w:type="dxa"/>
            <w:tcBorders>
              <w:top w:val="nil"/>
              <w:left w:val="nil"/>
              <w:bottom w:val="single" w:sz="8" w:space="0" w:color="auto"/>
              <w:right w:val="single" w:sz="8" w:space="0" w:color="auto"/>
            </w:tcBorders>
            <w:shd w:val="clear" w:color="auto" w:fill="auto"/>
            <w:noWrap/>
            <w:vAlign w:val="center"/>
            <w:hideMark/>
          </w:tcPr>
          <w:p w14:paraId="69E1FD50"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Vienne, AT</w:t>
            </w:r>
          </w:p>
        </w:tc>
        <w:tc>
          <w:tcPr>
            <w:tcW w:w="5245" w:type="dxa"/>
            <w:tcBorders>
              <w:top w:val="nil"/>
              <w:left w:val="nil"/>
              <w:bottom w:val="single" w:sz="8" w:space="0" w:color="auto"/>
              <w:right w:val="single" w:sz="8" w:space="0" w:color="auto"/>
            </w:tcBorders>
            <w:shd w:val="clear" w:color="auto" w:fill="auto"/>
            <w:noWrap/>
            <w:vAlign w:val="center"/>
            <w:hideMark/>
          </w:tcPr>
          <w:p w14:paraId="1DBFC48D"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des droits fondamentaux de l’Union européenne</w:t>
            </w:r>
          </w:p>
        </w:tc>
        <w:tc>
          <w:tcPr>
            <w:tcW w:w="393" w:type="dxa"/>
            <w:tcBorders>
              <w:top w:val="nil"/>
              <w:left w:val="nil"/>
              <w:bottom w:val="single" w:sz="8" w:space="0" w:color="auto"/>
              <w:right w:val="single" w:sz="8" w:space="0" w:color="auto"/>
            </w:tcBorders>
            <w:shd w:val="clear" w:color="auto" w:fill="auto"/>
            <w:noWrap/>
            <w:vAlign w:val="center"/>
            <w:hideMark/>
          </w:tcPr>
          <w:p w14:paraId="60E40A9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2776697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4B8DFB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436A142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794760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7581FF6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172F159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45C045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91E75A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095A7C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85116D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9E50DE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08" w:type="dxa"/>
            <w:tcBorders>
              <w:top w:val="nil"/>
              <w:left w:val="nil"/>
              <w:bottom w:val="single" w:sz="8" w:space="0" w:color="auto"/>
              <w:right w:val="single" w:sz="8" w:space="0" w:color="auto"/>
            </w:tcBorders>
            <w:shd w:val="clear" w:color="auto" w:fill="auto"/>
            <w:noWrap/>
            <w:vAlign w:val="center"/>
            <w:hideMark/>
          </w:tcPr>
          <w:p w14:paraId="5352D17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B3B689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92" w:type="dxa"/>
            <w:tcBorders>
              <w:top w:val="nil"/>
              <w:left w:val="nil"/>
              <w:bottom w:val="single" w:sz="8" w:space="0" w:color="auto"/>
              <w:right w:val="single" w:sz="8" w:space="0" w:color="auto"/>
            </w:tcBorders>
            <w:shd w:val="clear" w:color="auto" w:fill="auto"/>
            <w:noWrap/>
            <w:vAlign w:val="center"/>
            <w:hideMark/>
          </w:tcPr>
          <w:p w14:paraId="21281F4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1B43D58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1462AE5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28C7692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51A727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62A6CD0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415229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29DC136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7AE04FF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A69C8B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1746280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7979EDE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55A7B51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1DDA2F6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6" w:type="dxa"/>
            <w:tcBorders>
              <w:top w:val="nil"/>
              <w:left w:val="nil"/>
              <w:bottom w:val="single" w:sz="8" w:space="0" w:color="auto"/>
              <w:right w:val="single" w:sz="8" w:space="0" w:color="auto"/>
            </w:tcBorders>
            <w:shd w:val="clear" w:color="auto" w:fill="auto"/>
            <w:noWrap/>
            <w:vAlign w:val="center"/>
            <w:hideMark/>
          </w:tcPr>
          <w:p w14:paraId="565987A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43B576C5"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33</w:t>
            </w:r>
          </w:p>
        </w:tc>
      </w:tr>
      <w:tr w:rsidR="00BC7B7E" w:rsidRPr="00FC4434" w14:paraId="40A7F605"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6DFEFE4A"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EUROPOL</w:t>
            </w:r>
          </w:p>
        </w:tc>
        <w:tc>
          <w:tcPr>
            <w:tcW w:w="1479" w:type="dxa"/>
            <w:tcBorders>
              <w:top w:val="nil"/>
              <w:left w:val="nil"/>
              <w:bottom w:val="single" w:sz="8" w:space="0" w:color="auto"/>
              <w:right w:val="single" w:sz="8" w:space="0" w:color="auto"/>
            </w:tcBorders>
            <w:shd w:val="clear" w:color="auto" w:fill="auto"/>
            <w:noWrap/>
            <w:vAlign w:val="center"/>
            <w:hideMark/>
          </w:tcPr>
          <w:p w14:paraId="6A6E493A"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La Haye, NL</w:t>
            </w:r>
          </w:p>
        </w:tc>
        <w:tc>
          <w:tcPr>
            <w:tcW w:w="5245" w:type="dxa"/>
            <w:tcBorders>
              <w:top w:val="nil"/>
              <w:left w:val="nil"/>
              <w:bottom w:val="single" w:sz="8" w:space="0" w:color="auto"/>
              <w:right w:val="single" w:sz="8" w:space="0" w:color="auto"/>
            </w:tcBorders>
            <w:shd w:val="clear" w:color="auto" w:fill="auto"/>
            <w:noWrap/>
            <w:vAlign w:val="center"/>
            <w:hideMark/>
          </w:tcPr>
          <w:p w14:paraId="23FC2916"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l’Union européenne pour la coopération des services répressifs</w:t>
            </w:r>
          </w:p>
        </w:tc>
        <w:tc>
          <w:tcPr>
            <w:tcW w:w="393" w:type="dxa"/>
            <w:tcBorders>
              <w:top w:val="nil"/>
              <w:left w:val="nil"/>
              <w:bottom w:val="single" w:sz="8" w:space="0" w:color="auto"/>
              <w:right w:val="single" w:sz="8" w:space="0" w:color="auto"/>
            </w:tcBorders>
            <w:shd w:val="clear" w:color="auto" w:fill="auto"/>
            <w:noWrap/>
            <w:vAlign w:val="center"/>
            <w:hideMark/>
          </w:tcPr>
          <w:p w14:paraId="1BC103DE"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6BE0B1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53BBD74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384" w:type="dxa"/>
            <w:tcBorders>
              <w:top w:val="nil"/>
              <w:left w:val="nil"/>
              <w:bottom w:val="single" w:sz="8" w:space="0" w:color="auto"/>
              <w:right w:val="single" w:sz="8" w:space="0" w:color="auto"/>
            </w:tcBorders>
            <w:shd w:val="clear" w:color="auto" w:fill="auto"/>
            <w:noWrap/>
            <w:vAlign w:val="center"/>
            <w:hideMark/>
          </w:tcPr>
          <w:p w14:paraId="683EB6E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48FB9C4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77A719E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05" w:type="dxa"/>
            <w:tcBorders>
              <w:top w:val="nil"/>
              <w:left w:val="nil"/>
              <w:bottom w:val="single" w:sz="8" w:space="0" w:color="auto"/>
              <w:right w:val="single" w:sz="8" w:space="0" w:color="auto"/>
            </w:tcBorders>
            <w:shd w:val="clear" w:color="auto" w:fill="auto"/>
            <w:noWrap/>
            <w:vAlign w:val="center"/>
            <w:hideMark/>
          </w:tcPr>
          <w:p w14:paraId="609958A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5EBFA0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8E3D12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13</w:t>
            </w:r>
          </w:p>
        </w:tc>
        <w:tc>
          <w:tcPr>
            <w:tcW w:w="460" w:type="dxa"/>
            <w:tcBorders>
              <w:top w:val="nil"/>
              <w:left w:val="nil"/>
              <w:bottom w:val="single" w:sz="8" w:space="0" w:color="auto"/>
              <w:right w:val="single" w:sz="8" w:space="0" w:color="auto"/>
            </w:tcBorders>
            <w:shd w:val="clear" w:color="auto" w:fill="auto"/>
            <w:noWrap/>
            <w:vAlign w:val="center"/>
            <w:hideMark/>
          </w:tcPr>
          <w:p w14:paraId="56DCCE9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20</w:t>
            </w:r>
          </w:p>
        </w:tc>
        <w:tc>
          <w:tcPr>
            <w:tcW w:w="379" w:type="dxa"/>
            <w:tcBorders>
              <w:top w:val="nil"/>
              <w:left w:val="nil"/>
              <w:bottom w:val="single" w:sz="8" w:space="0" w:color="auto"/>
              <w:right w:val="single" w:sz="8" w:space="0" w:color="auto"/>
            </w:tcBorders>
            <w:shd w:val="clear" w:color="auto" w:fill="auto"/>
            <w:noWrap/>
            <w:vAlign w:val="center"/>
            <w:hideMark/>
          </w:tcPr>
          <w:p w14:paraId="6FEF557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4BADCC4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08" w:type="dxa"/>
            <w:tcBorders>
              <w:top w:val="nil"/>
              <w:left w:val="nil"/>
              <w:bottom w:val="single" w:sz="8" w:space="0" w:color="auto"/>
              <w:right w:val="single" w:sz="8" w:space="0" w:color="auto"/>
            </w:tcBorders>
            <w:shd w:val="clear" w:color="auto" w:fill="auto"/>
            <w:noWrap/>
            <w:vAlign w:val="center"/>
            <w:hideMark/>
          </w:tcPr>
          <w:p w14:paraId="6582C64A"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64FDE07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11</w:t>
            </w:r>
          </w:p>
        </w:tc>
        <w:tc>
          <w:tcPr>
            <w:tcW w:w="392" w:type="dxa"/>
            <w:tcBorders>
              <w:top w:val="nil"/>
              <w:left w:val="nil"/>
              <w:bottom w:val="single" w:sz="8" w:space="0" w:color="auto"/>
              <w:right w:val="single" w:sz="8" w:space="0" w:color="auto"/>
            </w:tcBorders>
            <w:shd w:val="clear" w:color="auto" w:fill="auto"/>
            <w:noWrap/>
            <w:vAlign w:val="center"/>
            <w:hideMark/>
          </w:tcPr>
          <w:p w14:paraId="7A984DE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3FF1849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18</w:t>
            </w:r>
          </w:p>
        </w:tc>
        <w:tc>
          <w:tcPr>
            <w:tcW w:w="379" w:type="dxa"/>
            <w:tcBorders>
              <w:top w:val="nil"/>
              <w:left w:val="nil"/>
              <w:bottom w:val="single" w:sz="8" w:space="0" w:color="auto"/>
              <w:right w:val="single" w:sz="8" w:space="0" w:color="auto"/>
            </w:tcBorders>
            <w:shd w:val="clear" w:color="auto" w:fill="auto"/>
            <w:noWrap/>
            <w:vAlign w:val="center"/>
            <w:hideMark/>
          </w:tcPr>
          <w:p w14:paraId="2F7951E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9" w:type="dxa"/>
            <w:tcBorders>
              <w:top w:val="nil"/>
              <w:left w:val="nil"/>
              <w:bottom w:val="single" w:sz="8" w:space="0" w:color="auto"/>
              <w:right w:val="single" w:sz="8" w:space="0" w:color="auto"/>
            </w:tcBorders>
            <w:shd w:val="clear" w:color="auto" w:fill="auto"/>
            <w:noWrap/>
            <w:vAlign w:val="center"/>
            <w:hideMark/>
          </w:tcPr>
          <w:p w14:paraId="5C46EC3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27E1052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7E8E5BD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66712D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54</w:t>
            </w:r>
          </w:p>
        </w:tc>
        <w:tc>
          <w:tcPr>
            <w:tcW w:w="460" w:type="dxa"/>
            <w:tcBorders>
              <w:top w:val="nil"/>
              <w:left w:val="nil"/>
              <w:bottom w:val="single" w:sz="8" w:space="0" w:color="auto"/>
              <w:right w:val="single" w:sz="8" w:space="0" w:color="auto"/>
            </w:tcBorders>
            <w:shd w:val="clear" w:color="auto" w:fill="auto"/>
            <w:noWrap/>
            <w:vAlign w:val="center"/>
            <w:hideMark/>
          </w:tcPr>
          <w:p w14:paraId="2B49943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460" w:type="dxa"/>
            <w:tcBorders>
              <w:top w:val="nil"/>
              <w:left w:val="nil"/>
              <w:bottom w:val="single" w:sz="8" w:space="0" w:color="auto"/>
              <w:right w:val="single" w:sz="8" w:space="0" w:color="auto"/>
            </w:tcBorders>
            <w:shd w:val="clear" w:color="auto" w:fill="auto"/>
            <w:noWrap/>
            <w:vAlign w:val="center"/>
            <w:hideMark/>
          </w:tcPr>
          <w:p w14:paraId="40C72BD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w:t>
            </w:r>
          </w:p>
        </w:tc>
        <w:tc>
          <w:tcPr>
            <w:tcW w:w="460" w:type="dxa"/>
            <w:tcBorders>
              <w:top w:val="nil"/>
              <w:left w:val="nil"/>
              <w:bottom w:val="single" w:sz="8" w:space="0" w:color="auto"/>
              <w:right w:val="single" w:sz="8" w:space="0" w:color="auto"/>
            </w:tcBorders>
            <w:shd w:val="clear" w:color="auto" w:fill="auto"/>
            <w:noWrap/>
            <w:vAlign w:val="center"/>
            <w:hideMark/>
          </w:tcPr>
          <w:p w14:paraId="33E8A8C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17</w:t>
            </w:r>
          </w:p>
        </w:tc>
        <w:tc>
          <w:tcPr>
            <w:tcW w:w="379" w:type="dxa"/>
            <w:tcBorders>
              <w:top w:val="nil"/>
              <w:left w:val="nil"/>
              <w:bottom w:val="single" w:sz="8" w:space="0" w:color="auto"/>
              <w:right w:val="single" w:sz="8" w:space="0" w:color="auto"/>
            </w:tcBorders>
            <w:shd w:val="clear" w:color="auto" w:fill="auto"/>
            <w:noWrap/>
            <w:vAlign w:val="center"/>
            <w:hideMark/>
          </w:tcPr>
          <w:p w14:paraId="7F9E8D9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00AAAA6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9" w:type="dxa"/>
            <w:tcBorders>
              <w:top w:val="nil"/>
              <w:left w:val="nil"/>
              <w:bottom w:val="single" w:sz="8" w:space="0" w:color="auto"/>
              <w:right w:val="single" w:sz="8" w:space="0" w:color="auto"/>
            </w:tcBorders>
            <w:shd w:val="clear" w:color="auto" w:fill="auto"/>
            <w:noWrap/>
            <w:vAlign w:val="center"/>
            <w:hideMark/>
          </w:tcPr>
          <w:p w14:paraId="2E58157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043BA31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6" w:type="dxa"/>
            <w:tcBorders>
              <w:top w:val="nil"/>
              <w:left w:val="nil"/>
              <w:bottom w:val="single" w:sz="8" w:space="0" w:color="auto"/>
              <w:right w:val="single" w:sz="8" w:space="0" w:color="auto"/>
            </w:tcBorders>
            <w:shd w:val="clear" w:color="auto" w:fill="auto"/>
            <w:noWrap/>
            <w:vAlign w:val="center"/>
            <w:hideMark/>
          </w:tcPr>
          <w:p w14:paraId="7EEB6A5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285ADB9E"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206</w:t>
            </w:r>
          </w:p>
        </w:tc>
      </w:tr>
      <w:tr w:rsidR="00BC7B7E" w:rsidRPr="00FC4434" w14:paraId="0FF10F41"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695EB72"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CEPOL</w:t>
            </w:r>
          </w:p>
        </w:tc>
        <w:tc>
          <w:tcPr>
            <w:tcW w:w="1479" w:type="dxa"/>
            <w:tcBorders>
              <w:top w:val="nil"/>
              <w:left w:val="nil"/>
              <w:bottom w:val="single" w:sz="8" w:space="0" w:color="auto"/>
              <w:right w:val="single" w:sz="8" w:space="0" w:color="auto"/>
            </w:tcBorders>
            <w:shd w:val="clear" w:color="auto" w:fill="auto"/>
            <w:noWrap/>
            <w:vAlign w:val="center"/>
            <w:hideMark/>
          </w:tcPr>
          <w:p w14:paraId="40762EC9" w14:textId="6CC980F2"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Budapest, HU</w:t>
            </w:r>
          </w:p>
        </w:tc>
        <w:tc>
          <w:tcPr>
            <w:tcW w:w="5245" w:type="dxa"/>
            <w:tcBorders>
              <w:top w:val="nil"/>
              <w:left w:val="nil"/>
              <w:bottom w:val="single" w:sz="8" w:space="0" w:color="auto"/>
              <w:right w:val="single" w:sz="8" w:space="0" w:color="auto"/>
            </w:tcBorders>
            <w:shd w:val="clear" w:color="auto" w:fill="auto"/>
            <w:noWrap/>
            <w:vAlign w:val="center"/>
            <w:hideMark/>
          </w:tcPr>
          <w:p w14:paraId="10ED9B9B"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l’Union européenne pour la formation des services répressifs</w:t>
            </w:r>
          </w:p>
        </w:tc>
        <w:tc>
          <w:tcPr>
            <w:tcW w:w="393" w:type="dxa"/>
            <w:tcBorders>
              <w:top w:val="nil"/>
              <w:left w:val="nil"/>
              <w:bottom w:val="single" w:sz="8" w:space="0" w:color="auto"/>
              <w:right w:val="single" w:sz="8" w:space="0" w:color="auto"/>
            </w:tcBorders>
            <w:shd w:val="clear" w:color="auto" w:fill="auto"/>
            <w:noWrap/>
            <w:vAlign w:val="center"/>
            <w:hideMark/>
          </w:tcPr>
          <w:p w14:paraId="067740D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7FEF5B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B2501C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5C25E7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CAF3BE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998B3C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4235A3F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EE14B2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40CBEA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37FB024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33944AE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B0AF86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4EE7875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340EAB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23</w:t>
            </w:r>
          </w:p>
        </w:tc>
        <w:tc>
          <w:tcPr>
            <w:tcW w:w="392" w:type="dxa"/>
            <w:tcBorders>
              <w:top w:val="nil"/>
              <w:left w:val="nil"/>
              <w:bottom w:val="single" w:sz="8" w:space="0" w:color="auto"/>
              <w:right w:val="single" w:sz="8" w:space="0" w:color="auto"/>
            </w:tcBorders>
            <w:shd w:val="clear" w:color="auto" w:fill="auto"/>
            <w:noWrap/>
            <w:vAlign w:val="center"/>
            <w:hideMark/>
          </w:tcPr>
          <w:p w14:paraId="0C79C9A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739A43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395ECE8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0526732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F1D668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15F3397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EEF42D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BE44B6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702DC70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739F14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center"/>
            <w:hideMark/>
          </w:tcPr>
          <w:p w14:paraId="74E9E31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4BB8FEC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131419F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34" w:type="dxa"/>
            <w:tcBorders>
              <w:top w:val="nil"/>
              <w:left w:val="nil"/>
              <w:bottom w:val="single" w:sz="8" w:space="0" w:color="auto"/>
              <w:right w:val="single" w:sz="8" w:space="0" w:color="auto"/>
            </w:tcBorders>
            <w:shd w:val="clear" w:color="auto" w:fill="auto"/>
            <w:noWrap/>
            <w:vAlign w:val="center"/>
            <w:hideMark/>
          </w:tcPr>
          <w:p w14:paraId="0534557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43BECBE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09A166CA"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46</w:t>
            </w:r>
          </w:p>
        </w:tc>
      </w:tr>
      <w:tr w:rsidR="00BC7B7E" w:rsidRPr="00FC4434" w14:paraId="0FBE1964"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2DE2E91C"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AFE</w:t>
            </w:r>
          </w:p>
        </w:tc>
        <w:tc>
          <w:tcPr>
            <w:tcW w:w="1479" w:type="dxa"/>
            <w:tcBorders>
              <w:top w:val="nil"/>
              <w:left w:val="nil"/>
              <w:bottom w:val="single" w:sz="8" w:space="0" w:color="auto"/>
              <w:right w:val="single" w:sz="8" w:space="0" w:color="auto"/>
            </w:tcBorders>
            <w:shd w:val="clear" w:color="auto" w:fill="auto"/>
            <w:noWrap/>
            <w:vAlign w:val="center"/>
            <w:hideMark/>
          </w:tcPr>
          <w:p w14:paraId="7515AF5C"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Valenciennes, FR</w:t>
            </w:r>
          </w:p>
        </w:tc>
        <w:tc>
          <w:tcPr>
            <w:tcW w:w="5245" w:type="dxa"/>
            <w:tcBorders>
              <w:top w:val="nil"/>
              <w:left w:val="nil"/>
              <w:bottom w:val="single" w:sz="8" w:space="0" w:color="auto"/>
              <w:right w:val="single" w:sz="8" w:space="0" w:color="auto"/>
            </w:tcBorders>
            <w:shd w:val="clear" w:color="auto" w:fill="auto"/>
            <w:noWrap/>
            <w:vAlign w:val="center"/>
            <w:hideMark/>
          </w:tcPr>
          <w:p w14:paraId="5BF5549B"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l’Union européenne pour les chemins de fer</w:t>
            </w:r>
          </w:p>
        </w:tc>
        <w:tc>
          <w:tcPr>
            <w:tcW w:w="393" w:type="dxa"/>
            <w:tcBorders>
              <w:top w:val="nil"/>
              <w:left w:val="nil"/>
              <w:bottom w:val="single" w:sz="8" w:space="0" w:color="auto"/>
              <w:right w:val="single" w:sz="8" w:space="0" w:color="auto"/>
            </w:tcBorders>
            <w:shd w:val="clear" w:color="auto" w:fill="auto"/>
            <w:noWrap/>
            <w:vAlign w:val="center"/>
            <w:hideMark/>
          </w:tcPr>
          <w:p w14:paraId="6DBBA5A2"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2CE243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460" w:type="dxa"/>
            <w:tcBorders>
              <w:top w:val="nil"/>
              <w:left w:val="nil"/>
              <w:bottom w:val="single" w:sz="8" w:space="0" w:color="auto"/>
              <w:right w:val="single" w:sz="8" w:space="0" w:color="auto"/>
            </w:tcBorders>
            <w:shd w:val="clear" w:color="auto" w:fill="auto"/>
            <w:noWrap/>
            <w:vAlign w:val="center"/>
            <w:hideMark/>
          </w:tcPr>
          <w:p w14:paraId="494F852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AB5089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E1711E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61763C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3A5A8E7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F197E7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016983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DDB4EA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3165252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04E08E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408" w:type="dxa"/>
            <w:tcBorders>
              <w:top w:val="nil"/>
              <w:left w:val="nil"/>
              <w:bottom w:val="single" w:sz="8" w:space="0" w:color="auto"/>
              <w:right w:val="single" w:sz="8" w:space="0" w:color="auto"/>
            </w:tcBorders>
            <w:shd w:val="clear" w:color="auto" w:fill="auto"/>
            <w:noWrap/>
            <w:vAlign w:val="center"/>
            <w:hideMark/>
          </w:tcPr>
          <w:p w14:paraId="1CB85C5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7BA2D1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6C60EF3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DC6410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9BAD74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center"/>
            <w:hideMark/>
          </w:tcPr>
          <w:p w14:paraId="2FE0CDA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E3E4ED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1764744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3CD117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D240E5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1B47397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6732DB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5BADAFE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314121E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2ABD981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4680A50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6" w:type="dxa"/>
            <w:tcBorders>
              <w:top w:val="nil"/>
              <w:left w:val="nil"/>
              <w:bottom w:val="single" w:sz="8" w:space="0" w:color="auto"/>
              <w:right w:val="single" w:sz="8" w:space="0" w:color="auto"/>
            </w:tcBorders>
            <w:shd w:val="clear" w:color="auto" w:fill="auto"/>
            <w:noWrap/>
            <w:vAlign w:val="center"/>
            <w:hideMark/>
          </w:tcPr>
          <w:p w14:paraId="50474B3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5A1C6E3E"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32</w:t>
            </w:r>
          </w:p>
        </w:tc>
      </w:tr>
      <w:tr w:rsidR="00BC7B7E" w:rsidRPr="00FC4434" w14:paraId="63B7DA85"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AE0D524"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ACER</w:t>
            </w:r>
          </w:p>
        </w:tc>
        <w:tc>
          <w:tcPr>
            <w:tcW w:w="1479" w:type="dxa"/>
            <w:tcBorders>
              <w:top w:val="nil"/>
              <w:left w:val="nil"/>
              <w:bottom w:val="single" w:sz="8" w:space="0" w:color="auto"/>
              <w:right w:val="single" w:sz="8" w:space="0" w:color="auto"/>
            </w:tcBorders>
            <w:shd w:val="clear" w:color="auto" w:fill="auto"/>
            <w:noWrap/>
            <w:vAlign w:val="center"/>
            <w:hideMark/>
          </w:tcPr>
          <w:p w14:paraId="6E5D8850" w14:textId="1A7555A3"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Ljubljana, SL</w:t>
            </w:r>
          </w:p>
        </w:tc>
        <w:tc>
          <w:tcPr>
            <w:tcW w:w="5245" w:type="dxa"/>
            <w:tcBorders>
              <w:top w:val="nil"/>
              <w:left w:val="nil"/>
              <w:bottom w:val="single" w:sz="8" w:space="0" w:color="auto"/>
              <w:right w:val="single" w:sz="8" w:space="0" w:color="auto"/>
            </w:tcBorders>
            <w:shd w:val="clear" w:color="auto" w:fill="auto"/>
            <w:noWrap/>
            <w:vAlign w:val="center"/>
            <w:hideMark/>
          </w:tcPr>
          <w:p w14:paraId="154354C9"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l’Union européenne pour la coopération des régulateurs de l’énergie</w:t>
            </w:r>
          </w:p>
        </w:tc>
        <w:tc>
          <w:tcPr>
            <w:tcW w:w="393" w:type="dxa"/>
            <w:tcBorders>
              <w:top w:val="nil"/>
              <w:left w:val="nil"/>
              <w:bottom w:val="single" w:sz="8" w:space="0" w:color="auto"/>
              <w:right w:val="single" w:sz="8" w:space="0" w:color="auto"/>
            </w:tcBorders>
            <w:shd w:val="clear" w:color="auto" w:fill="auto"/>
            <w:noWrap/>
            <w:vAlign w:val="center"/>
            <w:hideMark/>
          </w:tcPr>
          <w:p w14:paraId="53184FE7"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6BE233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758D33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15AB923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215FCE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0944CD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64539D3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6C2C55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91927D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451B4F5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43BF47F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C39CC7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7066C2D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314E378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20B52C8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179315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center"/>
            <w:hideMark/>
          </w:tcPr>
          <w:p w14:paraId="0167E18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0944C87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ECB932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52D982F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D832C7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C4DBFD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3DC4DF6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4BABBB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AC06B1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2DA3F9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409" w:type="dxa"/>
            <w:tcBorders>
              <w:top w:val="nil"/>
              <w:left w:val="nil"/>
              <w:bottom w:val="single" w:sz="8" w:space="0" w:color="auto"/>
              <w:right w:val="single" w:sz="8" w:space="0" w:color="auto"/>
            </w:tcBorders>
            <w:shd w:val="clear" w:color="auto" w:fill="auto"/>
            <w:noWrap/>
            <w:vAlign w:val="center"/>
            <w:hideMark/>
          </w:tcPr>
          <w:p w14:paraId="19C6F1C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003547C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170FDF9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570130BE"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30</w:t>
            </w:r>
          </w:p>
        </w:tc>
      </w:tr>
      <w:tr w:rsidR="00BC7B7E" w:rsidRPr="00FC4434" w14:paraId="100DEBE7"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1F470925"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EU-LISA</w:t>
            </w:r>
          </w:p>
        </w:tc>
        <w:tc>
          <w:tcPr>
            <w:tcW w:w="1479" w:type="dxa"/>
            <w:tcBorders>
              <w:top w:val="nil"/>
              <w:left w:val="nil"/>
              <w:bottom w:val="single" w:sz="8" w:space="0" w:color="auto"/>
              <w:right w:val="single" w:sz="8" w:space="0" w:color="auto"/>
            </w:tcBorders>
            <w:shd w:val="clear" w:color="auto" w:fill="auto"/>
            <w:noWrap/>
            <w:vAlign w:val="center"/>
            <w:hideMark/>
          </w:tcPr>
          <w:p w14:paraId="03368858" w14:textId="67A3F0FD"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Tallinn, EE; Strasbourg, FR</w:t>
            </w:r>
          </w:p>
        </w:tc>
        <w:tc>
          <w:tcPr>
            <w:tcW w:w="5245" w:type="dxa"/>
            <w:tcBorders>
              <w:top w:val="nil"/>
              <w:left w:val="nil"/>
              <w:bottom w:val="single" w:sz="8" w:space="0" w:color="auto"/>
              <w:right w:val="single" w:sz="8" w:space="0" w:color="auto"/>
            </w:tcBorders>
            <w:shd w:val="clear" w:color="auto" w:fill="auto"/>
            <w:noWrap/>
            <w:vAlign w:val="center"/>
            <w:hideMark/>
          </w:tcPr>
          <w:p w14:paraId="5E193869"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l’Union européenne pour la gestion opérationnelle des systèmes d’information à grande échelle au sein de l’espace de liberté, de sécurité et de justice</w:t>
            </w:r>
          </w:p>
        </w:tc>
        <w:tc>
          <w:tcPr>
            <w:tcW w:w="393" w:type="dxa"/>
            <w:tcBorders>
              <w:top w:val="nil"/>
              <w:left w:val="nil"/>
              <w:bottom w:val="single" w:sz="8" w:space="0" w:color="auto"/>
              <w:right w:val="single" w:sz="8" w:space="0" w:color="auto"/>
            </w:tcBorders>
            <w:shd w:val="clear" w:color="auto" w:fill="auto"/>
            <w:noWrap/>
            <w:vAlign w:val="center"/>
            <w:hideMark/>
          </w:tcPr>
          <w:p w14:paraId="089606F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E94FA2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344DA99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84" w:type="dxa"/>
            <w:tcBorders>
              <w:top w:val="nil"/>
              <w:left w:val="nil"/>
              <w:bottom w:val="single" w:sz="8" w:space="0" w:color="auto"/>
              <w:right w:val="single" w:sz="8" w:space="0" w:color="auto"/>
            </w:tcBorders>
            <w:shd w:val="clear" w:color="auto" w:fill="auto"/>
            <w:noWrap/>
            <w:vAlign w:val="center"/>
            <w:hideMark/>
          </w:tcPr>
          <w:p w14:paraId="2271118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6BB316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6640F5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5" w:type="dxa"/>
            <w:tcBorders>
              <w:top w:val="nil"/>
              <w:left w:val="nil"/>
              <w:bottom w:val="single" w:sz="8" w:space="0" w:color="auto"/>
              <w:right w:val="single" w:sz="8" w:space="0" w:color="auto"/>
            </w:tcBorders>
            <w:shd w:val="clear" w:color="auto" w:fill="auto"/>
            <w:noWrap/>
            <w:vAlign w:val="center"/>
            <w:hideMark/>
          </w:tcPr>
          <w:p w14:paraId="37AC85C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094AD4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11</w:t>
            </w:r>
          </w:p>
        </w:tc>
        <w:tc>
          <w:tcPr>
            <w:tcW w:w="460" w:type="dxa"/>
            <w:tcBorders>
              <w:top w:val="nil"/>
              <w:left w:val="nil"/>
              <w:bottom w:val="single" w:sz="8" w:space="0" w:color="auto"/>
              <w:right w:val="single" w:sz="8" w:space="0" w:color="auto"/>
            </w:tcBorders>
            <w:shd w:val="clear" w:color="auto" w:fill="auto"/>
            <w:noWrap/>
            <w:vAlign w:val="center"/>
            <w:hideMark/>
          </w:tcPr>
          <w:p w14:paraId="12C79CE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16</w:t>
            </w:r>
          </w:p>
        </w:tc>
        <w:tc>
          <w:tcPr>
            <w:tcW w:w="460" w:type="dxa"/>
            <w:tcBorders>
              <w:top w:val="nil"/>
              <w:left w:val="nil"/>
              <w:bottom w:val="single" w:sz="8" w:space="0" w:color="auto"/>
              <w:right w:val="single" w:sz="8" w:space="0" w:color="auto"/>
            </w:tcBorders>
            <w:shd w:val="clear" w:color="auto" w:fill="auto"/>
            <w:noWrap/>
            <w:vAlign w:val="center"/>
            <w:hideMark/>
          </w:tcPr>
          <w:p w14:paraId="0EDA772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6E18C51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74ED61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14</w:t>
            </w:r>
          </w:p>
        </w:tc>
        <w:tc>
          <w:tcPr>
            <w:tcW w:w="408" w:type="dxa"/>
            <w:tcBorders>
              <w:top w:val="nil"/>
              <w:left w:val="nil"/>
              <w:bottom w:val="single" w:sz="8" w:space="0" w:color="auto"/>
              <w:right w:val="single" w:sz="8" w:space="0" w:color="auto"/>
            </w:tcBorders>
            <w:shd w:val="clear" w:color="auto" w:fill="auto"/>
            <w:noWrap/>
            <w:vAlign w:val="center"/>
            <w:hideMark/>
          </w:tcPr>
          <w:p w14:paraId="3678AB4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E501BC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92" w:type="dxa"/>
            <w:tcBorders>
              <w:top w:val="nil"/>
              <w:left w:val="nil"/>
              <w:bottom w:val="single" w:sz="8" w:space="0" w:color="auto"/>
              <w:right w:val="single" w:sz="8" w:space="0" w:color="auto"/>
            </w:tcBorders>
            <w:shd w:val="clear" w:color="auto" w:fill="auto"/>
            <w:noWrap/>
            <w:vAlign w:val="center"/>
            <w:hideMark/>
          </w:tcPr>
          <w:p w14:paraId="7246C90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09C128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center"/>
            <w:hideMark/>
          </w:tcPr>
          <w:p w14:paraId="1E7F830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center"/>
            <w:hideMark/>
          </w:tcPr>
          <w:p w14:paraId="1CD1C5E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6A146F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36" w:type="dxa"/>
            <w:tcBorders>
              <w:top w:val="nil"/>
              <w:left w:val="nil"/>
              <w:bottom w:val="single" w:sz="8" w:space="0" w:color="auto"/>
              <w:right w:val="single" w:sz="8" w:space="0" w:color="auto"/>
            </w:tcBorders>
            <w:shd w:val="clear" w:color="auto" w:fill="auto"/>
            <w:noWrap/>
            <w:vAlign w:val="center"/>
            <w:hideMark/>
          </w:tcPr>
          <w:p w14:paraId="642D5A9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AF8FDF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7D32CB0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0A3F2D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CA8ACA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13</w:t>
            </w:r>
          </w:p>
        </w:tc>
        <w:tc>
          <w:tcPr>
            <w:tcW w:w="379" w:type="dxa"/>
            <w:tcBorders>
              <w:top w:val="nil"/>
              <w:left w:val="nil"/>
              <w:bottom w:val="single" w:sz="8" w:space="0" w:color="auto"/>
              <w:right w:val="single" w:sz="8" w:space="0" w:color="auto"/>
            </w:tcBorders>
            <w:shd w:val="clear" w:color="auto" w:fill="auto"/>
            <w:noWrap/>
            <w:vAlign w:val="center"/>
            <w:hideMark/>
          </w:tcPr>
          <w:p w14:paraId="7DF353A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7ADC621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73AAF58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0099FD4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2E977B4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0460C90F"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82</w:t>
            </w:r>
          </w:p>
        </w:tc>
      </w:tr>
      <w:tr w:rsidR="00BC7B7E" w:rsidRPr="00FC4434" w14:paraId="0A79703E"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11FB588"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AESA</w:t>
            </w:r>
          </w:p>
        </w:tc>
        <w:tc>
          <w:tcPr>
            <w:tcW w:w="1479" w:type="dxa"/>
            <w:tcBorders>
              <w:top w:val="nil"/>
              <w:left w:val="nil"/>
              <w:bottom w:val="single" w:sz="8" w:space="0" w:color="auto"/>
              <w:right w:val="single" w:sz="8" w:space="0" w:color="auto"/>
            </w:tcBorders>
            <w:shd w:val="clear" w:color="auto" w:fill="auto"/>
            <w:noWrap/>
            <w:vAlign w:val="center"/>
            <w:hideMark/>
          </w:tcPr>
          <w:p w14:paraId="3883CB81"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Cologne, DE</w:t>
            </w:r>
          </w:p>
        </w:tc>
        <w:tc>
          <w:tcPr>
            <w:tcW w:w="5245" w:type="dxa"/>
            <w:tcBorders>
              <w:top w:val="nil"/>
              <w:left w:val="nil"/>
              <w:bottom w:val="single" w:sz="8" w:space="0" w:color="auto"/>
              <w:right w:val="single" w:sz="8" w:space="0" w:color="auto"/>
            </w:tcBorders>
            <w:shd w:val="clear" w:color="auto" w:fill="auto"/>
            <w:noWrap/>
            <w:vAlign w:val="center"/>
            <w:hideMark/>
          </w:tcPr>
          <w:p w14:paraId="3322F2B0"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de l’Union européenne pour la sécurité aérienne</w:t>
            </w:r>
          </w:p>
        </w:tc>
        <w:tc>
          <w:tcPr>
            <w:tcW w:w="393" w:type="dxa"/>
            <w:tcBorders>
              <w:top w:val="nil"/>
              <w:left w:val="nil"/>
              <w:bottom w:val="single" w:sz="8" w:space="0" w:color="auto"/>
              <w:right w:val="single" w:sz="8" w:space="0" w:color="auto"/>
            </w:tcBorders>
            <w:shd w:val="clear" w:color="auto" w:fill="auto"/>
            <w:noWrap/>
            <w:vAlign w:val="center"/>
            <w:hideMark/>
          </w:tcPr>
          <w:p w14:paraId="5EC516F6"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A0ED11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3577D3D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center"/>
            <w:hideMark/>
          </w:tcPr>
          <w:p w14:paraId="5105D3D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79BB91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C17873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24</w:t>
            </w:r>
          </w:p>
        </w:tc>
        <w:tc>
          <w:tcPr>
            <w:tcW w:w="405" w:type="dxa"/>
            <w:tcBorders>
              <w:top w:val="nil"/>
              <w:left w:val="nil"/>
              <w:bottom w:val="single" w:sz="8" w:space="0" w:color="auto"/>
              <w:right w:val="single" w:sz="8" w:space="0" w:color="auto"/>
            </w:tcBorders>
            <w:shd w:val="clear" w:color="auto" w:fill="auto"/>
            <w:noWrap/>
            <w:vAlign w:val="center"/>
            <w:hideMark/>
          </w:tcPr>
          <w:p w14:paraId="0DABDC4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52E03E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157AD2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460" w:type="dxa"/>
            <w:tcBorders>
              <w:top w:val="nil"/>
              <w:left w:val="nil"/>
              <w:bottom w:val="single" w:sz="8" w:space="0" w:color="auto"/>
              <w:right w:val="single" w:sz="8" w:space="0" w:color="auto"/>
            </w:tcBorders>
            <w:shd w:val="clear" w:color="auto" w:fill="auto"/>
            <w:noWrap/>
            <w:vAlign w:val="center"/>
            <w:hideMark/>
          </w:tcPr>
          <w:p w14:paraId="3B9A5F8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379" w:type="dxa"/>
            <w:tcBorders>
              <w:top w:val="nil"/>
              <w:left w:val="nil"/>
              <w:bottom w:val="single" w:sz="8" w:space="0" w:color="auto"/>
              <w:right w:val="single" w:sz="8" w:space="0" w:color="auto"/>
            </w:tcBorders>
            <w:shd w:val="clear" w:color="auto" w:fill="auto"/>
            <w:noWrap/>
            <w:vAlign w:val="center"/>
            <w:hideMark/>
          </w:tcPr>
          <w:p w14:paraId="2C50686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3C242D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08" w:type="dxa"/>
            <w:tcBorders>
              <w:top w:val="nil"/>
              <w:left w:val="nil"/>
              <w:bottom w:val="single" w:sz="8" w:space="0" w:color="auto"/>
              <w:right w:val="single" w:sz="8" w:space="0" w:color="auto"/>
            </w:tcBorders>
            <w:shd w:val="clear" w:color="auto" w:fill="auto"/>
            <w:noWrap/>
            <w:vAlign w:val="center"/>
            <w:hideMark/>
          </w:tcPr>
          <w:p w14:paraId="6E8BCD0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0445A75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92" w:type="dxa"/>
            <w:tcBorders>
              <w:top w:val="nil"/>
              <w:left w:val="nil"/>
              <w:bottom w:val="single" w:sz="8" w:space="0" w:color="auto"/>
              <w:right w:val="single" w:sz="8" w:space="0" w:color="auto"/>
            </w:tcBorders>
            <w:shd w:val="clear" w:color="auto" w:fill="auto"/>
            <w:noWrap/>
            <w:vAlign w:val="center"/>
            <w:hideMark/>
          </w:tcPr>
          <w:p w14:paraId="7F30883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3E5C1B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center"/>
            <w:hideMark/>
          </w:tcPr>
          <w:p w14:paraId="2045D53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center"/>
            <w:hideMark/>
          </w:tcPr>
          <w:p w14:paraId="32114DE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CE5CC1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76D2706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22F238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57261C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hideMark/>
          </w:tcPr>
          <w:p w14:paraId="701E25E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FA0DD2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379" w:type="dxa"/>
            <w:tcBorders>
              <w:top w:val="nil"/>
              <w:left w:val="nil"/>
              <w:bottom w:val="single" w:sz="8" w:space="0" w:color="auto"/>
              <w:right w:val="single" w:sz="8" w:space="0" w:color="auto"/>
            </w:tcBorders>
            <w:shd w:val="clear" w:color="auto" w:fill="auto"/>
            <w:noWrap/>
            <w:vAlign w:val="center"/>
            <w:hideMark/>
          </w:tcPr>
          <w:p w14:paraId="6950A03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51E6A2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0ADAC7F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0635FCE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6" w:type="dxa"/>
            <w:tcBorders>
              <w:top w:val="nil"/>
              <w:left w:val="nil"/>
              <w:bottom w:val="single" w:sz="8" w:space="0" w:color="auto"/>
              <w:right w:val="single" w:sz="8" w:space="0" w:color="auto"/>
            </w:tcBorders>
            <w:shd w:val="clear" w:color="auto" w:fill="auto"/>
            <w:noWrap/>
            <w:vAlign w:val="center"/>
            <w:hideMark/>
          </w:tcPr>
          <w:p w14:paraId="6033661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567" w:type="dxa"/>
            <w:tcBorders>
              <w:top w:val="nil"/>
              <w:left w:val="nil"/>
              <w:bottom w:val="single" w:sz="8" w:space="0" w:color="auto"/>
              <w:right w:val="single" w:sz="8" w:space="0" w:color="auto"/>
            </w:tcBorders>
            <w:shd w:val="clear" w:color="auto" w:fill="auto"/>
            <w:noWrap/>
            <w:vAlign w:val="center"/>
            <w:hideMark/>
          </w:tcPr>
          <w:p w14:paraId="2EE10B40"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88</w:t>
            </w:r>
          </w:p>
        </w:tc>
      </w:tr>
      <w:tr w:rsidR="00BC7B7E" w:rsidRPr="00FC4434" w14:paraId="30893CD4"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6FD3B3C4"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OUEPI</w:t>
            </w:r>
          </w:p>
        </w:tc>
        <w:tc>
          <w:tcPr>
            <w:tcW w:w="1479" w:type="dxa"/>
            <w:tcBorders>
              <w:top w:val="nil"/>
              <w:left w:val="nil"/>
              <w:bottom w:val="single" w:sz="8" w:space="0" w:color="auto"/>
              <w:right w:val="single" w:sz="8" w:space="0" w:color="auto"/>
            </w:tcBorders>
            <w:shd w:val="clear" w:color="auto" w:fill="auto"/>
            <w:noWrap/>
            <w:vAlign w:val="center"/>
            <w:hideMark/>
          </w:tcPr>
          <w:p w14:paraId="27A45DB7"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Alicante, ES</w:t>
            </w:r>
          </w:p>
        </w:tc>
        <w:tc>
          <w:tcPr>
            <w:tcW w:w="5245" w:type="dxa"/>
            <w:tcBorders>
              <w:top w:val="nil"/>
              <w:left w:val="nil"/>
              <w:bottom w:val="single" w:sz="8" w:space="0" w:color="auto"/>
              <w:right w:val="single" w:sz="8" w:space="0" w:color="auto"/>
            </w:tcBorders>
            <w:shd w:val="clear" w:color="auto" w:fill="auto"/>
            <w:noWrap/>
            <w:vAlign w:val="center"/>
            <w:hideMark/>
          </w:tcPr>
          <w:p w14:paraId="67AC0487"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Office de l’Union européenne pour la propriété intellectuelle</w:t>
            </w:r>
          </w:p>
        </w:tc>
        <w:tc>
          <w:tcPr>
            <w:tcW w:w="393" w:type="dxa"/>
            <w:tcBorders>
              <w:top w:val="nil"/>
              <w:left w:val="nil"/>
              <w:bottom w:val="single" w:sz="8" w:space="0" w:color="auto"/>
              <w:right w:val="single" w:sz="8" w:space="0" w:color="auto"/>
            </w:tcBorders>
            <w:shd w:val="clear" w:color="auto" w:fill="auto"/>
            <w:noWrap/>
            <w:vAlign w:val="center"/>
            <w:hideMark/>
          </w:tcPr>
          <w:p w14:paraId="4D36A115"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3CE8E0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662A7B0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84" w:type="dxa"/>
            <w:tcBorders>
              <w:top w:val="nil"/>
              <w:left w:val="nil"/>
              <w:bottom w:val="single" w:sz="8" w:space="0" w:color="auto"/>
              <w:right w:val="single" w:sz="8" w:space="0" w:color="auto"/>
            </w:tcBorders>
            <w:shd w:val="clear" w:color="auto" w:fill="auto"/>
            <w:noWrap/>
            <w:vAlign w:val="center"/>
            <w:hideMark/>
          </w:tcPr>
          <w:p w14:paraId="06BDA98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51CB96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A01110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05" w:type="dxa"/>
            <w:tcBorders>
              <w:top w:val="nil"/>
              <w:left w:val="nil"/>
              <w:bottom w:val="single" w:sz="8" w:space="0" w:color="auto"/>
              <w:right w:val="single" w:sz="8" w:space="0" w:color="auto"/>
            </w:tcBorders>
            <w:shd w:val="clear" w:color="auto" w:fill="auto"/>
            <w:noWrap/>
            <w:vAlign w:val="center"/>
            <w:hideMark/>
          </w:tcPr>
          <w:p w14:paraId="05F6783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5B6E541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29D7B4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5E8E589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97</w:t>
            </w:r>
          </w:p>
        </w:tc>
        <w:tc>
          <w:tcPr>
            <w:tcW w:w="379" w:type="dxa"/>
            <w:tcBorders>
              <w:top w:val="nil"/>
              <w:left w:val="nil"/>
              <w:bottom w:val="single" w:sz="8" w:space="0" w:color="auto"/>
              <w:right w:val="single" w:sz="8" w:space="0" w:color="auto"/>
            </w:tcBorders>
            <w:shd w:val="clear" w:color="auto" w:fill="auto"/>
            <w:noWrap/>
            <w:vAlign w:val="center"/>
            <w:hideMark/>
          </w:tcPr>
          <w:p w14:paraId="15E9428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0A99B7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w:t>
            </w:r>
          </w:p>
        </w:tc>
        <w:tc>
          <w:tcPr>
            <w:tcW w:w="408" w:type="dxa"/>
            <w:tcBorders>
              <w:top w:val="nil"/>
              <w:left w:val="nil"/>
              <w:bottom w:val="single" w:sz="8" w:space="0" w:color="auto"/>
              <w:right w:val="single" w:sz="8" w:space="0" w:color="auto"/>
            </w:tcBorders>
            <w:shd w:val="clear" w:color="auto" w:fill="auto"/>
            <w:noWrap/>
            <w:vAlign w:val="center"/>
            <w:hideMark/>
          </w:tcPr>
          <w:p w14:paraId="75BF0CE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D6016B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92" w:type="dxa"/>
            <w:tcBorders>
              <w:top w:val="nil"/>
              <w:left w:val="nil"/>
              <w:bottom w:val="single" w:sz="8" w:space="0" w:color="auto"/>
              <w:right w:val="single" w:sz="8" w:space="0" w:color="auto"/>
            </w:tcBorders>
            <w:shd w:val="clear" w:color="auto" w:fill="auto"/>
            <w:noWrap/>
            <w:vAlign w:val="center"/>
            <w:hideMark/>
          </w:tcPr>
          <w:p w14:paraId="2A539DD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64DAAED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26</w:t>
            </w:r>
          </w:p>
        </w:tc>
        <w:tc>
          <w:tcPr>
            <w:tcW w:w="379" w:type="dxa"/>
            <w:tcBorders>
              <w:top w:val="nil"/>
              <w:left w:val="nil"/>
              <w:bottom w:val="single" w:sz="8" w:space="0" w:color="auto"/>
              <w:right w:val="single" w:sz="8" w:space="0" w:color="auto"/>
            </w:tcBorders>
            <w:shd w:val="clear" w:color="auto" w:fill="auto"/>
            <w:noWrap/>
            <w:vAlign w:val="center"/>
            <w:hideMark/>
          </w:tcPr>
          <w:p w14:paraId="3471A23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9" w:type="dxa"/>
            <w:tcBorders>
              <w:top w:val="nil"/>
              <w:left w:val="nil"/>
              <w:bottom w:val="single" w:sz="8" w:space="0" w:color="auto"/>
              <w:right w:val="single" w:sz="8" w:space="0" w:color="auto"/>
            </w:tcBorders>
            <w:shd w:val="clear" w:color="auto" w:fill="auto"/>
            <w:noWrap/>
            <w:vAlign w:val="center"/>
            <w:hideMark/>
          </w:tcPr>
          <w:p w14:paraId="06687EA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1CFBDB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49AEB2C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E0E7D0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1CE02B0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5EDE593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1311985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379" w:type="dxa"/>
            <w:tcBorders>
              <w:top w:val="nil"/>
              <w:left w:val="nil"/>
              <w:bottom w:val="single" w:sz="8" w:space="0" w:color="auto"/>
              <w:right w:val="single" w:sz="8" w:space="0" w:color="auto"/>
            </w:tcBorders>
            <w:shd w:val="clear" w:color="auto" w:fill="auto"/>
            <w:noWrap/>
            <w:vAlign w:val="center"/>
            <w:hideMark/>
          </w:tcPr>
          <w:p w14:paraId="250E9AD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3C565A3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57D0718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34" w:type="dxa"/>
            <w:tcBorders>
              <w:top w:val="nil"/>
              <w:left w:val="nil"/>
              <w:bottom w:val="single" w:sz="8" w:space="0" w:color="auto"/>
              <w:right w:val="single" w:sz="8" w:space="0" w:color="auto"/>
            </w:tcBorders>
            <w:shd w:val="clear" w:color="auto" w:fill="auto"/>
            <w:noWrap/>
            <w:vAlign w:val="center"/>
            <w:hideMark/>
          </w:tcPr>
          <w:p w14:paraId="729F6D8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6" w:type="dxa"/>
            <w:tcBorders>
              <w:top w:val="nil"/>
              <w:left w:val="nil"/>
              <w:bottom w:val="single" w:sz="8" w:space="0" w:color="auto"/>
              <w:right w:val="single" w:sz="8" w:space="0" w:color="auto"/>
            </w:tcBorders>
            <w:shd w:val="clear" w:color="auto" w:fill="auto"/>
            <w:noWrap/>
            <w:vAlign w:val="center"/>
            <w:hideMark/>
          </w:tcPr>
          <w:p w14:paraId="6939C40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68236291"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195</w:t>
            </w:r>
          </w:p>
        </w:tc>
      </w:tr>
      <w:tr w:rsidR="00BC7B7E" w:rsidRPr="00FC4434" w14:paraId="29A12385" w14:textId="77777777" w:rsidTr="005F3ACB">
        <w:trPr>
          <w:trHeight w:val="221"/>
        </w:trPr>
        <w:tc>
          <w:tcPr>
            <w:tcW w:w="1073" w:type="dxa"/>
            <w:tcBorders>
              <w:top w:val="nil"/>
              <w:left w:val="single" w:sz="8" w:space="0" w:color="auto"/>
              <w:bottom w:val="nil"/>
              <w:right w:val="single" w:sz="8" w:space="0" w:color="auto"/>
            </w:tcBorders>
            <w:shd w:val="clear" w:color="auto" w:fill="auto"/>
            <w:noWrap/>
            <w:vAlign w:val="center"/>
            <w:hideMark/>
          </w:tcPr>
          <w:p w14:paraId="1BEF56ED"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CDT</w:t>
            </w:r>
          </w:p>
        </w:tc>
        <w:tc>
          <w:tcPr>
            <w:tcW w:w="1479" w:type="dxa"/>
            <w:tcBorders>
              <w:top w:val="nil"/>
              <w:left w:val="nil"/>
              <w:bottom w:val="single" w:sz="8" w:space="0" w:color="auto"/>
              <w:right w:val="single" w:sz="8" w:space="0" w:color="auto"/>
            </w:tcBorders>
            <w:shd w:val="clear" w:color="auto" w:fill="auto"/>
            <w:noWrap/>
            <w:vAlign w:val="center"/>
            <w:hideMark/>
          </w:tcPr>
          <w:p w14:paraId="47E687A2"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Luxembourg, LU</w:t>
            </w:r>
          </w:p>
        </w:tc>
        <w:tc>
          <w:tcPr>
            <w:tcW w:w="5245" w:type="dxa"/>
            <w:tcBorders>
              <w:top w:val="nil"/>
              <w:left w:val="nil"/>
              <w:bottom w:val="nil"/>
              <w:right w:val="single" w:sz="8" w:space="0" w:color="auto"/>
            </w:tcBorders>
            <w:shd w:val="clear" w:color="auto" w:fill="auto"/>
            <w:noWrap/>
            <w:vAlign w:val="center"/>
            <w:hideMark/>
          </w:tcPr>
          <w:p w14:paraId="71EE1AE7"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Centre de traduction des organes de l’Union européenne</w:t>
            </w:r>
          </w:p>
        </w:tc>
        <w:tc>
          <w:tcPr>
            <w:tcW w:w="393" w:type="dxa"/>
            <w:tcBorders>
              <w:top w:val="nil"/>
              <w:left w:val="nil"/>
              <w:bottom w:val="single" w:sz="8" w:space="0" w:color="auto"/>
              <w:right w:val="single" w:sz="8" w:space="0" w:color="auto"/>
            </w:tcBorders>
            <w:shd w:val="clear" w:color="auto" w:fill="auto"/>
            <w:noWrap/>
            <w:vAlign w:val="center"/>
            <w:hideMark/>
          </w:tcPr>
          <w:p w14:paraId="568B13F1"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nil"/>
              <w:right w:val="single" w:sz="8" w:space="0" w:color="auto"/>
            </w:tcBorders>
            <w:shd w:val="clear" w:color="auto" w:fill="auto"/>
            <w:noWrap/>
            <w:vAlign w:val="center"/>
            <w:hideMark/>
          </w:tcPr>
          <w:p w14:paraId="3088E07D"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nil"/>
              <w:right w:val="single" w:sz="8" w:space="0" w:color="auto"/>
            </w:tcBorders>
            <w:shd w:val="clear" w:color="auto" w:fill="auto"/>
            <w:noWrap/>
            <w:vAlign w:val="center"/>
            <w:hideMark/>
          </w:tcPr>
          <w:p w14:paraId="0E18F06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nil"/>
              <w:right w:val="single" w:sz="8" w:space="0" w:color="auto"/>
            </w:tcBorders>
            <w:shd w:val="clear" w:color="auto" w:fill="auto"/>
            <w:noWrap/>
            <w:vAlign w:val="center"/>
            <w:hideMark/>
          </w:tcPr>
          <w:p w14:paraId="6DCA925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nil"/>
              <w:right w:val="single" w:sz="8" w:space="0" w:color="auto"/>
            </w:tcBorders>
            <w:shd w:val="clear" w:color="auto" w:fill="auto"/>
            <w:noWrap/>
            <w:vAlign w:val="center"/>
            <w:hideMark/>
          </w:tcPr>
          <w:p w14:paraId="0F5C793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9A3A8A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nil"/>
              <w:right w:val="single" w:sz="8" w:space="0" w:color="auto"/>
            </w:tcBorders>
            <w:shd w:val="clear" w:color="auto" w:fill="auto"/>
            <w:noWrap/>
            <w:vAlign w:val="center"/>
            <w:hideMark/>
          </w:tcPr>
          <w:p w14:paraId="468A98F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E1B045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D82317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6B023A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2E54A8E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0E009E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08" w:type="dxa"/>
            <w:tcBorders>
              <w:top w:val="nil"/>
              <w:left w:val="nil"/>
              <w:bottom w:val="single" w:sz="8" w:space="0" w:color="auto"/>
              <w:right w:val="single" w:sz="8" w:space="0" w:color="auto"/>
            </w:tcBorders>
            <w:shd w:val="clear" w:color="auto" w:fill="auto"/>
            <w:noWrap/>
            <w:vAlign w:val="center"/>
            <w:hideMark/>
          </w:tcPr>
          <w:p w14:paraId="2DE8729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4980702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92" w:type="dxa"/>
            <w:tcBorders>
              <w:top w:val="nil"/>
              <w:left w:val="nil"/>
              <w:bottom w:val="single" w:sz="8" w:space="0" w:color="auto"/>
              <w:right w:val="single" w:sz="8" w:space="0" w:color="auto"/>
            </w:tcBorders>
            <w:shd w:val="clear" w:color="auto" w:fill="auto"/>
            <w:noWrap/>
            <w:vAlign w:val="center"/>
            <w:hideMark/>
          </w:tcPr>
          <w:p w14:paraId="5F5C86F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BB18ED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center"/>
            <w:hideMark/>
          </w:tcPr>
          <w:p w14:paraId="65C185E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4C3BBB6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2A90296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6" w:type="dxa"/>
            <w:tcBorders>
              <w:top w:val="nil"/>
              <w:left w:val="nil"/>
              <w:bottom w:val="single" w:sz="8" w:space="0" w:color="auto"/>
              <w:right w:val="single" w:sz="8" w:space="0" w:color="auto"/>
            </w:tcBorders>
            <w:shd w:val="clear" w:color="auto" w:fill="auto"/>
            <w:noWrap/>
            <w:vAlign w:val="center"/>
            <w:hideMark/>
          </w:tcPr>
          <w:p w14:paraId="7790C12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74F27F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02BC580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0E8A4B6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A7B8B1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20946FB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798F72D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0F35590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0CA540E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3AB8A6B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58E022BA"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22</w:t>
            </w:r>
          </w:p>
        </w:tc>
      </w:tr>
      <w:tr w:rsidR="00FB1C81" w:rsidRPr="00FC4434" w14:paraId="66EC0840" w14:textId="77777777" w:rsidTr="00FC5AF4">
        <w:trPr>
          <w:trHeight w:val="221"/>
        </w:trPr>
        <w:tc>
          <w:tcPr>
            <w:tcW w:w="7797" w:type="dxa"/>
            <w:gridSpan w:val="3"/>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3027D89" w14:textId="77777777" w:rsidR="000070D9" w:rsidRPr="00FC4434" w:rsidRDefault="000070D9" w:rsidP="002155EA">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Agences exécutives</w:t>
            </w:r>
          </w:p>
        </w:tc>
        <w:tc>
          <w:tcPr>
            <w:tcW w:w="393" w:type="dxa"/>
            <w:tcBorders>
              <w:top w:val="nil"/>
              <w:left w:val="nil"/>
              <w:bottom w:val="single" w:sz="8" w:space="0" w:color="auto"/>
              <w:right w:val="single" w:sz="8" w:space="0" w:color="auto"/>
            </w:tcBorders>
            <w:shd w:val="clear" w:color="000000" w:fill="D9D9D9"/>
            <w:noWrap/>
            <w:vAlign w:val="center"/>
            <w:hideMark/>
          </w:tcPr>
          <w:p w14:paraId="2196C404"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2FEA9FBA" w14:textId="77777777" w:rsidR="000070D9" w:rsidRPr="00FC4434" w:rsidRDefault="000070D9" w:rsidP="002155EA">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428</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56FE66FB" w14:textId="77777777" w:rsidR="000070D9" w:rsidRPr="00FC4434" w:rsidRDefault="000070D9" w:rsidP="002155EA">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70</w:t>
            </w:r>
          </w:p>
        </w:tc>
        <w:tc>
          <w:tcPr>
            <w:tcW w:w="384" w:type="dxa"/>
            <w:tcBorders>
              <w:top w:val="single" w:sz="8" w:space="0" w:color="auto"/>
              <w:left w:val="nil"/>
              <w:bottom w:val="single" w:sz="8" w:space="0" w:color="auto"/>
              <w:right w:val="single" w:sz="8" w:space="0" w:color="auto"/>
            </w:tcBorders>
            <w:shd w:val="clear" w:color="000000" w:fill="D9D9D9"/>
            <w:noWrap/>
            <w:vAlign w:val="center"/>
            <w:hideMark/>
          </w:tcPr>
          <w:p w14:paraId="78C17ECD"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w:t>
            </w:r>
          </w:p>
        </w:tc>
        <w:tc>
          <w:tcPr>
            <w:tcW w:w="379" w:type="dxa"/>
            <w:tcBorders>
              <w:top w:val="single" w:sz="8" w:space="0" w:color="auto"/>
              <w:left w:val="nil"/>
              <w:bottom w:val="single" w:sz="8" w:space="0" w:color="auto"/>
              <w:right w:val="single" w:sz="8" w:space="0" w:color="auto"/>
            </w:tcBorders>
            <w:shd w:val="clear" w:color="000000" w:fill="D9D9D9"/>
            <w:noWrap/>
            <w:vAlign w:val="center"/>
            <w:hideMark/>
          </w:tcPr>
          <w:p w14:paraId="322A7396"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11</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21A117BD"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58</w:t>
            </w:r>
          </w:p>
        </w:tc>
        <w:tc>
          <w:tcPr>
            <w:tcW w:w="405" w:type="dxa"/>
            <w:tcBorders>
              <w:top w:val="single" w:sz="8" w:space="0" w:color="auto"/>
              <w:left w:val="nil"/>
              <w:bottom w:val="single" w:sz="8" w:space="0" w:color="auto"/>
              <w:right w:val="single" w:sz="8" w:space="0" w:color="auto"/>
            </w:tcBorders>
            <w:shd w:val="clear" w:color="000000" w:fill="D9D9D9"/>
            <w:noWrap/>
            <w:vAlign w:val="center"/>
            <w:hideMark/>
          </w:tcPr>
          <w:p w14:paraId="3C1863C2"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w:t>
            </w:r>
          </w:p>
        </w:tc>
        <w:tc>
          <w:tcPr>
            <w:tcW w:w="379" w:type="dxa"/>
            <w:tcBorders>
              <w:top w:val="single" w:sz="8" w:space="0" w:color="auto"/>
              <w:left w:val="nil"/>
              <w:bottom w:val="single" w:sz="8" w:space="0" w:color="auto"/>
              <w:right w:val="single" w:sz="8" w:space="0" w:color="auto"/>
            </w:tcBorders>
            <w:shd w:val="clear" w:color="000000" w:fill="D9D9D9"/>
            <w:noWrap/>
            <w:vAlign w:val="center"/>
            <w:hideMark/>
          </w:tcPr>
          <w:p w14:paraId="0EB7E8DD"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406D2287"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176</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35D27062"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195</w:t>
            </w:r>
          </w:p>
        </w:tc>
        <w:tc>
          <w:tcPr>
            <w:tcW w:w="379" w:type="dxa"/>
            <w:tcBorders>
              <w:top w:val="single" w:sz="8" w:space="0" w:color="auto"/>
              <w:left w:val="nil"/>
              <w:bottom w:val="single" w:sz="8" w:space="0" w:color="auto"/>
              <w:right w:val="single" w:sz="8" w:space="0" w:color="auto"/>
            </w:tcBorders>
            <w:shd w:val="clear" w:color="000000" w:fill="D9D9D9"/>
            <w:noWrap/>
            <w:vAlign w:val="center"/>
            <w:hideMark/>
          </w:tcPr>
          <w:p w14:paraId="652E232F"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12</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3608BC22"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197</w:t>
            </w:r>
          </w:p>
        </w:tc>
        <w:tc>
          <w:tcPr>
            <w:tcW w:w="408" w:type="dxa"/>
            <w:tcBorders>
              <w:top w:val="single" w:sz="8" w:space="0" w:color="auto"/>
              <w:left w:val="nil"/>
              <w:bottom w:val="single" w:sz="8" w:space="0" w:color="auto"/>
              <w:right w:val="single" w:sz="8" w:space="0" w:color="auto"/>
            </w:tcBorders>
            <w:shd w:val="clear" w:color="000000" w:fill="D9D9D9"/>
            <w:noWrap/>
            <w:vAlign w:val="center"/>
            <w:hideMark/>
          </w:tcPr>
          <w:p w14:paraId="08263A13"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19</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3D8E9696"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34</w:t>
            </w:r>
          </w:p>
        </w:tc>
        <w:tc>
          <w:tcPr>
            <w:tcW w:w="392" w:type="dxa"/>
            <w:tcBorders>
              <w:top w:val="single" w:sz="8" w:space="0" w:color="auto"/>
              <w:left w:val="nil"/>
              <w:bottom w:val="single" w:sz="8" w:space="0" w:color="auto"/>
              <w:right w:val="single" w:sz="8" w:space="0" w:color="auto"/>
            </w:tcBorders>
            <w:shd w:val="clear" w:color="000000" w:fill="D9D9D9"/>
            <w:noWrap/>
            <w:vAlign w:val="center"/>
            <w:hideMark/>
          </w:tcPr>
          <w:p w14:paraId="2233CE5D"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9</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38807F68"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361</w:t>
            </w:r>
          </w:p>
        </w:tc>
        <w:tc>
          <w:tcPr>
            <w:tcW w:w="379" w:type="dxa"/>
            <w:tcBorders>
              <w:top w:val="single" w:sz="8" w:space="0" w:color="auto"/>
              <w:left w:val="nil"/>
              <w:bottom w:val="single" w:sz="8" w:space="0" w:color="auto"/>
              <w:right w:val="single" w:sz="8" w:space="0" w:color="auto"/>
            </w:tcBorders>
            <w:shd w:val="clear" w:color="000000" w:fill="D9D9D9"/>
            <w:noWrap/>
            <w:vAlign w:val="center"/>
            <w:hideMark/>
          </w:tcPr>
          <w:p w14:paraId="34A48668"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w:t>
            </w:r>
          </w:p>
        </w:tc>
        <w:tc>
          <w:tcPr>
            <w:tcW w:w="389" w:type="dxa"/>
            <w:tcBorders>
              <w:top w:val="single" w:sz="8" w:space="0" w:color="auto"/>
              <w:left w:val="nil"/>
              <w:bottom w:val="single" w:sz="8" w:space="0" w:color="auto"/>
              <w:right w:val="single" w:sz="8" w:space="0" w:color="auto"/>
            </w:tcBorders>
            <w:shd w:val="clear" w:color="000000" w:fill="D9D9D9"/>
            <w:noWrap/>
            <w:vAlign w:val="center"/>
            <w:hideMark/>
          </w:tcPr>
          <w:p w14:paraId="26C52484"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w:t>
            </w:r>
          </w:p>
        </w:tc>
        <w:tc>
          <w:tcPr>
            <w:tcW w:w="379" w:type="dxa"/>
            <w:tcBorders>
              <w:top w:val="single" w:sz="8" w:space="0" w:color="auto"/>
              <w:left w:val="nil"/>
              <w:bottom w:val="single" w:sz="8" w:space="0" w:color="auto"/>
              <w:right w:val="single" w:sz="8" w:space="0" w:color="auto"/>
            </w:tcBorders>
            <w:shd w:val="clear" w:color="000000" w:fill="D9D9D9"/>
            <w:noWrap/>
            <w:vAlign w:val="center"/>
            <w:hideMark/>
          </w:tcPr>
          <w:p w14:paraId="7416A288"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w:t>
            </w:r>
          </w:p>
        </w:tc>
        <w:tc>
          <w:tcPr>
            <w:tcW w:w="436" w:type="dxa"/>
            <w:tcBorders>
              <w:top w:val="single" w:sz="8" w:space="0" w:color="auto"/>
              <w:left w:val="nil"/>
              <w:bottom w:val="single" w:sz="8" w:space="0" w:color="auto"/>
              <w:right w:val="single" w:sz="8" w:space="0" w:color="auto"/>
            </w:tcBorders>
            <w:shd w:val="clear" w:color="000000" w:fill="D9D9D9"/>
            <w:noWrap/>
            <w:vAlign w:val="center"/>
            <w:hideMark/>
          </w:tcPr>
          <w:p w14:paraId="23663FA8"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24A4DA70"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18</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635CBC53"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92</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77B19A7C"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40</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73807B2F"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153</w:t>
            </w:r>
          </w:p>
        </w:tc>
        <w:tc>
          <w:tcPr>
            <w:tcW w:w="379" w:type="dxa"/>
            <w:tcBorders>
              <w:top w:val="single" w:sz="8" w:space="0" w:color="auto"/>
              <w:left w:val="nil"/>
              <w:bottom w:val="single" w:sz="8" w:space="0" w:color="auto"/>
              <w:right w:val="single" w:sz="8" w:space="0" w:color="auto"/>
            </w:tcBorders>
            <w:shd w:val="clear" w:color="000000" w:fill="D9D9D9"/>
            <w:noWrap/>
            <w:vAlign w:val="center"/>
            <w:hideMark/>
          </w:tcPr>
          <w:p w14:paraId="2302A8E5"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w:t>
            </w:r>
          </w:p>
        </w:tc>
        <w:tc>
          <w:tcPr>
            <w:tcW w:w="384" w:type="dxa"/>
            <w:tcBorders>
              <w:top w:val="single" w:sz="8" w:space="0" w:color="auto"/>
              <w:left w:val="nil"/>
              <w:bottom w:val="single" w:sz="8" w:space="0" w:color="auto"/>
              <w:right w:val="single" w:sz="8" w:space="0" w:color="auto"/>
            </w:tcBorders>
            <w:shd w:val="clear" w:color="000000" w:fill="D9D9D9"/>
            <w:noWrap/>
            <w:vAlign w:val="center"/>
            <w:hideMark/>
          </w:tcPr>
          <w:p w14:paraId="3816258B"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w:t>
            </w:r>
          </w:p>
        </w:tc>
        <w:tc>
          <w:tcPr>
            <w:tcW w:w="409" w:type="dxa"/>
            <w:tcBorders>
              <w:top w:val="single" w:sz="8" w:space="0" w:color="auto"/>
              <w:left w:val="nil"/>
              <w:bottom w:val="single" w:sz="8" w:space="0" w:color="auto"/>
              <w:right w:val="single" w:sz="8" w:space="0" w:color="auto"/>
            </w:tcBorders>
            <w:shd w:val="clear" w:color="000000" w:fill="D9D9D9"/>
            <w:noWrap/>
            <w:vAlign w:val="center"/>
            <w:hideMark/>
          </w:tcPr>
          <w:p w14:paraId="44AB22DB"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20</w:t>
            </w:r>
          </w:p>
        </w:tc>
        <w:tc>
          <w:tcPr>
            <w:tcW w:w="434" w:type="dxa"/>
            <w:tcBorders>
              <w:top w:val="single" w:sz="8" w:space="0" w:color="auto"/>
              <w:left w:val="nil"/>
              <w:bottom w:val="single" w:sz="8" w:space="0" w:color="auto"/>
              <w:right w:val="single" w:sz="8" w:space="0" w:color="auto"/>
            </w:tcBorders>
            <w:shd w:val="clear" w:color="000000" w:fill="D9D9D9"/>
            <w:noWrap/>
            <w:vAlign w:val="center"/>
            <w:hideMark/>
          </w:tcPr>
          <w:p w14:paraId="746511D5"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20</w:t>
            </w:r>
          </w:p>
        </w:tc>
        <w:tc>
          <w:tcPr>
            <w:tcW w:w="466" w:type="dxa"/>
            <w:tcBorders>
              <w:top w:val="single" w:sz="8" w:space="0" w:color="auto"/>
              <w:left w:val="nil"/>
              <w:bottom w:val="single" w:sz="8" w:space="0" w:color="auto"/>
              <w:right w:val="single" w:sz="8" w:space="0" w:color="auto"/>
            </w:tcBorders>
            <w:shd w:val="clear" w:color="000000" w:fill="D9D9D9"/>
            <w:noWrap/>
            <w:vAlign w:val="center"/>
            <w:hideMark/>
          </w:tcPr>
          <w:p w14:paraId="646A1642"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567" w:type="dxa"/>
            <w:tcBorders>
              <w:top w:val="single" w:sz="8" w:space="0" w:color="auto"/>
              <w:left w:val="nil"/>
              <w:bottom w:val="single" w:sz="8" w:space="0" w:color="auto"/>
              <w:right w:val="single" w:sz="8" w:space="0" w:color="auto"/>
            </w:tcBorders>
            <w:shd w:val="clear" w:color="000000" w:fill="D9D9D9"/>
            <w:noWrap/>
            <w:vAlign w:val="center"/>
            <w:hideMark/>
          </w:tcPr>
          <w:p w14:paraId="54E4C1CF"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1 995</w:t>
            </w:r>
          </w:p>
        </w:tc>
      </w:tr>
      <w:tr w:rsidR="00234E21" w:rsidRPr="00FC4434" w14:paraId="21195DE9"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805683A"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CHAFEA</w:t>
            </w:r>
          </w:p>
        </w:tc>
        <w:tc>
          <w:tcPr>
            <w:tcW w:w="1479" w:type="dxa"/>
            <w:tcBorders>
              <w:top w:val="nil"/>
              <w:left w:val="nil"/>
              <w:bottom w:val="single" w:sz="8" w:space="0" w:color="auto"/>
              <w:right w:val="single" w:sz="8" w:space="0" w:color="auto"/>
            </w:tcBorders>
            <w:shd w:val="clear" w:color="auto" w:fill="auto"/>
            <w:noWrap/>
            <w:vAlign w:val="center"/>
            <w:hideMark/>
          </w:tcPr>
          <w:p w14:paraId="527C3EE7"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Luxembourg, LU</w:t>
            </w:r>
          </w:p>
        </w:tc>
        <w:tc>
          <w:tcPr>
            <w:tcW w:w="5245" w:type="dxa"/>
            <w:tcBorders>
              <w:top w:val="nil"/>
              <w:left w:val="nil"/>
              <w:bottom w:val="single" w:sz="8" w:space="0" w:color="auto"/>
              <w:right w:val="single" w:sz="8" w:space="0" w:color="auto"/>
            </w:tcBorders>
            <w:shd w:val="clear" w:color="auto" w:fill="auto"/>
            <w:noWrap/>
            <w:vAlign w:val="center"/>
            <w:hideMark/>
          </w:tcPr>
          <w:p w14:paraId="038608DA"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les consommateurs, la santé, l’agriculture et l’alimentation</w:t>
            </w:r>
          </w:p>
        </w:tc>
        <w:tc>
          <w:tcPr>
            <w:tcW w:w="393" w:type="dxa"/>
            <w:tcBorders>
              <w:top w:val="nil"/>
              <w:left w:val="nil"/>
              <w:bottom w:val="single" w:sz="8" w:space="0" w:color="auto"/>
              <w:right w:val="single" w:sz="8" w:space="0" w:color="auto"/>
            </w:tcBorders>
            <w:shd w:val="clear" w:color="auto" w:fill="auto"/>
            <w:noWrap/>
            <w:vAlign w:val="center"/>
            <w:hideMark/>
          </w:tcPr>
          <w:p w14:paraId="480E3A0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4D43C0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3D0F1E6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080E0AB2"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DBD07C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77DF870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5" w:type="dxa"/>
            <w:tcBorders>
              <w:top w:val="nil"/>
              <w:left w:val="nil"/>
              <w:bottom w:val="single" w:sz="8" w:space="0" w:color="auto"/>
              <w:right w:val="single" w:sz="8" w:space="0" w:color="auto"/>
            </w:tcBorders>
            <w:shd w:val="clear" w:color="auto" w:fill="auto"/>
            <w:noWrap/>
            <w:vAlign w:val="center"/>
            <w:hideMark/>
          </w:tcPr>
          <w:p w14:paraId="554CD4F0"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F91E582"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B1EA2C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hideMark/>
          </w:tcPr>
          <w:p w14:paraId="0156FA78"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center"/>
            <w:hideMark/>
          </w:tcPr>
          <w:p w14:paraId="00D38917"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E3EF36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08" w:type="dxa"/>
            <w:tcBorders>
              <w:top w:val="nil"/>
              <w:left w:val="nil"/>
              <w:bottom w:val="single" w:sz="8" w:space="0" w:color="auto"/>
              <w:right w:val="single" w:sz="8" w:space="0" w:color="auto"/>
            </w:tcBorders>
            <w:shd w:val="clear" w:color="auto" w:fill="auto"/>
            <w:noWrap/>
            <w:vAlign w:val="center"/>
            <w:hideMark/>
          </w:tcPr>
          <w:p w14:paraId="600B7BCE"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3997BD5"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92" w:type="dxa"/>
            <w:tcBorders>
              <w:top w:val="nil"/>
              <w:left w:val="nil"/>
              <w:bottom w:val="single" w:sz="8" w:space="0" w:color="auto"/>
              <w:right w:val="single" w:sz="8" w:space="0" w:color="auto"/>
            </w:tcBorders>
            <w:shd w:val="clear" w:color="auto" w:fill="auto"/>
            <w:noWrap/>
            <w:vAlign w:val="center"/>
            <w:hideMark/>
          </w:tcPr>
          <w:p w14:paraId="223066BC"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5E1F14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11</w:t>
            </w:r>
          </w:p>
        </w:tc>
        <w:tc>
          <w:tcPr>
            <w:tcW w:w="379" w:type="dxa"/>
            <w:tcBorders>
              <w:top w:val="nil"/>
              <w:left w:val="nil"/>
              <w:bottom w:val="single" w:sz="8" w:space="0" w:color="auto"/>
              <w:right w:val="single" w:sz="8" w:space="0" w:color="auto"/>
            </w:tcBorders>
            <w:shd w:val="clear" w:color="auto" w:fill="auto"/>
            <w:noWrap/>
            <w:vAlign w:val="center"/>
            <w:hideMark/>
          </w:tcPr>
          <w:p w14:paraId="37F2B08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9" w:type="dxa"/>
            <w:tcBorders>
              <w:top w:val="nil"/>
              <w:left w:val="nil"/>
              <w:bottom w:val="single" w:sz="8" w:space="0" w:color="auto"/>
              <w:right w:val="single" w:sz="8" w:space="0" w:color="auto"/>
            </w:tcBorders>
            <w:shd w:val="clear" w:color="auto" w:fill="auto"/>
            <w:noWrap/>
            <w:vAlign w:val="center"/>
            <w:hideMark/>
          </w:tcPr>
          <w:p w14:paraId="746ADC31"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28E49F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6" w:type="dxa"/>
            <w:tcBorders>
              <w:top w:val="nil"/>
              <w:left w:val="nil"/>
              <w:bottom w:val="single" w:sz="8" w:space="0" w:color="auto"/>
              <w:right w:val="single" w:sz="8" w:space="0" w:color="auto"/>
            </w:tcBorders>
            <w:shd w:val="clear" w:color="auto" w:fill="auto"/>
            <w:noWrap/>
            <w:vAlign w:val="center"/>
            <w:hideMark/>
          </w:tcPr>
          <w:p w14:paraId="67B9A1C3"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77FA5C8"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707D1B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6205D83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54565D1"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379" w:type="dxa"/>
            <w:tcBorders>
              <w:top w:val="nil"/>
              <w:left w:val="nil"/>
              <w:bottom w:val="single" w:sz="8" w:space="0" w:color="auto"/>
              <w:right w:val="single" w:sz="8" w:space="0" w:color="auto"/>
            </w:tcBorders>
            <w:shd w:val="clear" w:color="auto" w:fill="auto"/>
            <w:noWrap/>
            <w:vAlign w:val="center"/>
            <w:hideMark/>
          </w:tcPr>
          <w:p w14:paraId="225FCB9C"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012DA7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9" w:type="dxa"/>
            <w:tcBorders>
              <w:top w:val="nil"/>
              <w:left w:val="nil"/>
              <w:bottom w:val="single" w:sz="8" w:space="0" w:color="auto"/>
              <w:right w:val="single" w:sz="8" w:space="0" w:color="auto"/>
            </w:tcBorders>
            <w:shd w:val="clear" w:color="auto" w:fill="auto"/>
            <w:noWrap/>
            <w:vAlign w:val="center"/>
            <w:hideMark/>
          </w:tcPr>
          <w:p w14:paraId="7E54DDCD"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18CDECFF"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2F09BF4A"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23FC4CC1"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57</w:t>
            </w:r>
          </w:p>
        </w:tc>
      </w:tr>
      <w:tr w:rsidR="00234E21" w:rsidRPr="00FC4434" w14:paraId="00FC297F"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6534664B"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EACEA</w:t>
            </w:r>
          </w:p>
        </w:tc>
        <w:tc>
          <w:tcPr>
            <w:tcW w:w="1479" w:type="dxa"/>
            <w:tcBorders>
              <w:top w:val="nil"/>
              <w:left w:val="nil"/>
              <w:bottom w:val="single" w:sz="8" w:space="0" w:color="auto"/>
              <w:right w:val="single" w:sz="8" w:space="0" w:color="auto"/>
            </w:tcBorders>
            <w:shd w:val="clear" w:color="auto" w:fill="auto"/>
            <w:noWrap/>
            <w:vAlign w:val="center"/>
            <w:hideMark/>
          </w:tcPr>
          <w:p w14:paraId="2645435C"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4A35DA6B"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«Éducation, audiovisuel et culture»</w:t>
            </w:r>
          </w:p>
        </w:tc>
        <w:tc>
          <w:tcPr>
            <w:tcW w:w="393" w:type="dxa"/>
            <w:tcBorders>
              <w:top w:val="nil"/>
              <w:left w:val="nil"/>
              <w:bottom w:val="single" w:sz="8" w:space="0" w:color="auto"/>
              <w:right w:val="single" w:sz="8" w:space="0" w:color="auto"/>
            </w:tcBorders>
            <w:shd w:val="clear" w:color="auto" w:fill="auto"/>
            <w:noWrap/>
            <w:vAlign w:val="center"/>
            <w:hideMark/>
          </w:tcPr>
          <w:p w14:paraId="0F0904FA"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6810B6F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97</w:t>
            </w:r>
          </w:p>
        </w:tc>
        <w:tc>
          <w:tcPr>
            <w:tcW w:w="460" w:type="dxa"/>
            <w:tcBorders>
              <w:top w:val="nil"/>
              <w:left w:val="nil"/>
              <w:bottom w:val="single" w:sz="8" w:space="0" w:color="auto"/>
              <w:right w:val="single" w:sz="8" w:space="0" w:color="auto"/>
            </w:tcBorders>
            <w:shd w:val="clear" w:color="auto" w:fill="auto"/>
            <w:noWrap/>
            <w:vAlign w:val="center"/>
            <w:hideMark/>
          </w:tcPr>
          <w:p w14:paraId="644750B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384" w:type="dxa"/>
            <w:tcBorders>
              <w:top w:val="nil"/>
              <w:left w:val="nil"/>
              <w:bottom w:val="single" w:sz="8" w:space="0" w:color="auto"/>
              <w:right w:val="single" w:sz="8" w:space="0" w:color="auto"/>
            </w:tcBorders>
            <w:shd w:val="clear" w:color="auto" w:fill="auto"/>
            <w:noWrap/>
            <w:vAlign w:val="center"/>
            <w:hideMark/>
          </w:tcPr>
          <w:p w14:paraId="1EF1089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1FE2C5C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9CAE725"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14</w:t>
            </w:r>
          </w:p>
        </w:tc>
        <w:tc>
          <w:tcPr>
            <w:tcW w:w="405" w:type="dxa"/>
            <w:tcBorders>
              <w:top w:val="nil"/>
              <w:left w:val="nil"/>
              <w:bottom w:val="single" w:sz="8" w:space="0" w:color="auto"/>
              <w:right w:val="single" w:sz="8" w:space="0" w:color="auto"/>
            </w:tcBorders>
            <w:shd w:val="clear" w:color="auto" w:fill="auto"/>
            <w:noWrap/>
            <w:vAlign w:val="center"/>
            <w:hideMark/>
          </w:tcPr>
          <w:p w14:paraId="58124D95"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137307C"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D4BD95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w:t>
            </w:r>
          </w:p>
        </w:tc>
        <w:tc>
          <w:tcPr>
            <w:tcW w:w="460" w:type="dxa"/>
            <w:tcBorders>
              <w:top w:val="nil"/>
              <w:left w:val="nil"/>
              <w:bottom w:val="single" w:sz="8" w:space="0" w:color="auto"/>
              <w:right w:val="single" w:sz="8" w:space="0" w:color="auto"/>
            </w:tcBorders>
            <w:shd w:val="clear" w:color="auto" w:fill="auto"/>
            <w:noWrap/>
            <w:vAlign w:val="center"/>
            <w:hideMark/>
          </w:tcPr>
          <w:p w14:paraId="71DDC5B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24</w:t>
            </w:r>
          </w:p>
        </w:tc>
        <w:tc>
          <w:tcPr>
            <w:tcW w:w="379" w:type="dxa"/>
            <w:tcBorders>
              <w:top w:val="nil"/>
              <w:left w:val="nil"/>
              <w:bottom w:val="single" w:sz="8" w:space="0" w:color="auto"/>
              <w:right w:val="single" w:sz="8" w:space="0" w:color="auto"/>
            </w:tcBorders>
            <w:shd w:val="clear" w:color="auto" w:fill="auto"/>
            <w:noWrap/>
            <w:vAlign w:val="center"/>
            <w:hideMark/>
          </w:tcPr>
          <w:p w14:paraId="63F6883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03D3BF1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43</w:t>
            </w:r>
          </w:p>
        </w:tc>
        <w:tc>
          <w:tcPr>
            <w:tcW w:w="408" w:type="dxa"/>
            <w:tcBorders>
              <w:top w:val="nil"/>
              <w:left w:val="nil"/>
              <w:bottom w:val="single" w:sz="8" w:space="0" w:color="auto"/>
              <w:right w:val="single" w:sz="8" w:space="0" w:color="auto"/>
            </w:tcBorders>
            <w:shd w:val="clear" w:color="auto" w:fill="auto"/>
            <w:noWrap/>
            <w:vAlign w:val="center"/>
            <w:hideMark/>
          </w:tcPr>
          <w:p w14:paraId="6D57399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64913F9"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392" w:type="dxa"/>
            <w:tcBorders>
              <w:top w:val="nil"/>
              <w:left w:val="nil"/>
              <w:bottom w:val="single" w:sz="8" w:space="0" w:color="auto"/>
              <w:right w:val="single" w:sz="8" w:space="0" w:color="auto"/>
            </w:tcBorders>
            <w:shd w:val="clear" w:color="auto" w:fill="auto"/>
            <w:noWrap/>
            <w:vAlign w:val="center"/>
            <w:hideMark/>
          </w:tcPr>
          <w:p w14:paraId="7C90014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3B8D3DF5"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66</w:t>
            </w:r>
          </w:p>
        </w:tc>
        <w:tc>
          <w:tcPr>
            <w:tcW w:w="379" w:type="dxa"/>
            <w:tcBorders>
              <w:top w:val="nil"/>
              <w:left w:val="nil"/>
              <w:bottom w:val="single" w:sz="8" w:space="0" w:color="auto"/>
              <w:right w:val="single" w:sz="8" w:space="0" w:color="auto"/>
            </w:tcBorders>
            <w:shd w:val="clear" w:color="auto" w:fill="auto"/>
            <w:noWrap/>
            <w:vAlign w:val="center"/>
            <w:hideMark/>
          </w:tcPr>
          <w:p w14:paraId="348EB8F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89" w:type="dxa"/>
            <w:tcBorders>
              <w:top w:val="nil"/>
              <w:left w:val="nil"/>
              <w:bottom w:val="single" w:sz="8" w:space="0" w:color="auto"/>
              <w:right w:val="single" w:sz="8" w:space="0" w:color="auto"/>
            </w:tcBorders>
            <w:shd w:val="clear" w:color="auto" w:fill="auto"/>
            <w:noWrap/>
            <w:vAlign w:val="center"/>
            <w:hideMark/>
          </w:tcPr>
          <w:p w14:paraId="6259E6B1"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2DF3F8C8"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6" w:type="dxa"/>
            <w:tcBorders>
              <w:top w:val="nil"/>
              <w:left w:val="nil"/>
              <w:bottom w:val="single" w:sz="8" w:space="0" w:color="auto"/>
              <w:right w:val="single" w:sz="8" w:space="0" w:color="auto"/>
            </w:tcBorders>
            <w:shd w:val="clear" w:color="auto" w:fill="auto"/>
            <w:noWrap/>
            <w:vAlign w:val="center"/>
            <w:hideMark/>
          </w:tcPr>
          <w:p w14:paraId="039BDA64"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15D79E"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19FD7F19"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460" w:type="dxa"/>
            <w:tcBorders>
              <w:top w:val="nil"/>
              <w:left w:val="nil"/>
              <w:bottom w:val="single" w:sz="8" w:space="0" w:color="auto"/>
              <w:right w:val="single" w:sz="8" w:space="0" w:color="auto"/>
            </w:tcBorders>
            <w:shd w:val="clear" w:color="auto" w:fill="auto"/>
            <w:noWrap/>
            <w:vAlign w:val="center"/>
            <w:hideMark/>
          </w:tcPr>
          <w:p w14:paraId="2D01AC7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460" w:type="dxa"/>
            <w:tcBorders>
              <w:top w:val="nil"/>
              <w:left w:val="nil"/>
              <w:bottom w:val="single" w:sz="8" w:space="0" w:color="auto"/>
              <w:right w:val="single" w:sz="8" w:space="0" w:color="auto"/>
            </w:tcBorders>
            <w:shd w:val="clear" w:color="auto" w:fill="auto"/>
            <w:noWrap/>
            <w:vAlign w:val="center"/>
            <w:hideMark/>
          </w:tcPr>
          <w:p w14:paraId="3442F90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379" w:type="dxa"/>
            <w:tcBorders>
              <w:top w:val="nil"/>
              <w:left w:val="nil"/>
              <w:bottom w:val="single" w:sz="8" w:space="0" w:color="auto"/>
              <w:right w:val="single" w:sz="8" w:space="0" w:color="auto"/>
            </w:tcBorders>
            <w:shd w:val="clear" w:color="auto" w:fill="auto"/>
            <w:noWrap/>
            <w:vAlign w:val="center"/>
            <w:hideMark/>
          </w:tcPr>
          <w:p w14:paraId="08591FB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5E21BD7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4F6D605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34" w:type="dxa"/>
            <w:tcBorders>
              <w:top w:val="nil"/>
              <w:left w:val="nil"/>
              <w:bottom w:val="single" w:sz="8" w:space="0" w:color="auto"/>
              <w:right w:val="single" w:sz="8" w:space="0" w:color="auto"/>
            </w:tcBorders>
            <w:shd w:val="clear" w:color="auto" w:fill="auto"/>
            <w:noWrap/>
            <w:vAlign w:val="center"/>
            <w:hideMark/>
          </w:tcPr>
          <w:p w14:paraId="321667C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6" w:type="dxa"/>
            <w:tcBorders>
              <w:top w:val="nil"/>
              <w:left w:val="nil"/>
              <w:bottom w:val="single" w:sz="8" w:space="0" w:color="auto"/>
              <w:right w:val="single" w:sz="8" w:space="0" w:color="auto"/>
            </w:tcBorders>
            <w:shd w:val="clear" w:color="auto" w:fill="auto"/>
            <w:noWrap/>
            <w:vAlign w:val="center"/>
            <w:hideMark/>
          </w:tcPr>
          <w:p w14:paraId="2097827A"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6F75459A"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336</w:t>
            </w:r>
          </w:p>
        </w:tc>
      </w:tr>
      <w:tr w:rsidR="00234E21" w:rsidRPr="00FC4434" w14:paraId="12802F37"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64D0AD0C"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ERCEA</w:t>
            </w:r>
          </w:p>
        </w:tc>
        <w:tc>
          <w:tcPr>
            <w:tcW w:w="1479" w:type="dxa"/>
            <w:tcBorders>
              <w:top w:val="nil"/>
              <w:left w:val="nil"/>
              <w:bottom w:val="single" w:sz="8" w:space="0" w:color="auto"/>
              <w:right w:val="single" w:sz="8" w:space="0" w:color="auto"/>
            </w:tcBorders>
            <w:shd w:val="clear" w:color="auto" w:fill="auto"/>
            <w:noWrap/>
            <w:vAlign w:val="center"/>
            <w:hideMark/>
          </w:tcPr>
          <w:p w14:paraId="348BA33E"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6C024675"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du Conseil européen de la recherche</w:t>
            </w:r>
          </w:p>
        </w:tc>
        <w:tc>
          <w:tcPr>
            <w:tcW w:w="393" w:type="dxa"/>
            <w:tcBorders>
              <w:top w:val="nil"/>
              <w:left w:val="nil"/>
              <w:bottom w:val="single" w:sz="8" w:space="0" w:color="auto"/>
              <w:right w:val="single" w:sz="8" w:space="0" w:color="auto"/>
            </w:tcBorders>
            <w:shd w:val="clear" w:color="auto" w:fill="auto"/>
            <w:noWrap/>
            <w:vAlign w:val="center"/>
            <w:hideMark/>
          </w:tcPr>
          <w:p w14:paraId="2E55D48A"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DC78A7A"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96</w:t>
            </w:r>
          </w:p>
        </w:tc>
        <w:tc>
          <w:tcPr>
            <w:tcW w:w="460" w:type="dxa"/>
            <w:tcBorders>
              <w:top w:val="nil"/>
              <w:left w:val="nil"/>
              <w:bottom w:val="single" w:sz="8" w:space="0" w:color="auto"/>
              <w:right w:val="single" w:sz="8" w:space="0" w:color="auto"/>
            </w:tcBorders>
            <w:shd w:val="clear" w:color="auto" w:fill="auto"/>
            <w:noWrap/>
            <w:vAlign w:val="center"/>
            <w:hideMark/>
          </w:tcPr>
          <w:p w14:paraId="5B1823B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w:t>
            </w:r>
          </w:p>
        </w:tc>
        <w:tc>
          <w:tcPr>
            <w:tcW w:w="384" w:type="dxa"/>
            <w:tcBorders>
              <w:top w:val="nil"/>
              <w:left w:val="nil"/>
              <w:bottom w:val="single" w:sz="8" w:space="0" w:color="auto"/>
              <w:right w:val="single" w:sz="8" w:space="0" w:color="auto"/>
            </w:tcBorders>
            <w:shd w:val="clear" w:color="auto" w:fill="auto"/>
            <w:noWrap/>
            <w:vAlign w:val="center"/>
            <w:hideMark/>
          </w:tcPr>
          <w:p w14:paraId="481F029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68B23B68"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89DF09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11</w:t>
            </w:r>
          </w:p>
        </w:tc>
        <w:tc>
          <w:tcPr>
            <w:tcW w:w="405" w:type="dxa"/>
            <w:tcBorders>
              <w:top w:val="nil"/>
              <w:left w:val="nil"/>
              <w:bottom w:val="single" w:sz="8" w:space="0" w:color="auto"/>
              <w:right w:val="single" w:sz="8" w:space="0" w:color="auto"/>
            </w:tcBorders>
            <w:shd w:val="clear" w:color="auto" w:fill="auto"/>
            <w:noWrap/>
            <w:vAlign w:val="center"/>
            <w:hideMark/>
          </w:tcPr>
          <w:p w14:paraId="7E242C6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4CC80079"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FC6FD7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38</w:t>
            </w:r>
          </w:p>
        </w:tc>
        <w:tc>
          <w:tcPr>
            <w:tcW w:w="460" w:type="dxa"/>
            <w:tcBorders>
              <w:top w:val="nil"/>
              <w:left w:val="nil"/>
              <w:bottom w:val="single" w:sz="8" w:space="0" w:color="auto"/>
              <w:right w:val="single" w:sz="8" w:space="0" w:color="auto"/>
            </w:tcBorders>
            <w:shd w:val="clear" w:color="auto" w:fill="auto"/>
            <w:noWrap/>
            <w:vAlign w:val="center"/>
            <w:hideMark/>
          </w:tcPr>
          <w:p w14:paraId="7FF5CFE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31</w:t>
            </w:r>
          </w:p>
        </w:tc>
        <w:tc>
          <w:tcPr>
            <w:tcW w:w="379" w:type="dxa"/>
            <w:tcBorders>
              <w:top w:val="nil"/>
              <w:left w:val="nil"/>
              <w:bottom w:val="single" w:sz="8" w:space="0" w:color="auto"/>
              <w:right w:val="single" w:sz="8" w:space="0" w:color="auto"/>
            </w:tcBorders>
            <w:shd w:val="clear" w:color="auto" w:fill="auto"/>
            <w:noWrap/>
            <w:vAlign w:val="center"/>
            <w:hideMark/>
          </w:tcPr>
          <w:p w14:paraId="1436F5A5"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B7A6B1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37</w:t>
            </w:r>
          </w:p>
        </w:tc>
        <w:tc>
          <w:tcPr>
            <w:tcW w:w="408" w:type="dxa"/>
            <w:tcBorders>
              <w:top w:val="nil"/>
              <w:left w:val="nil"/>
              <w:bottom w:val="single" w:sz="8" w:space="0" w:color="auto"/>
              <w:right w:val="single" w:sz="8" w:space="0" w:color="auto"/>
            </w:tcBorders>
            <w:shd w:val="clear" w:color="auto" w:fill="auto"/>
            <w:noWrap/>
            <w:vAlign w:val="center"/>
            <w:hideMark/>
          </w:tcPr>
          <w:p w14:paraId="426C563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51350AB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392" w:type="dxa"/>
            <w:tcBorders>
              <w:top w:val="nil"/>
              <w:left w:val="nil"/>
              <w:bottom w:val="single" w:sz="8" w:space="0" w:color="auto"/>
              <w:right w:val="single" w:sz="8" w:space="0" w:color="auto"/>
            </w:tcBorders>
            <w:shd w:val="clear" w:color="auto" w:fill="auto"/>
            <w:noWrap/>
            <w:vAlign w:val="center"/>
            <w:hideMark/>
          </w:tcPr>
          <w:p w14:paraId="7AE832C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38F07CD1"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57</w:t>
            </w:r>
          </w:p>
        </w:tc>
        <w:tc>
          <w:tcPr>
            <w:tcW w:w="379" w:type="dxa"/>
            <w:tcBorders>
              <w:top w:val="nil"/>
              <w:left w:val="nil"/>
              <w:bottom w:val="single" w:sz="8" w:space="0" w:color="auto"/>
              <w:right w:val="single" w:sz="8" w:space="0" w:color="auto"/>
            </w:tcBorders>
            <w:shd w:val="clear" w:color="auto" w:fill="auto"/>
            <w:noWrap/>
            <w:vAlign w:val="center"/>
            <w:hideMark/>
          </w:tcPr>
          <w:p w14:paraId="7CF1424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89" w:type="dxa"/>
            <w:tcBorders>
              <w:top w:val="nil"/>
              <w:left w:val="nil"/>
              <w:bottom w:val="single" w:sz="8" w:space="0" w:color="auto"/>
              <w:right w:val="single" w:sz="8" w:space="0" w:color="auto"/>
            </w:tcBorders>
            <w:shd w:val="clear" w:color="auto" w:fill="auto"/>
            <w:noWrap/>
            <w:vAlign w:val="center"/>
            <w:hideMark/>
          </w:tcPr>
          <w:p w14:paraId="4E8799C5"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322F29B"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2EC20E8F"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5B54D2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775DBCC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16</w:t>
            </w:r>
          </w:p>
        </w:tc>
        <w:tc>
          <w:tcPr>
            <w:tcW w:w="460" w:type="dxa"/>
            <w:tcBorders>
              <w:top w:val="nil"/>
              <w:left w:val="nil"/>
              <w:bottom w:val="single" w:sz="8" w:space="0" w:color="auto"/>
              <w:right w:val="single" w:sz="8" w:space="0" w:color="auto"/>
            </w:tcBorders>
            <w:shd w:val="clear" w:color="auto" w:fill="auto"/>
            <w:noWrap/>
            <w:vAlign w:val="center"/>
            <w:hideMark/>
          </w:tcPr>
          <w:p w14:paraId="621F7EB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60" w:type="dxa"/>
            <w:tcBorders>
              <w:top w:val="nil"/>
              <w:left w:val="nil"/>
              <w:bottom w:val="single" w:sz="8" w:space="0" w:color="auto"/>
              <w:right w:val="single" w:sz="8" w:space="0" w:color="auto"/>
            </w:tcBorders>
            <w:shd w:val="clear" w:color="auto" w:fill="auto"/>
            <w:noWrap/>
            <w:vAlign w:val="center"/>
            <w:hideMark/>
          </w:tcPr>
          <w:p w14:paraId="6D4E539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40</w:t>
            </w:r>
          </w:p>
        </w:tc>
        <w:tc>
          <w:tcPr>
            <w:tcW w:w="379" w:type="dxa"/>
            <w:tcBorders>
              <w:top w:val="nil"/>
              <w:left w:val="nil"/>
              <w:bottom w:val="single" w:sz="8" w:space="0" w:color="auto"/>
              <w:right w:val="single" w:sz="8" w:space="0" w:color="auto"/>
            </w:tcBorders>
            <w:shd w:val="clear" w:color="auto" w:fill="auto"/>
            <w:noWrap/>
            <w:vAlign w:val="center"/>
            <w:hideMark/>
          </w:tcPr>
          <w:p w14:paraId="70EA4290"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660885D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single" w:sz="8" w:space="0" w:color="auto"/>
              <w:right w:val="single" w:sz="8" w:space="0" w:color="auto"/>
            </w:tcBorders>
            <w:shd w:val="clear" w:color="auto" w:fill="auto"/>
            <w:noWrap/>
            <w:vAlign w:val="center"/>
            <w:hideMark/>
          </w:tcPr>
          <w:p w14:paraId="7002BEB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34" w:type="dxa"/>
            <w:tcBorders>
              <w:top w:val="nil"/>
              <w:left w:val="nil"/>
              <w:bottom w:val="single" w:sz="8" w:space="0" w:color="auto"/>
              <w:right w:val="single" w:sz="8" w:space="0" w:color="auto"/>
            </w:tcBorders>
            <w:shd w:val="clear" w:color="auto" w:fill="auto"/>
            <w:noWrap/>
            <w:vAlign w:val="center"/>
            <w:hideMark/>
          </w:tcPr>
          <w:p w14:paraId="345ACB1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6" w:type="dxa"/>
            <w:tcBorders>
              <w:top w:val="nil"/>
              <w:left w:val="nil"/>
              <w:bottom w:val="single" w:sz="8" w:space="0" w:color="auto"/>
              <w:right w:val="single" w:sz="8" w:space="0" w:color="auto"/>
            </w:tcBorders>
            <w:shd w:val="clear" w:color="auto" w:fill="auto"/>
            <w:noWrap/>
            <w:vAlign w:val="center"/>
            <w:hideMark/>
          </w:tcPr>
          <w:p w14:paraId="1A2D36B3"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53983D9A"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380</w:t>
            </w:r>
          </w:p>
        </w:tc>
      </w:tr>
      <w:tr w:rsidR="00234E21" w:rsidRPr="00FC4434" w14:paraId="19AC6914"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AA00488"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EASME</w:t>
            </w:r>
          </w:p>
        </w:tc>
        <w:tc>
          <w:tcPr>
            <w:tcW w:w="1479" w:type="dxa"/>
            <w:tcBorders>
              <w:top w:val="nil"/>
              <w:left w:val="nil"/>
              <w:bottom w:val="single" w:sz="8" w:space="0" w:color="auto"/>
              <w:right w:val="single" w:sz="8" w:space="0" w:color="auto"/>
            </w:tcBorders>
            <w:shd w:val="clear" w:color="auto" w:fill="auto"/>
            <w:noWrap/>
            <w:vAlign w:val="center"/>
            <w:hideMark/>
          </w:tcPr>
          <w:p w14:paraId="47DAAE0C"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2B53D7A1"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les petites et moyennes entreprises</w:t>
            </w:r>
          </w:p>
        </w:tc>
        <w:tc>
          <w:tcPr>
            <w:tcW w:w="393" w:type="dxa"/>
            <w:tcBorders>
              <w:top w:val="nil"/>
              <w:left w:val="nil"/>
              <w:bottom w:val="single" w:sz="8" w:space="0" w:color="auto"/>
              <w:right w:val="single" w:sz="8" w:space="0" w:color="auto"/>
            </w:tcBorders>
            <w:shd w:val="clear" w:color="auto" w:fill="auto"/>
            <w:noWrap/>
            <w:vAlign w:val="center"/>
            <w:hideMark/>
          </w:tcPr>
          <w:p w14:paraId="4A840A1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4683DC9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62</w:t>
            </w:r>
          </w:p>
        </w:tc>
        <w:tc>
          <w:tcPr>
            <w:tcW w:w="460" w:type="dxa"/>
            <w:tcBorders>
              <w:top w:val="nil"/>
              <w:left w:val="nil"/>
              <w:bottom w:val="single" w:sz="8" w:space="0" w:color="auto"/>
              <w:right w:val="single" w:sz="8" w:space="0" w:color="auto"/>
            </w:tcBorders>
            <w:shd w:val="clear" w:color="auto" w:fill="auto"/>
            <w:noWrap/>
            <w:vAlign w:val="center"/>
            <w:hideMark/>
          </w:tcPr>
          <w:p w14:paraId="4BB2443A"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w:t>
            </w:r>
          </w:p>
        </w:tc>
        <w:tc>
          <w:tcPr>
            <w:tcW w:w="384" w:type="dxa"/>
            <w:tcBorders>
              <w:top w:val="nil"/>
              <w:left w:val="nil"/>
              <w:bottom w:val="single" w:sz="8" w:space="0" w:color="auto"/>
              <w:right w:val="single" w:sz="8" w:space="0" w:color="auto"/>
            </w:tcBorders>
            <w:shd w:val="clear" w:color="auto" w:fill="auto"/>
            <w:noWrap/>
            <w:vAlign w:val="center"/>
            <w:hideMark/>
          </w:tcPr>
          <w:p w14:paraId="10F047D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6D0052E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407A2FCE"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9</w:t>
            </w:r>
          </w:p>
        </w:tc>
        <w:tc>
          <w:tcPr>
            <w:tcW w:w="405" w:type="dxa"/>
            <w:tcBorders>
              <w:top w:val="nil"/>
              <w:left w:val="nil"/>
              <w:bottom w:val="single" w:sz="8" w:space="0" w:color="auto"/>
              <w:right w:val="single" w:sz="8" w:space="0" w:color="auto"/>
            </w:tcBorders>
            <w:shd w:val="clear" w:color="auto" w:fill="auto"/>
            <w:noWrap/>
            <w:vAlign w:val="center"/>
            <w:hideMark/>
          </w:tcPr>
          <w:p w14:paraId="2A88C648"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C2B86D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0CE06895"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28</w:t>
            </w:r>
          </w:p>
        </w:tc>
        <w:tc>
          <w:tcPr>
            <w:tcW w:w="460" w:type="dxa"/>
            <w:tcBorders>
              <w:top w:val="nil"/>
              <w:left w:val="nil"/>
              <w:bottom w:val="single" w:sz="8" w:space="0" w:color="auto"/>
              <w:right w:val="single" w:sz="8" w:space="0" w:color="auto"/>
            </w:tcBorders>
            <w:shd w:val="clear" w:color="auto" w:fill="auto"/>
            <w:noWrap/>
            <w:vAlign w:val="center"/>
            <w:hideMark/>
          </w:tcPr>
          <w:p w14:paraId="1818CF6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39</w:t>
            </w:r>
          </w:p>
        </w:tc>
        <w:tc>
          <w:tcPr>
            <w:tcW w:w="379" w:type="dxa"/>
            <w:tcBorders>
              <w:top w:val="nil"/>
              <w:left w:val="nil"/>
              <w:bottom w:val="single" w:sz="8" w:space="0" w:color="auto"/>
              <w:right w:val="single" w:sz="8" w:space="0" w:color="auto"/>
            </w:tcBorders>
            <w:shd w:val="clear" w:color="auto" w:fill="auto"/>
            <w:noWrap/>
            <w:vAlign w:val="center"/>
            <w:hideMark/>
          </w:tcPr>
          <w:p w14:paraId="0AD89F5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3366BEE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50</w:t>
            </w:r>
          </w:p>
        </w:tc>
        <w:tc>
          <w:tcPr>
            <w:tcW w:w="408" w:type="dxa"/>
            <w:tcBorders>
              <w:top w:val="nil"/>
              <w:left w:val="nil"/>
              <w:bottom w:val="single" w:sz="8" w:space="0" w:color="auto"/>
              <w:right w:val="single" w:sz="8" w:space="0" w:color="auto"/>
            </w:tcBorders>
            <w:shd w:val="clear" w:color="auto" w:fill="auto"/>
            <w:noWrap/>
            <w:vAlign w:val="center"/>
            <w:hideMark/>
          </w:tcPr>
          <w:p w14:paraId="07B6710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7D1AA321"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92" w:type="dxa"/>
            <w:tcBorders>
              <w:top w:val="nil"/>
              <w:left w:val="nil"/>
              <w:bottom w:val="single" w:sz="8" w:space="0" w:color="auto"/>
              <w:right w:val="single" w:sz="8" w:space="0" w:color="auto"/>
            </w:tcBorders>
            <w:shd w:val="clear" w:color="auto" w:fill="auto"/>
            <w:noWrap/>
            <w:vAlign w:val="center"/>
            <w:hideMark/>
          </w:tcPr>
          <w:p w14:paraId="01F132C9"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D35FDF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69</w:t>
            </w:r>
          </w:p>
        </w:tc>
        <w:tc>
          <w:tcPr>
            <w:tcW w:w="379" w:type="dxa"/>
            <w:tcBorders>
              <w:top w:val="nil"/>
              <w:left w:val="nil"/>
              <w:bottom w:val="single" w:sz="8" w:space="0" w:color="auto"/>
              <w:right w:val="single" w:sz="8" w:space="0" w:color="auto"/>
            </w:tcBorders>
            <w:shd w:val="clear" w:color="auto" w:fill="auto"/>
            <w:noWrap/>
            <w:vAlign w:val="center"/>
            <w:hideMark/>
          </w:tcPr>
          <w:p w14:paraId="3B5DE33A"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389" w:type="dxa"/>
            <w:tcBorders>
              <w:top w:val="nil"/>
              <w:left w:val="nil"/>
              <w:bottom w:val="single" w:sz="8" w:space="0" w:color="auto"/>
              <w:right w:val="single" w:sz="8" w:space="0" w:color="auto"/>
            </w:tcBorders>
            <w:shd w:val="clear" w:color="auto" w:fill="auto"/>
            <w:noWrap/>
            <w:vAlign w:val="center"/>
            <w:hideMark/>
          </w:tcPr>
          <w:p w14:paraId="1BE2EC68"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6B941E6E"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2C605B3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797631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center"/>
            <w:hideMark/>
          </w:tcPr>
          <w:p w14:paraId="55C1E9C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21</w:t>
            </w:r>
          </w:p>
        </w:tc>
        <w:tc>
          <w:tcPr>
            <w:tcW w:w="460" w:type="dxa"/>
            <w:tcBorders>
              <w:top w:val="nil"/>
              <w:left w:val="nil"/>
              <w:bottom w:val="single" w:sz="8" w:space="0" w:color="auto"/>
              <w:right w:val="single" w:sz="8" w:space="0" w:color="auto"/>
            </w:tcBorders>
            <w:shd w:val="clear" w:color="auto" w:fill="auto"/>
            <w:noWrap/>
            <w:vAlign w:val="center"/>
            <w:hideMark/>
          </w:tcPr>
          <w:p w14:paraId="0B31A759"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60" w:type="dxa"/>
            <w:tcBorders>
              <w:top w:val="nil"/>
              <w:left w:val="nil"/>
              <w:bottom w:val="single" w:sz="8" w:space="0" w:color="auto"/>
              <w:right w:val="single" w:sz="8" w:space="0" w:color="auto"/>
            </w:tcBorders>
            <w:shd w:val="clear" w:color="auto" w:fill="auto"/>
            <w:noWrap/>
            <w:vAlign w:val="center"/>
            <w:hideMark/>
          </w:tcPr>
          <w:p w14:paraId="0AEDBC1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27</w:t>
            </w:r>
          </w:p>
        </w:tc>
        <w:tc>
          <w:tcPr>
            <w:tcW w:w="379" w:type="dxa"/>
            <w:tcBorders>
              <w:top w:val="nil"/>
              <w:left w:val="nil"/>
              <w:bottom w:val="single" w:sz="8" w:space="0" w:color="auto"/>
              <w:right w:val="single" w:sz="8" w:space="0" w:color="auto"/>
            </w:tcBorders>
            <w:shd w:val="clear" w:color="auto" w:fill="auto"/>
            <w:noWrap/>
            <w:vAlign w:val="center"/>
            <w:hideMark/>
          </w:tcPr>
          <w:p w14:paraId="5D550E5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384" w:type="dxa"/>
            <w:tcBorders>
              <w:top w:val="nil"/>
              <w:left w:val="nil"/>
              <w:bottom w:val="single" w:sz="8" w:space="0" w:color="auto"/>
              <w:right w:val="single" w:sz="8" w:space="0" w:color="auto"/>
            </w:tcBorders>
            <w:shd w:val="clear" w:color="auto" w:fill="auto"/>
            <w:noWrap/>
            <w:vAlign w:val="center"/>
            <w:hideMark/>
          </w:tcPr>
          <w:p w14:paraId="231375CC"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09" w:type="dxa"/>
            <w:tcBorders>
              <w:top w:val="nil"/>
              <w:left w:val="nil"/>
              <w:bottom w:val="single" w:sz="8" w:space="0" w:color="auto"/>
              <w:right w:val="single" w:sz="8" w:space="0" w:color="auto"/>
            </w:tcBorders>
            <w:shd w:val="clear" w:color="auto" w:fill="auto"/>
            <w:noWrap/>
            <w:vAlign w:val="center"/>
            <w:hideMark/>
          </w:tcPr>
          <w:p w14:paraId="3C9ADF5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34" w:type="dxa"/>
            <w:tcBorders>
              <w:top w:val="nil"/>
              <w:left w:val="nil"/>
              <w:bottom w:val="single" w:sz="8" w:space="0" w:color="auto"/>
              <w:right w:val="single" w:sz="8" w:space="0" w:color="auto"/>
            </w:tcBorders>
            <w:shd w:val="clear" w:color="auto" w:fill="auto"/>
            <w:noWrap/>
            <w:vAlign w:val="center"/>
            <w:hideMark/>
          </w:tcPr>
          <w:p w14:paraId="1C75CF7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6" w:type="dxa"/>
            <w:tcBorders>
              <w:top w:val="nil"/>
              <w:left w:val="nil"/>
              <w:bottom w:val="single" w:sz="8" w:space="0" w:color="auto"/>
              <w:right w:val="single" w:sz="8" w:space="0" w:color="auto"/>
            </w:tcBorders>
            <w:shd w:val="clear" w:color="auto" w:fill="auto"/>
            <w:noWrap/>
            <w:vAlign w:val="center"/>
            <w:hideMark/>
          </w:tcPr>
          <w:p w14:paraId="6EA5B690"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6659AF71"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377</w:t>
            </w:r>
          </w:p>
        </w:tc>
      </w:tr>
      <w:tr w:rsidR="00234E21" w:rsidRPr="00FC4434" w14:paraId="4EF821E5"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647F4BE"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INEA</w:t>
            </w:r>
          </w:p>
        </w:tc>
        <w:tc>
          <w:tcPr>
            <w:tcW w:w="1479" w:type="dxa"/>
            <w:tcBorders>
              <w:top w:val="nil"/>
              <w:left w:val="nil"/>
              <w:bottom w:val="single" w:sz="8" w:space="0" w:color="auto"/>
              <w:right w:val="single" w:sz="8" w:space="0" w:color="auto"/>
            </w:tcBorders>
            <w:shd w:val="clear" w:color="auto" w:fill="auto"/>
            <w:noWrap/>
            <w:vAlign w:val="center"/>
            <w:hideMark/>
          </w:tcPr>
          <w:p w14:paraId="1184D3A6"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2FB84ABE"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l’innovation et les réseaux</w:t>
            </w:r>
          </w:p>
        </w:tc>
        <w:tc>
          <w:tcPr>
            <w:tcW w:w="393" w:type="dxa"/>
            <w:tcBorders>
              <w:top w:val="nil"/>
              <w:left w:val="nil"/>
              <w:bottom w:val="single" w:sz="8" w:space="0" w:color="auto"/>
              <w:right w:val="single" w:sz="8" w:space="0" w:color="auto"/>
            </w:tcBorders>
            <w:shd w:val="clear" w:color="auto" w:fill="auto"/>
            <w:noWrap/>
            <w:vAlign w:val="center"/>
            <w:hideMark/>
          </w:tcPr>
          <w:p w14:paraId="4C1820C8"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4AE769E"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31</w:t>
            </w:r>
          </w:p>
        </w:tc>
        <w:tc>
          <w:tcPr>
            <w:tcW w:w="460" w:type="dxa"/>
            <w:tcBorders>
              <w:top w:val="nil"/>
              <w:left w:val="nil"/>
              <w:bottom w:val="single" w:sz="8" w:space="0" w:color="auto"/>
              <w:right w:val="single" w:sz="8" w:space="0" w:color="auto"/>
            </w:tcBorders>
            <w:shd w:val="clear" w:color="auto" w:fill="auto"/>
            <w:noWrap/>
            <w:vAlign w:val="center"/>
            <w:hideMark/>
          </w:tcPr>
          <w:p w14:paraId="44095CB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384" w:type="dxa"/>
            <w:tcBorders>
              <w:top w:val="nil"/>
              <w:left w:val="nil"/>
              <w:bottom w:val="single" w:sz="8" w:space="0" w:color="auto"/>
              <w:right w:val="single" w:sz="8" w:space="0" w:color="auto"/>
            </w:tcBorders>
            <w:shd w:val="clear" w:color="auto" w:fill="auto"/>
            <w:noWrap/>
            <w:vAlign w:val="center"/>
            <w:hideMark/>
          </w:tcPr>
          <w:p w14:paraId="3635F59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4F1AEB3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6BF26A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05" w:type="dxa"/>
            <w:tcBorders>
              <w:top w:val="nil"/>
              <w:left w:val="nil"/>
              <w:bottom w:val="single" w:sz="8" w:space="0" w:color="auto"/>
              <w:right w:val="single" w:sz="8" w:space="0" w:color="auto"/>
            </w:tcBorders>
            <w:shd w:val="clear" w:color="auto" w:fill="auto"/>
            <w:noWrap/>
            <w:vAlign w:val="center"/>
            <w:hideMark/>
          </w:tcPr>
          <w:p w14:paraId="7E3B986E"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4F53AF24"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872E998"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29</w:t>
            </w:r>
          </w:p>
        </w:tc>
        <w:tc>
          <w:tcPr>
            <w:tcW w:w="460" w:type="dxa"/>
            <w:tcBorders>
              <w:top w:val="nil"/>
              <w:left w:val="nil"/>
              <w:bottom w:val="single" w:sz="8" w:space="0" w:color="auto"/>
              <w:right w:val="single" w:sz="8" w:space="0" w:color="auto"/>
            </w:tcBorders>
            <w:shd w:val="clear" w:color="auto" w:fill="auto"/>
            <w:noWrap/>
            <w:vAlign w:val="center"/>
            <w:hideMark/>
          </w:tcPr>
          <w:p w14:paraId="4B784D2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29</w:t>
            </w:r>
          </w:p>
        </w:tc>
        <w:tc>
          <w:tcPr>
            <w:tcW w:w="379" w:type="dxa"/>
            <w:tcBorders>
              <w:top w:val="nil"/>
              <w:left w:val="nil"/>
              <w:bottom w:val="single" w:sz="8" w:space="0" w:color="auto"/>
              <w:right w:val="single" w:sz="8" w:space="0" w:color="auto"/>
            </w:tcBorders>
            <w:shd w:val="clear" w:color="auto" w:fill="auto"/>
            <w:noWrap/>
            <w:vAlign w:val="center"/>
            <w:hideMark/>
          </w:tcPr>
          <w:p w14:paraId="613592D5"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F4EED4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22</w:t>
            </w:r>
          </w:p>
        </w:tc>
        <w:tc>
          <w:tcPr>
            <w:tcW w:w="408" w:type="dxa"/>
            <w:tcBorders>
              <w:top w:val="nil"/>
              <w:left w:val="nil"/>
              <w:bottom w:val="single" w:sz="8" w:space="0" w:color="auto"/>
              <w:right w:val="single" w:sz="8" w:space="0" w:color="auto"/>
            </w:tcBorders>
            <w:shd w:val="clear" w:color="auto" w:fill="auto"/>
            <w:noWrap/>
            <w:vAlign w:val="center"/>
            <w:hideMark/>
          </w:tcPr>
          <w:p w14:paraId="71F1152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center"/>
            <w:hideMark/>
          </w:tcPr>
          <w:p w14:paraId="48C5760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92" w:type="dxa"/>
            <w:tcBorders>
              <w:top w:val="nil"/>
              <w:left w:val="nil"/>
              <w:bottom w:val="single" w:sz="8" w:space="0" w:color="auto"/>
              <w:right w:val="single" w:sz="8" w:space="0" w:color="auto"/>
            </w:tcBorders>
            <w:shd w:val="clear" w:color="auto" w:fill="auto"/>
            <w:noWrap/>
            <w:vAlign w:val="center"/>
            <w:hideMark/>
          </w:tcPr>
          <w:p w14:paraId="5A4CA92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4A021E2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38</w:t>
            </w:r>
          </w:p>
        </w:tc>
        <w:tc>
          <w:tcPr>
            <w:tcW w:w="379" w:type="dxa"/>
            <w:tcBorders>
              <w:top w:val="nil"/>
              <w:left w:val="nil"/>
              <w:bottom w:val="single" w:sz="8" w:space="0" w:color="auto"/>
              <w:right w:val="single" w:sz="8" w:space="0" w:color="auto"/>
            </w:tcBorders>
            <w:shd w:val="clear" w:color="auto" w:fill="auto"/>
            <w:noWrap/>
            <w:vAlign w:val="center"/>
            <w:hideMark/>
          </w:tcPr>
          <w:p w14:paraId="4E4A8D1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389" w:type="dxa"/>
            <w:tcBorders>
              <w:top w:val="nil"/>
              <w:left w:val="nil"/>
              <w:bottom w:val="single" w:sz="8" w:space="0" w:color="auto"/>
              <w:right w:val="single" w:sz="8" w:space="0" w:color="auto"/>
            </w:tcBorders>
            <w:shd w:val="clear" w:color="auto" w:fill="auto"/>
            <w:noWrap/>
            <w:vAlign w:val="center"/>
            <w:hideMark/>
          </w:tcPr>
          <w:p w14:paraId="1D14630F"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22901E7"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6A3AD16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6D7F8DF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176361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18</w:t>
            </w:r>
          </w:p>
        </w:tc>
        <w:tc>
          <w:tcPr>
            <w:tcW w:w="460" w:type="dxa"/>
            <w:tcBorders>
              <w:top w:val="nil"/>
              <w:left w:val="nil"/>
              <w:bottom w:val="single" w:sz="8" w:space="0" w:color="auto"/>
              <w:right w:val="single" w:sz="8" w:space="0" w:color="auto"/>
            </w:tcBorders>
            <w:shd w:val="clear" w:color="auto" w:fill="auto"/>
            <w:noWrap/>
            <w:vAlign w:val="center"/>
            <w:hideMark/>
          </w:tcPr>
          <w:p w14:paraId="3F06DA4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hideMark/>
          </w:tcPr>
          <w:p w14:paraId="04F0337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18</w:t>
            </w:r>
          </w:p>
        </w:tc>
        <w:tc>
          <w:tcPr>
            <w:tcW w:w="379" w:type="dxa"/>
            <w:tcBorders>
              <w:top w:val="nil"/>
              <w:left w:val="nil"/>
              <w:bottom w:val="single" w:sz="8" w:space="0" w:color="auto"/>
              <w:right w:val="single" w:sz="8" w:space="0" w:color="auto"/>
            </w:tcBorders>
            <w:shd w:val="clear" w:color="auto" w:fill="auto"/>
            <w:noWrap/>
            <w:vAlign w:val="center"/>
            <w:hideMark/>
          </w:tcPr>
          <w:p w14:paraId="0DF3A1D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5693A83D"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79AA19C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34" w:type="dxa"/>
            <w:tcBorders>
              <w:top w:val="nil"/>
              <w:left w:val="nil"/>
              <w:bottom w:val="single" w:sz="8" w:space="0" w:color="auto"/>
              <w:right w:val="single" w:sz="8" w:space="0" w:color="auto"/>
            </w:tcBorders>
            <w:shd w:val="clear" w:color="auto" w:fill="auto"/>
            <w:noWrap/>
            <w:vAlign w:val="center"/>
            <w:hideMark/>
          </w:tcPr>
          <w:p w14:paraId="0DABDD89"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6" w:type="dxa"/>
            <w:tcBorders>
              <w:top w:val="nil"/>
              <w:left w:val="nil"/>
              <w:bottom w:val="single" w:sz="8" w:space="0" w:color="auto"/>
              <w:right w:val="single" w:sz="8" w:space="0" w:color="auto"/>
            </w:tcBorders>
            <w:shd w:val="clear" w:color="auto" w:fill="auto"/>
            <w:noWrap/>
            <w:vAlign w:val="center"/>
            <w:hideMark/>
          </w:tcPr>
          <w:p w14:paraId="155E7629"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63E7CEDF"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240</w:t>
            </w:r>
          </w:p>
        </w:tc>
      </w:tr>
      <w:tr w:rsidR="00234E21" w:rsidRPr="00FC4434" w14:paraId="783C8990" w14:textId="77777777" w:rsidTr="005F3ACB">
        <w:trPr>
          <w:trHeight w:val="221"/>
        </w:trPr>
        <w:tc>
          <w:tcPr>
            <w:tcW w:w="1073" w:type="dxa"/>
            <w:tcBorders>
              <w:top w:val="nil"/>
              <w:left w:val="single" w:sz="8" w:space="0" w:color="auto"/>
              <w:bottom w:val="nil"/>
              <w:right w:val="single" w:sz="8" w:space="0" w:color="auto"/>
            </w:tcBorders>
            <w:shd w:val="clear" w:color="auto" w:fill="auto"/>
            <w:noWrap/>
            <w:vAlign w:val="center"/>
            <w:hideMark/>
          </w:tcPr>
          <w:p w14:paraId="203922B6"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AER</w:t>
            </w:r>
          </w:p>
        </w:tc>
        <w:tc>
          <w:tcPr>
            <w:tcW w:w="1479" w:type="dxa"/>
            <w:tcBorders>
              <w:top w:val="nil"/>
              <w:left w:val="nil"/>
              <w:bottom w:val="nil"/>
              <w:right w:val="single" w:sz="8" w:space="0" w:color="auto"/>
            </w:tcBorders>
            <w:shd w:val="clear" w:color="auto" w:fill="auto"/>
            <w:noWrap/>
            <w:vAlign w:val="center"/>
            <w:hideMark/>
          </w:tcPr>
          <w:p w14:paraId="4AF575C3"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nil"/>
              <w:right w:val="single" w:sz="8" w:space="0" w:color="auto"/>
            </w:tcBorders>
            <w:shd w:val="clear" w:color="auto" w:fill="auto"/>
            <w:noWrap/>
            <w:vAlign w:val="center"/>
            <w:hideMark/>
          </w:tcPr>
          <w:p w14:paraId="45B384EB" w14:textId="77777777" w:rsidR="000070D9" w:rsidRPr="00FC4434" w:rsidRDefault="000070D9" w:rsidP="002155EA">
            <w:pPr>
              <w:spacing w:after="0" w:line="240" w:lineRule="auto"/>
              <w:rPr>
                <w:rFonts w:ascii="Calibri" w:eastAsia="Times New Roman" w:hAnsi="Calibri" w:cs="Calibri"/>
                <w:noProof/>
                <w:color w:val="000000"/>
                <w:sz w:val="16"/>
                <w:szCs w:val="16"/>
              </w:rPr>
            </w:pPr>
            <w:r>
              <w:rPr>
                <w:rFonts w:ascii="Calibri" w:hAnsi="Calibri"/>
                <w:noProof/>
                <w:color w:val="000000"/>
                <w:sz w:val="16"/>
              </w:rPr>
              <w:t>Agence exécutive pour la recherche</w:t>
            </w:r>
          </w:p>
        </w:tc>
        <w:tc>
          <w:tcPr>
            <w:tcW w:w="393" w:type="dxa"/>
            <w:tcBorders>
              <w:top w:val="nil"/>
              <w:left w:val="nil"/>
              <w:bottom w:val="nil"/>
              <w:right w:val="single" w:sz="8" w:space="0" w:color="auto"/>
            </w:tcBorders>
            <w:shd w:val="clear" w:color="auto" w:fill="auto"/>
            <w:noWrap/>
            <w:vAlign w:val="center"/>
            <w:hideMark/>
          </w:tcPr>
          <w:p w14:paraId="12FF055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nil"/>
              <w:right w:val="single" w:sz="8" w:space="0" w:color="auto"/>
            </w:tcBorders>
            <w:shd w:val="clear" w:color="auto" w:fill="auto"/>
            <w:noWrap/>
            <w:vAlign w:val="center"/>
            <w:hideMark/>
          </w:tcPr>
          <w:p w14:paraId="5C7D7A0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138</w:t>
            </w:r>
          </w:p>
        </w:tc>
        <w:tc>
          <w:tcPr>
            <w:tcW w:w="460" w:type="dxa"/>
            <w:tcBorders>
              <w:top w:val="nil"/>
              <w:left w:val="nil"/>
              <w:bottom w:val="nil"/>
              <w:right w:val="single" w:sz="8" w:space="0" w:color="auto"/>
            </w:tcBorders>
            <w:shd w:val="clear" w:color="auto" w:fill="auto"/>
            <w:noWrap/>
            <w:vAlign w:val="center"/>
            <w:hideMark/>
          </w:tcPr>
          <w:p w14:paraId="54BF560D"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24</w:t>
            </w:r>
          </w:p>
        </w:tc>
        <w:tc>
          <w:tcPr>
            <w:tcW w:w="384" w:type="dxa"/>
            <w:tcBorders>
              <w:top w:val="nil"/>
              <w:left w:val="nil"/>
              <w:bottom w:val="nil"/>
              <w:right w:val="single" w:sz="8" w:space="0" w:color="auto"/>
            </w:tcBorders>
            <w:shd w:val="clear" w:color="auto" w:fill="auto"/>
            <w:noWrap/>
            <w:vAlign w:val="center"/>
            <w:hideMark/>
          </w:tcPr>
          <w:p w14:paraId="4B55260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nil"/>
              <w:right w:val="single" w:sz="8" w:space="0" w:color="auto"/>
            </w:tcBorders>
            <w:shd w:val="clear" w:color="auto" w:fill="auto"/>
            <w:noWrap/>
            <w:vAlign w:val="center"/>
            <w:hideMark/>
          </w:tcPr>
          <w:p w14:paraId="1CA1F88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nil"/>
              <w:right w:val="single" w:sz="8" w:space="0" w:color="auto"/>
            </w:tcBorders>
            <w:shd w:val="clear" w:color="auto" w:fill="auto"/>
            <w:noWrap/>
            <w:vAlign w:val="center"/>
            <w:hideMark/>
          </w:tcPr>
          <w:p w14:paraId="0CC7F5D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15</w:t>
            </w:r>
          </w:p>
        </w:tc>
        <w:tc>
          <w:tcPr>
            <w:tcW w:w="405" w:type="dxa"/>
            <w:tcBorders>
              <w:top w:val="nil"/>
              <w:left w:val="nil"/>
              <w:bottom w:val="nil"/>
              <w:right w:val="single" w:sz="8" w:space="0" w:color="auto"/>
            </w:tcBorders>
            <w:shd w:val="clear" w:color="auto" w:fill="auto"/>
            <w:noWrap/>
            <w:vAlign w:val="center"/>
            <w:hideMark/>
          </w:tcPr>
          <w:p w14:paraId="6E2DEAD3"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nil"/>
              <w:right w:val="single" w:sz="8" w:space="0" w:color="auto"/>
            </w:tcBorders>
            <w:shd w:val="clear" w:color="auto" w:fill="auto"/>
            <w:noWrap/>
            <w:vAlign w:val="center"/>
            <w:hideMark/>
          </w:tcPr>
          <w:p w14:paraId="72969EAE"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nil"/>
              <w:right w:val="single" w:sz="8" w:space="0" w:color="auto"/>
            </w:tcBorders>
            <w:shd w:val="clear" w:color="auto" w:fill="auto"/>
            <w:noWrap/>
            <w:vAlign w:val="center"/>
            <w:hideMark/>
          </w:tcPr>
          <w:p w14:paraId="1752672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60</w:t>
            </w:r>
          </w:p>
        </w:tc>
        <w:tc>
          <w:tcPr>
            <w:tcW w:w="460" w:type="dxa"/>
            <w:tcBorders>
              <w:top w:val="nil"/>
              <w:left w:val="nil"/>
              <w:bottom w:val="nil"/>
              <w:right w:val="single" w:sz="8" w:space="0" w:color="auto"/>
            </w:tcBorders>
            <w:shd w:val="clear" w:color="auto" w:fill="auto"/>
            <w:noWrap/>
            <w:vAlign w:val="center"/>
            <w:hideMark/>
          </w:tcPr>
          <w:p w14:paraId="4F4B48CF"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67</w:t>
            </w:r>
          </w:p>
        </w:tc>
        <w:tc>
          <w:tcPr>
            <w:tcW w:w="379" w:type="dxa"/>
            <w:tcBorders>
              <w:top w:val="nil"/>
              <w:left w:val="nil"/>
              <w:bottom w:val="nil"/>
              <w:right w:val="single" w:sz="8" w:space="0" w:color="auto"/>
            </w:tcBorders>
            <w:shd w:val="clear" w:color="auto" w:fill="auto"/>
            <w:noWrap/>
            <w:vAlign w:val="center"/>
            <w:hideMark/>
          </w:tcPr>
          <w:p w14:paraId="163515A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0" w:type="dxa"/>
            <w:tcBorders>
              <w:top w:val="nil"/>
              <w:left w:val="nil"/>
              <w:bottom w:val="nil"/>
              <w:right w:val="single" w:sz="8" w:space="0" w:color="auto"/>
            </w:tcBorders>
            <w:shd w:val="clear" w:color="auto" w:fill="auto"/>
            <w:noWrap/>
            <w:vAlign w:val="center"/>
            <w:hideMark/>
          </w:tcPr>
          <w:p w14:paraId="0D8C631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40</w:t>
            </w:r>
          </w:p>
        </w:tc>
        <w:tc>
          <w:tcPr>
            <w:tcW w:w="408" w:type="dxa"/>
            <w:tcBorders>
              <w:top w:val="nil"/>
              <w:left w:val="nil"/>
              <w:bottom w:val="nil"/>
              <w:right w:val="single" w:sz="8" w:space="0" w:color="auto"/>
            </w:tcBorders>
            <w:shd w:val="clear" w:color="auto" w:fill="auto"/>
            <w:noWrap/>
            <w:vAlign w:val="center"/>
            <w:hideMark/>
          </w:tcPr>
          <w:p w14:paraId="5DC21E67"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nil"/>
              <w:right w:val="single" w:sz="8" w:space="0" w:color="auto"/>
            </w:tcBorders>
            <w:shd w:val="clear" w:color="auto" w:fill="auto"/>
            <w:noWrap/>
            <w:vAlign w:val="center"/>
            <w:hideMark/>
          </w:tcPr>
          <w:p w14:paraId="7B154655"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392" w:type="dxa"/>
            <w:tcBorders>
              <w:top w:val="nil"/>
              <w:left w:val="nil"/>
              <w:bottom w:val="nil"/>
              <w:right w:val="single" w:sz="8" w:space="0" w:color="auto"/>
            </w:tcBorders>
            <w:shd w:val="clear" w:color="auto" w:fill="auto"/>
            <w:noWrap/>
            <w:vAlign w:val="center"/>
            <w:hideMark/>
          </w:tcPr>
          <w:p w14:paraId="7A3820D0"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nil"/>
              <w:right w:val="single" w:sz="8" w:space="0" w:color="auto"/>
            </w:tcBorders>
            <w:shd w:val="clear" w:color="auto" w:fill="auto"/>
            <w:noWrap/>
            <w:vAlign w:val="center"/>
            <w:hideMark/>
          </w:tcPr>
          <w:p w14:paraId="564FC82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120</w:t>
            </w:r>
          </w:p>
        </w:tc>
        <w:tc>
          <w:tcPr>
            <w:tcW w:w="379" w:type="dxa"/>
            <w:tcBorders>
              <w:top w:val="nil"/>
              <w:left w:val="nil"/>
              <w:bottom w:val="nil"/>
              <w:right w:val="single" w:sz="8" w:space="0" w:color="auto"/>
            </w:tcBorders>
            <w:shd w:val="clear" w:color="auto" w:fill="auto"/>
            <w:noWrap/>
            <w:vAlign w:val="center"/>
            <w:hideMark/>
          </w:tcPr>
          <w:p w14:paraId="4DBEF628"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389" w:type="dxa"/>
            <w:tcBorders>
              <w:top w:val="nil"/>
              <w:left w:val="nil"/>
              <w:bottom w:val="nil"/>
              <w:right w:val="single" w:sz="8" w:space="0" w:color="auto"/>
            </w:tcBorders>
            <w:shd w:val="clear" w:color="auto" w:fill="auto"/>
            <w:noWrap/>
            <w:vAlign w:val="center"/>
            <w:hideMark/>
          </w:tcPr>
          <w:p w14:paraId="31F642E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nil"/>
              <w:right w:val="single" w:sz="8" w:space="0" w:color="auto"/>
            </w:tcBorders>
            <w:shd w:val="clear" w:color="auto" w:fill="auto"/>
            <w:noWrap/>
            <w:vAlign w:val="center"/>
            <w:hideMark/>
          </w:tcPr>
          <w:p w14:paraId="4F70B696"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36" w:type="dxa"/>
            <w:tcBorders>
              <w:top w:val="nil"/>
              <w:left w:val="nil"/>
              <w:bottom w:val="nil"/>
              <w:right w:val="single" w:sz="8" w:space="0" w:color="auto"/>
            </w:tcBorders>
            <w:shd w:val="clear" w:color="auto" w:fill="auto"/>
            <w:noWrap/>
            <w:vAlign w:val="center"/>
            <w:hideMark/>
          </w:tcPr>
          <w:p w14:paraId="32197435"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158BD552"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nil"/>
              <w:right w:val="single" w:sz="8" w:space="0" w:color="auto"/>
            </w:tcBorders>
            <w:shd w:val="clear" w:color="auto" w:fill="auto"/>
            <w:noWrap/>
            <w:vAlign w:val="center"/>
            <w:hideMark/>
          </w:tcPr>
          <w:p w14:paraId="308369E1"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25</w:t>
            </w:r>
          </w:p>
        </w:tc>
        <w:tc>
          <w:tcPr>
            <w:tcW w:w="460" w:type="dxa"/>
            <w:tcBorders>
              <w:top w:val="nil"/>
              <w:left w:val="nil"/>
              <w:bottom w:val="nil"/>
              <w:right w:val="single" w:sz="8" w:space="0" w:color="auto"/>
            </w:tcBorders>
            <w:shd w:val="clear" w:color="auto" w:fill="auto"/>
            <w:noWrap/>
            <w:vAlign w:val="center"/>
            <w:hideMark/>
          </w:tcPr>
          <w:p w14:paraId="3C81B45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10</w:t>
            </w:r>
          </w:p>
        </w:tc>
        <w:tc>
          <w:tcPr>
            <w:tcW w:w="460" w:type="dxa"/>
            <w:tcBorders>
              <w:top w:val="nil"/>
              <w:left w:val="nil"/>
              <w:bottom w:val="nil"/>
              <w:right w:val="single" w:sz="8" w:space="0" w:color="auto"/>
            </w:tcBorders>
            <w:shd w:val="clear" w:color="auto" w:fill="auto"/>
            <w:noWrap/>
            <w:vAlign w:val="center"/>
            <w:hideMark/>
          </w:tcPr>
          <w:p w14:paraId="56EFE151"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52</w:t>
            </w:r>
          </w:p>
        </w:tc>
        <w:tc>
          <w:tcPr>
            <w:tcW w:w="379" w:type="dxa"/>
            <w:tcBorders>
              <w:top w:val="nil"/>
              <w:left w:val="nil"/>
              <w:bottom w:val="nil"/>
              <w:right w:val="single" w:sz="8" w:space="0" w:color="auto"/>
            </w:tcBorders>
            <w:shd w:val="clear" w:color="auto" w:fill="auto"/>
            <w:noWrap/>
            <w:vAlign w:val="center"/>
            <w:hideMark/>
          </w:tcPr>
          <w:p w14:paraId="4BA3C25B"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84" w:type="dxa"/>
            <w:tcBorders>
              <w:top w:val="nil"/>
              <w:left w:val="nil"/>
              <w:bottom w:val="nil"/>
              <w:right w:val="single" w:sz="8" w:space="0" w:color="auto"/>
            </w:tcBorders>
            <w:shd w:val="clear" w:color="auto" w:fill="auto"/>
            <w:noWrap/>
            <w:vAlign w:val="center"/>
            <w:hideMark/>
          </w:tcPr>
          <w:p w14:paraId="64640668"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9" w:type="dxa"/>
            <w:tcBorders>
              <w:top w:val="nil"/>
              <w:left w:val="nil"/>
              <w:bottom w:val="nil"/>
              <w:right w:val="single" w:sz="8" w:space="0" w:color="auto"/>
            </w:tcBorders>
            <w:shd w:val="clear" w:color="auto" w:fill="auto"/>
            <w:noWrap/>
            <w:vAlign w:val="center"/>
            <w:hideMark/>
          </w:tcPr>
          <w:p w14:paraId="6C56AC74"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34" w:type="dxa"/>
            <w:tcBorders>
              <w:top w:val="nil"/>
              <w:left w:val="nil"/>
              <w:bottom w:val="nil"/>
              <w:right w:val="single" w:sz="8" w:space="0" w:color="auto"/>
            </w:tcBorders>
            <w:shd w:val="clear" w:color="auto" w:fill="auto"/>
            <w:noWrap/>
            <w:vAlign w:val="center"/>
            <w:hideMark/>
          </w:tcPr>
          <w:p w14:paraId="5422D4D3" w14:textId="77777777" w:rsidR="000070D9" w:rsidRPr="00FC4434" w:rsidRDefault="000070D9" w:rsidP="002155EA">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5</w:t>
            </w:r>
          </w:p>
        </w:tc>
        <w:tc>
          <w:tcPr>
            <w:tcW w:w="466" w:type="dxa"/>
            <w:tcBorders>
              <w:top w:val="nil"/>
              <w:left w:val="nil"/>
              <w:bottom w:val="nil"/>
              <w:right w:val="single" w:sz="8" w:space="0" w:color="auto"/>
            </w:tcBorders>
            <w:shd w:val="clear" w:color="auto" w:fill="auto"/>
            <w:noWrap/>
            <w:vAlign w:val="center"/>
            <w:hideMark/>
          </w:tcPr>
          <w:p w14:paraId="574B9810" w14:textId="77777777" w:rsidR="000070D9" w:rsidRPr="00FC4434" w:rsidRDefault="000070D9" w:rsidP="002155EA">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nil"/>
              <w:right w:val="single" w:sz="8" w:space="0" w:color="auto"/>
            </w:tcBorders>
            <w:shd w:val="clear" w:color="auto" w:fill="auto"/>
            <w:noWrap/>
            <w:vAlign w:val="center"/>
            <w:hideMark/>
          </w:tcPr>
          <w:p w14:paraId="0A158FDB" w14:textId="77777777" w:rsidR="000070D9" w:rsidRPr="00FC4434" w:rsidRDefault="000070D9" w:rsidP="002155EA">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605</w:t>
            </w:r>
          </w:p>
        </w:tc>
      </w:tr>
      <w:tr w:rsidR="00FB1C81" w:rsidRPr="00FC4434" w14:paraId="6A42487F" w14:textId="77777777" w:rsidTr="00FC5AF4">
        <w:trPr>
          <w:trHeight w:val="221"/>
        </w:trPr>
        <w:tc>
          <w:tcPr>
            <w:tcW w:w="7797" w:type="dxa"/>
            <w:gridSpan w:val="3"/>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041E582" w14:textId="66A49EA5" w:rsidR="00B36553" w:rsidRPr="00FC4434" w:rsidRDefault="00B36553" w:rsidP="00B36553">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Entreprises communes</w:t>
            </w:r>
          </w:p>
        </w:tc>
        <w:tc>
          <w:tcPr>
            <w:tcW w:w="393" w:type="dxa"/>
            <w:tcBorders>
              <w:top w:val="nil"/>
              <w:left w:val="nil"/>
              <w:bottom w:val="single" w:sz="8" w:space="0" w:color="auto"/>
              <w:right w:val="single" w:sz="8" w:space="0" w:color="auto"/>
            </w:tcBorders>
            <w:shd w:val="clear" w:color="000000" w:fill="D9D9D9"/>
            <w:noWrap/>
            <w:vAlign w:val="center"/>
            <w:hideMark/>
          </w:tcPr>
          <w:p w14:paraId="765946C0" w14:textId="54E1A9F4"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59FC3A18"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21</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3C4D9EC9"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w:t>
            </w:r>
          </w:p>
        </w:tc>
        <w:tc>
          <w:tcPr>
            <w:tcW w:w="384" w:type="dxa"/>
            <w:tcBorders>
              <w:top w:val="single" w:sz="8" w:space="0" w:color="auto"/>
              <w:left w:val="nil"/>
              <w:bottom w:val="single" w:sz="8" w:space="0" w:color="auto"/>
              <w:right w:val="single" w:sz="8" w:space="0" w:color="auto"/>
            </w:tcBorders>
            <w:shd w:val="clear" w:color="000000" w:fill="D9D9D9"/>
            <w:noWrap/>
            <w:vAlign w:val="center"/>
            <w:hideMark/>
          </w:tcPr>
          <w:p w14:paraId="08D1465C"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379" w:type="dxa"/>
            <w:tcBorders>
              <w:top w:val="single" w:sz="8" w:space="0" w:color="auto"/>
              <w:left w:val="nil"/>
              <w:bottom w:val="single" w:sz="8" w:space="0" w:color="auto"/>
              <w:right w:val="single" w:sz="8" w:space="0" w:color="auto"/>
            </w:tcBorders>
            <w:shd w:val="clear" w:color="000000" w:fill="D9D9D9"/>
            <w:noWrap/>
            <w:vAlign w:val="center"/>
            <w:hideMark/>
          </w:tcPr>
          <w:p w14:paraId="5F84F9E2"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w:t>
            </w:r>
          </w:p>
        </w:tc>
        <w:tc>
          <w:tcPr>
            <w:tcW w:w="460" w:type="dxa"/>
            <w:tcBorders>
              <w:top w:val="nil"/>
              <w:left w:val="nil"/>
              <w:bottom w:val="single" w:sz="8" w:space="0" w:color="auto"/>
              <w:right w:val="single" w:sz="8" w:space="0" w:color="auto"/>
            </w:tcBorders>
            <w:shd w:val="clear" w:color="000000" w:fill="D9D9D9"/>
            <w:noWrap/>
            <w:vAlign w:val="center"/>
            <w:hideMark/>
          </w:tcPr>
          <w:p w14:paraId="0B73315D"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w:t>
            </w:r>
          </w:p>
        </w:tc>
        <w:tc>
          <w:tcPr>
            <w:tcW w:w="405" w:type="dxa"/>
            <w:tcBorders>
              <w:top w:val="single" w:sz="8" w:space="0" w:color="auto"/>
              <w:left w:val="nil"/>
              <w:bottom w:val="single" w:sz="8" w:space="0" w:color="auto"/>
              <w:right w:val="single" w:sz="8" w:space="0" w:color="auto"/>
            </w:tcBorders>
            <w:shd w:val="clear" w:color="000000" w:fill="D9D9D9"/>
            <w:noWrap/>
            <w:vAlign w:val="center"/>
            <w:hideMark/>
          </w:tcPr>
          <w:p w14:paraId="5D398397"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379" w:type="dxa"/>
            <w:tcBorders>
              <w:top w:val="nil"/>
              <w:left w:val="nil"/>
              <w:bottom w:val="single" w:sz="8" w:space="0" w:color="auto"/>
              <w:right w:val="single" w:sz="8" w:space="0" w:color="auto"/>
            </w:tcBorders>
            <w:shd w:val="clear" w:color="000000" w:fill="D9D9D9"/>
            <w:noWrap/>
            <w:vAlign w:val="center"/>
            <w:hideMark/>
          </w:tcPr>
          <w:p w14:paraId="027A2AA6"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460" w:type="dxa"/>
            <w:tcBorders>
              <w:top w:val="nil"/>
              <w:left w:val="nil"/>
              <w:bottom w:val="single" w:sz="8" w:space="0" w:color="auto"/>
              <w:right w:val="single" w:sz="8" w:space="0" w:color="auto"/>
            </w:tcBorders>
            <w:shd w:val="clear" w:color="000000" w:fill="D9D9D9"/>
            <w:noWrap/>
            <w:vAlign w:val="center"/>
            <w:hideMark/>
          </w:tcPr>
          <w:p w14:paraId="23C2E046"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w:t>
            </w:r>
          </w:p>
        </w:tc>
        <w:tc>
          <w:tcPr>
            <w:tcW w:w="460" w:type="dxa"/>
            <w:tcBorders>
              <w:top w:val="nil"/>
              <w:left w:val="nil"/>
              <w:bottom w:val="single" w:sz="8" w:space="0" w:color="auto"/>
              <w:right w:val="single" w:sz="8" w:space="0" w:color="auto"/>
            </w:tcBorders>
            <w:shd w:val="clear" w:color="000000" w:fill="D9D9D9"/>
            <w:noWrap/>
            <w:vAlign w:val="center"/>
            <w:hideMark/>
          </w:tcPr>
          <w:p w14:paraId="0622993B"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83</w:t>
            </w:r>
          </w:p>
        </w:tc>
        <w:tc>
          <w:tcPr>
            <w:tcW w:w="379" w:type="dxa"/>
            <w:tcBorders>
              <w:top w:val="nil"/>
              <w:left w:val="nil"/>
              <w:bottom w:val="single" w:sz="8" w:space="0" w:color="auto"/>
              <w:right w:val="single" w:sz="8" w:space="0" w:color="auto"/>
            </w:tcBorders>
            <w:shd w:val="clear" w:color="000000" w:fill="D9D9D9"/>
            <w:noWrap/>
            <w:vAlign w:val="center"/>
            <w:hideMark/>
          </w:tcPr>
          <w:p w14:paraId="785D0E99"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460" w:type="dxa"/>
            <w:tcBorders>
              <w:top w:val="nil"/>
              <w:left w:val="nil"/>
              <w:bottom w:val="single" w:sz="8" w:space="0" w:color="auto"/>
              <w:right w:val="single" w:sz="8" w:space="0" w:color="auto"/>
            </w:tcBorders>
            <w:shd w:val="clear" w:color="000000" w:fill="D9D9D9"/>
            <w:noWrap/>
            <w:vAlign w:val="center"/>
            <w:hideMark/>
          </w:tcPr>
          <w:p w14:paraId="2505FD31"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27</w:t>
            </w:r>
          </w:p>
        </w:tc>
        <w:tc>
          <w:tcPr>
            <w:tcW w:w="408" w:type="dxa"/>
            <w:tcBorders>
              <w:top w:val="nil"/>
              <w:left w:val="nil"/>
              <w:bottom w:val="single" w:sz="8" w:space="0" w:color="auto"/>
              <w:right w:val="single" w:sz="8" w:space="0" w:color="auto"/>
            </w:tcBorders>
            <w:shd w:val="clear" w:color="000000" w:fill="D9D9D9"/>
            <w:noWrap/>
            <w:vAlign w:val="center"/>
            <w:hideMark/>
          </w:tcPr>
          <w:p w14:paraId="71CF1325"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w:t>
            </w:r>
          </w:p>
        </w:tc>
        <w:tc>
          <w:tcPr>
            <w:tcW w:w="460" w:type="dxa"/>
            <w:tcBorders>
              <w:top w:val="nil"/>
              <w:left w:val="nil"/>
              <w:bottom w:val="single" w:sz="8" w:space="0" w:color="auto"/>
              <w:right w:val="single" w:sz="8" w:space="0" w:color="auto"/>
            </w:tcBorders>
            <w:shd w:val="clear" w:color="000000" w:fill="D9D9D9"/>
            <w:noWrap/>
            <w:vAlign w:val="center"/>
            <w:hideMark/>
          </w:tcPr>
          <w:p w14:paraId="301E642F"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19</w:t>
            </w:r>
          </w:p>
        </w:tc>
        <w:tc>
          <w:tcPr>
            <w:tcW w:w="392" w:type="dxa"/>
            <w:tcBorders>
              <w:top w:val="nil"/>
              <w:left w:val="nil"/>
              <w:bottom w:val="single" w:sz="8" w:space="0" w:color="auto"/>
              <w:right w:val="single" w:sz="8" w:space="0" w:color="auto"/>
            </w:tcBorders>
            <w:shd w:val="clear" w:color="000000" w:fill="D9D9D9"/>
            <w:noWrap/>
            <w:vAlign w:val="center"/>
            <w:hideMark/>
          </w:tcPr>
          <w:p w14:paraId="18F62EBA"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w:t>
            </w:r>
          </w:p>
        </w:tc>
        <w:tc>
          <w:tcPr>
            <w:tcW w:w="460" w:type="dxa"/>
            <w:tcBorders>
              <w:top w:val="nil"/>
              <w:left w:val="nil"/>
              <w:bottom w:val="single" w:sz="8" w:space="0" w:color="auto"/>
              <w:right w:val="single" w:sz="8" w:space="0" w:color="auto"/>
            </w:tcBorders>
            <w:shd w:val="clear" w:color="000000" w:fill="D9D9D9"/>
            <w:noWrap/>
            <w:vAlign w:val="center"/>
            <w:hideMark/>
          </w:tcPr>
          <w:p w14:paraId="376B4C45"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35</w:t>
            </w:r>
          </w:p>
        </w:tc>
        <w:tc>
          <w:tcPr>
            <w:tcW w:w="379" w:type="dxa"/>
            <w:tcBorders>
              <w:top w:val="nil"/>
              <w:left w:val="nil"/>
              <w:bottom w:val="single" w:sz="8" w:space="0" w:color="auto"/>
              <w:right w:val="single" w:sz="8" w:space="0" w:color="auto"/>
            </w:tcBorders>
            <w:shd w:val="clear" w:color="000000" w:fill="D9D9D9"/>
            <w:noWrap/>
            <w:vAlign w:val="center"/>
            <w:hideMark/>
          </w:tcPr>
          <w:p w14:paraId="2A59BD79"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389" w:type="dxa"/>
            <w:tcBorders>
              <w:top w:val="nil"/>
              <w:left w:val="nil"/>
              <w:bottom w:val="single" w:sz="8" w:space="0" w:color="auto"/>
              <w:right w:val="single" w:sz="8" w:space="0" w:color="auto"/>
            </w:tcBorders>
            <w:shd w:val="clear" w:color="000000" w:fill="D9D9D9"/>
            <w:noWrap/>
            <w:vAlign w:val="center"/>
            <w:hideMark/>
          </w:tcPr>
          <w:p w14:paraId="4FC68C98"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379" w:type="dxa"/>
            <w:tcBorders>
              <w:top w:val="nil"/>
              <w:left w:val="nil"/>
              <w:bottom w:val="single" w:sz="8" w:space="0" w:color="auto"/>
              <w:right w:val="single" w:sz="8" w:space="0" w:color="auto"/>
            </w:tcBorders>
            <w:shd w:val="clear" w:color="000000" w:fill="D9D9D9"/>
            <w:noWrap/>
            <w:vAlign w:val="center"/>
            <w:hideMark/>
          </w:tcPr>
          <w:p w14:paraId="0F0C818F"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436" w:type="dxa"/>
            <w:tcBorders>
              <w:top w:val="nil"/>
              <w:left w:val="nil"/>
              <w:bottom w:val="single" w:sz="8" w:space="0" w:color="auto"/>
              <w:right w:val="single" w:sz="8" w:space="0" w:color="auto"/>
            </w:tcBorders>
            <w:shd w:val="clear" w:color="000000" w:fill="D9D9D9"/>
            <w:noWrap/>
            <w:vAlign w:val="center"/>
            <w:hideMark/>
          </w:tcPr>
          <w:p w14:paraId="6DD2F25C"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460" w:type="dxa"/>
            <w:tcBorders>
              <w:top w:val="nil"/>
              <w:left w:val="nil"/>
              <w:bottom w:val="single" w:sz="8" w:space="0" w:color="auto"/>
              <w:right w:val="single" w:sz="8" w:space="0" w:color="auto"/>
            </w:tcBorders>
            <w:shd w:val="clear" w:color="000000" w:fill="D9D9D9"/>
            <w:noWrap/>
            <w:vAlign w:val="center"/>
            <w:hideMark/>
          </w:tcPr>
          <w:p w14:paraId="50A8A217"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w:t>
            </w:r>
          </w:p>
        </w:tc>
        <w:tc>
          <w:tcPr>
            <w:tcW w:w="460" w:type="dxa"/>
            <w:tcBorders>
              <w:top w:val="nil"/>
              <w:left w:val="nil"/>
              <w:bottom w:val="single" w:sz="8" w:space="0" w:color="auto"/>
              <w:right w:val="single" w:sz="8" w:space="0" w:color="auto"/>
            </w:tcBorders>
            <w:shd w:val="clear" w:color="000000" w:fill="D9D9D9"/>
            <w:noWrap/>
            <w:vAlign w:val="center"/>
            <w:hideMark/>
          </w:tcPr>
          <w:p w14:paraId="705F3122"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8</w:t>
            </w:r>
          </w:p>
        </w:tc>
        <w:tc>
          <w:tcPr>
            <w:tcW w:w="460" w:type="dxa"/>
            <w:tcBorders>
              <w:top w:val="single" w:sz="8" w:space="0" w:color="auto"/>
              <w:left w:val="nil"/>
              <w:bottom w:val="single" w:sz="8" w:space="0" w:color="auto"/>
              <w:right w:val="single" w:sz="8" w:space="0" w:color="auto"/>
            </w:tcBorders>
            <w:shd w:val="clear" w:color="000000" w:fill="D9D9D9"/>
            <w:noWrap/>
            <w:vAlign w:val="center"/>
            <w:hideMark/>
          </w:tcPr>
          <w:p w14:paraId="0EECCAF5"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9</w:t>
            </w:r>
          </w:p>
        </w:tc>
        <w:tc>
          <w:tcPr>
            <w:tcW w:w="460" w:type="dxa"/>
            <w:tcBorders>
              <w:top w:val="nil"/>
              <w:left w:val="nil"/>
              <w:bottom w:val="single" w:sz="8" w:space="0" w:color="auto"/>
              <w:right w:val="single" w:sz="8" w:space="0" w:color="auto"/>
            </w:tcBorders>
            <w:shd w:val="clear" w:color="000000" w:fill="D9D9D9"/>
            <w:noWrap/>
            <w:vAlign w:val="center"/>
            <w:hideMark/>
          </w:tcPr>
          <w:p w14:paraId="2D32D82C"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16</w:t>
            </w:r>
          </w:p>
        </w:tc>
        <w:tc>
          <w:tcPr>
            <w:tcW w:w="379" w:type="dxa"/>
            <w:tcBorders>
              <w:top w:val="nil"/>
              <w:left w:val="nil"/>
              <w:bottom w:val="single" w:sz="8" w:space="0" w:color="auto"/>
              <w:right w:val="single" w:sz="8" w:space="0" w:color="auto"/>
            </w:tcBorders>
            <w:shd w:val="clear" w:color="000000" w:fill="D9D9D9"/>
            <w:noWrap/>
            <w:vAlign w:val="center"/>
            <w:hideMark/>
          </w:tcPr>
          <w:p w14:paraId="129BC82F"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384" w:type="dxa"/>
            <w:tcBorders>
              <w:top w:val="nil"/>
              <w:left w:val="nil"/>
              <w:bottom w:val="single" w:sz="8" w:space="0" w:color="auto"/>
              <w:right w:val="single" w:sz="8" w:space="0" w:color="auto"/>
            </w:tcBorders>
            <w:shd w:val="clear" w:color="000000" w:fill="D9D9D9"/>
            <w:noWrap/>
            <w:vAlign w:val="center"/>
            <w:hideMark/>
          </w:tcPr>
          <w:p w14:paraId="7D5B6F63"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409" w:type="dxa"/>
            <w:tcBorders>
              <w:top w:val="nil"/>
              <w:left w:val="nil"/>
              <w:bottom w:val="single" w:sz="8" w:space="0" w:color="auto"/>
              <w:right w:val="single" w:sz="8" w:space="0" w:color="auto"/>
            </w:tcBorders>
            <w:shd w:val="clear" w:color="000000" w:fill="D9D9D9"/>
            <w:noWrap/>
            <w:vAlign w:val="center"/>
            <w:hideMark/>
          </w:tcPr>
          <w:p w14:paraId="37CD31A3"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w:t>
            </w:r>
          </w:p>
        </w:tc>
        <w:tc>
          <w:tcPr>
            <w:tcW w:w="434" w:type="dxa"/>
            <w:tcBorders>
              <w:top w:val="nil"/>
              <w:left w:val="nil"/>
              <w:bottom w:val="single" w:sz="8" w:space="0" w:color="auto"/>
              <w:right w:val="single" w:sz="8" w:space="0" w:color="auto"/>
            </w:tcBorders>
            <w:shd w:val="clear" w:color="000000" w:fill="D9D9D9"/>
            <w:noWrap/>
            <w:vAlign w:val="center"/>
            <w:hideMark/>
          </w:tcPr>
          <w:p w14:paraId="55F5F9AE"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w:t>
            </w:r>
          </w:p>
        </w:tc>
        <w:tc>
          <w:tcPr>
            <w:tcW w:w="466" w:type="dxa"/>
            <w:tcBorders>
              <w:top w:val="nil"/>
              <w:left w:val="nil"/>
              <w:bottom w:val="single" w:sz="8" w:space="0" w:color="auto"/>
              <w:right w:val="single" w:sz="8" w:space="0" w:color="auto"/>
            </w:tcBorders>
            <w:shd w:val="clear" w:color="000000" w:fill="D9D9D9"/>
            <w:noWrap/>
            <w:vAlign w:val="center"/>
            <w:hideMark/>
          </w:tcPr>
          <w:p w14:paraId="58785C48"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0</w:t>
            </w:r>
          </w:p>
        </w:tc>
        <w:tc>
          <w:tcPr>
            <w:tcW w:w="567" w:type="dxa"/>
            <w:tcBorders>
              <w:top w:val="nil"/>
              <w:left w:val="nil"/>
              <w:bottom w:val="single" w:sz="8" w:space="0" w:color="auto"/>
              <w:right w:val="single" w:sz="8" w:space="0" w:color="auto"/>
            </w:tcBorders>
            <w:shd w:val="clear" w:color="000000" w:fill="D9D9D9"/>
            <w:noWrap/>
            <w:vAlign w:val="center"/>
            <w:hideMark/>
          </w:tcPr>
          <w:p w14:paraId="1C79085B"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259</w:t>
            </w:r>
          </w:p>
        </w:tc>
      </w:tr>
      <w:tr w:rsidR="00BC7B7E" w:rsidRPr="00FC4434" w14:paraId="40561A1E"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BE42E3F"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EC Bio-industries</w:t>
            </w:r>
          </w:p>
        </w:tc>
        <w:tc>
          <w:tcPr>
            <w:tcW w:w="1479" w:type="dxa"/>
            <w:tcBorders>
              <w:top w:val="nil"/>
              <w:left w:val="nil"/>
              <w:bottom w:val="single" w:sz="8" w:space="0" w:color="auto"/>
              <w:right w:val="single" w:sz="8" w:space="0" w:color="auto"/>
            </w:tcBorders>
            <w:shd w:val="clear" w:color="auto" w:fill="auto"/>
            <w:noWrap/>
            <w:vAlign w:val="center"/>
            <w:hideMark/>
          </w:tcPr>
          <w:p w14:paraId="4BCECEE6"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57E4273E"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Bio-industries</w:t>
            </w:r>
          </w:p>
        </w:tc>
        <w:tc>
          <w:tcPr>
            <w:tcW w:w="393" w:type="dxa"/>
            <w:tcBorders>
              <w:top w:val="nil"/>
              <w:left w:val="nil"/>
              <w:bottom w:val="single" w:sz="8" w:space="0" w:color="auto"/>
              <w:right w:val="single" w:sz="8" w:space="0" w:color="auto"/>
            </w:tcBorders>
            <w:shd w:val="clear" w:color="auto" w:fill="auto"/>
            <w:noWrap/>
            <w:vAlign w:val="center"/>
            <w:hideMark/>
          </w:tcPr>
          <w:p w14:paraId="66C25F9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9DB386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A0F482A"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37506C6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35C13C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E6F50A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2F76A3B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574478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8E9C76A"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0B93E33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4381315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E4EA77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3A7AE69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7ED9D8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92" w:type="dxa"/>
            <w:tcBorders>
              <w:top w:val="nil"/>
              <w:left w:val="nil"/>
              <w:bottom w:val="single" w:sz="8" w:space="0" w:color="auto"/>
              <w:right w:val="single" w:sz="8" w:space="0" w:color="auto"/>
            </w:tcBorders>
            <w:shd w:val="clear" w:color="auto" w:fill="auto"/>
            <w:noWrap/>
            <w:vAlign w:val="center"/>
            <w:hideMark/>
          </w:tcPr>
          <w:p w14:paraId="11C0257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36B457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1555A9C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125ED0D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A7EC5F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4C7E346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0AC534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E0426D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0538BC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025500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227C832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1DC10C4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1200926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3AFC488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7B76A90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12401AF0"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w:t>
            </w:r>
          </w:p>
        </w:tc>
      </w:tr>
      <w:tr w:rsidR="00BC7B7E" w:rsidRPr="00FC4434" w14:paraId="32D70149"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4234BBD4"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Clean Sky</w:t>
            </w:r>
          </w:p>
        </w:tc>
        <w:tc>
          <w:tcPr>
            <w:tcW w:w="1479" w:type="dxa"/>
            <w:tcBorders>
              <w:top w:val="nil"/>
              <w:left w:val="nil"/>
              <w:bottom w:val="single" w:sz="8" w:space="0" w:color="auto"/>
              <w:right w:val="single" w:sz="8" w:space="0" w:color="auto"/>
            </w:tcBorders>
            <w:shd w:val="clear" w:color="auto" w:fill="auto"/>
            <w:noWrap/>
            <w:vAlign w:val="center"/>
            <w:hideMark/>
          </w:tcPr>
          <w:p w14:paraId="7C168011"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063BF408"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«Clean Sky 2»</w:t>
            </w:r>
          </w:p>
        </w:tc>
        <w:tc>
          <w:tcPr>
            <w:tcW w:w="393" w:type="dxa"/>
            <w:tcBorders>
              <w:top w:val="nil"/>
              <w:left w:val="nil"/>
              <w:bottom w:val="single" w:sz="8" w:space="0" w:color="auto"/>
              <w:right w:val="single" w:sz="8" w:space="0" w:color="auto"/>
            </w:tcBorders>
            <w:shd w:val="clear" w:color="auto" w:fill="auto"/>
            <w:noWrap/>
            <w:vAlign w:val="center"/>
            <w:hideMark/>
          </w:tcPr>
          <w:p w14:paraId="450D811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21E335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4BA3436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15CA65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A6764F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B98A15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497218A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92902F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5642D2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F240B9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44DCF66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BE655E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7E7AD33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904C8E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579C387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F2FBC7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055E361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0A4ECD4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C26E9D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4BE612B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469752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CC08EF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238A6B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2609B5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0F35134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2326CF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638BA44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7F29785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74FA252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3B6F2B25"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w:t>
            </w:r>
          </w:p>
        </w:tc>
      </w:tr>
      <w:tr w:rsidR="00BC7B7E" w:rsidRPr="00FC4434" w14:paraId="4FD81782"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7D5914FF"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ECSEL</w:t>
            </w:r>
          </w:p>
        </w:tc>
        <w:tc>
          <w:tcPr>
            <w:tcW w:w="1479" w:type="dxa"/>
            <w:tcBorders>
              <w:top w:val="nil"/>
              <w:left w:val="nil"/>
              <w:bottom w:val="single" w:sz="8" w:space="0" w:color="auto"/>
              <w:right w:val="single" w:sz="8" w:space="0" w:color="auto"/>
            </w:tcBorders>
            <w:shd w:val="clear" w:color="auto" w:fill="auto"/>
            <w:noWrap/>
            <w:vAlign w:val="center"/>
            <w:hideMark/>
          </w:tcPr>
          <w:p w14:paraId="5D8785C7"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332408F9"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ECSEL</w:t>
            </w:r>
          </w:p>
        </w:tc>
        <w:tc>
          <w:tcPr>
            <w:tcW w:w="393" w:type="dxa"/>
            <w:tcBorders>
              <w:top w:val="nil"/>
              <w:left w:val="nil"/>
              <w:bottom w:val="single" w:sz="8" w:space="0" w:color="auto"/>
              <w:right w:val="single" w:sz="8" w:space="0" w:color="auto"/>
            </w:tcBorders>
            <w:shd w:val="clear" w:color="auto" w:fill="auto"/>
            <w:noWrap/>
            <w:vAlign w:val="center"/>
            <w:hideMark/>
          </w:tcPr>
          <w:p w14:paraId="0878FE9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4CBC14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hideMark/>
          </w:tcPr>
          <w:p w14:paraId="37C33D4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81391C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1CB90B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97AF8F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7DAE290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D6991F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610A9A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hideMark/>
          </w:tcPr>
          <w:p w14:paraId="784898F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142067B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A387FD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08" w:type="dxa"/>
            <w:tcBorders>
              <w:top w:val="nil"/>
              <w:left w:val="nil"/>
              <w:bottom w:val="single" w:sz="8" w:space="0" w:color="auto"/>
              <w:right w:val="single" w:sz="8" w:space="0" w:color="auto"/>
            </w:tcBorders>
            <w:shd w:val="clear" w:color="auto" w:fill="auto"/>
            <w:noWrap/>
            <w:vAlign w:val="center"/>
            <w:hideMark/>
          </w:tcPr>
          <w:p w14:paraId="248C840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DB24AE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7BF1310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EF2A59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DC7A02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1E5782E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E44F10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55DFFDC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17796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8997AD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30BB30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2DFCA3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E5E76E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29054A1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4AF87F6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3A3CF9A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50421D9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1376CE61"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16</w:t>
            </w:r>
          </w:p>
        </w:tc>
      </w:tr>
      <w:tr w:rsidR="00BC7B7E" w:rsidRPr="00FC4434" w14:paraId="50F9F5F0"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300ABFE0"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EHPC</w:t>
            </w:r>
          </w:p>
        </w:tc>
        <w:tc>
          <w:tcPr>
            <w:tcW w:w="1479" w:type="dxa"/>
            <w:tcBorders>
              <w:top w:val="nil"/>
              <w:left w:val="nil"/>
              <w:bottom w:val="single" w:sz="8" w:space="0" w:color="auto"/>
              <w:right w:val="single" w:sz="8" w:space="0" w:color="auto"/>
            </w:tcBorders>
            <w:shd w:val="clear" w:color="auto" w:fill="auto"/>
            <w:noWrap/>
            <w:vAlign w:val="center"/>
            <w:hideMark/>
          </w:tcPr>
          <w:p w14:paraId="276FD290"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07ED9E28"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européenne pour le calcul à haute performance</w:t>
            </w:r>
          </w:p>
        </w:tc>
        <w:tc>
          <w:tcPr>
            <w:tcW w:w="393" w:type="dxa"/>
            <w:tcBorders>
              <w:top w:val="nil"/>
              <w:left w:val="nil"/>
              <w:bottom w:val="single" w:sz="8" w:space="0" w:color="auto"/>
              <w:right w:val="single" w:sz="8" w:space="0" w:color="auto"/>
            </w:tcBorders>
            <w:shd w:val="clear" w:color="auto" w:fill="auto"/>
            <w:noWrap/>
            <w:vAlign w:val="center"/>
            <w:hideMark/>
          </w:tcPr>
          <w:p w14:paraId="41D90EB7"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F16666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964960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02DB6A8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691649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2CC3E7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center"/>
            <w:hideMark/>
          </w:tcPr>
          <w:p w14:paraId="7085044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A02796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BF8523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5075D93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41C2F9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85B58D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436B78B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03953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5D8065C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1CD545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5D2A622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3E04615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917F58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3733974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13F916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EBAEE7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45C473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3240076"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27328AA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8FE161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26A1452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13E6746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0B0C9D1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7DF23C23"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w:t>
            </w:r>
          </w:p>
        </w:tc>
      </w:tr>
      <w:tr w:rsidR="00BC7B7E" w:rsidRPr="00FC4434" w14:paraId="65E0EF43"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205CCF55"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EIT</w:t>
            </w:r>
          </w:p>
        </w:tc>
        <w:tc>
          <w:tcPr>
            <w:tcW w:w="1479" w:type="dxa"/>
            <w:tcBorders>
              <w:top w:val="nil"/>
              <w:left w:val="nil"/>
              <w:bottom w:val="single" w:sz="8" w:space="0" w:color="auto"/>
              <w:right w:val="single" w:sz="8" w:space="0" w:color="auto"/>
            </w:tcBorders>
            <w:shd w:val="clear" w:color="auto" w:fill="auto"/>
            <w:noWrap/>
            <w:vAlign w:val="center"/>
            <w:hideMark/>
          </w:tcPr>
          <w:p w14:paraId="238AACDF" w14:textId="0964C1F2"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Budapest, HU</w:t>
            </w:r>
          </w:p>
        </w:tc>
        <w:tc>
          <w:tcPr>
            <w:tcW w:w="5245" w:type="dxa"/>
            <w:tcBorders>
              <w:top w:val="nil"/>
              <w:left w:val="nil"/>
              <w:bottom w:val="single" w:sz="8" w:space="0" w:color="auto"/>
              <w:right w:val="single" w:sz="8" w:space="0" w:color="auto"/>
            </w:tcBorders>
            <w:shd w:val="clear" w:color="auto" w:fill="auto"/>
            <w:noWrap/>
            <w:vAlign w:val="center"/>
            <w:hideMark/>
          </w:tcPr>
          <w:p w14:paraId="1A16BB4F"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Institut européen d’innovation et de technologie</w:t>
            </w:r>
          </w:p>
        </w:tc>
        <w:tc>
          <w:tcPr>
            <w:tcW w:w="393" w:type="dxa"/>
            <w:tcBorders>
              <w:top w:val="nil"/>
              <w:left w:val="nil"/>
              <w:bottom w:val="single" w:sz="8" w:space="0" w:color="auto"/>
              <w:right w:val="single" w:sz="8" w:space="0" w:color="auto"/>
            </w:tcBorders>
            <w:shd w:val="clear" w:color="auto" w:fill="auto"/>
            <w:noWrap/>
            <w:vAlign w:val="center"/>
            <w:hideMark/>
          </w:tcPr>
          <w:p w14:paraId="751C866F"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25E4E21"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6E820ED"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2244153E"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8EFA9A4"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4BC250"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2E6A2059"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867D365"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2259419"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6AF44B7"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CEC252E"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A5B3A7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28DFB30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28E35F9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14</w:t>
            </w:r>
          </w:p>
        </w:tc>
        <w:tc>
          <w:tcPr>
            <w:tcW w:w="392" w:type="dxa"/>
            <w:tcBorders>
              <w:top w:val="nil"/>
              <w:left w:val="nil"/>
              <w:bottom w:val="single" w:sz="8" w:space="0" w:color="auto"/>
              <w:right w:val="single" w:sz="8" w:space="0" w:color="auto"/>
            </w:tcBorders>
            <w:shd w:val="clear" w:color="auto" w:fill="auto"/>
            <w:noWrap/>
            <w:vAlign w:val="center"/>
            <w:hideMark/>
          </w:tcPr>
          <w:p w14:paraId="35D80EF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CC2AFA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13DAAEE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4773D39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18835B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2182B29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E09E1E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4C2D659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049E3A0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525DE6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58D24C3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16C3C82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6FE2740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34" w:type="dxa"/>
            <w:tcBorders>
              <w:top w:val="nil"/>
              <w:left w:val="nil"/>
              <w:bottom w:val="single" w:sz="8" w:space="0" w:color="auto"/>
              <w:right w:val="single" w:sz="8" w:space="0" w:color="auto"/>
            </w:tcBorders>
            <w:shd w:val="clear" w:color="auto" w:fill="auto"/>
            <w:noWrap/>
            <w:vAlign w:val="center"/>
            <w:hideMark/>
          </w:tcPr>
          <w:p w14:paraId="5D89438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75F03A9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1C0423DF"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22</w:t>
            </w:r>
          </w:p>
        </w:tc>
      </w:tr>
      <w:tr w:rsidR="00BC7B7E" w:rsidRPr="00FC4434" w14:paraId="51B386BA"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0147C199"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PCH 2</w:t>
            </w:r>
          </w:p>
        </w:tc>
        <w:tc>
          <w:tcPr>
            <w:tcW w:w="1479" w:type="dxa"/>
            <w:tcBorders>
              <w:top w:val="nil"/>
              <w:left w:val="nil"/>
              <w:bottom w:val="single" w:sz="8" w:space="0" w:color="auto"/>
              <w:right w:val="single" w:sz="8" w:space="0" w:color="auto"/>
            </w:tcBorders>
            <w:shd w:val="clear" w:color="auto" w:fill="auto"/>
            <w:noWrap/>
            <w:vAlign w:val="center"/>
            <w:hideMark/>
          </w:tcPr>
          <w:p w14:paraId="38DABF68"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3AEDD4CC"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Piles à combustible et Hydrogène 2</w:t>
            </w:r>
          </w:p>
        </w:tc>
        <w:tc>
          <w:tcPr>
            <w:tcW w:w="393" w:type="dxa"/>
            <w:tcBorders>
              <w:top w:val="nil"/>
              <w:left w:val="nil"/>
              <w:bottom w:val="single" w:sz="8" w:space="0" w:color="auto"/>
              <w:right w:val="single" w:sz="8" w:space="0" w:color="auto"/>
            </w:tcBorders>
            <w:shd w:val="clear" w:color="auto" w:fill="auto"/>
            <w:noWrap/>
            <w:vAlign w:val="center"/>
            <w:hideMark/>
          </w:tcPr>
          <w:p w14:paraId="51095725"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E6119C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1E25EFD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306F906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302C1B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BCD5EB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70B7944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4DBF728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4999B0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3DE452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10F8D3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CA9124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8" w:type="dxa"/>
            <w:tcBorders>
              <w:top w:val="nil"/>
              <w:left w:val="nil"/>
              <w:bottom w:val="single" w:sz="8" w:space="0" w:color="auto"/>
              <w:right w:val="single" w:sz="8" w:space="0" w:color="auto"/>
            </w:tcBorders>
            <w:shd w:val="clear" w:color="auto" w:fill="auto"/>
            <w:noWrap/>
            <w:vAlign w:val="center"/>
            <w:hideMark/>
          </w:tcPr>
          <w:p w14:paraId="1D2E25F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E72A90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5FCC466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AB54F0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8A5C48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6A71CBC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AA395D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60B83F4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7618A4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40176D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738FBC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020142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69B1F69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6B4E7B5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3CDF8BF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6709028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5FB1FA2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49D6D4EE"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w:t>
            </w:r>
          </w:p>
        </w:tc>
      </w:tr>
      <w:tr w:rsidR="00BC7B7E" w:rsidRPr="00FC4434" w14:paraId="5A98AE75"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tcPr>
          <w:p w14:paraId="6F44665C"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F4E</w:t>
            </w:r>
          </w:p>
        </w:tc>
        <w:tc>
          <w:tcPr>
            <w:tcW w:w="1479" w:type="dxa"/>
            <w:tcBorders>
              <w:top w:val="nil"/>
              <w:left w:val="nil"/>
              <w:bottom w:val="single" w:sz="8" w:space="0" w:color="auto"/>
              <w:right w:val="single" w:sz="8" w:space="0" w:color="auto"/>
            </w:tcBorders>
            <w:shd w:val="clear" w:color="auto" w:fill="auto"/>
            <w:noWrap/>
            <w:vAlign w:val="center"/>
          </w:tcPr>
          <w:p w14:paraId="2E17BAA1"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Barcelone, ES</w:t>
            </w:r>
          </w:p>
        </w:tc>
        <w:tc>
          <w:tcPr>
            <w:tcW w:w="5245" w:type="dxa"/>
            <w:tcBorders>
              <w:top w:val="nil"/>
              <w:left w:val="nil"/>
              <w:bottom w:val="single" w:sz="8" w:space="0" w:color="auto"/>
              <w:right w:val="single" w:sz="8" w:space="0" w:color="auto"/>
            </w:tcBorders>
            <w:shd w:val="clear" w:color="auto" w:fill="auto"/>
            <w:noWrap/>
            <w:vAlign w:val="center"/>
          </w:tcPr>
          <w:p w14:paraId="5F5F78D8"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Fusion for Energy</w:t>
            </w:r>
          </w:p>
        </w:tc>
        <w:tc>
          <w:tcPr>
            <w:tcW w:w="393" w:type="dxa"/>
            <w:tcBorders>
              <w:top w:val="nil"/>
              <w:left w:val="nil"/>
              <w:bottom w:val="single" w:sz="8" w:space="0" w:color="auto"/>
              <w:right w:val="single" w:sz="8" w:space="0" w:color="auto"/>
            </w:tcBorders>
            <w:shd w:val="clear" w:color="auto" w:fill="auto"/>
            <w:noWrap/>
            <w:vAlign w:val="center"/>
          </w:tcPr>
          <w:p w14:paraId="6CABE5CF" w14:textId="77777777" w:rsidR="00B36553" w:rsidRPr="008F2D90" w:rsidRDefault="00B36553" w:rsidP="00B36553">
            <w:pPr>
              <w:spacing w:after="0" w:line="240" w:lineRule="auto"/>
              <w:jc w:val="center"/>
              <w:rPr>
                <w:rFonts w:ascii="Calibri" w:eastAsia="Times New Roman" w:hAnsi="Calibri" w:cs="Calibri"/>
                <w:noProof/>
                <w:color w:val="000000"/>
                <w:sz w:val="16"/>
                <w:szCs w:val="16"/>
                <w:lang w:val="fr-B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199C334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w:t>
            </w:r>
          </w:p>
        </w:tc>
        <w:tc>
          <w:tcPr>
            <w:tcW w:w="460" w:type="dxa"/>
            <w:tcBorders>
              <w:top w:val="nil"/>
              <w:left w:val="nil"/>
              <w:bottom w:val="single" w:sz="8" w:space="0" w:color="auto"/>
              <w:right w:val="single" w:sz="8" w:space="0" w:color="auto"/>
            </w:tcBorders>
            <w:shd w:val="clear" w:color="auto" w:fill="auto"/>
            <w:noWrap/>
            <w:vAlign w:val="center"/>
          </w:tcPr>
          <w:p w14:paraId="1867249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tcPr>
          <w:p w14:paraId="47F3CF3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tcPr>
          <w:p w14:paraId="6F6104F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tcPr>
          <w:p w14:paraId="7809247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8</w:t>
            </w:r>
          </w:p>
        </w:tc>
        <w:tc>
          <w:tcPr>
            <w:tcW w:w="405" w:type="dxa"/>
            <w:tcBorders>
              <w:top w:val="nil"/>
              <w:left w:val="nil"/>
              <w:bottom w:val="single" w:sz="8" w:space="0" w:color="auto"/>
              <w:right w:val="single" w:sz="8" w:space="0" w:color="auto"/>
            </w:tcBorders>
            <w:shd w:val="clear" w:color="auto" w:fill="auto"/>
            <w:noWrap/>
            <w:vAlign w:val="center"/>
          </w:tcPr>
          <w:p w14:paraId="11C9D3D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tcPr>
          <w:p w14:paraId="06CF848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621C81E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7AAFE6E9"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73</w:t>
            </w:r>
          </w:p>
        </w:tc>
        <w:tc>
          <w:tcPr>
            <w:tcW w:w="379" w:type="dxa"/>
            <w:tcBorders>
              <w:top w:val="nil"/>
              <w:left w:val="nil"/>
              <w:bottom w:val="single" w:sz="8" w:space="0" w:color="auto"/>
              <w:right w:val="single" w:sz="8" w:space="0" w:color="auto"/>
            </w:tcBorders>
            <w:shd w:val="clear" w:color="auto" w:fill="auto"/>
            <w:noWrap/>
            <w:vAlign w:val="center"/>
          </w:tcPr>
          <w:p w14:paraId="493A65BD"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605DEF7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14</w:t>
            </w:r>
          </w:p>
        </w:tc>
        <w:tc>
          <w:tcPr>
            <w:tcW w:w="408" w:type="dxa"/>
            <w:tcBorders>
              <w:top w:val="nil"/>
              <w:left w:val="nil"/>
              <w:bottom w:val="single" w:sz="8" w:space="0" w:color="auto"/>
              <w:right w:val="single" w:sz="8" w:space="0" w:color="auto"/>
            </w:tcBorders>
            <w:shd w:val="clear" w:color="auto" w:fill="auto"/>
            <w:noWrap/>
            <w:vAlign w:val="center"/>
          </w:tcPr>
          <w:p w14:paraId="0EB92A2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70923C21"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92" w:type="dxa"/>
            <w:tcBorders>
              <w:top w:val="nil"/>
              <w:left w:val="nil"/>
              <w:bottom w:val="single" w:sz="8" w:space="0" w:color="auto"/>
              <w:right w:val="single" w:sz="8" w:space="0" w:color="auto"/>
            </w:tcBorders>
            <w:shd w:val="clear" w:color="auto" w:fill="auto"/>
            <w:noWrap/>
            <w:vAlign w:val="center"/>
          </w:tcPr>
          <w:p w14:paraId="3519BFC4"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37DE8CC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27</w:t>
            </w:r>
          </w:p>
        </w:tc>
        <w:tc>
          <w:tcPr>
            <w:tcW w:w="379" w:type="dxa"/>
            <w:tcBorders>
              <w:top w:val="nil"/>
              <w:left w:val="nil"/>
              <w:bottom w:val="single" w:sz="8" w:space="0" w:color="auto"/>
              <w:right w:val="single" w:sz="8" w:space="0" w:color="auto"/>
            </w:tcBorders>
            <w:shd w:val="clear" w:color="auto" w:fill="auto"/>
            <w:noWrap/>
            <w:vAlign w:val="center"/>
          </w:tcPr>
          <w:p w14:paraId="6FCABE0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center"/>
          </w:tcPr>
          <w:p w14:paraId="4FE9CED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tcPr>
          <w:p w14:paraId="57AFF68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tcPr>
          <w:p w14:paraId="1491614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tcPr>
          <w:p w14:paraId="284D982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tcPr>
          <w:p w14:paraId="43D36603"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center"/>
          </w:tcPr>
          <w:p w14:paraId="1FFD6A5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center"/>
          </w:tcPr>
          <w:p w14:paraId="57E6537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center"/>
          </w:tcPr>
          <w:p w14:paraId="3A1DDD3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tcPr>
          <w:p w14:paraId="26BC7C0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tcPr>
          <w:p w14:paraId="27EE9B0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tcPr>
          <w:p w14:paraId="07BDC21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466" w:type="dxa"/>
            <w:tcBorders>
              <w:top w:val="nil"/>
              <w:left w:val="nil"/>
              <w:bottom w:val="single" w:sz="8" w:space="0" w:color="auto"/>
              <w:right w:val="single" w:sz="8" w:space="0" w:color="auto"/>
            </w:tcBorders>
            <w:shd w:val="clear" w:color="auto" w:fill="auto"/>
            <w:noWrap/>
            <w:vAlign w:val="center"/>
          </w:tcPr>
          <w:p w14:paraId="15CAE94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tcPr>
          <w:p w14:paraId="24653B17"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161</w:t>
            </w:r>
          </w:p>
        </w:tc>
      </w:tr>
      <w:tr w:rsidR="00BC7B7E" w:rsidRPr="00FC4434" w14:paraId="740AB704"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2E6994D3"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IMI 2</w:t>
            </w:r>
          </w:p>
        </w:tc>
        <w:tc>
          <w:tcPr>
            <w:tcW w:w="1479" w:type="dxa"/>
            <w:tcBorders>
              <w:top w:val="nil"/>
              <w:left w:val="nil"/>
              <w:bottom w:val="single" w:sz="8" w:space="0" w:color="auto"/>
              <w:right w:val="single" w:sz="8" w:space="0" w:color="auto"/>
            </w:tcBorders>
            <w:shd w:val="clear" w:color="auto" w:fill="auto"/>
            <w:noWrap/>
            <w:vAlign w:val="center"/>
            <w:hideMark/>
          </w:tcPr>
          <w:p w14:paraId="237F1FB9"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5EF0B11B"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IMI 2</w:t>
            </w:r>
          </w:p>
        </w:tc>
        <w:tc>
          <w:tcPr>
            <w:tcW w:w="393" w:type="dxa"/>
            <w:tcBorders>
              <w:top w:val="nil"/>
              <w:left w:val="nil"/>
              <w:bottom w:val="single" w:sz="8" w:space="0" w:color="auto"/>
              <w:right w:val="single" w:sz="8" w:space="0" w:color="auto"/>
            </w:tcBorders>
            <w:shd w:val="clear" w:color="auto" w:fill="auto"/>
            <w:noWrap/>
            <w:vAlign w:val="center"/>
            <w:hideMark/>
          </w:tcPr>
          <w:p w14:paraId="52C73BC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04D8C3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A0855D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center"/>
            <w:hideMark/>
          </w:tcPr>
          <w:p w14:paraId="2CD3219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ABC156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C8D630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371C411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51F9980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F4AE0E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26A2978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center"/>
            <w:hideMark/>
          </w:tcPr>
          <w:p w14:paraId="469C8E2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F0571A2"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08" w:type="dxa"/>
            <w:tcBorders>
              <w:top w:val="nil"/>
              <w:left w:val="nil"/>
              <w:bottom w:val="single" w:sz="8" w:space="0" w:color="auto"/>
              <w:right w:val="single" w:sz="8" w:space="0" w:color="auto"/>
            </w:tcBorders>
            <w:shd w:val="clear" w:color="auto" w:fill="auto"/>
            <w:noWrap/>
            <w:vAlign w:val="center"/>
            <w:hideMark/>
          </w:tcPr>
          <w:p w14:paraId="0EE5586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F7D275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4F5ABF6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center"/>
            <w:hideMark/>
          </w:tcPr>
          <w:p w14:paraId="676D658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6ADCABB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2EB50DE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72E3698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1955321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470985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1E903917"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1DEADCE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center"/>
            <w:hideMark/>
          </w:tcPr>
          <w:p w14:paraId="562A6B6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center"/>
            <w:hideMark/>
          </w:tcPr>
          <w:p w14:paraId="3468340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1CA1AF7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01D437E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4572499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4C7D7B6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04F2DCBB"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15</w:t>
            </w:r>
          </w:p>
        </w:tc>
      </w:tr>
      <w:tr w:rsidR="00BC7B7E" w:rsidRPr="00FC4434" w14:paraId="09E73024" w14:textId="77777777" w:rsidTr="005F3ACB">
        <w:trPr>
          <w:trHeight w:val="221"/>
        </w:trPr>
        <w:tc>
          <w:tcPr>
            <w:tcW w:w="1073" w:type="dxa"/>
            <w:tcBorders>
              <w:top w:val="nil"/>
              <w:left w:val="single" w:sz="8" w:space="0" w:color="auto"/>
              <w:bottom w:val="single" w:sz="8" w:space="0" w:color="auto"/>
              <w:right w:val="single" w:sz="8" w:space="0" w:color="auto"/>
            </w:tcBorders>
            <w:shd w:val="clear" w:color="auto" w:fill="auto"/>
            <w:noWrap/>
            <w:vAlign w:val="center"/>
            <w:hideMark/>
          </w:tcPr>
          <w:p w14:paraId="5A1C006C"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SESAR</w:t>
            </w:r>
          </w:p>
        </w:tc>
        <w:tc>
          <w:tcPr>
            <w:tcW w:w="1479" w:type="dxa"/>
            <w:tcBorders>
              <w:top w:val="nil"/>
              <w:left w:val="nil"/>
              <w:bottom w:val="single" w:sz="8" w:space="0" w:color="auto"/>
              <w:right w:val="single" w:sz="8" w:space="0" w:color="auto"/>
            </w:tcBorders>
            <w:shd w:val="clear" w:color="auto" w:fill="auto"/>
            <w:noWrap/>
            <w:vAlign w:val="center"/>
            <w:hideMark/>
          </w:tcPr>
          <w:p w14:paraId="7F4925B1"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single" w:sz="8" w:space="0" w:color="auto"/>
              <w:right w:val="single" w:sz="8" w:space="0" w:color="auto"/>
            </w:tcBorders>
            <w:shd w:val="clear" w:color="auto" w:fill="auto"/>
            <w:noWrap/>
            <w:vAlign w:val="center"/>
            <w:hideMark/>
          </w:tcPr>
          <w:p w14:paraId="3437FE2C"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SESAR</w:t>
            </w:r>
          </w:p>
        </w:tc>
        <w:tc>
          <w:tcPr>
            <w:tcW w:w="393" w:type="dxa"/>
            <w:tcBorders>
              <w:top w:val="nil"/>
              <w:left w:val="nil"/>
              <w:bottom w:val="single" w:sz="8" w:space="0" w:color="auto"/>
              <w:right w:val="single" w:sz="8" w:space="0" w:color="auto"/>
            </w:tcBorders>
            <w:shd w:val="clear" w:color="auto" w:fill="auto"/>
            <w:noWrap/>
            <w:vAlign w:val="center"/>
            <w:hideMark/>
          </w:tcPr>
          <w:p w14:paraId="631EB60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2C39EE6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457CBB2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5D2525DA"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center"/>
            <w:hideMark/>
          </w:tcPr>
          <w:p w14:paraId="752A161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A9ED19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5" w:type="dxa"/>
            <w:tcBorders>
              <w:top w:val="nil"/>
              <w:left w:val="nil"/>
              <w:bottom w:val="single" w:sz="8" w:space="0" w:color="auto"/>
              <w:right w:val="single" w:sz="8" w:space="0" w:color="auto"/>
            </w:tcBorders>
            <w:shd w:val="clear" w:color="auto" w:fill="auto"/>
            <w:noWrap/>
            <w:vAlign w:val="center"/>
            <w:hideMark/>
          </w:tcPr>
          <w:p w14:paraId="69DB684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213CE84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8A8B0C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A91D3B3"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07734FF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6DCFC40B"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8" w:type="dxa"/>
            <w:tcBorders>
              <w:top w:val="nil"/>
              <w:left w:val="nil"/>
              <w:bottom w:val="single" w:sz="8" w:space="0" w:color="auto"/>
              <w:right w:val="single" w:sz="8" w:space="0" w:color="auto"/>
            </w:tcBorders>
            <w:shd w:val="clear" w:color="auto" w:fill="auto"/>
            <w:noWrap/>
            <w:vAlign w:val="center"/>
            <w:hideMark/>
          </w:tcPr>
          <w:p w14:paraId="56A0C9D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716D0477"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92" w:type="dxa"/>
            <w:tcBorders>
              <w:top w:val="nil"/>
              <w:left w:val="nil"/>
              <w:bottom w:val="single" w:sz="8" w:space="0" w:color="auto"/>
              <w:right w:val="single" w:sz="8" w:space="0" w:color="auto"/>
            </w:tcBorders>
            <w:shd w:val="clear" w:color="auto" w:fill="auto"/>
            <w:noWrap/>
            <w:vAlign w:val="center"/>
            <w:hideMark/>
          </w:tcPr>
          <w:p w14:paraId="7E51399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0D1C744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7A5E12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single" w:sz="8" w:space="0" w:color="auto"/>
              <w:right w:val="single" w:sz="8" w:space="0" w:color="auto"/>
            </w:tcBorders>
            <w:shd w:val="clear" w:color="auto" w:fill="auto"/>
            <w:noWrap/>
            <w:vAlign w:val="center"/>
            <w:hideMark/>
          </w:tcPr>
          <w:p w14:paraId="51BC27D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3A51D25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single" w:sz="8" w:space="0" w:color="auto"/>
              <w:right w:val="single" w:sz="8" w:space="0" w:color="auto"/>
            </w:tcBorders>
            <w:shd w:val="clear" w:color="auto" w:fill="auto"/>
            <w:noWrap/>
            <w:vAlign w:val="center"/>
            <w:hideMark/>
          </w:tcPr>
          <w:p w14:paraId="6FFF9FB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C9EDAD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53F30B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543CD3EA"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center"/>
            <w:hideMark/>
          </w:tcPr>
          <w:p w14:paraId="3C9AA661"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center"/>
            <w:hideMark/>
          </w:tcPr>
          <w:p w14:paraId="13EDA01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single" w:sz="8" w:space="0" w:color="auto"/>
              <w:right w:val="single" w:sz="8" w:space="0" w:color="auto"/>
            </w:tcBorders>
            <w:shd w:val="clear" w:color="auto" w:fill="auto"/>
            <w:noWrap/>
            <w:vAlign w:val="center"/>
            <w:hideMark/>
          </w:tcPr>
          <w:p w14:paraId="1E229B4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09" w:type="dxa"/>
            <w:tcBorders>
              <w:top w:val="nil"/>
              <w:left w:val="nil"/>
              <w:bottom w:val="single" w:sz="8" w:space="0" w:color="auto"/>
              <w:right w:val="single" w:sz="8" w:space="0" w:color="auto"/>
            </w:tcBorders>
            <w:shd w:val="clear" w:color="auto" w:fill="auto"/>
            <w:noWrap/>
            <w:vAlign w:val="center"/>
            <w:hideMark/>
          </w:tcPr>
          <w:p w14:paraId="30AC746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single" w:sz="8" w:space="0" w:color="auto"/>
              <w:right w:val="single" w:sz="8" w:space="0" w:color="auto"/>
            </w:tcBorders>
            <w:shd w:val="clear" w:color="auto" w:fill="auto"/>
            <w:noWrap/>
            <w:vAlign w:val="center"/>
            <w:hideMark/>
          </w:tcPr>
          <w:p w14:paraId="62FA32F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single" w:sz="8" w:space="0" w:color="auto"/>
              <w:right w:val="single" w:sz="8" w:space="0" w:color="auto"/>
            </w:tcBorders>
            <w:shd w:val="clear" w:color="auto" w:fill="auto"/>
            <w:noWrap/>
            <w:vAlign w:val="center"/>
            <w:hideMark/>
          </w:tcPr>
          <w:p w14:paraId="3381F34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single" w:sz="8" w:space="0" w:color="auto"/>
              <w:right w:val="single" w:sz="8" w:space="0" w:color="auto"/>
            </w:tcBorders>
            <w:shd w:val="clear" w:color="auto" w:fill="auto"/>
            <w:noWrap/>
            <w:vAlign w:val="center"/>
            <w:hideMark/>
          </w:tcPr>
          <w:p w14:paraId="1B5E40C3"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w:t>
            </w:r>
          </w:p>
        </w:tc>
      </w:tr>
      <w:tr w:rsidR="00BC7B7E" w:rsidRPr="00FC4434" w14:paraId="19133E93" w14:textId="77777777" w:rsidTr="005F3ACB">
        <w:trPr>
          <w:trHeight w:val="221"/>
        </w:trPr>
        <w:tc>
          <w:tcPr>
            <w:tcW w:w="1073" w:type="dxa"/>
            <w:tcBorders>
              <w:top w:val="nil"/>
              <w:left w:val="single" w:sz="8" w:space="0" w:color="auto"/>
              <w:bottom w:val="nil"/>
              <w:right w:val="single" w:sz="8" w:space="0" w:color="auto"/>
            </w:tcBorders>
            <w:shd w:val="clear" w:color="auto" w:fill="auto"/>
            <w:noWrap/>
            <w:vAlign w:val="center"/>
            <w:hideMark/>
          </w:tcPr>
          <w:p w14:paraId="052E8A82"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S2R</w:t>
            </w:r>
          </w:p>
        </w:tc>
        <w:tc>
          <w:tcPr>
            <w:tcW w:w="1479" w:type="dxa"/>
            <w:tcBorders>
              <w:top w:val="nil"/>
              <w:left w:val="nil"/>
              <w:bottom w:val="nil"/>
              <w:right w:val="single" w:sz="8" w:space="0" w:color="auto"/>
            </w:tcBorders>
            <w:shd w:val="clear" w:color="auto" w:fill="auto"/>
            <w:noWrap/>
            <w:vAlign w:val="center"/>
            <w:hideMark/>
          </w:tcPr>
          <w:p w14:paraId="65843DE5"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Bruxelles, BE</w:t>
            </w:r>
          </w:p>
        </w:tc>
        <w:tc>
          <w:tcPr>
            <w:tcW w:w="5245" w:type="dxa"/>
            <w:tcBorders>
              <w:top w:val="nil"/>
              <w:left w:val="nil"/>
              <w:bottom w:val="nil"/>
              <w:right w:val="single" w:sz="8" w:space="0" w:color="auto"/>
            </w:tcBorders>
            <w:shd w:val="clear" w:color="auto" w:fill="auto"/>
            <w:noWrap/>
            <w:vAlign w:val="center"/>
            <w:hideMark/>
          </w:tcPr>
          <w:p w14:paraId="1D475B87" w14:textId="77777777" w:rsidR="00B36553" w:rsidRPr="00FC4434" w:rsidRDefault="00B36553" w:rsidP="00B36553">
            <w:pPr>
              <w:spacing w:after="0" w:line="240" w:lineRule="auto"/>
              <w:rPr>
                <w:rFonts w:ascii="Calibri" w:eastAsia="Times New Roman" w:hAnsi="Calibri" w:cs="Calibri"/>
                <w:noProof/>
                <w:color w:val="000000"/>
                <w:sz w:val="16"/>
                <w:szCs w:val="16"/>
              </w:rPr>
            </w:pPr>
            <w:r>
              <w:rPr>
                <w:rFonts w:ascii="Calibri" w:hAnsi="Calibri"/>
                <w:noProof/>
                <w:color w:val="000000"/>
                <w:sz w:val="16"/>
              </w:rPr>
              <w:t>Entreprise commune Shift2rail</w:t>
            </w:r>
          </w:p>
        </w:tc>
        <w:tc>
          <w:tcPr>
            <w:tcW w:w="393" w:type="dxa"/>
            <w:tcBorders>
              <w:top w:val="nil"/>
              <w:left w:val="nil"/>
              <w:bottom w:val="single" w:sz="8" w:space="0" w:color="auto"/>
              <w:right w:val="single" w:sz="8" w:space="0" w:color="auto"/>
            </w:tcBorders>
            <w:shd w:val="clear" w:color="auto" w:fill="auto"/>
            <w:noWrap/>
            <w:vAlign w:val="center"/>
            <w:hideMark/>
          </w:tcPr>
          <w:p w14:paraId="558EFBA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6958CC38"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60" w:type="dxa"/>
            <w:tcBorders>
              <w:top w:val="nil"/>
              <w:left w:val="nil"/>
              <w:bottom w:val="nil"/>
              <w:right w:val="single" w:sz="8" w:space="0" w:color="auto"/>
            </w:tcBorders>
            <w:shd w:val="clear" w:color="auto" w:fill="auto"/>
            <w:noWrap/>
            <w:vAlign w:val="center"/>
            <w:hideMark/>
          </w:tcPr>
          <w:p w14:paraId="0E9F740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nil"/>
              <w:right w:val="single" w:sz="8" w:space="0" w:color="auto"/>
            </w:tcBorders>
            <w:shd w:val="clear" w:color="auto" w:fill="auto"/>
            <w:noWrap/>
            <w:vAlign w:val="center"/>
            <w:hideMark/>
          </w:tcPr>
          <w:p w14:paraId="16334222"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nil"/>
              <w:right w:val="single" w:sz="8" w:space="0" w:color="auto"/>
            </w:tcBorders>
            <w:shd w:val="clear" w:color="auto" w:fill="auto"/>
            <w:noWrap/>
            <w:vAlign w:val="center"/>
            <w:hideMark/>
          </w:tcPr>
          <w:p w14:paraId="477CC30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1853CC7A"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5" w:type="dxa"/>
            <w:tcBorders>
              <w:top w:val="nil"/>
              <w:left w:val="nil"/>
              <w:bottom w:val="nil"/>
              <w:right w:val="single" w:sz="8" w:space="0" w:color="auto"/>
            </w:tcBorders>
            <w:shd w:val="clear" w:color="auto" w:fill="auto"/>
            <w:noWrap/>
            <w:vAlign w:val="center"/>
            <w:hideMark/>
          </w:tcPr>
          <w:p w14:paraId="61D8165F"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nil"/>
              <w:right w:val="single" w:sz="8" w:space="0" w:color="auto"/>
            </w:tcBorders>
            <w:shd w:val="clear" w:color="auto" w:fill="auto"/>
            <w:noWrap/>
            <w:vAlign w:val="center"/>
            <w:hideMark/>
          </w:tcPr>
          <w:p w14:paraId="39DF213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400AFC20"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00771EBC"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2</w:t>
            </w:r>
          </w:p>
        </w:tc>
        <w:tc>
          <w:tcPr>
            <w:tcW w:w="379" w:type="dxa"/>
            <w:tcBorders>
              <w:top w:val="nil"/>
              <w:left w:val="nil"/>
              <w:bottom w:val="nil"/>
              <w:right w:val="single" w:sz="8" w:space="0" w:color="auto"/>
            </w:tcBorders>
            <w:shd w:val="clear" w:color="auto" w:fill="auto"/>
            <w:noWrap/>
            <w:vAlign w:val="center"/>
            <w:hideMark/>
          </w:tcPr>
          <w:p w14:paraId="74E2D43B"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3CF4D5A5"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4</w:t>
            </w:r>
          </w:p>
        </w:tc>
        <w:tc>
          <w:tcPr>
            <w:tcW w:w="408" w:type="dxa"/>
            <w:tcBorders>
              <w:top w:val="nil"/>
              <w:left w:val="nil"/>
              <w:bottom w:val="nil"/>
              <w:right w:val="single" w:sz="8" w:space="0" w:color="auto"/>
            </w:tcBorders>
            <w:shd w:val="clear" w:color="auto" w:fill="auto"/>
            <w:noWrap/>
            <w:vAlign w:val="center"/>
            <w:hideMark/>
          </w:tcPr>
          <w:p w14:paraId="17B4E3D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1195CB8F"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92" w:type="dxa"/>
            <w:tcBorders>
              <w:top w:val="nil"/>
              <w:left w:val="nil"/>
              <w:bottom w:val="nil"/>
              <w:right w:val="single" w:sz="8" w:space="0" w:color="auto"/>
            </w:tcBorders>
            <w:shd w:val="clear" w:color="auto" w:fill="auto"/>
            <w:noWrap/>
            <w:vAlign w:val="center"/>
            <w:hideMark/>
          </w:tcPr>
          <w:p w14:paraId="3AAEEA9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nil"/>
              <w:right w:val="single" w:sz="8" w:space="0" w:color="auto"/>
            </w:tcBorders>
            <w:shd w:val="clear" w:color="auto" w:fill="auto"/>
            <w:noWrap/>
            <w:vAlign w:val="center"/>
            <w:hideMark/>
          </w:tcPr>
          <w:p w14:paraId="636B75A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379" w:type="dxa"/>
            <w:tcBorders>
              <w:top w:val="nil"/>
              <w:left w:val="nil"/>
              <w:bottom w:val="nil"/>
              <w:right w:val="single" w:sz="8" w:space="0" w:color="auto"/>
            </w:tcBorders>
            <w:shd w:val="clear" w:color="auto" w:fill="auto"/>
            <w:noWrap/>
            <w:vAlign w:val="center"/>
            <w:hideMark/>
          </w:tcPr>
          <w:p w14:paraId="2C8E7C96"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9" w:type="dxa"/>
            <w:tcBorders>
              <w:top w:val="nil"/>
              <w:left w:val="nil"/>
              <w:bottom w:val="nil"/>
              <w:right w:val="single" w:sz="8" w:space="0" w:color="auto"/>
            </w:tcBorders>
            <w:shd w:val="clear" w:color="auto" w:fill="auto"/>
            <w:noWrap/>
            <w:vAlign w:val="center"/>
            <w:hideMark/>
          </w:tcPr>
          <w:p w14:paraId="714E614D"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nil"/>
              <w:right w:val="single" w:sz="8" w:space="0" w:color="auto"/>
            </w:tcBorders>
            <w:shd w:val="clear" w:color="auto" w:fill="auto"/>
            <w:noWrap/>
            <w:vAlign w:val="center"/>
            <w:hideMark/>
          </w:tcPr>
          <w:p w14:paraId="66F7CCDE"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6" w:type="dxa"/>
            <w:tcBorders>
              <w:top w:val="nil"/>
              <w:left w:val="nil"/>
              <w:bottom w:val="nil"/>
              <w:right w:val="single" w:sz="8" w:space="0" w:color="auto"/>
            </w:tcBorders>
            <w:shd w:val="clear" w:color="auto" w:fill="auto"/>
            <w:noWrap/>
            <w:vAlign w:val="center"/>
            <w:hideMark/>
          </w:tcPr>
          <w:p w14:paraId="4B7B514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54E977C4"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1BA480C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center"/>
            <w:hideMark/>
          </w:tcPr>
          <w:p w14:paraId="10ED45B0"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60" w:type="dxa"/>
            <w:tcBorders>
              <w:top w:val="nil"/>
              <w:left w:val="nil"/>
              <w:bottom w:val="nil"/>
              <w:right w:val="single" w:sz="8" w:space="0" w:color="auto"/>
            </w:tcBorders>
            <w:shd w:val="clear" w:color="auto" w:fill="auto"/>
            <w:noWrap/>
            <w:vAlign w:val="center"/>
            <w:hideMark/>
          </w:tcPr>
          <w:p w14:paraId="799719E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79" w:type="dxa"/>
            <w:tcBorders>
              <w:top w:val="nil"/>
              <w:left w:val="nil"/>
              <w:bottom w:val="nil"/>
              <w:right w:val="single" w:sz="8" w:space="0" w:color="auto"/>
            </w:tcBorders>
            <w:shd w:val="clear" w:color="auto" w:fill="auto"/>
            <w:noWrap/>
            <w:vAlign w:val="center"/>
            <w:hideMark/>
          </w:tcPr>
          <w:p w14:paraId="34CA5A49"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384" w:type="dxa"/>
            <w:tcBorders>
              <w:top w:val="nil"/>
              <w:left w:val="nil"/>
              <w:bottom w:val="nil"/>
              <w:right w:val="single" w:sz="8" w:space="0" w:color="auto"/>
            </w:tcBorders>
            <w:shd w:val="clear" w:color="auto" w:fill="auto"/>
            <w:noWrap/>
            <w:vAlign w:val="center"/>
            <w:hideMark/>
          </w:tcPr>
          <w:p w14:paraId="51F67D8E" w14:textId="77777777" w:rsidR="00B36553" w:rsidRPr="00FC4434" w:rsidRDefault="00B36553" w:rsidP="00B36553">
            <w:pPr>
              <w:spacing w:after="0" w:line="240" w:lineRule="auto"/>
              <w:jc w:val="center"/>
              <w:rPr>
                <w:rFonts w:ascii="Calibri" w:eastAsia="Times New Roman" w:hAnsi="Calibri" w:cs="Calibri"/>
                <w:noProof/>
                <w:color w:val="000000"/>
                <w:sz w:val="16"/>
                <w:szCs w:val="16"/>
              </w:rPr>
            </w:pPr>
            <w:r>
              <w:rPr>
                <w:rFonts w:ascii="Calibri" w:hAnsi="Calibri"/>
                <w:noProof/>
                <w:color w:val="000000"/>
                <w:sz w:val="16"/>
              </w:rPr>
              <w:t>1</w:t>
            </w:r>
          </w:p>
        </w:tc>
        <w:tc>
          <w:tcPr>
            <w:tcW w:w="409" w:type="dxa"/>
            <w:tcBorders>
              <w:top w:val="nil"/>
              <w:left w:val="nil"/>
              <w:bottom w:val="nil"/>
              <w:right w:val="single" w:sz="8" w:space="0" w:color="auto"/>
            </w:tcBorders>
            <w:shd w:val="clear" w:color="auto" w:fill="auto"/>
            <w:noWrap/>
            <w:vAlign w:val="center"/>
            <w:hideMark/>
          </w:tcPr>
          <w:p w14:paraId="783BA505"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34" w:type="dxa"/>
            <w:tcBorders>
              <w:top w:val="nil"/>
              <w:left w:val="nil"/>
              <w:bottom w:val="nil"/>
              <w:right w:val="single" w:sz="8" w:space="0" w:color="auto"/>
            </w:tcBorders>
            <w:shd w:val="clear" w:color="auto" w:fill="auto"/>
            <w:noWrap/>
            <w:vAlign w:val="center"/>
            <w:hideMark/>
          </w:tcPr>
          <w:p w14:paraId="2336BB5C"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466" w:type="dxa"/>
            <w:tcBorders>
              <w:top w:val="nil"/>
              <w:left w:val="nil"/>
              <w:bottom w:val="nil"/>
              <w:right w:val="single" w:sz="8" w:space="0" w:color="auto"/>
            </w:tcBorders>
            <w:shd w:val="clear" w:color="auto" w:fill="auto"/>
            <w:noWrap/>
            <w:vAlign w:val="center"/>
            <w:hideMark/>
          </w:tcPr>
          <w:p w14:paraId="05BE8CB8" w14:textId="77777777" w:rsidR="00B36553" w:rsidRPr="00FC4434" w:rsidRDefault="00B36553" w:rsidP="00B36553">
            <w:pPr>
              <w:spacing w:after="0" w:line="240" w:lineRule="auto"/>
              <w:jc w:val="center"/>
              <w:rPr>
                <w:rFonts w:ascii="Calibri" w:eastAsia="Times New Roman" w:hAnsi="Calibri" w:cs="Calibri"/>
                <w:noProof/>
                <w:color w:val="000000"/>
                <w:sz w:val="16"/>
                <w:szCs w:val="16"/>
                <w:lang w:val="en-IE" w:eastAsia="en-IE" w:bidi="ar-SA"/>
              </w:rPr>
            </w:pPr>
          </w:p>
        </w:tc>
        <w:tc>
          <w:tcPr>
            <w:tcW w:w="567" w:type="dxa"/>
            <w:tcBorders>
              <w:top w:val="nil"/>
              <w:left w:val="nil"/>
              <w:bottom w:val="nil"/>
              <w:right w:val="single" w:sz="8" w:space="0" w:color="auto"/>
            </w:tcBorders>
            <w:shd w:val="clear" w:color="auto" w:fill="auto"/>
            <w:noWrap/>
            <w:vAlign w:val="center"/>
            <w:hideMark/>
          </w:tcPr>
          <w:p w14:paraId="7A292F94" w14:textId="77777777" w:rsidR="00B36553" w:rsidRPr="00FC4434" w:rsidRDefault="00B36553" w:rsidP="00B36553">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16</w:t>
            </w:r>
          </w:p>
        </w:tc>
      </w:tr>
      <w:tr w:rsidR="00FB1C81" w:rsidRPr="00363267" w14:paraId="64F26DE6" w14:textId="77777777" w:rsidTr="00A05855">
        <w:trPr>
          <w:trHeight w:val="221"/>
        </w:trPr>
        <w:tc>
          <w:tcPr>
            <w:tcW w:w="7797" w:type="dxa"/>
            <w:gridSpan w:val="3"/>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4FA4177E" w14:textId="19028F89" w:rsidR="00363267" w:rsidRPr="00363267" w:rsidRDefault="00363267" w:rsidP="00363267">
            <w:pPr>
              <w:spacing w:after="0" w:line="240" w:lineRule="auto"/>
              <w:rPr>
                <w:rFonts w:ascii="Calibri" w:eastAsia="Times New Roman" w:hAnsi="Calibri" w:cs="Calibri"/>
                <w:b/>
                <w:bCs/>
                <w:noProof/>
                <w:color w:val="000000"/>
                <w:sz w:val="16"/>
                <w:szCs w:val="16"/>
              </w:rPr>
            </w:pPr>
            <w:r>
              <w:rPr>
                <w:rFonts w:ascii="Calibri" w:hAnsi="Calibri"/>
                <w:b/>
                <w:noProof/>
                <w:color w:val="000000"/>
                <w:sz w:val="16"/>
              </w:rPr>
              <w:t>Total toutes agences confondues</w:t>
            </w:r>
          </w:p>
        </w:tc>
        <w:tc>
          <w:tcPr>
            <w:tcW w:w="393" w:type="dxa"/>
            <w:tcBorders>
              <w:top w:val="single" w:sz="8" w:space="0" w:color="auto"/>
              <w:left w:val="nil"/>
              <w:bottom w:val="single" w:sz="8" w:space="0" w:color="auto"/>
              <w:right w:val="single" w:sz="8" w:space="0" w:color="auto"/>
            </w:tcBorders>
            <w:shd w:val="clear" w:color="000000" w:fill="DCE6F1"/>
            <w:noWrap/>
            <w:vAlign w:val="bottom"/>
          </w:tcPr>
          <w:p w14:paraId="65261603" w14:textId="32AB15B2"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28</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012757BF" w14:textId="686C26D4" w:rsidR="00363267" w:rsidRPr="00363267" w:rsidRDefault="00363267" w:rsidP="00055038">
            <w:pPr>
              <w:spacing w:after="0" w:line="240" w:lineRule="auto"/>
              <w:ind w:left="119" w:hanging="119"/>
              <w:jc w:val="center"/>
              <w:rPr>
                <w:rFonts w:ascii="Calibri" w:eastAsia="Times New Roman" w:hAnsi="Calibri" w:cs="Calibri"/>
                <w:b/>
                <w:bCs/>
                <w:noProof/>
                <w:color w:val="000000"/>
                <w:sz w:val="16"/>
                <w:szCs w:val="16"/>
              </w:rPr>
            </w:pPr>
            <w:r>
              <w:rPr>
                <w:rFonts w:ascii="Calibri" w:hAnsi="Calibri"/>
                <w:b/>
                <w:noProof/>
                <w:color w:val="000000"/>
                <w:sz w:val="16"/>
              </w:rPr>
              <w:t>514</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5D5DE804" w14:textId="181A72B4"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146</w:t>
            </w:r>
          </w:p>
        </w:tc>
        <w:tc>
          <w:tcPr>
            <w:tcW w:w="384" w:type="dxa"/>
            <w:tcBorders>
              <w:top w:val="single" w:sz="8" w:space="0" w:color="auto"/>
              <w:left w:val="nil"/>
              <w:bottom w:val="single" w:sz="8" w:space="0" w:color="auto"/>
              <w:right w:val="single" w:sz="8" w:space="0" w:color="auto"/>
            </w:tcBorders>
            <w:shd w:val="clear" w:color="000000" w:fill="DCE6F1"/>
            <w:noWrap/>
            <w:vAlign w:val="bottom"/>
          </w:tcPr>
          <w:p w14:paraId="769AD30B" w14:textId="49AF1525"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14</w:t>
            </w:r>
          </w:p>
        </w:tc>
        <w:tc>
          <w:tcPr>
            <w:tcW w:w="379" w:type="dxa"/>
            <w:tcBorders>
              <w:top w:val="single" w:sz="8" w:space="0" w:color="auto"/>
              <w:left w:val="nil"/>
              <w:bottom w:val="single" w:sz="8" w:space="0" w:color="auto"/>
              <w:right w:val="single" w:sz="8" w:space="0" w:color="auto"/>
            </w:tcBorders>
            <w:shd w:val="clear" w:color="000000" w:fill="DCE6F1"/>
            <w:noWrap/>
            <w:vAlign w:val="bottom"/>
          </w:tcPr>
          <w:p w14:paraId="2C9F4063" w14:textId="5CCAF74B"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47</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7475E550" w14:textId="717DE3B1"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150</w:t>
            </w:r>
          </w:p>
        </w:tc>
        <w:tc>
          <w:tcPr>
            <w:tcW w:w="405" w:type="dxa"/>
            <w:tcBorders>
              <w:top w:val="single" w:sz="8" w:space="0" w:color="auto"/>
              <w:left w:val="nil"/>
              <w:bottom w:val="single" w:sz="8" w:space="0" w:color="auto"/>
              <w:right w:val="single" w:sz="8" w:space="0" w:color="auto"/>
            </w:tcBorders>
            <w:shd w:val="clear" w:color="000000" w:fill="DCE6F1"/>
            <w:noWrap/>
            <w:vAlign w:val="bottom"/>
          </w:tcPr>
          <w:p w14:paraId="69EB159C" w14:textId="0594E947"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17</w:t>
            </w:r>
          </w:p>
        </w:tc>
        <w:tc>
          <w:tcPr>
            <w:tcW w:w="379" w:type="dxa"/>
            <w:tcBorders>
              <w:top w:val="single" w:sz="8" w:space="0" w:color="auto"/>
              <w:left w:val="nil"/>
              <w:bottom w:val="single" w:sz="8" w:space="0" w:color="auto"/>
              <w:right w:val="single" w:sz="8" w:space="0" w:color="auto"/>
            </w:tcBorders>
            <w:shd w:val="clear" w:color="000000" w:fill="DCE6F1"/>
            <w:noWrap/>
            <w:vAlign w:val="bottom"/>
          </w:tcPr>
          <w:p w14:paraId="7AA90312" w14:textId="3CC5F287"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33</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40E7BDFA" w14:textId="10F6058E"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405</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15700427" w14:textId="493FCA43"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570</w:t>
            </w:r>
          </w:p>
        </w:tc>
        <w:tc>
          <w:tcPr>
            <w:tcW w:w="379" w:type="dxa"/>
            <w:tcBorders>
              <w:top w:val="single" w:sz="8" w:space="0" w:color="auto"/>
              <w:left w:val="nil"/>
              <w:bottom w:val="single" w:sz="8" w:space="0" w:color="auto"/>
              <w:right w:val="single" w:sz="8" w:space="0" w:color="auto"/>
            </w:tcBorders>
            <w:shd w:val="clear" w:color="000000" w:fill="DCE6F1"/>
            <w:noWrap/>
            <w:vAlign w:val="bottom"/>
          </w:tcPr>
          <w:p w14:paraId="055C07F7" w14:textId="2F3F5697"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69</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36AA4042" w14:textId="2BE9A810"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368</w:t>
            </w:r>
          </w:p>
        </w:tc>
        <w:tc>
          <w:tcPr>
            <w:tcW w:w="408" w:type="dxa"/>
            <w:tcBorders>
              <w:top w:val="single" w:sz="8" w:space="0" w:color="auto"/>
              <w:left w:val="nil"/>
              <w:bottom w:val="single" w:sz="8" w:space="0" w:color="auto"/>
              <w:right w:val="single" w:sz="8" w:space="0" w:color="auto"/>
            </w:tcBorders>
            <w:shd w:val="clear" w:color="000000" w:fill="DCE6F1"/>
            <w:noWrap/>
            <w:vAlign w:val="bottom"/>
          </w:tcPr>
          <w:p w14:paraId="3C70004A" w14:textId="3DE1330C"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55</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2FC7E855" w14:textId="037026E9"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129</w:t>
            </w:r>
          </w:p>
        </w:tc>
        <w:tc>
          <w:tcPr>
            <w:tcW w:w="392" w:type="dxa"/>
            <w:tcBorders>
              <w:top w:val="single" w:sz="8" w:space="0" w:color="auto"/>
              <w:left w:val="nil"/>
              <w:bottom w:val="single" w:sz="8" w:space="0" w:color="auto"/>
              <w:right w:val="single" w:sz="8" w:space="0" w:color="auto"/>
            </w:tcBorders>
            <w:shd w:val="clear" w:color="000000" w:fill="DCE6F1"/>
            <w:noWrap/>
            <w:vAlign w:val="bottom"/>
          </w:tcPr>
          <w:p w14:paraId="2328C95E" w14:textId="00915A11"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41</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6EC1CF5F" w14:textId="6338F219"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694</w:t>
            </w:r>
          </w:p>
        </w:tc>
        <w:tc>
          <w:tcPr>
            <w:tcW w:w="379" w:type="dxa"/>
            <w:tcBorders>
              <w:top w:val="single" w:sz="8" w:space="0" w:color="auto"/>
              <w:left w:val="nil"/>
              <w:bottom w:val="single" w:sz="8" w:space="0" w:color="auto"/>
              <w:right w:val="single" w:sz="8" w:space="0" w:color="auto"/>
            </w:tcBorders>
            <w:shd w:val="clear" w:color="000000" w:fill="DCE6F1"/>
            <w:noWrap/>
            <w:vAlign w:val="bottom"/>
          </w:tcPr>
          <w:p w14:paraId="1C3D6082" w14:textId="1AACA491"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79</w:t>
            </w:r>
          </w:p>
        </w:tc>
        <w:tc>
          <w:tcPr>
            <w:tcW w:w="389" w:type="dxa"/>
            <w:tcBorders>
              <w:top w:val="single" w:sz="8" w:space="0" w:color="auto"/>
              <w:left w:val="nil"/>
              <w:bottom w:val="single" w:sz="8" w:space="0" w:color="auto"/>
              <w:right w:val="single" w:sz="8" w:space="0" w:color="auto"/>
            </w:tcBorders>
            <w:shd w:val="clear" w:color="000000" w:fill="DCE6F1"/>
            <w:noWrap/>
            <w:vAlign w:val="bottom"/>
          </w:tcPr>
          <w:p w14:paraId="79AC0B67" w14:textId="6C321ACD"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6</w:t>
            </w:r>
          </w:p>
        </w:tc>
        <w:tc>
          <w:tcPr>
            <w:tcW w:w="379" w:type="dxa"/>
            <w:tcBorders>
              <w:top w:val="single" w:sz="8" w:space="0" w:color="auto"/>
              <w:left w:val="nil"/>
              <w:bottom w:val="single" w:sz="8" w:space="0" w:color="auto"/>
              <w:right w:val="single" w:sz="8" w:space="0" w:color="auto"/>
            </w:tcBorders>
            <w:shd w:val="clear" w:color="000000" w:fill="DCE6F1"/>
            <w:noWrap/>
            <w:vAlign w:val="bottom"/>
          </w:tcPr>
          <w:p w14:paraId="583E66C0" w14:textId="593B194A"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39</w:t>
            </w:r>
          </w:p>
        </w:tc>
        <w:tc>
          <w:tcPr>
            <w:tcW w:w="436" w:type="dxa"/>
            <w:tcBorders>
              <w:top w:val="single" w:sz="8" w:space="0" w:color="auto"/>
              <w:left w:val="nil"/>
              <w:bottom w:val="single" w:sz="8" w:space="0" w:color="auto"/>
              <w:right w:val="single" w:sz="8" w:space="0" w:color="auto"/>
            </w:tcBorders>
            <w:shd w:val="clear" w:color="000000" w:fill="DCE6F1"/>
            <w:noWrap/>
            <w:vAlign w:val="bottom"/>
          </w:tcPr>
          <w:p w14:paraId="6CF8C929" w14:textId="4B461E99"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17</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1F4A1BF0" w14:textId="5C10B0F1"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104</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791E8B58" w14:textId="0760F3D5"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341</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23D4A1E9" w14:textId="2D76E389"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176</w:t>
            </w:r>
          </w:p>
        </w:tc>
        <w:tc>
          <w:tcPr>
            <w:tcW w:w="460" w:type="dxa"/>
            <w:tcBorders>
              <w:top w:val="single" w:sz="8" w:space="0" w:color="auto"/>
              <w:left w:val="nil"/>
              <w:bottom w:val="single" w:sz="8" w:space="0" w:color="auto"/>
              <w:right w:val="single" w:sz="8" w:space="0" w:color="auto"/>
            </w:tcBorders>
            <w:shd w:val="clear" w:color="000000" w:fill="DCE6F1"/>
            <w:noWrap/>
            <w:vAlign w:val="bottom"/>
          </w:tcPr>
          <w:p w14:paraId="2F5433B3" w14:textId="4503B83D"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357</w:t>
            </w:r>
          </w:p>
        </w:tc>
        <w:tc>
          <w:tcPr>
            <w:tcW w:w="379" w:type="dxa"/>
            <w:tcBorders>
              <w:top w:val="single" w:sz="8" w:space="0" w:color="auto"/>
              <w:left w:val="nil"/>
              <w:bottom w:val="single" w:sz="8" w:space="0" w:color="auto"/>
              <w:right w:val="single" w:sz="8" w:space="0" w:color="auto"/>
            </w:tcBorders>
            <w:shd w:val="clear" w:color="000000" w:fill="DCE6F1"/>
            <w:noWrap/>
            <w:vAlign w:val="bottom"/>
          </w:tcPr>
          <w:p w14:paraId="4C501B84" w14:textId="3ABFE237"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53</w:t>
            </w:r>
          </w:p>
        </w:tc>
        <w:tc>
          <w:tcPr>
            <w:tcW w:w="384" w:type="dxa"/>
            <w:tcBorders>
              <w:top w:val="single" w:sz="8" w:space="0" w:color="auto"/>
              <w:left w:val="nil"/>
              <w:bottom w:val="single" w:sz="8" w:space="0" w:color="auto"/>
              <w:right w:val="single" w:sz="8" w:space="0" w:color="auto"/>
            </w:tcBorders>
            <w:shd w:val="clear" w:color="000000" w:fill="DCE6F1"/>
            <w:noWrap/>
            <w:vAlign w:val="bottom"/>
          </w:tcPr>
          <w:p w14:paraId="383C675A" w14:textId="6E561A97"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38</w:t>
            </w:r>
          </w:p>
        </w:tc>
        <w:tc>
          <w:tcPr>
            <w:tcW w:w="409" w:type="dxa"/>
            <w:tcBorders>
              <w:top w:val="single" w:sz="8" w:space="0" w:color="auto"/>
              <w:left w:val="nil"/>
              <w:bottom w:val="single" w:sz="8" w:space="0" w:color="auto"/>
              <w:right w:val="single" w:sz="8" w:space="0" w:color="auto"/>
            </w:tcBorders>
            <w:shd w:val="clear" w:color="000000" w:fill="DCE6F1"/>
            <w:noWrap/>
            <w:vAlign w:val="bottom"/>
          </w:tcPr>
          <w:p w14:paraId="0055BDB8" w14:textId="7846FF0C"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52</w:t>
            </w:r>
          </w:p>
        </w:tc>
        <w:tc>
          <w:tcPr>
            <w:tcW w:w="434" w:type="dxa"/>
            <w:tcBorders>
              <w:top w:val="single" w:sz="8" w:space="0" w:color="auto"/>
              <w:left w:val="nil"/>
              <w:bottom w:val="single" w:sz="8" w:space="0" w:color="auto"/>
              <w:right w:val="single" w:sz="8" w:space="0" w:color="auto"/>
            </w:tcBorders>
            <w:shd w:val="clear" w:color="000000" w:fill="DCE6F1"/>
            <w:noWrap/>
            <w:vAlign w:val="bottom"/>
          </w:tcPr>
          <w:p w14:paraId="745BDD09" w14:textId="56B37AA6"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55</w:t>
            </w:r>
          </w:p>
        </w:tc>
        <w:tc>
          <w:tcPr>
            <w:tcW w:w="466" w:type="dxa"/>
            <w:tcBorders>
              <w:top w:val="single" w:sz="8" w:space="0" w:color="auto"/>
              <w:left w:val="nil"/>
              <w:bottom w:val="single" w:sz="8" w:space="0" w:color="auto"/>
              <w:right w:val="single" w:sz="8" w:space="0" w:color="auto"/>
            </w:tcBorders>
            <w:shd w:val="clear" w:color="000000" w:fill="DCE6F1"/>
            <w:noWrap/>
            <w:vAlign w:val="bottom"/>
          </w:tcPr>
          <w:p w14:paraId="033B8E06" w14:textId="3E7525EB"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9</w:t>
            </w:r>
          </w:p>
        </w:tc>
        <w:tc>
          <w:tcPr>
            <w:tcW w:w="567" w:type="dxa"/>
            <w:tcBorders>
              <w:top w:val="single" w:sz="8" w:space="0" w:color="auto"/>
              <w:left w:val="nil"/>
              <w:bottom w:val="single" w:sz="8" w:space="0" w:color="auto"/>
              <w:right w:val="single" w:sz="8" w:space="0" w:color="auto"/>
            </w:tcBorders>
            <w:shd w:val="clear" w:color="000000" w:fill="DCE6F1"/>
            <w:noWrap/>
            <w:vAlign w:val="bottom"/>
          </w:tcPr>
          <w:p w14:paraId="1EC41F53" w14:textId="2F3C8CA0" w:rsidR="00363267" w:rsidRPr="00363267" w:rsidRDefault="00363267" w:rsidP="00055038">
            <w:pPr>
              <w:spacing w:after="0" w:line="240" w:lineRule="auto"/>
              <w:jc w:val="center"/>
              <w:rPr>
                <w:rFonts w:ascii="Calibri" w:eastAsia="Times New Roman" w:hAnsi="Calibri" w:cs="Calibri"/>
                <w:b/>
                <w:bCs/>
                <w:noProof/>
                <w:color w:val="000000"/>
                <w:sz w:val="16"/>
                <w:szCs w:val="16"/>
              </w:rPr>
            </w:pPr>
            <w:r>
              <w:rPr>
                <w:rFonts w:ascii="Calibri" w:hAnsi="Calibri"/>
                <w:b/>
                <w:noProof/>
                <w:color w:val="000000"/>
                <w:sz w:val="16"/>
              </w:rPr>
              <w:t>4 606</w:t>
            </w:r>
          </w:p>
        </w:tc>
      </w:tr>
    </w:tbl>
    <w:p w14:paraId="436EEA9E" w14:textId="77777777" w:rsidR="00861230" w:rsidRDefault="00861230">
      <w:pPr>
        <w:spacing w:after="0" w:line="240" w:lineRule="auto"/>
        <w:rPr>
          <w:noProof/>
        </w:rPr>
      </w:pPr>
    </w:p>
    <w:p w14:paraId="112B95FA" w14:textId="290732FC" w:rsidR="00D54006" w:rsidRDefault="00D54006">
      <w:pPr>
        <w:spacing w:after="0" w:line="240" w:lineRule="auto"/>
        <w:rPr>
          <w:noProof/>
        </w:rPr>
      </w:pPr>
      <w:r>
        <w:rPr>
          <w:noProof/>
        </w:rPr>
        <w:br w:type="page"/>
      </w:r>
    </w:p>
    <w:p w14:paraId="502564D9" w14:textId="1FA2651B" w:rsidR="00D54006" w:rsidRPr="004D4D1D" w:rsidRDefault="00D54006" w:rsidP="00D54006">
      <w:pPr>
        <w:spacing w:after="240" w:line="240" w:lineRule="auto"/>
        <w:rPr>
          <w:rFonts w:ascii="Times New Roman" w:hAnsi="Times New Roman" w:cs="Times New Roman"/>
          <w:b/>
          <w:noProof/>
        </w:rPr>
      </w:pPr>
      <w:r>
        <w:rPr>
          <w:rFonts w:ascii="Times New Roman" w:hAnsi="Times New Roman"/>
          <w:b/>
          <w:noProof/>
        </w:rPr>
        <w:t>Tableau 25b - Répartition par nationalité en 2021</w:t>
      </w:r>
    </w:p>
    <w:tbl>
      <w:tblPr>
        <w:tblW w:w="21014" w:type="dxa"/>
        <w:tblInd w:w="108" w:type="dxa"/>
        <w:tblLook w:val="04A0" w:firstRow="1" w:lastRow="0" w:firstColumn="1" w:lastColumn="0" w:noHBand="0" w:noVBand="1"/>
      </w:tblPr>
      <w:tblGrid>
        <w:gridCol w:w="1246"/>
        <w:gridCol w:w="1559"/>
        <w:gridCol w:w="5237"/>
        <w:gridCol w:w="393"/>
        <w:gridCol w:w="488"/>
        <w:gridCol w:w="488"/>
        <w:gridCol w:w="384"/>
        <w:gridCol w:w="379"/>
        <w:gridCol w:w="488"/>
        <w:gridCol w:w="405"/>
        <w:gridCol w:w="379"/>
        <w:gridCol w:w="488"/>
        <w:gridCol w:w="488"/>
        <w:gridCol w:w="460"/>
        <w:gridCol w:w="460"/>
        <w:gridCol w:w="460"/>
        <w:gridCol w:w="488"/>
        <w:gridCol w:w="460"/>
        <w:gridCol w:w="488"/>
        <w:gridCol w:w="379"/>
        <w:gridCol w:w="389"/>
        <w:gridCol w:w="379"/>
        <w:gridCol w:w="460"/>
        <w:gridCol w:w="460"/>
        <w:gridCol w:w="488"/>
        <w:gridCol w:w="460"/>
        <w:gridCol w:w="488"/>
        <w:gridCol w:w="379"/>
        <w:gridCol w:w="379"/>
        <w:gridCol w:w="460"/>
        <w:gridCol w:w="603"/>
        <w:gridCol w:w="705"/>
      </w:tblGrid>
      <w:tr w:rsidR="00FB1C81" w:rsidRPr="00886F12" w14:paraId="377DBB2F" w14:textId="77777777" w:rsidTr="00886F12">
        <w:trPr>
          <w:trHeight w:val="235"/>
        </w:trPr>
        <w:tc>
          <w:tcPr>
            <w:tcW w:w="7789" w:type="dxa"/>
            <w:gridSpan w:val="3"/>
            <w:tcBorders>
              <w:top w:val="nil"/>
              <w:left w:val="nil"/>
              <w:bottom w:val="single" w:sz="8" w:space="0" w:color="auto"/>
              <w:right w:val="single" w:sz="8" w:space="0" w:color="000000"/>
            </w:tcBorders>
            <w:shd w:val="clear" w:color="000000" w:fill="FFFFFF"/>
            <w:noWrap/>
            <w:vAlign w:val="bottom"/>
            <w:hideMark/>
          </w:tcPr>
          <w:p w14:paraId="459AA82E" w14:textId="77777777" w:rsidR="00D02D7A" w:rsidRPr="00886F12" w:rsidRDefault="00D02D7A" w:rsidP="00D02D7A">
            <w:pPr>
              <w:spacing w:after="0" w:line="240" w:lineRule="auto"/>
              <w:rPr>
                <w:rFonts w:eastAsia="Times New Roman" w:cstheme="minorHAnsi"/>
                <w:noProof/>
                <w:color w:val="000000"/>
                <w:sz w:val="16"/>
                <w:szCs w:val="16"/>
              </w:rPr>
            </w:pPr>
            <w:r>
              <w:rPr>
                <w:noProof/>
                <w:color w:val="000000"/>
                <w:sz w:val="16"/>
              </w:rPr>
              <w:t xml:space="preserve"> </w:t>
            </w:r>
          </w:p>
        </w:tc>
        <w:tc>
          <w:tcPr>
            <w:tcW w:w="393" w:type="dxa"/>
            <w:tcBorders>
              <w:top w:val="single" w:sz="8" w:space="0" w:color="auto"/>
              <w:left w:val="nil"/>
              <w:bottom w:val="single" w:sz="8" w:space="0" w:color="auto"/>
              <w:right w:val="single" w:sz="8" w:space="0" w:color="auto"/>
            </w:tcBorders>
            <w:shd w:val="clear" w:color="000000" w:fill="DCE6F1"/>
            <w:noWrap/>
            <w:vAlign w:val="center"/>
            <w:hideMark/>
          </w:tcPr>
          <w:p w14:paraId="5932D443"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AT</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0E05E93B"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BE</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13D13C93"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BG</w:t>
            </w:r>
          </w:p>
        </w:tc>
        <w:tc>
          <w:tcPr>
            <w:tcW w:w="384" w:type="dxa"/>
            <w:tcBorders>
              <w:top w:val="single" w:sz="8" w:space="0" w:color="auto"/>
              <w:left w:val="nil"/>
              <w:bottom w:val="single" w:sz="8" w:space="0" w:color="auto"/>
              <w:right w:val="single" w:sz="8" w:space="0" w:color="auto"/>
            </w:tcBorders>
            <w:shd w:val="clear" w:color="000000" w:fill="DCE6F1"/>
            <w:noWrap/>
            <w:vAlign w:val="center"/>
            <w:hideMark/>
          </w:tcPr>
          <w:p w14:paraId="5D0D9975"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CY</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6DC51756"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CZ</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3D1D256B"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DE</w:t>
            </w:r>
          </w:p>
        </w:tc>
        <w:tc>
          <w:tcPr>
            <w:tcW w:w="405" w:type="dxa"/>
            <w:tcBorders>
              <w:top w:val="single" w:sz="8" w:space="0" w:color="auto"/>
              <w:left w:val="nil"/>
              <w:bottom w:val="single" w:sz="8" w:space="0" w:color="auto"/>
              <w:right w:val="single" w:sz="8" w:space="0" w:color="auto"/>
            </w:tcBorders>
            <w:shd w:val="clear" w:color="000000" w:fill="DCE6F1"/>
            <w:noWrap/>
            <w:vAlign w:val="center"/>
            <w:hideMark/>
          </w:tcPr>
          <w:p w14:paraId="2231585C"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DK</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5A1776C5"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EE</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513449FE"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EL</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5E077ABA"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ES</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5FFC0929"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FI</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62F850B2"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FR</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6B3C9E98"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HR</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0F9D1692"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HU</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1877A181"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IE</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407B89C3"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IT</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5E60C4A5"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LT</w:t>
            </w:r>
          </w:p>
        </w:tc>
        <w:tc>
          <w:tcPr>
            <w:tcW w:w="389" w:type="dxa"/>
            <w:tcBorders>
              <w:top w:val="single" w:sz="8" w:space="0" w:color="auto"/>
              <w:left w:val="nil"/>
              <w:bottom w:val="single" w:sz="8" w:space="0" w:color="auto"/>
              <w:right w:val="single" w:sz="8" w:space="0" w:color="auto"/>
            </w:tcBorders>
            <w:shd w:val="clear" w:color="000000" w:fill="DCE6F1"/>
            <w:noWrap/>
            <w:vAlign w:val="center"/>
            <w:hideMark/>
          </w:tcPr>
          <w:p w14:paraId="4164E0BB"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LU</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560E4A43"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LV</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7D43CE7E"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MT</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2D55B607"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NL</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4C3506EE"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PL</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2957B0E1"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PT</w:t>
            </w:r>
          </w:p>
        </w:tc>
        <w:tc>
          <w:tcPr>
            <w:tcW w:w="488" w:type="dxa"/>
            <w:tcBorders>
              <w:top w:val="single" w:sz="8" w:space="0" w:color="auto"/>
              <w:left w:val="nil"/>
              <w:bottom w:val="single" w:sz="8" w:space="0" w:color="auto"/>
              <w:right w:val="single" w:sz="8" w:space="0" w:color="auto"/>
            </w:tcBorders>
            <w:shd w:val="clear" w:color="000000" w:fill="DCE6F1"/>
            <w:noWrap/>
            <w:vAlign w:val="center"/>
            <w:hideMark/>
          </w:tcPr>
          <w:p w14:paraId="2429681B"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RO</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638B8868"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SE</w:t>
            </w:r>
          </w:p>
        </w:tc>
        <w:tc>
          <w:tcPr>
            <w:tcW w:w="379" w:type="dxa"/>
            <w:tcBorders>
              <w:top w:val="single" w:sz="8" w:space="0" w:color="auto"/>
              <w:left w:val="nil"/>
              <w:bottom w:val="single" w:sz="8" w:space="0" w:color="auto"/>
              <w:right w:val="single" w:sz="8" w:space="0" w:color="auto"/>
            </w:tcBorders>
            <w:shd w:val="clear" w:color="000000" w:fill="DCE6F1"/>
            <w:noWrap/>
            <w:vAlign w:val="center"/>
            <w:hideMark/>
          </w:tcPr>
          <w:p w14:paraId="7AFCEB40"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SI</w:t>
            </w:r>
          </w:p>
        </w:tc>
        <w:tc>
          <w:tcPr>
            <w:tcW w:w="460" w:type="dxa"/>
            <w:tcBorders>
              <w:top w:val="single" w:sz="8" w:space="0" w:color="auto"/>
              <w:left w:val="nil"/>
              <w:bottom w:val="single" w:sz="8" w:space="0" w:color="auto"/>
              <w:right w:val="single" w:sz="8" w:space="0" w:color="auto"/>
            </w:tcBorders>
            <w:shd w:val="clear" w:color="000000" w:fill="DCE6F1"/>
            <w:noWrap/>
            <w:vAlign w:val="center"/>
            <w:hideMark/>
          </w:tcPr>
          <w:p w14:paraId="53D9DE8D"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SK</w:t>
            </w:r>
          </w:p>
        </w:tc>
        <w:tc>
          <w:tcPr>
            <w:tcW w:w="603" w:type="dxa"/>
            <w:tcBorders>
              <w:top w:val="single" w:sz="8" w:space="0" w:color="auto"/>
              <w:left w:val="nil"/>
              <w:bottom w:val="single" w:sz="8" w:space="0" w:color="auto"/>
              <w:right w:val="single" w:sz="8" w:space="0" w:color="auto"/>
            </w:tcBorders>
            <w:shd w:val="clear" w:color="000000" w:fill="DCE6F1"/>
            <w:noWrap/>
            <w:vAlign w:val="center"/>
            <w:hideMark/>
          </w:tcPr>
          <w:p w14:paraId="683B9B11"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Autre</w:t>
            </w:r>
          </w:p>
        </w:tc>
        <w:tc>
          <w:tcPr>
            <w:tcW w:w="705" w:type="dxa"/>
            <w:tcBorders>
              <w:top w:val="single" w:sz="8" w:space="0" w:color="auto"/>
              <w:left w:val="nil"/>
              <w:bottom w:val="single" w:sz="8" w:space="0" w:color="auto"/>
              <w:right w:val="single" w:sz="8" w:space="0" w:color="auto"/>
            </w:tcBorders>
            <w:shd w:val="clear" w:color="000000" w:fill="DCE6F1"/>
            <w:noWrap/>
            <w:vAlign w:val="center"/>
            <w:hideMark/>
          </w:tcPr>
          <w:p w14:paraId="51B8BED4" w14:textId="77777777" w:rsidR="00D02D7A" w:rsidRPr="00886F12" w:rsidRDefault="00D02D7A" w:rsidP="00D02D7A">
            <w:pPr>
              <w:spacing w:after="0" w:line="240" w:lineRule="auto"/>
              <w:jc w:val="center"/>
              <w:rPr>
                <w:rFonts w:eastAsia="Times New Roman" w:cstheme="minorHAnsi"/>
                <w:b/>
                <w:bCs/>
                <w:noProof/>
                <w:color w:val="000000"/>
                <w:sz w:val="16"/>
                <w:szCs w:val="16"/>
              </w:rPr>
            </w:pPr>
            <w:r>
              <w:rPr>
                <w:b/>
                <w:noProof/>
                <w:color w:val="000000"/>
                <w:sz w:val="16"/>
              </w:rPr>
              <w:t>Total</w:t>
            </w:r>
          </w:p>
        </w:tc>
      </w:tr>
      <w:tr w:rsidR="00FB1C81" w:rsidRPr="00886F12" w14:paraId="6F0DBD48" w14:textId="77777777" w:rsidTr="00886F12">
        <w:trPr>
          <w:trHeight w:val="235"/>
        </w:trPr>
        <w:tc>
          <w:tcPr>
            <w:tcW w:w="7789"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D82D0B0" w14:textId="58DF1D3C" w:rsidR="008D0443" w:rsidRPr="00886F12" w:rsidRDefault="008D0443" w:rsidP="008D0443">
            <w:pPr>
              <w:spacing w:after="0" w:line="240" w:lineRule="auto"/>
              <w:rPr>
                <w:rFonts w:eastAsia="Times New Roman" w:cstheme="minorHAnsi"/>
                <w:b/>
                <w:bCs/>
                <w:noProof/>
                <w:color w:val="000000"/>
                <w:sz w:val="16"/>
                <w:szCs w:val="16"/>
              </w:rPr>
            </w:pPr>
            <w:r>
              <w:rPr>
                <w:b/>
                <w:noProof/>
                <w:color w:val="000000"/>
                <w:sz w:val="16"/>
              </w:rPr>
              <w:t>Agences décentralisées</w:t>
            </w:r>
          </w:p>
        </w:tc>
        <w:tc>
          <w:tcPr>
            <w:tcW w:w="393" w:type="dxa"/>
            <w:tcBorders>
              <w:top w:val="nil"/>
              <w:left w:val="nil"/>
              <w:bottom w:val="single" w:sz="8" w:space="0" w:color="auto"/>
              <w:right w:val="single" w:sz="8" w:space="0" w:color="auto"/>
            </w:tcBorders>
            <w:shd w:val="clear" w:color="000000" w:fill="D9D9D9"/>
            <w:noWrap/>
            <w:vAlign w:val="bottom"/>
            <w:hideMark/>
          </w:tcPr>
          <w:p w14:paraId="4E8CEF3D" w14:textId="2BCC21D9"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23</w:t>
            </w:r>
          </w:p>
        </w:tc>
        <w:tc>
          <w:tcPr>
            <w:tcW w:w="488" w:type="dxa"/>
            <w:tcBorders>
              <w:top w:val="nil"/>
              <w:left w:val="nil"/>
              <w:bottom w:val="single" w:sz="8" w:space="0" w:color="auto"/>
              <w:right w:val="single" w:sz="8" w:space="0" w:color="auto"/>
            </w:tcBorders>
            <w:shd w:val="clear" w:color="000000" w:fill="D9D9D9"/>
            <w:noWrap/>
            <w:vAlign w:val="bottom"/>
            <w:hideMark/>
          </w:tcPr>
          <w:p w14:paraId="0FC2E861" w14:textId="6D8EE346"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72</w:t>
            </w:r>
          </w:p>
        </w:tc>
        <w:tc>
          <w:tcPr>
            <w:tcW w:w="488" w:type="dxa"/>
            <w:tcBorders>
              <w:top w:val="nil"/>
              <w:left w:val="nil"/>
              <w:bottom w:val="single" w:sz="8" w:space="0" w:color="auto"/>
              <w:right w:val="single" w:sz="8" w:space="0" w:color="auto"/>
            </w:tcBorders>
            <w:shd w:val="clear" w:color="000000" w:fill="D9D9D9"/>
            <w:noWrap/>
            <w:vAlign w:val="bottom"/>
            <w:hideMark/>
          </w:tcPr>
          <w:p w14:paraId="43599653" w14:textId="4DA9CC1E"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88</w:t>
            </w:r>
          </w:p>
        </w:tc>
        <w:tc>
          <w:tcPr>
            <w:tcW w:w="384" w:type="dxa"/>
            <w:tcBorders>
              <w:top w:val="nil"/>
              <w:left w:val="nil"/>
              <w:bottom w:val="single" w:sz="8" w:space="0" w:color="auto"/>
              <w:right w:val="single" w:sz="8" w:space="0" w:color="auto"/>
            </w:tcBorders>
            <w:shd w:val="clear" w:color="000000" w:fill="D9D9D9"/>
            <w:noWrap/>
            <w:vAlign w:val="bottom"/>
            <w:hideMark/>
          </w:tcPr>
          <w:p w14:paraId="5EE8B3C2" w14:textId="0DCC6454"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10</w:t>
            </w:r>
          </w:p>
        </w:tc>
        <w:tc>
          <w:tcPr>
            <w:tcW w:w="379" w:type="dxa"/>
            <w:tcBorders>
              <w:top w:val="nil"/>
              <w:left w:val="nil"/>
              <w:bottom w:val="single" w:sz="8" w:space="0" w:color="auto"/>
              <w:right w:val="single" w:sz="8" w:space="0" w:color="auto"/>
            </w:tcBorders>
            <w:shd w:val="clear" w:color="000000" w:fill="D9D9D9"/>
            <w:noWrap/>
            <w:vAlign w:val="bottom"/>
            <w:hideMark/>
          </w:tcPr>
          <w:p w14:paraId="20450FDE" w14:textId="098FE195"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41</w:t>
            </w:r>
          </w:p>
        </w:tc>
        <w:tc>
          <w:tcPr>
            <w:tcW w:w="488" w:type="dxa"/>
            <w:tcBorders>
              <w:top w:val="nil"/>
              <w:left w:val="nil"/>
              <w:bottom w:val="single" w:sz="8" w:space="0" w:color="auto"/>
              <w:right w:val="single" w:sz="8" w:space="0" w:color="auto"/>
            </w:tcBorders>
            <w:shd w:val="clear" w:color="000000" w:fill="D9D9D9"/>
            <w:noWrap/>
            <w:vAlign w:val="bottom"/>
            <w:hideMark/>
          </w:tcPr>
          <w:p w14:paraId="147E6AD4" w14:textId="42C5CDF3"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96</w:t>
            </w:r>
          </w:p>
        </w:tc>
        <w:tc>
          <w:tcPr>
            <w:tcW w:w="405" w:type="dxa"/>
            <w:tcBorders>
              <w:top w:val="nil"/>
              <w:left w:val="nil"/>
              <w:bottom w:val="single" w:sz="8" w:space="0" w:color="auto"/>
              <w:right w:val="single" w:sz="8" w:space="0" w:color="auto"/>
            </w:tcBorders>
            <w:shd w:val="clear" w:color="000000" w:fill="D9D9D9"/>
            <w:noWrap/>
            <w:vAlign w:val="bottom"/>
            <w:hideMark/>
          </w:tcPr>
          <w:p w14:paraId="50D4FCD0" w14:textId="32601479"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16</w:t>
            </w:r>
          </w:p>
        </w:tc>
        <w:tc>
          <w:tcPr>
            <w:tcW w:w="379" w:type="dxa"/>
            <w:tcBorders>
              <w:top w:val="nil"/>
              <w:left w:val="nil"/>
              <w:bottom w:val="single" w:sz="8" w:space="0" w:color="auto"/>
              <w:right w:val="single" w:sz="8" w:space="0" w:color="auto"/>
            </w:tcBorders>
            <w:shd w:val="clear" w:color="000000" w:fill="D9D9D9"/>
            <w:noWrap/>
            <w:vAlign w:val="bottom"/>
            <w:hideMark/>
          </w:tcPr>
          <w:p w14:paraId="15F3A170" w14:textId="730B3302"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31</w:t>
            </w:r>
          </w:p>
        </w:tc>
        <w:tc>
          <w:tcPr>
            <w:tcW w:w="488" w:type="dxa"/>
            <w:tcBorders>
              <w:top w:val="nil"/>
              <w:left w:val="nil"/>
              <w:bottom w:val="single" w:sz="8" w:space="0" w:color="auto"/>
              <w:right w:val="single" w:sz="8" w:space="0" w:color="auto"/>
            </w:tcBorders>
            <w:shd w:val="clear" w:color="000000" w:fill="D9D9D9"/>
            <w:noWrap/>
            <w:vAlign w:val="bottom"/>
            <w:hideMark/>
          </w:tcPr>
          <w:p w14:paraId="3E85126A" w14:textId="0C2CB551"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330</w:t>
            </w:r>
          </w:p>
        </w:tc>
        <w:tc>
          <w:tcPr>
            <w:tcW w:w="488" w:type="dxa"/>
            <w:tcBorders>
              <w:top w:val="nil"/>
              <w:left w:val="nil"/>
              <w:bottom w:val="single" w:sz="8" w:space="0" w:color="auto"/>
              <w:right w:val="single" w:sz="8" w:space="0" w:color="auto"/>
            </w:tcBorders>
            <w:shd w:val="clear" w:color="000000" w:fill="D9D9D9"/>
            <w:noWrap/>
            <w:vAlign w:val="bottom"/>
            <w:hideMark/>
          </w:tcPr>
          <w:p w14:paraId="1220465A" w14:textId="3FE7DCC1"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60</w:t>
            </w:r>
          </w:p>
        </w:tc>
        <w:tc>
          <w:tcPr>
            <w:tcW w:w="460" w:type="dxa"/>
            <w:tcBorders>
              <w:top w:val="nil"/>
              <w:left w:val="nil"/>
              <w:bottom w:val="single" w:sz="8" w:space="0" w:color="auto"/>
              <w:right w:val="single" w:sz="8" w:space="0" w:color="auto"/>
            </w:tcBorders>
            <w:shd w:val="clear" w:color="000000" w:fill="D9D9D9"/>
            <w:noWrap/>
            <w:vAlign w:val="bottom"/>
            <w:hideMark/>
          </w:tcPr>
          <w:p w14:paraId="7B379600" w14:textId="282B30CF"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183</w:t>
            </w:r>
          </w:p>
        </w:tc>
        <w:tc>
          <w:tcPr>
            <w:tcW w:w="460" w:type="dxa"/>
            <w:tcBorders>
              <w:top w:val="nil"/>
              <w:left w:val="nil"/>
              <w:bottom w:val="single" w:sz="8" w:space="0" w:color="auto"/>
              <w:right w:val="single" w:sz="8" w:space="0" w:color="auto"/>
            </w:tcBorders>
            <w:shd w:val="clear" w:color="000000" w:fill="D9D9D9"/>
            <w:noWrap/>
            <w:vAlign w:val="bottom"/>
            <w:hideMark/>
          </w:tcPr>
          <w:p w14:paraId="1E827DC1" w14:textId="385A30DA"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46</w:t>
            </w:r>
          </w:p>
        </w:tc>
        <w:tc>
          <w:tcPr>
            <w:tcW w:w="460" w:type="dxa"/>
            <w:tcBorders>
              <w:top w:val="nil"/>
              <w:left w:val="nil"/>
              <w:bottom w:val="single" w:sz="8" w:space="0" w:color="auto"/>
              <w:right w:val="single" w:sz="8" w:space="0" w:color="auto"/>
            </w:tcBorders>
            <w:shd w:val="clear" w:color="000000" w:fill="D9D9D9"/>
            <w:noWrap/>
            <w:vAlign w:val="bottom"/>
            <w:hideMark/>
          </w:tcPr>
          <w:p w14:paraId="0F1F236B" w14:textId="5D2E3320"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90</w:t>
            </w:r>
          </w:p>
        </w:tc>
        <w:tc>
          <w:tcPr>
            <w:tcW w:w="488" w:type="dxa"/>
            <w:tcBorders>
              <w:top w:val="nil"/>
              <w:left w:val="nil"/>
              <w:bottom w:val="single" w:sz="8" w:space="0" w:color="auto"/>
              <w:right w:val="single" w:sz="8" w:space="0" w:color="auto"/>
            </w:tcBorders>
            <w:shd w:val="clear" w:color="000000" w:fill="D9D9D9"/>
            <w:noWrap/>
            <w:vAlign w:val="bottom"/>
            <w:hideMark/>
          </w:tcPr>
          <w:p w14:paraId="389E6C3B" w14:textId="640BFF35"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33</w:t>
            </w:r>
          </w:p>
        </w:tc>
        <w:tc>
          <w:tcPr>
            <w:tcW w:w="460" w:type="dxa"/>
            <w:tcBorders>
              <w:top w:val="nil"/>
              <w:left w:val="nil"/>
              <w:bottom w:val="single" w:sz="8" w:space="0" w:color="auto"/>
              <w:right w:val="single" w:sz="8" w:space="0" w:color="auto"/>
            </w:tcBorders>
            <w:shd w:val="clear" w:color="000000" w:fill="D9D9D9"/>
            <w:noWrap/>
            <w:vAlign w:val="bottom"/>
            <w:hideMark/>
          </w:tcPr>
          <w:p w14:paraId="30AADB4B" w14:textId="336289E4"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401</w:t>
            </w:r>
          </w:p>
        </w:tc>
        <w:tc>
          <w:tcPr>
            <w:tcW w:w="488" w:type="dxa"/>
            <w:tcBorders>
              <w:top w:val="nil"/>
              <w:left w:val="nil"/>
              <w:bottom w:val="single" w:sz="8" w:space="0" w:color="auto"/>
              <w:right w:val="single" w:sz="8" w:space="0" w:color="auto"/>
            </w:tcBorders>
            <w:shd w:val="clear" w:color="000000" w:fill="D9D9D9"/>
            <w:noWrap/>
            <w:vAlign w:val="bottom"/>
            <w:hideMark/>
          </w:tcPr>
          <w:p w14:paraId="25AB8724" w14:textId="404AA55A"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58</w:t>
            </w:r>
          </w:p>
        </w:tc>
        <w:tc>
          <w:tcPr>
            <w:tcW w:w="379" w:type="dxa"/>
            <w:tcBorders>
              <w:top w:val="nil"/>
              <w:left w:val="nil"/>
              <w:bottom w:val="single" w:sz="8" w:space="0" w:color="auto"/>
              <w:right w:val="single" w:sz="8" w:space="0" w:color="auto"/>
            </w:tcBorders>
            <w:shd w:val="clear" w:color="000000" w:fill="D9D9D9"/>
            <w:noWrap/>
            <w:vAlign w:val="bottom"/>
            <w:hideMark/>
          </w:tcPr>
          <w:p w14:paraId="406C4113" w14:textId="0BEEFAF3"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w:t>
            </w:r>
          </w:p>
        </w:tc>
        <w:tc>
          <w:tcPr>
            <w:tcW w:w="389" w:type="dxa"/>
            <w:tcBorders>
              <w:top w:val="nil"/>
              <w:left w:val="nil"/>
              <w:bottom w:val="single" w:sz="8" w:space="0" w:color="auto"/>
              <w:right w:val="single" w:sz="8" w:space="0" w:color="auto"/>
            </w:tcBorders>
            <w:shd w:val="clear" w:color="000000" w:fill="D9D9D9"/>
            <w:noWrap/>
            <w:vAlign w:val="bottom"/>
            <w:hideMark/>
          </w:tcPr>
          <w:p w14:paraId="14095D4E" w14:textId="17AC25FF"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36</w:t>
            </w:r>
          </w:p>
        </w:tc>
        <w:tc>
          <w:tcPr>
            <w:tcW w:w="379" w:type="dxa"/>
            <w:tcBorders>
              <w:top w:val="nil"/>
              <w:left w:val="nil"/>
              <w:bottom w:val="single" w:sz="8" w:space="0" w:color="auto"/>
              <w:right w:val="single" w:sz="8" w:space="0" w:color="auto"/>
            </w:tcBorders>
            <w:shd w:val="clear" w:color="000000" w:fill="D9D9D9"/>
            <w:noWrap/>
            <w:vAlign w:val="bottom"/>
            <w:hideMark/>
          </w:tcPr>
          <w:p w14:paraId="464D464A" w14:textId="5741511D"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21</w:t>
            </w:r>
          </w:p>
        </w:tc>
        <w:tc>
          <w:tcPr>
            <w:tcW w:w="460" w:type="dxa"/>
            <w:tcBorders>
              <w:top w:val="nil"/>
              <w:left w:val="nil"/>
              <w:bottom w:val="single" w:sz="8" w:space="0" w:color="auto"/>
              <w:right w:val="single" w:sz="8" w:space="0" w:color="auto"/>
            </w:tcBorders>
            <w:shd w:val="clear" w:color="000000" w:fill="D9D9D9"/>
            <w:noWrap/>
            <w:vAlign w:val="bottom"/>
            <w:hideMark/>
          </w:tcPr>
          <w:p w14:paraId="1D8E4D44" w14:textId="2BCFCA07"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84</w:t>
            </w:r>
          </w:p>
        </w:tc>
        <w:tc>
          <w:tcPr>
            <w:tcW w:w="460" w:type="dxa"/>
            <w:tcBorders>
              <w:top w:val="nil"/>
              <w:left w:val="nil"/>
              <w:bottom w:val="single" w:sz="8" w:space="0" w:color="auto"/>
              <w:right w:val="single" w:sz="8" w:space="0" w:color="auto"/>
            </w:tcBorders>
            <w:shd w:val="clear" w:color="000000" w:fill="D9D9D9"/>
            <w:noWrap/>
            <w:vAlign w:val="bottom"/>
            <w:hideMark/>
          </w:tcPr>
          <w:p w14:paraId="7736EF02" w14:textId="7EDC5F96"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264</w:t>
            </w:r>
          </w:p>
        </w:tc>
        <w:tc>
          <w:tcPr>
            <w:tcW w:w="488" w:type="dxa"/>
            <w:tcBorders>
              <w:top w:val="nil"/>
              <w:left w:val="nil"/>
              <w:bottom w:val="single" w:sz="8" w:space="0" w:color="auto"/>
              <w:right w:val="single" w:sz="8" w:space="0" w:color="auto"/>
            </w:tcBorders>
            <w:shd w:val="clear" w:color="000000" w:fill="D9D9D9"/>
            <w:noWrap/>
            <w:vAlign w:val="bottom"/>
            <w:hideMark/>
          </w:tcPr>
          <w:p w14:paraId="117C209B" w14:textId="69EBA06D"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144</w:t>
            </w:r>
          </w:p>
        </w:tc>
        <w:tc>
          <w:tcPr>
            <w:tcW w:w="460" w:type="dxa"/>
            <w:tcBorders>
              <w:top w:val="nil"/>
              <w:left w:val="nil"/>
              <w:bottom w:val="single" w:sz="8" w:space="0" w:color="auto"/>
              <w:right w:val="single" w:sz="8" w:space="0" w:color="auto"/>
            </w:tcBorders>
            <w:shd w:val="clear" w:color="000000" w:fill="D9D9D9"/>
            <w:noWrap/>
            <w:vAlign w:val="bottom"/>
            <w:hideMark/>
          </w:tcPr>
          <w:p w14:paraId="61FB9DF8" w14:textId="4AF194EB"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221</w:t>
            </w:r>
          </w:p>
        </w:tc>
        <w:tc>
          <w:tcPr>
            <w:tcW w:w="488" w:type="dxa"/>
            <w:tcBorders>
              <w:top w:val="nil"/>
              <w:left w:val="nil"/>
              <w:bottom w:val="single" w:sz="8" w:space="0" w:color="auto"/>
              <w:right w:val="single" w:sz="8" w:space="0" w:color="auto"/>
            </w:tcBorders>
            <w:shd w:val="clear" w:color="000000" w:fill="D9D9D9"/>
            <w:noWrap/>
            <w:vAlign w:val="bottom"/>
            <w:hideMark/>
          </w:tcPr>
          <w:p w14:paraId="0CE80DC3" w14:textId="3A337F1C"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39</w:t>
            </w:r>
          </w:p>
        </w:tc>
        <w:tc>
          <w:tcPr>
            <w:tcW w:w="379" w:type="dxa"/>
            <w:tcBorders>
              <w:top w:val="nil"/>
              <w:left w:val="nil"/>
              <w:bottom w:val="single" w:sz="8" w:space="0" w:color="auto"/>
              <w:right w:val="single" w:sz="8" w:space="0" w:color="auto"/>
            </w:tcBorders>
            <w:shd w:val="clear" w:color="000000" w:fill="D9D9D9"/>
            <w:noWrap/>
            <w:vAlign w:val="bottom"/>
            <w:hideMark/>
          </w:tcPr>
          <w:p w14:paraId="3D649D13" w14:textId="71D92502"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29</w:t>
            </w:r>
          </w:p>
        </w:tc>
        <w:tc>
          <w:tcPr>
            <w:tcW w:w="379" w:type="dxa"/>
            <w:tcBorders>
              <w:top w:val="nil"/>
              <w:left w:val="nil"/>
              <w:bottom w:val="single" w:sz="8" w:space="0" w:color="auto"/>
              <w:right w:val="single" w:sz="8" w:space="0" w:color="auto"/>
            </w:tcBorders>
            <w:shd w:val="clear" w:color="000000" w:fill="D9D9D9"/>
            <w:noWrap/>
            <w:vAlign w:val="bottom"/>
            <w:hideMark/>
          </w:tcPr>
          <w:p w14:paraId="57EAB453" w14:textId="33BAEC36"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39</w:t>
            </w:r>
          </w:p>
        </w:tc>
        <w:tc>
          <w:tcPr>
            <w:tcW w:w="460" w:type="dxa"/>
            <w:tcBorders>
              <w:top w:val="nil"/>
              <w:left w:val="nil"/>
              <w:bottom w:val="single" w:sz="8" w:space="0" w:color="auto"/>
              <w:right w:val="single" w:sz="8" w:space="0" w:color="auto"/>
            </w:tcBorders>
            <w:shd w:val="clear" w:color="000000" w:fill="D9D9D9"/>
            <w:noWrap/>
            <w:vAlign w:val="bottom"/>
            <w:hideMark/>
          </w:tcPr>
          <w:p w14:paraId="6214A67F" w14:textId="3DB067FF"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276</w:t>
            </w:r>
          </w:p>
        </w:tc>
        <w:tc>
          <w:tcPr>
            <w:tcW w:w="603" w:type="dxa"/>
            <w:tcBorders>
              <w:top w:val="nil"/>
              <w:left w:val="nil"/>
              <w:bottom w:val="single" w:sz="8" w:space="0" w:color="auto"/>
              <w:right w:val="single" w:sz="8" w:space="0" w:color="auto"/>
            </w:tcBorders>
            <w:shd w:val="clear" w:color="000000" w:fill="D9D9D9"/>
            <w:noWrap/>
            <w:vAlign w:val="bottom"/>
            <w:hideMark/>
          </w:tcPr>
          <w:p w14:paraId="4D4447E1" w14:textId="1738963E"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30</w:t>
            </w:r>
          </w:p>
        </w:tc>
        <w:tc>
          <w:tcPr>
            <w:tcW w:w="705" w:type="dxa"/>
            <w:tcBorders>
              <w:top w:val="nil"/>
              <w:left w:val="nil"/>
              <w:bottom w:val="single" w:sz="8" w:space="0" w:color="auto"/>
              <w:right w:val="single" w:sz="8" w:space="0" w:color="auto"/>
            </w:tcBorders>
            <w:shd w:val="clear" w:color="000000" w:fill="D9D9D9"/>
            <w:noWrap/>
            <w:vAlign w:val="bottom"/>
            <w:hideMark/>
          </w:tcPr>
          <w:p w14:paraId="4F86523D" w14:textId="24486263" w:rsidR="008D0443" w:rsidRPr="00886F12" w:rsidRDefault="008D0443" w:rsidP="008D0443">
            <w:pPr>
              <w:spacing w:after="0" w:line="240" w:lineRule="auto"/>
              <w:jc w:val="center"/>
              <w:rPr>
                <w:rFonts w:cstheme="minorHAnsi"/>
                <w:b/>
                <w:bCs/>
                <w:noProof/>
                <w:color w:val="000000"/>
                <w:sz w:val="16"/>
                <w:szCs w:val="16"/>
              </w:rPr>
            </w:pPr>
            <w:r>
              <w:rPr>
                <w:b/>
                <w:noProof/>
                <w:color w:val="000000"/>
                <w:sz w:val="16"/>
              </w:rPr>
              <w:t>2 763</w:t>
            </w:r>
          </w:p>
        </w:tc>
      </w:tr>
      <w:tr w:rsidR="00685F33" w:rsidRPr="00886F12" w14:paraId="425B2A03"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7D236C2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ORECE</w:t>
            </w:r>
          </w:p>
        </w:tc>
        <w:tc>
          <w:tcPr>
            <w:tcW w:w="1559" w:type="dxa"/>
            <w:tcBorders>
              <w:top w:val="nil"/>
              <w:left w:val="nil"/>
              <w:bottom w:val="single" w:sz="8" w:space="0" w:color="auto"/>
              <w:right w:val="single" w:sz="8" w:space="0" w:color="auto"/>
            </w:tcBorders>
            <w:shd w:val="clear" w:color="auto" w:fill="auto"/>
            <w:noWrap/>
            <w:hideMark/>
          </w:tcPr>
          <w:p w14:paraId="52F96E95"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Riga, LV</w:t>
            </w:r>
          </w:p>
        </w:tc>
        <w:tc>
          <w:tcPr>
            <w:tcW w:w="5237" w:type="dxa"/>
            <w:tcBorders>
              <w:top w:val="nil"/>
              <w:left w:val="nil"/>
              <w:bottom w:val="single" w:sz="8" w:space="0" w:color="auto"/>
              <w:right w:val="single" w:sz="8" w:space="0" w:color="auto"/>
            </w:tcBorders>
            <w:shd w:val="clear" w:color="auto" w:fill="auto"/>
            <w:noWrap/>
            <w:hideMark/>
          </w:tcPr>
          <w:p w14:paraId="4614368D"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soutien à l’ORECE</w:t>
            </w:r>
          </w:p>
        </w:tc>
        <w:tc>
          <w:tcPr>
            <w:tcW w:w="393" w:type="dxa"/>
            <w:tcBorders>
              <w:top w:val="nil"/>
              <w:left w:val="nil"/>
              <w:bottom w:val="single" w:sz="8" w:space="0" w:color="auto"/>
              <w:right w:val="single" w:sz="8" w:space="0" w:color="auto"/>
            </w:tcBorders>
            <w:shd w:val="clear" w:color="auto" w:fill="auto"/>
            <w:noWrap/>
            <w:vAlign w:val="bottom"/>
            <w:hideMark/>
          </w:tcPr>
          <w:p w14:paraId="107D92B2"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C71777A"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680161BA"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84" w:type="dxa"/>
            <w:tcBorders>
              <w:top w:val="nil"/>
              <w:left w:val="nil"/>
              <w:bottom w:val="single" w:sz="8" w:space="0" w:color="auto"/>
              <w:right w:val="single" w:sz="8" w:space="0" w:color="auto"/>
            </w:tcBorders>
            <w:shd w:val="clear" w:color="auto" w:fill="auto"/>
            <w:noWrap/>
            <w:vAlign w:val="bottom"/>
            <w:hideMark/>
          </w:tcPr>
          <w:p w14:paraId="180F17AE"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160C3266" w14:textId="4305CAC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6CF631C4" w14:textId="16E8C3C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3BE02DA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245414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5E53AA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608AD1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5E4B4E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1FBE2B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734A107" w14:textId="7AAB55D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91265A1" w14:textId="1A0A4F24"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1D1B464" w14:textId="188AC6C3"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4502578A" w14:textId="266DBC5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05E5229A" w14:textId="5AE01865"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426D1CC7" w14:textId="6214C803" w:rsidR="008D0443" w:rsidRPr="00886F12" w:rsidRDefault="008D0443" w:rsidP="008D0443">
            <w:pPr>
              <w:spacing w:after="0" w:line="240" w:lineRule="auto"/>
              <w:jc w:val="center"/>
              <w:rPr>
                <w:rFonts w:cstheme="minorHAnsi"/>
                <w:noProof/>
                <w:color w:val="000000"/>
                <w:sz w:val="16"/>
                <w:szCs w:val="16"/>
              </w:rPr>
            </w:pPr>
            <w:r>
              <w:rPr>
                <w:noProof/>
                <w:color w:val="000000"/>
                <w:sz w:val="16"/>
              </w:rPr>
              <w:t>13</w:t>
            </w:r>
          </w:p>
        </w:tc>
        <w:tc>
          <w:tcPr>
            <w:tcW w:w="379" w:type="dxa"/>
            <w:tcBorders>
              <w:top w:val="nil"/>
              <w:left w:val="nil"/>
              <w:bottom w:val="single" w:sz="8" w:space="0" w:color="auto"/>
              <w:right w:val="single" w:sz="8" w:space="0" w:color="auto"/>
            </w:tcBorders>
            <w:shd w:val="clear" w:color="auto" w:fill="auto"/>
            <w:noWrap/>
            <w:vAlign w:val="bottom"/>
            <w:hideMark/>
          </w:tcPr>
          <w:p w14:paraId="6EF5C5EC" w14:textId="5249F574"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5B6E173" w14:textId="7A5A3F3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3F3D637" w14:textId="733876F9"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2C6DC2D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9D96BA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504D26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509356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D5284D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1BFE0F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hideMark/>
          </w:tcPr>
          <w:p w14:paraId="79260C9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43BCF04A" w14:textId="2366EAAA" w:rsidR="008D0443" w:rsidRPr="00886F12" w:rsidRDefault="008D0443" w:rsidP="008D0443">
            <w:pPr>
              <w:spacing w:after="0" w:line="240" w:lineRule="auto"/>
              <w:jc w:val="center"/>
              <w:rPr>
                <w:rFonts w:cstheme="minorHAnsi"/>
                <w:b/>
                <w:noProof/>
                <w:color w:val="000000"/>
                <w:sz w:val="16"/>
                <w:szCs w:val="16"/>
              </w:rPr>
            </w:pPr>
            <w:r>
              <w:rPr>
                <w:noProof/>
                <w:color w:val="000000"/>
                <w:sz w:val="16"/>
              </w:rPr>
              <w:t>21</w:t>
            </w:r>
          </w:p>
        </w:tc>
      </w:tr>
      <w:tr w:rsidR="00685F33" w:rsidRPr="00886F12" w14:paraId="2E113CC7"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3E679AD8"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OCVV</w:t>
            </w:r>
          </w:p>
        </w:tc>
        <w:tc>
          <w:tcPr>
            <w:tcW w:w="1559" w:type="dxa"/>
            <w:tcBorders>
              <w:top w:val="nil"/>
              <w:left w:val="nil"/>
              <w:bottom w:val="single" w:sz="8" w:space="0" w:color="auto"/>
              <w:right w:val="single" w:sz="8" w:space="0" w:color="auto"/>
            </w:tcBorders>
            <w:shd w:val="clear" w:color="auto" w:fill="auto"/>
            <w:noWrap/>
            <w:hideMark/>
          </w:tcPr>
          <w:p w14:paraId="27AC1D92"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Angers, FR</w:t>
            </w:r>
          </w:p>
        </w:tc>
        <w:tc>
          <w:tcPr>
            <w:tcW w:w="5237" w:type="dxa"/>
            <w:tcBorders>
              <w:top w:val="nil"/>
              <w:left w:val="nil"/>
              <w:bottom w:val="single" w:sz="8" w:space="0" w:color="auto"/>
              <w:right w:val="single" w:sz="8" w:space="0" w:color="auto"/>
            </w:tcBorders>
            <w:shd w:val="clear" w:color="auto" w:fill="auto"/>
            <w:noWrap/>
            <w:hideMark/>
          </w:tcPr>
          <w:p w14:paraId="10F7405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Office communautaire des variétés végétales</w:t>
            </w:r>
          </w:p>
        </w:tc>
        <w:tc>
          <w:tcPr>
            <w:tcW w:w="393" w:type="dxa"/>
            <w:tcBorders>
              <w:top w:val="nil"/>
              <w:left w:val="nil"/>
              <w:bottom w:val="single" w:sz="8" w:space="0" w:color="auto"/>
              <w:right w:val="single" w:sz="8" w:space="0" w:color="auto"/>
            </w:tcBorders>
            <w:shd w:val="clear" w:color="auto" w:fill="auto"/>
            <w:noWrap/>
            <w:vAlign w:val="bottom"/>
            <w:hideMark/>
          </w:tcPr>
          <w:p w14:paraId="786CC67C"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000784AD"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B799D9D"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84" w:type="dxa"/>
            <w:tcBorders>
              <w:top w:val="nil"/>
              <w:left w:val="nil"/>
              <w:bottom w:val="single" w:sz="8" w:space="0" w:color="auto"/>
              <w:right w:val="single" w:sz="8" w:space="0" w:color="auto"/>
            </w:tcBorders>
            <w:shd w:val="clear" w:color="auto" w:fill="auto"/>
            <w:noWrap/>
            <w:vAlign w:val="bottom"/>
            <w:hideMark/>
          </w:tcPr>
          <w:p w14:paraId="43A075CA"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7DD3A11E"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AD8FAD4"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05" w:type="dxa"/>
            <w:tcBorders>
              <w:top w:val="nil"/>
              <w:left w:val="nil"/>
              <w:bottom w:val="single" w:sz="8" w:space="0" w:color="auto"/>
              <w:right w:val="single" w:sz="8" w:space="0" w:color="auto"/>
            </w:tcBorders>
            <w:shd w:val="clear" w:color="auto" w:fill="auto"/>
            <w:noWrap/>
            <w:vAlign w:val="bottom"/>
            <w:hideMark/>
          </w:tcPr>
          <w:p w14:paraId="311B6577"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031066E4"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2747F872" w14:textId="3E45318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0F12E910" w14:textId="7F8AFE75"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383C568" w14:textId="1250C19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51390245" w14:textId="3F1FBE0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318E29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3CB9864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4625B2B" w14:textId="3FCB171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3C504BA0" w14:textId="6D42D9A6"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F720C2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0548CB2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4A727D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BAFEFD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79106A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31B96F6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1F31BA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679BF9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7B72A5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8DF3CF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731C96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hideMark/>
          </w:tcPr>
          <w:p w14:paraId="2C079AA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3AC4E1A5" w14:textId="201681F2" w:rsidR="008D0443" w:rsidRPr="00886F12" w:rsidRDefault="008D0443" w:rsidP="008D0443">
            <w:pPr>
              <w:spacing w:after="0" w:line="240" w:lineRule="auto"/>
              <w:jc w:val="center"/>
              <w:rPr>
                <w:rFonts w:cstheme="minorHAnsi"/>
                <w:b/>
                <w:noProof/>
                <w:color w:val="000000"/>
                <w:sz w:val="16"/>
                <w:szCs w:val="16"/>
              </w:rPr>
            </w:pPr>
            <w:r>
              <w:rPr>
                <w:noProof/>
                <w:color w:val="000000"/>
                <w:sz w:val="16"/>
              </w:rPr>
              <w:t>5</w:t>
            </w:r>
          </w:p>
        </w:tc>
      </w:tr>
      <w:tr w:rsidR="00685F33" w:rsidRPr="00886F12" w14:paraId="2F3B1ACA"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66555CDB"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OSHA</w:t>
            </w:r>
          </w:p>
        </w:tc>
        <w:tc>
          <w:tcPr>
            <w:tcW w:w="1559" w:type="dxa"/>
            <w:tcBorders>
              <w:top w:val="nil"/>
              <w:left w:val="nil"/>
              <w:bottom w:val="single" w:sz="8" w:space="0" w:color="auto"/>
              <w:right w:val="single" w:sz="8" w:space="0" w:color="auto"/>
            </w:tcBorders>
            <w:shd w:val="clear" w:color="auto" w:fill="auto"/>
            <w:noWrap/>
            <w:vAlign w:val="bottom"/>
            <w:hideMark/>
          </w:tcPr>
          <w:p w14:paraId="73D83118"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Bilbao, ES</w:t>
            </w:r>
          </w:p>
        </w:tc>
        <w:tc>
          <w:tcPr>
            <w:tcW w:w="5237" w:type="dxa"/>
            <w:tcBorders>
              <w:top w:val="nil"/>
              <w:left w:val="nil"/>
              <w:bottom w:val="single" w:sz="8" w:space="0" w:color="auto"/>
              <w:right w:val="single" w:sz="8" w:space="0" w:color="auto"/>
            </w:tcBorders>
            <w:shd w:val="clear" w:color="auto" w:fill="auto"/>
            <w:noWrap/>
            <w:vAlign w:val="bottom"/>
            <w:hideMark/>
          </w:tcPr>
          <w:p w14:paraId="47E0695E"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européenne pour la sécurité et la santé au travail</w:t>
            </w:r>
          </w:p>
        </w:tc>
        <w:tc>
          <w:tcPr>
            <w:tcW w:w="393" w:type="dxa"/>
            <w:tcBorders>
              <w:top w:val="nil"/>
              <w:left w:val="nil"/>
              <w:bottom w:val="single" w:sz="8" w:space="0" w:color="auto"/>
              <w:right w:val="single" w:sz="8" w:space="0" w:color="auto"/>
            </w:tcBorders>
            <w:shd w:val="clear" w:color="auto" w:fill="auto"/>
            <w:noWrap/>
            <w:vAlign w:val="bottom"/>
            <w:hideMark/>
          </w:tcPr>
          <w:p w14:paraId="07371A89"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6801B602" w14:textId="5223C7B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4B06C6E" w14:textId="4D94F3D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hideMark/>
          </w:tcPr>
          <w:p w14:paraId="1F3C7B8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E5C7D8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6D49864D" w14:textId="73F87BF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38B2306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6F6F58C" w14:textId="4C51577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6B36BC72" w14:textId="63A698F6" w:rsidR="008D0443" w:rsidRPr="00886F12" w:rsidRDefault="008D0443" w:rsidP="008D0443">
            <w:pPr>
              <w:spacing w:after="0" w:line="240" w:lineRule="auto"/>
              <w:jc w:val="center"/>
              <w:rPr>
                <w:rFonts w:cstheme="minorHAnsi"/>
                <w:noProof/>
                <w:color w:val="000000"/>
                <w:sz w:val="16"/>
                <w:szCs w:val="16"/>
              </w:rPr>
            </w:pPr>
            <w:r>
              <w:rPr>
                <w:noProof/>
                <w:color w:val="000000"/>
                <w:sz w:val="16"/>
              </w:rPr>
              <w:t>19</w:t>
            </w:r>
          </w:p>
        </w:tc>
        <w:tc>
          <w:tcPr>
            <w:tcW w:w="488" w:type="dxa"/>
            <w:tcBorders>
              <w:top w:val="nil"/>
              <w:left w:val="nil"/>
              <w:bottom w:val="single" w:sz="8" w:space="0" w:color="auto"/>
              <w:right w:val="single" w:sz="8" w:space="0" w:color="auto"/>
            </w:tcBorders>
            <w:shd w:val="clear" w:color="auto" w:fill="auto"/>
            <w:noWrap/>
            <w:vAlign w:val="bottom"/>
            <w:hideMark/>
          </w:tcPr>
          <w:p w14:paraId="2DE85149" w14:textId="094704DD"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4831857" w14:textId="0492508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74498BA2" w14:textId="7C2908E3"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47EB16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4B677C8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C2119EA" w14:textId="4D46DA3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7CEBFBCC" w14:textId="322F0DAF"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427C07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04104D2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06CD7E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AA30FE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CA70FF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01BD79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7297392" w14:textId="522CBCE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C439417" w14:textId="5811AEB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6794F55E" w14:textId="39692FB3"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8960E2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FA91947" w14:textId="1357B1D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603" w:type="dxa"/>
            <w:tcBorders>
              <w:top w:val="nil"/>
              <w:left w:val="nil"/>
              <w:bottom w:val="single" w:sz="8" w:space="0" w:color="auto"/>
              <w:right w:val="single" w:sz="8" w:space="0" w:color="auto"/>
            </w:tcBorders>
            <w:shd w:val="clear" w:color="auto" w:fill="auto"/>
            <w:noWrap/>
            <w:vAlign w:val="bottom"/>
            <w:hideMark/>
          </w:tcPr>
          <w:p w14:paraId="653B73F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34DD776B" w14:textId="3D93BEA0" w:rsidR="008D0443" w:rsidRPr="00886F12" w:rsidRDefault="008D0443" w:rsidP="008D0443">
            <w:pPr>
              <w:spacing w:after="0" w:line="240" w:lineRule="auto"/>
              <w:jc w:val="center"/>
              <w:rPr>
                <w:rFonts w:cstheme="minorHAnsi"/>
                <w:b/>
                <w:noProof/>
                <w:color w:val="000000"/>
                <w:sz w:val="16"/>
                <w:szCs w:val="16"/>
              </w:rPr>
            </w:pPr>
            <w:r>
              <w:rPr>
                <w:noProof/>
                <w:color w:val="000000"/>
                <w:sz w:val="16"/>
              </w:rPr>
              <w:t>28</w:t>
            </w:r>
          </w:p>
        </w:tc>
      </w:tr>
      <w:tr w:rsidR="00685F33" w:rsidRPr="00886F12" w14:paraId="3F554C7A"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097F85D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EASO</w:t>
            </w:r>
          </w:p>
        </w:tc>
        <w:tc>
          <w:tcPr>
            <w:tcW w:w="1559" w:type="dxa"/>
            <w:tcBorders>
              <w:top w:val="nil"/>
              <w:left w:val="nil"/>
              <w:bottom w:val="single" w:sz="8" w:space="0" w:color="auto"/>
              <w:right w:val="single" w:sz="8" w:space="0" w:color="auto"/>
            </w:tcBorders>
            <w:shd w:val="clear" w:color="auto" w:fill="auto"/>
            <w:noWrap/>
            <w:vAlign w:val="bottom"/>
            <w:hideMark/>
          </w:tcPr>
          <w:p w14:paraId="7C3E1D08"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La Valette, MT</w:t>
            </w:r>
          </w:p>
        </w:tc>
        <w:tc>
          <w:tcPr>
            <w:tcW w:w="5237" w:type="dxa"/>
            <w:tcBorders>
              <w:top w:val="nil"/>
              <w:left w:val="nil"/>
              <w:bottom w:val="single" w:sz="8" w:space="0" w:color="auto"/>
              <w:right w:val="single" w:sz="8" w:space="0" w:color="auto"/>
            </w:tcBorders>
            <w:shd w:val="clear" w:color="auto" w:fill="auto"/>
            <w:noWrap/>
            <w:vAlign w:val="bottom"/>
            <w:hideMark/>
          </w:tcPr>
          <w:p w14:paraId="75ECC83E"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Bureau européen d’appui en matière d’asile</w:t>
            </w:r>
          </w:p>
        </w:tc>
        <w:tc>
          <w:tcPr>
            <w:tcW w:w="393" w:type="dxa"/>
            <w:tcBorders>
              <w:top w:val="nil"/>
              <w:left w:val="nil"/>
              <w:bottom w:val="single" w:sz="8" w:space="0" w:color="auto"/>
              <w:right w:val="single" w:sz="8" w:space="0" w:color="auto"/>
            </w:tcBorders>
            <w:shd w:val="clear" w:color="auto" w:fill="auto"/>
            <w:noWrap/>
            <w:vAlign w:val="bottom"/>
            <w:hideMark/>
          </w:tcPr>
          <w:p w14:paraId="17CAFAF8"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610ACD17" w14:textId="1C6CF2F1"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766AD2C1" w14:textId="0976C80C"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bottom"/>
            <w:hideMark/>
          </w:tcPr>
          <w:p w14:paraId="7B24296D" w14:textId="6C6FE2D8"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bottom"/>
            <w:hideMark/>
          </w:tcPr>
          <w:p w14:paraId="3556296B" w14:textId="120EB2D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57FBA39" w14:textId="5F601CC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5017FA1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2E14474" w14:textId="23FB997B"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570BEDA8" w14:textId="3FC86535"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7FA925DC" w14:textId="6A7A4CF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71E7557" w14:textId="650846DE"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460" w:type="dxa"/>
            <w:tcBorders>
              <w:top w:val="nil"/>
              <w:left w:val="nil"/>
              <w:bottom w:val="single" w:sz="8" w:space="0" w:color="auto"/>
              <w:right w:val="single" w:sz="8" w:space="0" w:color="auto"/>
            </w:tcBorders>
            <w:shd w:val="clear" w:color="auto" w:fill="auto"/>
            <w:noWrap/>
            <w:vAlign w:val="bottom"/>
            <w:hideMark/>
          </w:tcPr>
          <w:p w14:paraId="06884D5F" w14:textId="01DF6B45"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360CE2EB" w14:textId="1B5562F8"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276A2E0F" w14:textId="027D162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2F75C360" w14:textId="0DFAA65C" w:rsidR="008D0443" w:rsidRPr="00886F12" w:rsidRDefault="008D0443" w:rsidP="008D0443">
            <w:pPr>
              <w:spacing w:after="0" w:line="240" w:lineRule="auto"/>
              <w:jc w:val="center"/>
              <w:rPr>
                <w:rFonts w:cstheme="minorHAnsi"/>
                <w:noProof/>
                <w:color w:val="000000"/>
                <w:sz w:val="16"/>
                <w:szCs w:val="16"/>
              </w:rPr>
            </w:pPr>
            <w:r>
              <w:rPr>
                <w:noProof/>
                <w:color w:val="000000"/>
                <w:sz w:val="16"/>
              </w:rPr>
              <w:t>65</w:t>
            </w:r>
          </w:p>
        </w:tc>
        <w:tc>
          <w:tcPr>
            <w:tcW w:w="488" w:type="dxa"/>
            <w:tcBorders>
              <w:top w:val="nil"/>
              <w:left w:val="nil"/>
              <w:bottom w:val="single" w:sz="8" w:space="0" w:color="auto"/>
              <w:right w:val="single" w:sz="8" w:space="0" w:color="auto"/>
            </w:tcBorders>
            <w:shd w:val="clear" w:color="auto" w:fill="auto"/>
            <w:noWrap/>
            <w:vAlign w:val="bottom"/>
            <w:hideMark/>
          </w:tcPr>
          <w:p w14:paraId="53D5101E" w14:textId="4595E870"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bottom"/>
            <w:hideMark/>
          </w:tcPr>
          <w:p w14:paraId="2FD82B5C" w14:textId="2302EE0D"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130447C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6438C72" w14:textId="427328A3" w:rsidR="008D0443" w:rsidRPr="00886F12" w:rsidRDefault="008D0443" w:rsidP="008D0443">
            <w:pPr>
              <w:spacing w:after="0" w:line="240" w:lineRule="auto"/>
              <w:jc w:val="center"/>
              <w:rPr>
                <w:rFonts w:cstheme="minorHAnsi"/>
                <w:noProof/>
                <w:color w:val="000000"/>
                <w:sz w:val="16"/>
                <w:szCs w:val="16"/>
              </w:rPr>
            </w:pPr>
            <w:r>
              <w:rPr>
                <w:noProof/>
                <w:color w:val="000000"/>
                <w:sz w:val="16"/>
              </w:rPr>
              <w:t>15</w:t>
            </w:r>
          </w:p>
        </w:tc>
        <w:tc>
          <w:tcPr>
            <w:tcW w:w="460" w:type="dxa"/>
            <w:tcBorders>
              <w:top w:val="nil"/>
              <w:left w:val="nil"/>
              <w:bottom w:val="single" w:sz="8" w:space="0" w:color="auto"/>
              <w:right w:val="single" w:sz="8" w:space="0" w:color="auto"/>
            </w:tcBorders>
            <w:shd w:val="clear" w:color="auto" w:fill="auto"/>
            <w:noWrap/>
            <w:vAlign w:val="bottom"/>
            <w:hideMark/>
          </w:tcPr>
          <w:p w14:paraId="086FA664" w14:textId="56EACCBB"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E4F0DEA" w14:textId="08BD01C5"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79D59DB3" w14:textId="64D28096"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bottom"/>
            <w:hideMark/>
          </w:tcPr>
          <w:p w14:paraId="130FD81D" w14:textId="49EDD2DE"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61E27C37" w14:textId="1F356AD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48C44636" w14:textId="5F4F6263"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CC6659A" w14:textId="037E4BF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52349292" w14:textId="65259471" w:rsidR="008D0443" w:rsidRPr="00886F12" w:rsidRDefault="008D0443" w:rsidP="008D0443">
            <w:pPr>
              <w:spacing w:after="0" w:line="240" w:lineRule="auto"/>
              <w:jc w:val="center"/>
              <w:rPr>
                <w:rFonts w:cstheme="minorHAnsi"/>
                <w:noProof/>
                <w:color w:val="000000"/>
                <w:sz w:val="16"/>
                <w:szCs w:val="16"/>
              </w:rPr>
            </w:pPr>
            <w:r>
              <w:rPr>
                <w:noProof/>
                <w:color w:val="000000"/>
                <w:sz w:val="16"/>
              </w:rPr>
              <w:t>28</w:t>
            </w:r>
          </w:p>
        </w:tc>
        <w:tc>
          <w:tcPr>
            <w:tcW w:w="603" w:type="dxa"/>
            <w:tcBorders>
              <w:top w:val="nil"/>
              <w:left w:val="nil"/>
              <w:bottom w:val="single" w:sz="8" w:space="0" w:color="auto"/>
              <w:right w:val="single" w:sz="8" w:space="0" w:color="auto"/>
            </w:tcBorders>
            <w:shd w:val="clear" w:color="auto" w:fill="auto"/>
            <w:noWrap/>
            <w:vAlign w:val="bottom"/>
            <w:hideMark/>
          </w:tcPr>
          <w:p w14:paraId="45E7CBC5" w14:textId="7B18D79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68813183" w14:textId="107F61EC"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166</w:t>
            </w:r>
          </w:p>
        </w:tc>
      </w:tr>
      <w:tr w:rsidR="00685F33" w:rsidRPr="00886F12" w14:paraId="29558295"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4663AEA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ABE</w:t>
            </w:r>
          </w:p>
        </w:tc>
        <w:tc>
          <w:tcPr>
            <w:tcW w:w="1559" w:type="dxa"/>
            <w:tcBorders>
              <w:top w:val="nil"/>
              <w:left w:val="nil"/>
              <w:bottom w:val="single" w:sz="8" w:space="0" w:color="auto"/>
              <w:right w:val="single" w:sz="8" w:space="0" w:color="auto"/>
            </w:tcBorders>
            <w:shd w:val="clear" w:color="auto" w:fill="auto"/>
            <w:noWrap/>
            <w:vAlign w:val="bottom"/>
            <w:hideMark/>
          </w:tcPr>
          <w:p w14:paraId="792FF755" w14:textId="20A27A5B" w:rsidR="008D0443" w:rsidRPr="00886F12" w:rsidRDefault="00267F48" w:rsidP="008D0443">
            <w:pPr>
              <w:spacing w:after="0" w:line="240" w:lineRule="auto"/>
              <w:rPr>
                <w:rFonts w:eastAsia="Times New Roman" w:cstheme="minorHAnsi"/>
                <w:noProof/>
                <w:color w:val="000000"/>
                <w:sz w:val="16"/>
                <w:szCs w:val="16"/>
              </w:rPr>
            </w:pPr>
            <w:r>
              <w:rPr>
                <w:noProof/>
                <w:color w:val="000000"/>
                <w:sz w:val="16"/>
              </w:rPr>
              <w:t>Paris, FR</w:t>
            </w:r>
          </w:p>
        </w:tc>
        <w:tc>
          <w:tcPr>
            <w:tcW w:w="5237" w:type="dxa"/>
            <w:tcBorders>
              <w:top w:val="nil"/>
              <w:left w:val="nil"/>
              <w:bottom w:val="single" w:sz="8" w:space="0" w:color="auto"/>
              <w:right w:val="single" w:sz="8" w:space="0" w:color="auto"/>
            </w:tcBorders>
            <w:shd w:val="clear" w:color="auto" w:fill="auto"/>
            <w:noWrap/>
            <w:vAlign w:val="bottom"/>
            <w:hideMark/>
          </w:tcPr>
          <w:p w14:paraId="403080B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Autorité bancaire européenne</w:t>
            </w:r>
          </w:p>
        </w:tc>
        <w:tc>
          <w:tcPr>
            <w:tcW w:w="393" w:type="dxa"/>
            <w:tcBorders>
              <w:top w:val="nil"/>
              <w:left w:val="nil"/>
              <w:bottom w:val="single" w:sz="8" w:space="0" w:color="auto"/>
              <w:right w:val="single" w:sz="8" w:space="0" w:color="auto"/>
            </w:tcBorders>
            <w:shd w:val="clear" w:color="auto" w:fill="auto"/>
            <w:noWrap/>
            <w:vAlign w:val="bottom"/>
            <w:hideMark/>
          </w:tcPr>
          <w:p w14:paraId="1FC62095" w14:textId="7A27880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0EDCA788" w14:textId="75B11A4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213D71C" w14:textId="310D7988"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bottom"/>
            <w:hideMark/>
          </w:tcPr>
          <w:p w14:paraId="0E302AB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8E2496C" w14:textId="1F866D1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C27A9DF" w14:textId="109F0B23"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05" w:type="dxa"/>
            <w:tcBorders>
              <w:top w:val="nil"/>
              <w:left w:val="nil"/>
              <w:bottom w:val="single" w:sz="8" w:space="0" w:color="auto"/>
              <w:right w:val="single" w:sz="8" w:space="0" w:color="auto"/>
            </w:tcBorders>
            <w:shd w:val="clear" w:color="auto" w:fill="auto"/>
            <w:noWrap/>
            <w:vAlign w:val="bottom"/>
            <w:hideMark/>
          </w:tcPr>
          <w:p w14:paraId="28ACB09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3FF963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F331532" w14:textId="497DB6B7"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65C10F1B" w14:textId="3F4D59A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A6D6709" w14:textId="71CE610D"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12169126" w14:textId="3DE9B797"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06CB2039" w14:textId="69670601"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399FCDC6" w14:textId="305E3253"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2A5FF12" w14:textId="28BD6B74"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75371CB8" w14:textId="165DFDC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5E55AE1C" w14:textId="2EDD3872"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18055E5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100CDE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6E6F2E7" w14:textId="77CB4AF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55014A4E" w14:textId="704A2A71"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2D8C69A1" w14:textId="22FEB25E"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bottom"/>
            <w:hideMark/>
          </w:tcPr>
          <w:p w14:paraId="7EBD106A" w14:textId="3FF12919"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362BA4ED" w14:textId="3D00FCE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4362D9A9" w14:textId="576F1A1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4244FFC3" w14:textId="0F50B2C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6C14ADBC" w14:textId="229BB17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603" w:type="dxa"/>
            <w:tcBorders>
              <w:top w:val="nil"/>
              <w:left w:val="nil"/>
              <w:bottom w:val="single" w:sz="8" w:space="0" w:color="auto"/>
              <w:right w:val="single" w:sz="8" w:space="0" w:color="auto"/>
            </w:tcBorders>
            <w:shd w:val="clear" w:color="auto" w:fill="auto"/>
            <w:noWrap/>
            <w:vAlign w:val="bottom"/>
            <w:hideMark/>
          </w:tcPr>
          <w:p w14:paraId="7059F397" w14:textId="23F0FC4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45E2D015" w14:textId="0BDDEC5C" w:rsidR="008D0443" w:rsidRPr="00886F12" w:rsidRDefault="008D0443" w:rsidP="008D0443">
            <w:pPr>
              <w:spacing w:after="0" w:line="240" w:lineRule="auto"/>
              <w:jc w:val="center"/>
              <w:rPr>
                <w:rFonts w:cstheme="minorHAnsi"/>
                <w:b/>
                <w:noProof/>
                <w:color w:val="000000"/>
                <w:sz w:val="16"/>
                <w:szCs w:val="16"/>
              </w:rPr>
            </w:pPr>
            <w:r>
              <w:rPr>
                <w:noProof/>
                <w:color w:val="000000"/>
                <w:sz w:val="16"/>
              </w:rPr>
              <w:t>48</w:t>
            </w:r>
          </w:p>
        </w:tc>
      </w:tr>
      <w:tr w:rsidR="00685F33" w:rsidRPr="00886F12" w14:paraId="1D27F27A"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507F5682"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FRONTEX</w:t>
            </w:r>
          </w:p>
        </w:tc>
        <w:tc>
          <w:tcPr>
            <w:tcW w:w="1559" w:type="dxa"/>
            <w:tcBorders>
              <w:top w:val="nil"/>
              <w:left w:val="nil"/>
              <w:bottom w:val="single" w:sz="8" w:space="0" w:color="auto"/>
              <w:right w:val="single" w:sz="8" w:space="0" w:color="auto"/>
            </w:tcBorders>
            <w:shd w:val="clear" w:color="auto" w:fill="auto"/>
            <w:noWrap/>
            <w:vAlign w:val="bottom"/>
            <w:hideMark/>
          </w:tcPr>
          <w:p w14:paraId="4026A4E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Varsovie, PL</w:t>
            </w:r>
          </w:p>
        </w:tc>
        <w:tc>
          <w:tcPr>
            <w:tcW w:w="5237" w:type="dxa"/>
            <w:tcBorders>
              <w:top w:val="nil"/>
              <w:left w:val="nil"/>
              <w:bottom w:val="single" w:sz="8" w:space="0" w:color="auto"/>
              <w:right w:val="single" w:sz="8" w:space="0" w:color="auto"/>
            </w:tcBorders>
            <w:shd w:val="clear" w:color="auto" w:fill="auto"/>
            <w:noWrap/>
            <w:vAlign w:val="bottom"/>
            <w:hideMark/>
          </w:tcPr>
          <w:p w14:paraId="2590E612"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européenne de garde-frontières et de garde-côtes</w:t>
            </w:r>
          </w:p>
        </w:tc>
        <w:tc>
          <w:tcPr>
            <w:tcW w:w="393" w:type="dxa"/>
            <w:tcBorders>
              <w:top w:val="nil"/>
              <w:left w:val="nil"/>
              <w:bottom w:val="single" w:sz="8" w:space="0" w:color="auto"/>
              <w:right w:val="single" w:sz="8" w:space="0" w:color="auto"/>
            </w:tcBorders>
            <w:shd w:val="clear" w:color="auto" w:fill="auto"/>
            <w:noWrap/>
            <w:vAlign w:val="bottom"/>
            <w:hideMark/>
          </w:tcPr>
          <w:p w14:paraId="42D70433" w14:textId="1EFB5DDE"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4DC8F331" w14:textId="18B92D5E"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31267066" w14:textId="21BD5581" w:rsidR="008D0443" w:rsidRPr="00886F12" w:rsidRDefault="008D0443" w:rsidP="008D0443">
            <w:pPr>
              <w:spacing w:after="0" w:line="240" w:lineRule="auto"/>
              <w:jc w:val="center"/>
              <w:rPr>
                <w:rFonts w:cstheme="minorHAnsi"/>
                <w:noProof/>
                <w:color w:val="000000"/>
                <w:sz w:val="16"/>
                <w:szCs w:val="16"/>
              </w:rPr>
            </w:pPr>
            <w:r>
              <w:rPr>
                <w:noProof/>
                <w:color w:val="000000"/>
                <w:sz w:val="16"/>
              </w:rPr>
              <w:t>18</w:t>
            </w:r>
          </w:p>
        </w:tc>
        <w:tc>
          <w:tcPr>
            <w:tcW w:w="384" w:type="dxa"/>
            <w:tcBorders>
              <w:top w:val="nil"/>
              <w:left w:val="nil"/>
              <w:bottom w:val="single" w:sz="8" w:space="0" w:color="auto"/>
              <w:right w:val="single" w:sz="8" w:space="0" w:color="auto"/>
            </w:tcBorders>
            <w:shd w:val="clear" w:color="auto" w:fill="auto"/>
            <w:noWrap/>
            <w:vAlign w:val="bottom"/>
            <w:hideMark/>
          </w:tcPr>
          <w:p w14:paraId="2AB2CB7A" w14:textId="69F0624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2834D9AB" w14:textId="2DFA3115"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E8F4081" w14:textId="2F182140"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05" w:type="dxa"/>
            <w:tcBorders>
              <w:top w:val="nil"/>
              <w:left w:val="nil"/>
              <w:bottom w:val="single" w:sz="8" w:space="0" w:color="auto"/>
              <w:right w:val="single" w:sz="8" w:space="0" w:color="auto"/>
            </w:tcBorders>
            <w:shd w:val="clear" w:color="auto" w:fill="auto"/>
            <w:noWrap/>
            <w:vAlign w:val="bottom"/>
            <w:hideMark/>
          </w:tcPr>
          <w:p w14:paraId="28AA3E0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6195520" w14:textId="2C6F668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34E37F46" w14:textId="095A944D" w:rsidR="008D0443" w:rsidRPr="00886F12" w:rsidRDefault="008D0443" w:rsidP="008D0443">
            <w:pPr>
              <w:spacing w:after="0" w:line="240" w:lineRule="auto"/>
              <w:jc w:val="center"/>
              <w:rPr>
                <w:rFonts w:cstheme="minorHAnsi"/>
                <w:noProof/>
                <w:color w:val="000000"/>
                <w:sz w:val="16"/>
                <w:szCs w:val="16"/>
              </w:rPr>
            </w:pPr>
            <w:r>
              <w:rPr>
                <w:noProof/>
                <w:color w:val="000000"/>
                <w:sz w:val="16"/>
              </w:rPr>
              <w:t>31</w:t>
            </w:r>
          </w:p>
        </w:tc>
        <w:tc>
          <w:tcPr>
            <w:tcW w:w="488" w:type="dxa"/>
            <w:tcBorders>
              <w:top w:val="nil"/>
              <w:left w:val="nil"/>
              <w:bottom w:val="single" w:sz="8" w:space="0" w:color="auto"/>
              <w:right w:val="single" w:sz="8" w:space="0" w:color="auto"/>
            </w:tcBorders>
            <w:shd w:val="clear" w:color="auto" w:fill="auto"/>
            <w:noWrap/>
            <w:vAlign w:val="bottom"/>
            <w:hideMark/>
          </w:tcPr>
          <w:p w14:paraId="16966152" w14:textId="3092DC7C"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222045CE" w14:textId="5027B07C"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bottom"/>
            <w:hideMark/>
          </w:tcPr>
          <w:p w14:paraId="4B22C075" w14:textId="2EEC9AC6"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460" w:type="dxa"/>
            <w:tcBorders>
              <w:top w:val="nil"/>
              <w:left w:val="nil"/>
              <w:bottom w:val="single" w:sz="8" w:space="0" w:color="auto"/>
              <w:right w:val="single" w:sz="8" w:space="0" w:color="auto"/>
            </w:tcBorders>
            <w:shd w:val="clear" w:color="auto" w:fill="auto"/>
            <w:noWrap/>
            <w:vAlign w:val="bottom"/>
            <w:hideMark/>
          </w:tcPr>
          <w:p w14:paraId="0F3E336E" w14:textId="30A44259"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6047BE27" w14:textId="0A1DEF06"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3B56CB0A" w14:textId="4E7E4930" w:rsidR="008D0443" w:rsidRPr="00886F12" w:rsidRDefault="008D0443" w:rsidP="008D0443">
            <w:pPr>
              <w:spacing w:after="0" w:line="240" w:lineRule="auto"/>
              <w:jc w:val="center"/>
              <w:rPr>
                <w:rFonts w:cstheme="minorHAnsi"/>
                <w:noProof/>
                <w:color w:val="000000"/>
                <w:sz w:val="16"/>
                <w:szCs w:val="16"/>
              </w:rPr>
            </w:pPr>
            <w:r>
              <w:rPr>
                <w:noProof/>
                <w:color w:val="000000"/>
                <w:sz w:val="16"/>
              </w:rPr>
              <w:t>23</w:t>
            </w:r>
          </w:p>
        </w:tc>
        <w:tc>
          <w:tcPr>
            <w:tcW w:w="488" w:type="dxa"/>
            <w:tcBorders>
              <w:top w:val="nil"/>
              <w:left w:val="nil"/>
              <w:bottom w:val="single" w:sz="8" w:space="0" w:color="auto"/>
              <w:right w:val="single" w:sz="8" w:space="0" w:color="auto"/>
            </w:tcBorders>
            <w:shd w:val="clear" w:color="auto" w:fill="auto"/>
            <w:noWrap/>
            <w:vAlign w:val="bottom"/>
            <w:hideMark/>
          </w:tcPr>
          <w:p w14:paraId="0BB8158E" w14:textId="3F2A842C" w:rsidR="008D0443" w:rsidRPr="00886F12" w:rsidRDefault="008D0443" w:rsidP="008D0443">
            <w:pPr>
              <w:spacing w:after="0" w:line="240" w:lineRule="auto"/>
              <w:jc w:val="center"/>
              <w:rPr>
                <w:rFonts w:cstheme="minorHAnsi"/>
                <w:noProof/>
                <w:color w:val="000000"/>
                <w:sz w:val="16"/>
                <w:szCs w:val="16"/>
              </w:rPr>
            </w:pPr>
            <w:r>
              <w:rPr>
                <w:noProof/>
                <w:color w:val="000000"/>
                <w:sz w:val="16"/>
              </w:rPr>
              <w:t>17</w:t>
            </w:r>
          </w:p>
        </w:tc>
        <w:tc>
          <w:tcPr>
            <w:tcW w:w="379" w:type="dxa"/>
            <w:tcBorders>
              <w:top w:val="nil"/>
              <w:left w:val="nil"/>
              <w:bottom w:val="single" w:sz="8" w:space="0" w:color="auto"/>
              <w:right w:val="single" w:sz="8" w:space="0" w:color="auto"/>
            </w:tcBorders>
            <w:shd w:val="clear" w:color="auto" w:fill="auto"/>
            <w:noWrap/>
            <w:vAlign w:val="bottom"/>
            <w:hideMark/>
          </w:tcPr>
          <w:p w14:paraId="301F90AD" w14:textId="5D1D6286"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45FDF724" w14:textId="4B59A704"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bottom"/>
            <w:hideMark/>
          </w:tcPr>
          <w:p w14:paraId="3AFF060E" w14:textId="5F1847CC"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64982917" w14:textId="7F30AD7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C6D47AC" w14:textId="5D93EC2C" w:rsidR="008D0443" w:rsidRPr="00886F12" w:rsidRDefault="008D0443" w:rsidP="008D0443">
            <w:pPr>
              <w:spacing w:after="0" w:line="240" w:lineRule="auto"/>
              <w:jc w:val="center"/>
              <w:rPr>
                <w:rFonts w:cstheme="minorHAnsi"/>
                <w:noProof/>
                <w:color w:val="000000"/>
                <w:sz w:val="16"/>
                <w:szCs w:val="16"/>
              </w:rPr>
            </w:pPr>
            <w:r>
              <w:rPr>
                <w:noProof/>
                <w:color w:val="000000"/>
                <w:sz w:val="16"/>
              </w:rPr>
              <w:t>173</w:t>
            </w:r>
          </w:p>
        </w:tc>
        <w:tc>
          <w:tcPr>
            <w:tcW w:w="488" w:type="dxa"/>
            <w:tcBorders>
              <w:top w:val="nil"/>
              <w:left w:val="nil"/>
              <w:bottom w:val="single" w:sz="8" w:space="0" w:color="auto"/>
              <w:right w:val="single" w:sz="8" w:space="0" w:color="auto"/>
            </w:tcBorders>
            <w:shd w:val="clear" w:color="auto" w:fill="auto"/>
            <w:noWrap/>
            <w:vAlign w:val="bottom"/>
            <w:hideMark/>
          </w:tcPr>
          <w:p w14:paraId="4763760A" w14:textId="17BE99AE" w:rsidR="008D0443" w:rsidRPr="00886F12" w:rsidRDefault="008D0443" w:rsidP="008D0443">
            <w:pPr>
              <w:spacing w:after="0" w:line="240" w:lineRule="auto"/>
              <w:jc w:val="center"/>
              <w:rPr>
                <w:rFonts w:cstheme="minorHAnsi"/>
                <w:noProof/>
                <w:color w:val="000000"/>
                <w:sz w:val="16"/>
                <w:szCs w:val="16"/>
              </w:rPr>
            </w:pPr>
            <w:r>
              <w:rPr>
                <w:noProof/>
                <w:color w:val="000000"/>
                <w:sz w:val="16"/>
              </w:rPr>
              <w:t>36</w:t>
            </w:r>
          </w:p>
        </w:tc>
        <w:tc>
          <w:tcPr>
            <w:tcW w:w="460" w:type="dxa"/>
            <w:tcBorders>
              <w:top w:val="nil"/>
              <w:left w:val="nil"/>
              <w:bottom w:val="single" w:sz="8" w:space="0" w:color="auto"/>
              <w:right w:val="single" w:sz="8" w:space="0" w:color="auto"/>
            </w:tcBorders>
            <w:shd w:val="clear" w:color="auto" w:fill="auto"/>
            <w:noWrap/>
            <w:vAlign w:val="bottom"/>
            <w:hideMark/>
          </w:tcPr>
          <w:p w14:paraId="4DB42E54" w14:textId="3C2DE142" w:rsidR="008D0443" w:rsidRPr="00886F12" w:rsidRDefault="008D0443" w:rsidP="008D0443">
            <w:pPr>
              <w:spacing w:after="0" w:line="240" w:lineRule="auto"/>
              <w:jc w:val="center"/>
              <w:rPr>
                <w:rFonts w:cstheme="minorHAnsi"/>
                <w:noProof/>
                <w:color w:val="000000"/>
                <w:sz w:val="16"/>
                <w:szCs w:val="16"/>
              </w:rPr>
            </w:pPr>
            <w:r>
              <w:rPr>
                <w:noProof/>
                <w:color w:val="000000"/>
                <w:sz w:val="16"/>
              </w:rPr>
              <w:t>68</w:t>
            </w:r>
          </w:p>
        </w:tc>
        <w:tc>
          <w:tcPr>
            <w:tcW w:w="488" w:type="dxa"/>
            <w:tcBorders>
              <w:top w:val="nil"/>
              <w:left w:val="nil"/>
              <w:bottom w:val="single" w:sz="8" w:space="0" w:color="auto"/>
              <w:right w:val="single" w:sz="8" w:space="0" w:color="auto"/>
            </w:tcBorders>
            <w:shd w:val="clear" w:color="auto" w:fill="auto"/>
            <w:noWrap/>
            <w:vAlign w:val="bottom"/>
            <w:hideMark/>
          </w:tcPr>
          <w:p w14:paraId="14623E69" w14:textId="4727689C"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800F938" w14:textId="4DE4F506"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379" w:type="dxa"/>
            <w:tcBorders>
              <w:top w:val="nil"/>
              <w:left w:val="nil"/>
              <w:bottom w:val="single" w:sz="8" w:space="0" w:color="auto"/>
              <w:right w:val="single" w:sz="8" w:space="0" w:color="auto"/>
            </w:tcBorders>
            <w:shd w:val="clear" w:color="auto" w:fill="auto"/>
            <w:noWrap/>
            <w:vAlign w:val="bottom"/>
            <w:hideMark/>
          </w:tcPr>
          <w:p w14:paraId="7865A039" w14:textId="76B8C868"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bottom"/>
            <w:hideMark/>
          </w:tcPr>
          <w:p w14:paraId="6DC0A477" w14:textId="0D16A23B" w:rsidR="008D0443" w:rsidRPr="00886F12" w:rsidRDefault="008D0443" w:rsidP="008D0443">
            <w:pPr>
              <w:spacing w:after="0" w:line="240" w:lineRule="auto"/>
              <w:jc w:val="center"/>
              <w:rPr>
                <w:rFonts w:cstheme="minorHAnsi"/>
                <w:noProof/>
                <w:color w:val="000000"/>
                <w:sz w:val="16"/>
                <w:szCs w:val="16"/>
              </w:rPr>
            </w:pPr>
            <w:r>
              <w:rPr>
                <w:noProof/>
                <w:color w:val="000000"/>
                <w:sz w:val="16"/>
              </w:rPr>
              <w:t>70</w:t>
            </w:r>
          </w:p>
        </w:tc>
        <w:tc>
          <w:tcPr>
            <w:tcW w:w="603" w:type="dxa"/>
            <w:tcBorders>
              <w:top w:val="nil"/>
              <w:left w:val="nil"/>
              <w:bottom w:val="single" w:sz="8" w:space="0" w:color="auto"/>
              <w:right w:val="single" w:sz="8" w:space="0" w:color="auto"/>
            </w:tcBorders>
            <w:shd w:val="clear" w:color="auto" w:fill="auto"/>
            <w:noWrap/>
            <w:vAlign w:val="bottom"/>
            <w:hideMark/>
          </w:tcPr>
          <w:p w14:paraId="12724984" w14:textId="00B29B3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457B102A" w14:textId="40694D34" w:rsidR="008D0443" w:rsidRPr="00886F12" w:rsidRDefault="008D0443" w:rsidP="008D0443">
            <w:pPr>
              <w:spacing w:after="0" w:line="240" w:lineRule="auto"/>
              <w:jc w:val="center"/>
              <w:rPr>
                <w:rFonts w:cstheme="minorHAnsi"/>
                <w:b/>
                <w:noProof/>
                <w:color w:val="000000"/>
                <w:sz w:val="16"/>
                <w:szCs w:val="16"/>
              </w:rPr>
            </w:pPr>
            <w:r>
              <w:rPr>
                <w:noProof/>
                <w:color w:val="000000"/>
                <w:sz w:val="16"/>
              </w:rPr>
              <w:t>507</w:t>
            </w:r>
          </w:p>
        </w:tc>
      </w:tr>
      <w:tr w:rsidR="00685F33" w:rsidRPr="00886F12" w14:paraId="0A3DA4BA"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208DF648"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CEPCM</w:t>
            </w:r>
          </w:p>
        </w:tc>
        <w:tc>
          <w:tcPr>
            <w:tcW w:w="1559" w:type="dxa"/>
            <w:tcBorders>
              <w:top w:val="nil"/>
              <w:left w:val="nil"/>
              <w:bottom w:val="single" w:sz="8" w:space="0" w:color="auto"/>
              <w:right w:val="single" w:sz="8" w:space="0" w:color="auto"/>
            </w:tcBorders>
            <w:shd w:val="clear" w:color="auto" w:fill="auto"/>
            <w:noWrap/>
            <w:vAlign w:val="bottom"/>
            <w:hideMark/>
          </w:tcPr>
          <w:p w14:paraId="012DF855"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Stockholm, SE</w:t>
            </w:r>
          </w:p>
        </w:tc>
        <w:tc>
          <w:tcPr>
            <w:tcW w:w="5237" w:type="dxa"/>
            <w:tcBorders>
              <w:top w:val="nil"/>
              <w:left w:val="nil"/>
              <w:bottom w:val="single" w:sz="8" w:space="0" w:color="auto"/>
              <w:right w:val="single" w:sz="8" w:space="0" w:color="auto"/>
            </w:tcBorders>
            <w:shd w:val="clear" w:color="auto" w:fill="auto"/>
            <w:noWrap/>
            <w:vAlign w:val="bottom"/>
            <w:hideMark/>
          </w:tcPr>
          <w:p w14:paraId="5B9C95FE"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Centre européen de prévention et de contrôle des maladies</w:t>
            </w:r>
          </w:p>
        </w:tc>
        <w:tc>
          <w:tcPr>
            <w:tcW w:w="393" w:type="dxa"/>
            <w:tcBorders>
              <w:top w:val="nil"/>
              <w:left w:val="nil"/>
              <w:bottom w:val="single" w:sz="8" w:space="0" w:color="auto"/>
              <w:right w:val="single" w:sz="8" w:space="0" w:color="auto"/>
            </w:tcBorders>
            <w:shd w:val="clear" w:color="auto" w:fill="auto"/>
            <w:noWrap/>
            <w:vAlign w:val="bottom"/>
            <w:hideMark/>
          </w:tcPr>
          <w:p w14:paraId="21330532" w14:textId="4558E2A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3D5B1EE3" w14:textId="67956502"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6BBCCE7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vAlign w:val="bottom"/>
            <w:hideMark/>
          </w:tcPr>
          <w:p w14:paraId="454AA46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B928565" w14:textId="5E00209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F145C72" w14:textId="312E03FA"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05" w:type="dxa"/>
            <w:tcBorders>
              <w:top w:val="nil"/>
              <w:left w:val="nil"/>
              <w:bottom w:val="single" w:sz="8" w:space="0" w:color="auto"/>
              <w:right w:val="single" w:sz="8" w:space="0" w:color="auto"/>
            </w:tcBorders>
            <w:shd w:val="clear" w:color="auto" w:fill="auto"/>
            <w:noWrap/>
            <w:vAlign w:val="bottom"/>
            <w:hideMark/>
          </w:tcPr>
          <w:p w14:paraId="6B2B3257" w14:textId="45D5996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733724E5" w14:textId="30C6BB4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258F579C" w14:textId="1C363733"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0720BD3D" w14:textId="308432CF"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0E087E2B" w14:textId="777DC7F6"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460" w:type="dxa"/>
            <w:tcBorders>
              <w:top w:val="nil"/>
              <w:left w:val="nil"/>
              <w:bottom w:val="single" w:sz="8" w:space="0" w:color="auto"/>
              <w:right w:val="single" w:sz="8" w:space="0" w:color="auto"/>
            </w:tcBorders>
            <w:shd w:val="clear" w:color="auto" w:fill="auto"/>
            <w:noWrap/>
            <w:vAlign w:val="bottom"/>
            <w:hideMark/>
          </w:tcPr>
          <w:p w14:paraId="76DCE327" w14:textId="0B18EB03"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13033D77" w14:textId="53FBB91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7E59C017" w14:textId="7AF81F1C"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42B2598" w14:textId="1BCE7620"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164E2026" w14:textId="58F99806"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bottom"/>
            <w:hideMark/>
          </w:tcPr>
          <w:p w14:paraId="4E3402CF" w14:textId="7A4A1264"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3C5C9119" w14:textId="06B07BF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46373403" w14:textId="3B9093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ED33F51" w14:textId="347602D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930D34E" w14:textId="5194DD1B"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488" w:type="dxa"/>
            <w:tcBorders>
              <w:top w:val="nil"/>
              <w:left w:val="nil"/>
              <w:bottom w:val="single" w:sz="8" w:space="0" w:color="auto"/>
              <w:right w:val="single" w:sz="8" w:space="0" w:color="auto"/>
            </w:tcBorders>
            <w:shd w:val="clear" w:color="auto" w:fill="auto"/>
            <w:noWrap/>
            <w:vAlign w:val="bottom"/>
            <w:hideMark/>
          </w:tcPr>
          <w:p w14:paraId="012718C1" w14:textId="4B655B90"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bottom"/>
            <w:hideMark/>
          </w:tcPr>
          <w:p w14:paraId="53ED472E" w14:textId="7CCEE84E" w:rsidR="008D0443" w:rsidRPr="00886F12" w:rsidRDefault="008D0443" w:rsidP="008D0443">
            <w:pPr>
              <w:spacing w:after="0" w:line="240" w:lineRule="auto"/>
              <w:jc w:val="center"/>
              <w:rPr>
                <w:rFonts w:cstheme="minorHAnsi"/>
                <w:noProof/>
                <w:color w:val="000000"/>
                <w:sz w:val="16"/>
                <w:szCs w:val="16"/>
              </w:rPr>
            </w:pPr>
            <w:r>
              <w:rPr>
                <w:noProof/>
                <w:color w:val="000000"/>
                <w:sz w:val="16"/>
              </w:rPr>
              <w:t>12</w:t>
            </w:r>
          </w:p>
        </w:tc>
        <w:tc>
          <w:tcPr>
            <w:tcW w:w="488" w:type="dxa"/>
            <w:tcBorders>
              <w:top w:val="nil"/>
              <w:left w:val="nil"/>
              <w:bottom w:val="single" w:sz="8" w:space="0" w:color="auto"/>
              <w:right w:val="single" w:sz="8" w:space="0" w:color="auto"/>
            </w:tcBorders>
            <w:shd w:val="clear" w:color="auto" w:fill="auto"/>
            <w:noWrap/>
            <w:vAlign w:val="bottom"/>
            <w:hideMark/>
          </w:tcPr>
          <w:p w14:paraId="50D089DA" w14:textId="73ED23C6" w:rsidR="008D0443" w:rsidRPr="00886F12" w:rsidRDefault="008D0443" w:rsidP="008D0443">
            <w:pPr>
              <w:spacing w:after="0" w:line="240" w:lineRule="auto"/>
              <w:jc w:val="center"/>
              <w:rPr>
                <w:rFonts w:cstheme="minorHAnsi"/>
                <w:noProof/>
                <w:color w:val="000000"/>
                <w:sz w:val="16"/>
                <w:szCs w:val="16"/>
              </w:rPr>
            </w:pPr>
            <w:r>
              <w:rPr>
                <w:noProof/>
                <w:color w:val="000000"/>
                <w:sz w:val="16"/>
              </w:rPr>
              <w:t>30</w:t>
            </w:r>
          </w:p>
        </w:tc>
        <w:tc>
          <w:tcPr>
            <w:tcW w:w="379" w:type="dxa"/>
            <w:tcBorders>
              <w:top w:val="nil"/>
              <w:left w:val="nil"/>
              <w:bottom w:val="single" w:sz="8" w:space="0" w:color="auto"/>
              <w:right w:val="single" w:sz="8" w:space="0" w:color="auto"/>
            </w:tcBorders>
            <w:shd w:val="clear" w:color="auto" w:fill="auto"/>
            <w:noWrap/>
            <w:vAlign w:val="bottom"/>
            <w:hideMark/>
          </w:tcPr>
          <w:p w14:paraId="6B4542D7" w14:textId="046F7DA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5B22195B" w14:textId="4435676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6339D96" w14:textId="4FCDE464"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603" w:type="dxa"/>
            <w:tcBorders>
              <w:top w:val="nil"/>
              <w:left w:val="nil"/>
              <w:bottom w:val="single" w:sz="8" w:space="0" w:color="auto"/>
              <w:right w:val="single" w:sz="8" w:space="0" w:color="auto"/>
            </w:tcBorders>
            <w:shd w:val="clear" w:color="auto" w:fill="auto"/>
            <w:noWrap/>
            <w:vAlign w:val="bottom"/>
            <w:hideMark/>
          </w:tcPr>
          <w:p w14:paraId="4531620D" w14:textId="5C51C0E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128B6F68" w14:textId="1470CD56"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120</w:t>
            </w:r>
          </w:p>
        </w:tc>
      </w:tr>
      <w:tr w:rsidR="00685F33" w:rsidRPr="00886F12" w14:paraId="7034A5BB"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79E53308"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Centre européen pour le développement de la formation professionnelle (Cedefop)</w:t>
            </w:r>
          </w:p>
        </w:tc>
        <w:tc>
          <w:tcPr>
            <w:tcW w:w="1559" w:type="dxa"/>
            <w:tcBorders>
              <w:top w:val="nil"/>
              <w:left w:val="nil"/>
              <w:bottom w:val="single" w:sz="8" w:space="0" w:color="auto"/>
              <w:right w:val="single" w:sz="8" w:space="0" w:color="auto"/>
            </w:tcBorders>
            <w:shd w:val="clear" w:color="auto" w:fill="auto"/>
            <w:noWrap/>
            <w:vAlign w:val="bottom"/>
            <w:hideMark/>
          </w:tcPr>
          <w:p w14:paraId="68E3B45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Thessalonique, EL</w:t>
            </w:r>
          </w:p>
        </w:tc>
        <w:tc>
          <w:tcPr>
            <w:tcW w:w="5237" w:type="dxa"/>
            <w:tcBorders>
              <w:top w:val="nil"/>
              <w:left w:val="nil"/>
              <w:bottom w:val="single" w:sz="8" w:space="0" w:color="auto"/>
              <w:right w:val="single" w:sz="8" w:space="0" w:color="auto"/>
            </w:tcBorders>
            <w:shd w:val="clear" w:color="auto" w:fill="auto"/>
            <w:noWrap/>
            <w:vAlign w:val="bottom"/>
            <w:hideMark/>
          </w:tcPr>
          <w:p w14:paraId="028A3FF5"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Centre européen pour le développement de la formation professionnelle</w:t>
            </w:r>
          </w:p>
        </w:tc>
        <w:tc>
          <w:tcPr>
            <w:tcW w:w="393" w:type="dxa"/>
            <w:tcBorders>
              <w:top w:val="nil"/>
              <w:left w:val="nil"/>
              <w:bottom w:val="single" w:sz="8" w:space="0" w:color="auto"/>
              <w:right w:val="single" w:sz="8" w:space="0" w:color="auto"/>
            </w:tcBorders>
            <w:shd w:val="clear" w:color="auto" w:fill="auto"/>
            <w:noWrap/>
            <w:vAlign w:val="bottom"/>
            <w:hideMark/>
          </w:tcPr>
          <w:p w14:paraId="0CC43F06"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5FB27251"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5BD8738B"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84" w:type="dxa"/>
            <w:tcBorders>
              <w:top w:val="nil"/>
              <w:left w:val="nil"/>
              <w:bottom w:val="single" w:sz="8" w:space="0" w:color="auto"/>
              <w:right w:val="single" w:sz="8" w:space="0" w:color="auto"/>
            </w:tcBorders>
            <w:shd w:val="clear" w:color="auto" w:fill="auto"/>
            <w:noWrap/>
            <w:vAlign w:val="bottom"/>
            <w:hideMark/>
          </w:tcPr>
          <w:p w14:paraId="19D57C28"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2E08CA26"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223FCF73"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05" w:type="dxa"/>
            <w:tcBorders>
              <w:top w:val="nil"/>
              <w:left w:val="nil"/>
              <w:bottom w:val="single" w:sz="8" w:space="0" w:color="auto"/>
              <w:right w:val="single" w:sz="8" w:space="0" w:color="auto"/>
            </w:tcBorders>
            <w:shd w:val="clear" w:color="auto" w:fill="auto"/>
            <w:noWrap/>
            <w:vAlign w:val="bottom"/>
            <w:hideMark/>
          </w:tcPr>
          <w:p w14:paraId="050638BC"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5ABB427C"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5CF2861B" w14:textId="0992F5A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5F0FABB3" w14:textId="65E61BB2"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73ACF7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635CF1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9575F1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27E7706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4D04695" w14:textId="47C15F5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7530A52E" w14:textId="6072969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63DDB0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6E07BAF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99C440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AEAF10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22C5DC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B16476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0BEF9E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39864D4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704EF99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0C979D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C53BCEA" w14:textId="27081BD6" w:rsidR="008D0443" w:rsidRPr="00886F12" w:rsidRDefault="008D0443" w:rsidP="008D0443">
            <w:pPr>
              <w:spacing w:after="0" w:line="240" w:lineRule="auto"/>
              <w:jc w:val="center"/>
              <w:rPr>
                <w:rFonts w:cstheme="minorHAnsi"/>
                <w:noProof/>
                <w:color w:val="000000"/>
                <w:sz w:val="16"/>
                <w:szCs w:val="16"/>
              </w:rPr>
            </w:pPr>
            <w:r>
              <w:rPr>
                <w:noProof/>
                <w:color w:val="000000"/>
                <w:sz w:val="16"/>
              </w:rPr>
              <w:t>16</w:t>
            </w:r>
          </w:p>
        </w:tc>
        <w:tc>
          <w:tcPr>
            <w:tcW w:w="603" w:type="dxa"/>
            <w:tcBorders>
              <w:top w:val="nil"/>
              <w:left w:val="nil"/>
              <w:bottom w:val="single" w:sz="8" w:space="0" w:color="auto"/>
              <w:right w:val="single" w:sz="8" w:space="0" w:color="auto"/>
            </w:tcBorders>
            <w:shd w:val="clear" w:color="auto" w:fill="auto"/>
            <w:noWrap/>
            <w:vAlign w:val="bottom"/>
            <w:hideMark/>
          </w:tcPr>
          <w:p w14:paraId="6383435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3DBBFF0F" w14:textId="6B80395A"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18</w:t>
            </w:r>
          </w:p>
        </w:tc>
      </w:tr>
      <w:tr w:rsidR="00685F33" w:rsidRPr="00886F12" w14:paraId="54FB6F47"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2EC6FB7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ECHA</w:t>
            </w:r>
          </w:p>
        </w:tc>
        <w:tc>
          <w:tcPr>
            <w:tcW w:w="1559" w:type="dxa"/>
            <w:tcBorders>
              <w:top w:val="nil"/>
              <w:left w:val="nil"/>
              <w:bottom w:val="single" w:sz="8" w:space="0" w:color="auto"/>
              <w:right w:val="single" w:sz="8" w:space="0" w:color="auto"/>
            </w:tcBorders>
            <w:shd w:val="clear" w:color="auto" w:fill="auto"/>
            <w:noWrap/>
            <w:vAlign w:val="bottom"/>
            <w:hideMark/>
          </w:tcPr>
          <w:p w14:paraId="22AA83F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Helsinki, FI</w:t>
            </w:r>
          </w:p>
        </w:tc>
        <w:tc>
          <w:tcPr>
            <w:tcW w:w="5237" w:type="dxa"/>
            <w:tcBorders>
              <w:top w:val="nil"/>
              <w:left w:val="nil"/>
              <w:bottom w:val="single" w:sz="8" w:space="0" w:color="auto"/>
              <w:right w:val="single" w:sz="8" w:space="0" w:color="auto"/>
            </w:tcBorders>
            <w:shd w:val="clear" w:color="auto" w:fill="auto"/>
            <w:noWrap/>
            <w:vAlign w:val="bottom"/>
            <w:hideMark/>
          </w:tcPr>
          <w:p w14:paraId="02954BE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européenne des produits chimiques</w:t>
            </w:r>
          </w:p>
        </w:tc>
        <w:tc>
          <w:tcPr>
            <w:tcW w:w="393" w:type="dxa"/>
            <w:tcBorders>
              <w:top w:val="nil"/>
              <w:left w:val="nil"/>
              <w:bottom w:val="single" w:sz="8" w:space="0" w:color="auto"/>
              <w:right w:val="single" w:sz="8" w:space="0" w:color="auto"/>
            </w:tcBorders>
            <w:shd w:val="clear" w:color="auto" w:fill="auto"/>
            <w:noWrap/>
            <w:vAlign w:val="bottom"/>
            <w:hideMark/>
          </w:tcPr>
          <w:p w14:paraId="348CFCF0" w14:textId="76D645E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FD042E2" w14:textId="7408048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3A28B5B" w14:textId="4DF18CAA"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384" w:type="dxa"/>
            <w:tcBorders>
              <w:top w:val="nil"/>
              <w:left w:val="nil"/>
              <w:bottom w:val="single" w:sz="8" w:space="0" w:color="auto"/>
              <w:right w:val="single" w:sz="8" w:space="0" w:color="auto"/>
            </w:tcBorders>
            <w:shd w:val="clear" w:color="auto" w:fill="auto"/>
            <w:noWrap/>
            <w:vAlign w:val="bottom"/>
            <w:hideMark/>
          </w:tcPr>
          <w:p w14:paraId="5DC8DED3" w14:textId="23C0CE1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7E192A67" w14:textId="1D68B81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67CA4E2" w14:textId="7758BEA7"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05" w:type="dxa"/>
            <w:tcBorders>
              <w:top w:val="nil"/>
              <w:left w:val="nil"/>
              <w:bottom w:val="single" w:sz="8" w:space="0" w:color="auto"/>
              <w:right w:val="single" w:sz="8" w:space="0" w:color="auto"/>
            </w:tcBorders>
            <w:shd w:val="clear" w:color="auto" w:fill="auto"/>
            <w:noWrap/>
            <w:vAlign w:val="bottom"/>
            <w:hideMark/>
          </w:tcPr>
          <w:p w14:paraId="16CE487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2BFF42D" w14:textId="165FE99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9071321" w14:textId="5681637C" w:rsidR="008D0443" w:rsidRPr="00886F12" w:rsidRDefault="008D0443" w:rsidP="008D0443">
            <w:pPr>
              <w:spacing w:after="0" w:line="240" w:lineRule="auto"/>
              <w:jc w:val="center"/>
              <w:rPr>
                <w:rFonts w:cstheme="minorHAnsi"/>
                <w:noProof/>
                <w:color w:val="000000"/>
                <w:sz w:val="16"/>
                <w:szCs w:val="16"/>
              </w:rPr>
            </w:pPr>
            <w:r>
              <w:rPr>
                <w:noProof/>
                <w:color w:val="000000"/>
                <w:sz w:val="16"/>
              </w:rPr>
              <w:t>13</w:t>
            </w:r>
          </w:p>
        </w:tc>
        <w:tc>
          <w:tcPr>
            <w:tcW w:w="488" w:type="dxa"/>
            <w:tcBorders>
              <w:top w:val="nil"/>
              <w:left w:val="nil"/>
              <w:bottom w:val="single" w:sz="8" w:space="0" w:color="auto"/>
              <w:right w:val="single" w:sz="8" w:space="0" w:color="auto"/>
            </w:tcBorders>
            <w:shd w:val="clear" w:color="auto" w:fill="auto"/>
            <w:noWrap/>
            <w:vAlign w:val="bottom"/>
            <w:hideMark/>
          </w:tcPr>
          <w:p w14:paraId="3F7595FC" w14:textId="71EE60DA" w:rsidR="008D0443" w:rsidRPr="00886F12" w:rsidRDefault="008D0443" w:rsidP="008D0443">
            <w:pPr>
              <w:spacing w:after="0" w:line="240" w:lineRule="auto"/>
              <w:jc w:val="center"/>
              <w:rPr>
                <w:rFonts w:cstheme="minorHAnsi"/>
                <w:noProof/>
                <w:color w:val="000000"/>
                <w:sz w:val="16"/>
                <w:szCs w:val="16"/>
              </w:rPr>
            </w:pPr>
            <w:r>
              <w:rPr>
                <w:noProof/>
                <w:color w:val="000000"/>
                <w:sz w:val="16"/>
              </w:rPr>
              <w:t>38</w:t>
            </w:r>
          </w:p>
        </w:tc>
        <w:tc>
          <w:tcPr>
            <w:tcW w:w="460" w:type="dxa"/>
            <w:tcBorders>
              <w:top w:val="nil"/>
              <w:left w:val="nil"/>
              <w:bottom w:val="single" w:sz="8" w:space="0" w:color="auto"/>
              <w:right w:val="single" w:sz="8" w:space="0" w:color="auto"/>
            </w:tcBorders>
            <w:shd w:val="clear" w:color="auto" w:fill="auto"/>
            <w:noWrap/>
            <w:vAlign w:val="bottom"/>
            <w:hideMark/>
          </w:tcPr>
          <w:p w14:paraId="1D07A97C" w14:textId="54384D20"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60" w:type="dxa"/>
            <w:tcBorders>
              <w:top w:val="nil"/>
              <w:left w:val="nil"/>
              <w:bottom w:val="single" w:sz="8" w:space="0" w:color="auto"/>
              <w:right w:val="single" w:sz="8" w:space="0" w:color="auto"/>
            </w:tcBorders>
            <w:shd w:val="clear" w:color="auto" w:fill="auto"/>
            <w:noWrap/>
            <w:vAlign w:val="bottom"/>
            <w:hideMark/>
          </w:tcPr>
          <w:p w14:paraId="49FDB1B8" w14:textId="36C4C25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2497B81C" w14:textId="61E45EA2"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6B7EE2F6" w14:textId="14930965"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7DD5DA92" w14:textId="037821DF"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102EFFC3" w14:textId="32B828C0"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7616A4E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5DC0C2DA" w14:textId="5E002531"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47000122" w14:textId="469FA1AA"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6384A51" w14:textId="7509E0E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188804E2" w14:textId="00A7762C"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35300474" w14:textId="7CDC910C"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0E27B261" w14:textId="3026950C"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23F2FDB8" w14:textId="5330B058"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BFC4473" w14:textId="0DEA08A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57DAC9FD" w14:textId="36DE69C1"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7F83E36C" w14:textId="49A21CC1" w:rsidR="008D0443" w:rsidRPr="00886F12" w:rsidRDefault="008D0443" w:rsidP="008D0443">
            <w:pPr>
              <w:spacing w:after="0" w:line="240" w:lineRule="auto"/>
              <w:jc w:val="center"/>
              <w:rPr>
                <w:rFonts w:cstheme="minorHAnsi"/>
                <w:noProof/>
                <w:color w:val="000000"/>
                <w:sz w:val="16"/>
                <w:szCs w:val="16"/>
              </w:rPr>
            </w:pPr>
            <w:r>
              <w:rPr>
                <w:noProof/>
                <w:color w:val="000000"/>
                <w:sz w:val="16"/>
              </w:rPr>
              <w:t>12</w:t>
            </w:r>
          </w:p>
        </w:tc>
        <w:tc>
          <w:tcPr>
            <w:tcW w:w="603" w:type="dxa"/>
            <w:tcBorders>
              <w:top w:val="nil"/>
              <w:left w:val="nil"/>
              <w:bottom w:val="single" w:sz="8" w:space="0" w:color="auto"/>
              <w:right w:val="single" w:sz="8" w:space="0" w:color="auto"/>
            </w:tcBorders>
            <w:shd w:val="clear" w:color="auto" w:fill="auto"/>
            <w:noWrap/>
            <w:vAlign w:val="bottom"/>
            <w:hideMark/>
          </w:tcPr>
          <w:p w14:paraId="01B89163" w14:textId="113C3C0C"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705" w:type="dxa"/>
            <w:tcBorders>
              <w:top w:val="nil"/>
              <w:left w:val="nil"/>
              <w:bottom w:val="single" w:sz="8" w:space="0" w:color="auto"/>
              <w:right w:val="single" w:sz="8" w:space="0" w:color="auto"/>
            </w:tcBorders>
            <w:shd w:val="clear" w:color="auto" w:fill="auto"/>
            <w:noWrap/>
            <w:vAlign w:val="bottom"/>
            <w:hideMark/>
          </w:tcPr>
          <w:p w14:paraId="20AE2CDA" w14:textId="5ACB2373"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133</w:t>
            </w:r>
          </w:p>
        </w:tc>
      </w:tr>
      <w:tr w:rsidR="00685F33" w:rsidRPr="00886F12" w14:paraId="1E348804"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4CE8DD98"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EEE</w:t>
            </w:r>
          </w:p>
        </w:tc>
        <w:tc>
          <w:tcPr>
            <w:tcW w:w="1559" w:type="dxa"/>
            <w:tcBorders>
              <w:top w:val="nil"/>
              <w:left w:val="nil"/>
              <w:bottom w:val="single" w:sz="8" w:space="0" w:color="auto"/>
              <w:right w:val="single" w:sz="8" w:space="0" w:color="auto"/>
            </w:tcBorders>
            <w:shd w:val="clear" w:color="auto" w:fill="auto"/>
            <w:noWrap/>
            <w:vAlign w:val="bottom"/>
            <w:hideMark/>
          </w:tcPr>
          <w:p w14:paraId="1C89F227"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Copenhague, DK</w:t>
            </w:r>
          </w:p>
        </w:tc>
        <w:tc>
          <w:tcPr>
            <w:tcW w:w="5237" w:type="dxa"/>
            <w:tcBorders>
              <w:top w:val="nil"/>
              <w:left w:val="nil"/>
              <w:bottom w:val="single" w:sz="8" w:space="0" w:color="auto"/>
              <w:right w:val="single" w:sz="8" w:space="0" w:color="auto"/>
            </w:tcBorders>
            <w:shd w:val="clear" w:color="auto" w:fill="auto"/>
            <w:noWrap/>
            <w:vAlign w:val="bottom"/>
            <w:hideMark/>
          </w:tcPr>
          <w:p w14:paraId="731B8527"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européenne pour l’environnement</w:t>
            </w:r>
          </w:p>
        </w:tc>
        <w:tc>
          <w:tcPr>
            <w:tcW w:w="393" w:type="dxa"/>
            <w:tcBorders>
              <w:top w:val="nil"/>
              <w:left w:val="nil"/>
              <w:bottom w:val="single" w:sz="8" w:space="0" w:color="auto"/>
              <w:right w:val="single" w:sz="8" w:space="0" w:color="auto"/>
            </w:tcBorders>
            <w:shd w:val="clear" w:color="auto" w:fill="auto"/>
            <w:noWrap/>
            <w:vAlign w:val="bottom"/>
            <w:hideMark/>
          </w:tcPr>
          <w:p w14:paraId="01D011D9" w14:textId="4AA5652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6495BDE" w14:textId="518D3ADF"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675629A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vAlign w:val="bottom"/>
            <w:hideMark/>
          </w:tcPr>
          <w:p w14:paraId="6F8963A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4C1ECE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EA9C936" w14:textId="69980893"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05" w:type="dxa"/>
            <w:tcBorders>
              <w:top w:val="nil"/>
              <w:left w:val="nil"/>
              <w:bottom w:val="single" w:sz="8" w:space="0" w:color="auto"/>
              <w:right w:val="single" w:sz="8" w:space="0" w:color="auto"/>
            </w:tcBorders>
            <w:shd w:val="clear" w:color="auto" w:fill="auto"/>
            <w:noWrap/>
            <w:vAlign w:val="bottom"/>
            <w:hideMark/>
          </w:tcPr>
          <w:p w14:paraId="7298E30C" w14:textId="4496085D"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379" w:type="dxa"/>
            <w:tcBorders>
              <w:top w:val="nil"/>
              <w:left w:val="nil"/>
              <w:bottom w:val="single" w:sz="8" w:space="0" w:color="auto"/>
              <w:right w:val="single" w:sz="8" w:space="0" w:color="auto"/>
            </w:tcBorders>
            <w:shd w:val="clear" w:color="auto" w:fill="auto"/>
            <w:noWrap/>
            <w:vAlign w:val="bottom"/>
            <w:hideMark/>
          </w:tcPr>
          <w:p w14:paraId="6E4B39A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6F04E21" w14:textId="0580C0BF"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488" w:type="dxa"/>
            <w:tcBorders>
              <w:top w:val="nil"/>
              <w:left w:val="nil"/>
              <w:bottom w:val="single" w:sz="8" w:space="0" w:color="auto"/>
              <w:right w:val="single" w:sz="8" w:space="0" w:color="auto"/>
            </w:tcBorders>
            <w:shd w:val="clear" w:color="auto" w:fill="auto"/>
            <w:noWrap/>
            <w:vAlign w:val="bottom"/>
            <w:hideMark/>
          </w:tcPr>
          <w:p w14:paraId="5BF22F50" w14:textId="3B3EF971"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750DFC68" w14:textId="276D82BB"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bottom"/>
            <w:hideMark/>
          </w:tcPr>
          <w:p w14:paraId="349914A6" w14:textId="51D9C33A"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6FB9E950" w14:textId="2C9DA03B"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4A388711" w14:textId="3618B09B"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5A26B51" w14:textId="6C3BF47C"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72FC01F3" w14:textId="6EE169A2"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bottom"/>
            <w:hideMark/>
          </w:tcPr>
          <w:p w14:paraId="48E3CD79" w14:textId="589E65D5"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664E811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CBAF29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AF8B31D" w14:textId="4FB5917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1FC44EB" w14:textId="7B7C470A"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15EC95A2" w14:textId="45BC94BB"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bottom"/>
            <w:hideMark/>
          </w:tcPr>
          <w:p w14:paraId="30352C6A" w14:textId="71324BE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2F599B5" w14:textId="31980816"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31654E6" w14:textId="307AFC0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2AC3D27A" w14:textId="351D3823"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356E5169" w14:textId="2AF5F2A5"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603" w:type="dxa"/>
            <w:tcBorders>
              <w:top w:val="nil"/>
              <w:left w:val="nil"/>
              <w:bottom w:val="single" w:sz="8" w:space="0" w:color="auto"/>
              <w:right w:val="single" w:sz="8" w:space="0" w:color="auto"/>
            </w:tcBorders>
            <w:shd w:val="clear" w:color="auto" w:fill="auto"/>
            <w:noWrap/>
            <w:vAlign w:val="bottom"/>
            <w:hideMark/>
          </w:tcPr>
          <w:p w14:paraId="643600BC" w14:textId="64BF1D7D"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705" w:type="dxa"/>
            <w:tcBorders>
              <w:top w:val="nil"/>
              <w:left w:val="nil"/>
              <w:bottom w:val="single" w:sz="8" w:space="0" w:color="auto"/>
              <w:right w:val="single" w:sz="8" w:space="0" w:color="auto"/>
            </w:tcBorders>
            <w:shd w:val="clear" w:color="auto" w:fill="auto"/>
            <w:noWrap/>
            <w:vAlign w:val="bottom"/>
            <w:hideMark/>
          </w:tcPr>
          <w:p w14:paraId="06C7131A" w14:textId="7B2FCE67" w:rsidR="008D0443" w:rsidRPr="00886F12" w:rsidRDefault="008D0443" w:rsidP="008D0443">
            <w:pPr>
              <w:spacing w:after="0" w:line="240" w:lineRule="auto"/>
              <w:jc w:val="center"/>
              <w:rPr>
                <w:rFonts w:cstheme="minorHAnsi"/>
                <w:b/>
                <w:noProof/>
                <w:color w:val="000000"/>
                <w:sz w:val="16"/>
                <w:szCs w:val="16"/>
              </w:rPr>
            </w:pPr>
            <w:r>
              <w:rPr>
                <w:noProof/>
                <w:color w:val="000000"/>
                <w:sz w:val="16"/>
              </w:rPr>
              <w:t>81</w:t>
            </w:r>
          </w:p>
        </w:tc>
      </w:tr>
      <w:tr w:rsidR="00685F33" w:rsidRPr="00886F12" w14:paraId="328F5D6F"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6052C470"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AECP</w:t>
            </w:r>
          </w:p>
        </w:tc>
        <w:tc>
          <w:tcPr>
            <w:tcW w:w="1559" w:type="dxa"/>
            <w:tcBorders>
              <w:top w:val="nil"/>
              <w:left w:val="nil"/>
              <w:bottom w:val="single" w:sz="8" w:space="0" w:color="auto"/>
              <w:right w:val="single" w:sz="8" w:space="0" w:color="auto"/>
            </w:tcBorders>
            <w:shd w:val="clear" w:color="auto" w:fill="auto"/>
            <w:noWrap/>
            <w:vAlign w:val="bottom"/>
            <w:hideMark/>
          </w:tcPr>
          <w:p w14:paraId="6246E55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Vigo, ES</w:t>
            </w:r>
          </w:p>
        </w:tc>
        <w:tc>
          <w:tcPr>
            <w:tcW w:w="5237" w:type="dxa"/>
            <w:tcBorders>
              <w:top w:val="nil"/>
              <w:left w:val="nil"/>
              <w:bottom w:val="single" w:sz="8" w:space="0" w:color="auto"/>
              <w:right w:val="single" w:sz="8" w:space="0" w:color="auto"/>
            </w:tcBorders>
            <w:shd w:val="clear" w:color="auto" w:fill="auto"/>
            <w:noWrap/>
            <w:vAlign w:val="bottom"/>
            <w:hideMark/>
          </w:tcPr>
          <w:p w14:paraId="54D9F11B"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européenne de contrôle des pêches</w:t>
            </w:r>
          </w:p>
        </w:tc>
        <w:tc>
          <w:tcPr>
            <w:tcW w:w="393" w:type="dxa"/>
            <w:tcBorders>
              <w:top w:val="nil"/>
              <w:left w:val="nil"/>
              <w:bottom w:val="single" w:sz="8" w:space="0" w:color="auto"/>
              <w:right w:val="single" w:sz="8" w:space="0" w:color="auto"/>
            </w:tcBorders>
            <w:shd w:val="clear" w:color="auto" w:fill="auto"/>
            <w:noWrap/>
            <w:vAlign w:val="bottom"/>
            <w:hideMark/>
          </w:tcPr>
          <w:p w14:paraId="48038E39"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4B73EC62"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94056F9"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84" w:type="dxa"/>
            <w:tcBorders>
              <w:top w:val="nil"/>
              <w:left w:val="nil"/>
              <w:bottom w:val="single" w:sz="8" w:space="0" w:color="auto"/>
              <w:right w:val="single" w:sz="8" w:space="0" w:color="auto"/>
            </w:tcBorders>
            <w:shd w:val="clear" w:color="auto" w:fill="auto"/>
            <w:noWrap/>
            <w:vAlign w:val="bottom"/>
            <w:hideMark/>
          </w:tcPr>
          <w:p w14:paraId="74557375"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0D3B4A04"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6932E55"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05" w:type="dxa"/>
            <w:tcBorders>
              <w:top w:val="nil"/>
              <w:left w:val="nil"/>
              <w:bottom w:val="single" w:sz="8" w:space="0" w:color="auto"/>
              <w:right w:val="single" w:sz="8" w:space="0" w:color="auto"/>
            </w:tcBorders>
            <w:shd w:val="clear" w:color="auto" w:fill="auto"/>
            <w:noWrap/>
            <w:vAlign w:val="bottom"/>
            <w:hideMark/>
          </w:tcPr>
          <w:p w14:paraId="4765332B"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1068CC9E"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1F7E94A1" w14:textId="740E34AF"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5618A60D" w14:textId="600813BC"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AA7181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753FC4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C01118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00AE9B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DB52B2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3A458C4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923451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791ED0F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E43310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2BCB44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C5D06B8" w14:textId="30E9FE5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7D7B583" w14:textId="20F2B736"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495B0F06" w14:textId="1A6B43EC"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455C280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7B778B7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42F7EE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D23150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hideMark/>
          </w:tcPr>
          <w:p w14:paraId="65EB0D4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0569452C" w14:textId="0CBC4EE4"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12</w:t>
            </w:r>
          </w:p>
        </w:tc>
      </w:tr>
      <w:tr w:rsidR="00685F33" w:rsidRPr="00886F12" w14:paraId="1123E62E"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41004AD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EFSA</w:t>
            </w:r>
          </w:p>
        </w:tc>
        <w:tc>
          <w:tcPr>
            <w:tcW w:w="1559" w:type="dxa"/>
            <w:tcBorders>
              <w:top w:val="nil"/>
              <w:left w:val="nil"/>
              <w:bottom w:val="single" w:sz="8" w:space="0" w:color="auto"/>
              <w:right w:val="single" w:sz="8" w:space="0" w:color="auto"/>
            </w:tcBorders>
            <w:shd w:val="clear" w:color="auto" w:fill="auto"/>
            <w:noWrap/>
            <w:vAlign w:val="bottom"/>
            <w:hideMark/>
          </w:tcPr>
          <w:p w14:paraId="4344A41A"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Parme, IT</w:t>
            </w:r>
          </w:p>
        </w:tc>
        <w:tc>
          <w:tcPr>
            <w:tcW w:w="5237" w:type="dxa"/>
            <w:tcBorders>
              <w:top w:val="nil"/>
              <w:left w:val="nil"/>
              <w:bottom w:val="single" w:sz="8" w:space="0" w:color="auto"/>
              <w:right w:val="single" w:sz="8" w:space="0" w:color="auto"/>
            </w:tcBorders>
            <w:shd w:val="clear" w:color="auto" w:fill="auto"/>
            <w:noWrap/>
            <w:vAlign w:val="bottom"/>
            <w:hideMark/>
          </w:tcPr>
          <w:p w14:paraId="3B584C8B"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Autorité européenne de sécurité des aliments</w:t>
            </w:r>
          </w:p>
        </w:tc>
        <w:tc>
          <w:tcPr>
            <w:tcW w:w="393" w:type="dxa"/>
            <w:tcBorders>
              <w:top w:val="nil"/>
              <w:left w:val="nil"/>
              <w:bottom w:val="single" w:sz="8" w:space="0" w:color="auto"/>
              <w:right w:val="single" w:sz="8" w:space="0" w:color="auto"/>
            </w:tcBorders>
            <w:shd w:val="clear" w:color="auto" w:fill="auto"/>
            <w:noWrap/>
            <w:vAlign w:val="bottom"/>
            <w:hideMark/>
          </w:tcPr>
          <w:p w14:paraId="457D34D5"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6F609C07" w14:textId="29E3CA98"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684EB1C6" w14:textId="025E9C1D"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384" w:type="dxa"/>
            <w:tcBorders>
              <w:top w:val="nil"/>
              <w:left w:val="nil"/>
              <w:bottom w:val="single" w:sz="8" w:space="0" w:color="auto"/>
              <w:right w:val="single" w:sz="8" w:space="0" w:color="auto"/>
            </w:tcBorders>
            <w:shd w:val="clear" w:color="auto" w:fill="auto"/>
            <w:noWrap/>
            <w:vAlign w:val="bottom"/>
            <w:hideMark/>
          </w:tcPr>
          <w:p w14:paraId="2E06F53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BFAE5B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434CC041" w14:textId="12781163"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05" w:type="dxa"/>
            <w:tcBorders>
              <w:top w:val="nil"/>
              <w:left w:val="nil"/>
              <w:bottom w:val="single" w:sz="8" w:space="0" w:color="auto"/>
              <w:right w:val="single" w:sz="8" w:space="0" w:color="auto"/>
            </w:tcBorders>
            <w:shd w:val="clear" w:color="auto" w:fill="auto"/>
            <w:noWrap/>
            <w:vAlign w:val="bottom"/>
            <w:hideMark/>
          </w:tcPr>
          <w:p w14:paraId="72785EB8" w14:textId="5F0D07C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0ED6A24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B1BFA6B" w14:textId="7A579B6F"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488" w:type="dxa"/>
            <w:tcBorders>
              <w:top w:val="nil"/>
              <w:left w:val="nil"/>
              <w:bottom w:val="single" w:sz="8" w:space="0" w:color="auto"/>
              <w:right w:val="single" w:sz="8" w:space="0" w:color="auto"/>
            </w:tcBorders>
            <w:shd w:val="clear" w:color="auto" w:fill="auto"/>
            <w:noWrap/>
            <w:vAlign w:val="bottom"/>
            <w:hideMark/>
          </w:tcPr>
          <w:p w14:paraId="5B62D467" w14:textId="0DF2E17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97B6515" w14:textId="39C17577"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460" w:type="dxa"/>
            <w:tcBorders>
              <w:top w:val="nil"/>
              <w:left w:val="nil"/>
              <w:bottom w:val="single" w:sz="8" w:space="0" w:color="auto"/>
              <w:right w:val="single" w:sz="8" w:space="0" w:color="auto"/>
            </w:tcBorders>
            <w:shd w:val="clear" w:color="auto" w:fill="auto"/>
            <w:noWrap/>
            <w:vAlign w:val="bottom"/>
            <w:hideMark/>
          </w:tcPr>
          <w:p w14:paraId="0DE1C587" w14:textId="7B5DC9BB"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296378ED" w14:textId="228B9C87"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6822EE5E" w14:textId="6100B005"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F1F76EC" w14:textId="726DACDE" w:rsidR="008D0443" w:rsidRPr="00886F12" w:rsidRDefault="008D0443" w:rsidP="008D0443">
            <w:pPr>
              <w:spacing w:after="0" w:line="240" w:lineRule="auto"/>
              <w:jc w:val="center"/>
              <w:rPr>
                <w:rFonts w:cstheme="minorHAnsi"/>
                <w:noProof/>
                <w:color w:val="000000"/>
                <w:sz w:val="16"/>
                <w:szCs w:val="16"/>
              </w:rPr>
            </w:pPr>
            <w:r>
              <w:rPr>
                <w:noProof/>
                <w:color w:val="000000"/>
                <w:sz w:val="16"/>
              </w:rPr>
              <w:t>70</w:t>
            </w:r>
          </w:p>
        </w:tc>
        <w:tc>
          <w:tcPr>
            <w:tcW w:w="488" w:type="dxa"/>
            <w:tcBorders>
              <w:top w:val="nil"/>
              <w:left w:val="nil"/>
              <w:bottom w:val="single" w:sz="8" w:space="0" w:color="auto"/>
              <w:right w:val="single" w:sz="8" w:space="0" w:color="auto"/>
            </w:tcBorders>
            <w:shd w:val="clear" w:color="auto" w:fill="auto"/>
            <w:noWrap/>
            <w:vAlign w:val="bottom"/>
            <w:hideMark/>
          </w:tcPr>
          <w:p w14:paraId="15220F5B" w14:textId="748DC6EB"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6B3E4C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4E5DAF5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7B1D7EA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5903D1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98430DB" w14:textId="7E151263"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88" w:type="dxa"/>
            <w:tcBorders>
              <w:top w:val="nil"/>
              <w:left w:val="nil"/>
              <w:bottom w:val="single" w:sz="8" w:space="0" w:color="auto"/>
              <w:right w:val="single" w:sz="8" w:space="0" w:color="auto"/>
            </w:tcBorders>
            <w:shd w:val="clear" w:color="auto" w:fill="auto"/>
            <w:noWrap/>
            <w:vAlign w:val="bottom"/>
            <w:hideMark/>
          </w:tcPr>
          <w:p w14:paraId="5F5346C8" w14:textId="1272903B"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18CF3F00" w14:textId="26517C58"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61B09C65" w14:textId="1F1BF19F"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F6CADC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7537207" w14:textId="0E111657"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774A3C00" w14:textId="57650EB5"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603" w:type="dxa"/>
            <w:tcBorders>
              <w:top w:val="nil"/>
              <w:left w:val="nil"/>
              <w:bottom w:val="single" w:sz="8" w:space="0" w:color="auto"/>
              <w:right w:val="single" w:sz="8" w:space="0" w:color="auto"/>
            </w:tcBorders>
            <w:shd w:val="clear" w:color="auto" w:fill="auto"/>
            <w:noWrap/>
            <w:vAlign w:val="bottom"/>
            <w:hideMark/>
          </w:tcPr>
          <w:p w14:paraId="75ECB472" w14:textId="1321EDD5"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705" w:type="dxa"/>
            <w:tcBorders>
              <w:top w:val="nil"/>
              <w:left w:val="nil"/>
              <w:bottom w:val="single" w:sz="8" w:space="0" w:color="auto"/>
              <w:right w:val="single" w:sz="8" w:space="0" w:color="auto"/>
            </w:tcBorders>
            <w:shd w:val="clear" w:color="auto" w:fill="auto"/>
            <w:noWrap/>
            <w:vAlign w:val="bottom"/>
            <w:hideMark/>
          </w:tcPr>
          <w:p w14:paraId="14D381B6" w14:textId="01E59688"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141</w:t>
            </w:r>
          </w:p>
        </w:tc>
      </w:tr>
      <w:tr w:rsidR="00685F33" w:rsidRPr="00886F12" w14:paraId="475D07F3"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29423BFE" w14:textId="77777777" w:rsidR="008D0443" w:rsidRPr="00886F12" w:rsidRDefault="008D0443" w:rsidP="008D0443">
            <w:pPr>
              <w:spacing w:after="0" w:line="240" w:lineRule="auto"/>
              <w:ind w:right="-82"/>
              <w:rPr>
                <w:rFonts w:eastAsia="Times New Roman" w:cstheme="minorHAnsi"/>
                <w:noProof/>
                <w:color w:val="000000"/>
                <w:sz w:val="16"/>
                <w:szCs w:val="16"/>
              </w:rPr>
            </w:pPr>
            <w:r>
              <w:rPr>
                <w:noProof/>
                <w:color w:val="000000"/>
                <w:sz w:val="16"/>
              </w:rPr>
              <w:t>EUROFOUND</w:t>
            </w:r>
          </w:p>
        </w:tc>
        <w:tc>
          <w:tcPr>
            <w:tcW w:w="1559" w:type="dxa"/>
            <w:tcBorders>
              <w:top w:val="nil"/>
              <w:left w:val="nil"/>
              <w:bottom w:val="single" w:sz="8" w:space="0" w:color="auto"/>
              <w:right w:val="single" w:sz="8" w:space="0" w:color="auto"/>
            </w:tcBorders>
            <w:shd w:val="clear" w:color="auto" w:fill="auto"/>
            <w:noWrap/>
            <w:vAlign w:val="bottom"/>
            <w:hideMark/>
          </w:tcPr>
          <w:p w14:paraId="6D044B7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Dublin, IE</w:t>
            </w:r>
          </w:p>
        </w:tc>
        <w:tc>
          <w:tcPr>
            <w:tcW w:w="5237" w:type="dxa"/>
            <w:tcBorders>
              <w:top w:val="nil"/>
              <w:left w:val="nil"/>
              <w:bottom w:val="single" w:sz="8" w:space="0" w:color="auto"/>
              <w:right w:val="single" w:sz="8" w:space="0" w:color="auto"/>
            </w:tcBorders>
            <w:shd w:val="clear" w:color="auto" w:fill="auto"/>
            <w:noWrap/>
            <w:vAlign w:val="bottom"/>
            <w:hideMark/>
          </w:tcPr>
          <w:p w14:paraId="58D056BE"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Fondation européenne pour l’amélioration des conditions de vie et de travail</w:t>
            </w:r>
          </w:p>
        </w:tc>
        <w:tc>
          <w:tcPr>
            <w:tcW w:w="393" w:type="dxa"/>
            <w:tcBorders>
              <w:top w:val="nil"/>
              <w:left w:val="nil"/>
              <w:bottom w:val="single" w:sz="8" w:space="0" w:color="auto"/>
              <w:right w:val="single" w:sz="8" w:space="0" w:color="auto"/>
            </w:tcBorders>
            <w:shd w:val="clear" w:color="auto" w:fill="auto"/>
            <w:noWrap/>
            <w:vAlign w:val="bottom"/>
            <w:hideMark/>
          </w:tcPr>
          <w:p w14:paraId="4B9CA58B"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53879C43"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14829D38"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84" w:type="dxa"/>
            <w:tcBorders>
              <w:top w:val="nil"/>
              <w:left w:val="nil"/>
              <w:bottom w:val="single" w:sz="8" w:space="0" w:color="auto"/>
              <w:right w:val="single" w:sz="8" w:space="0" w:color="auto"/>
            </w:tcBorders>
            <w:shd w:val="clear" w:color="auto" w:fill="auto"/>
            <w:noWrap/>
            <w:vAlign w:val="bottom"/>
            <w:hideMark/>
          </w:tcPr>
          <w:p w14:paraId="71D62FE1"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40F7AFF7"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79267FDA" w14:textId="463A192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5503C85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D291B5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D0B278E" w14:textId="3DE2E2C7"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2FF966F3" w14:textId="4422B353"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DEF5591" w14:textId="0246587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1B2549F" w14:textId="5FBD6503"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165336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4271AF83" w14:textId="7FD9075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1E671E2B" w14:textId="4F593956"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74FD0879" w14:textId="2CF9771A"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A3AF44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32BA3E6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DF8E3D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04A651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114C1A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454FFA7" w14:textId="795AF8A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BE06C0F" w14:textId="7874DB9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0B9E37E2" w14:textId="36194291"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FD28C5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B5DCBE4" w14:textId="021B815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863BE7F" w14:textId="743D4662"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hideMark/>
          </w:tcPr>
          <w:p w14:paraId="658FF1B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5E38E2AE" w14:textId="4A63177E"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13</w:t>
            </w:r>
          </w:p>
        </w:tc>
      </w:tr>
      <w:tr w:rsidR="00685F33" w:rsidRPr="00886F12" w14:paraId="756DA902"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5706CDD7"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EIGE</w:t>
            </w:r>
          </w:p>
        </w:tc>
        <w:tc>
          <w:tcPr>
            <w:tcW w:w="1559" w:type="dxa"/>
            <w:tcBorders>
              <w:top w:val="nil"/>
              <w:left w:val="nil"/>
              <w:bottom w:val="single" w:sz="8" w:space="0" w:color="auto"/>
              <w:right w:val="single" w:sz="8" w:space="0" w:color="auto"/>
            </w:tcBorders>
            <w:shd w:val="clear" w:color="auto" w:fill="auto"/>
            <w:noWrap/>
            <w:vAlign w:val="bottom"/>
            <w:hideMark/>
          </w:tcPr>
          <w:p w14:paraId="3B13A5C5"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Vilnius, LT</w:t>
            </w:r>
          </w:p>
        </w:tc>
        <w:tc>
          <w:tcPr>
            <w:tcW w:w="5237" w:type="dxa"/>
            <w:tcBorders>
              <w:top w:val="nil"/>
              <w:left w:val="nil"/>
              <w:bottom w:val="single" w:sz="8" w:space="0" w:color="auto"/>
              <w:right w:val="single" w:sz="8" w:space="0" w:color="auto"/>
            </w:tcBorders>
            <w:shd w:val="clear" w:color="auto" w:fill="auto"/>
            <w:noWrap/>
            <w:vAlign w:val="bottom"/>
            <w:hideMark/>
          </w:tcPr>
          <w:p w14:paraId="7BCB494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Institut européen pour l’égalité entre les hommes et les femmes</w:t>
            </w:r>
          </w:p>
        </w:tc>
        <w:tc>
          <w:tcPr>
            <w:tcW w:w="393" w:type="dxa"/>
            <w:tcBorders>
              <w:top w:val="nil"/>
              <w:left w:val="nil"/>
              <w:bottom w:val="single" w:sz="8" w:space="0" w:color="auto"/>
              <w:right w:val="single" w:sz="8" w:space="0" w:color="auto"/>
            </w:tcBorders>
            <w:shd w:val="clear" w:color="auto" w:fill="auto"/>
            <w:noWrap/>
            <w:vAlign w:val="bottom"/>
            <w:hideMark/>
          </w:tcPr>
          <w:p w14:paraId="40C763BD"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C4A2AFE"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04602A3E"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84" w:type="dxa"/>
            <w:tcBorders>
              <w:top w:val="nil"/>
              <w:left w:val="nil"/>
              <w:bottom w:val="single" w:sz="8" w:space="0" w:color="auto"/>
              <w:right w:val="single" w:sz="8" w:space="0" w:color="auto"/>
            </w:tcBorders>
            <w:shd w:val="clear" w:color="auto" w:fill="auto"/>
            <w:noWrap/>
            <w:vAlign w:val="bottom"/>
            <w:hideMark/>
          </w:tcPr>
          <w:p w14:paraId="78414970"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7BAB4160"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73F7EB18"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05" w:type="dxa"/>
            <w:tcBorders>
              <w:top w:val="nil"/>
              <w:left w:val="nil"/>
              <w:bottom w:val="single" w:sz="8" w:space="0" w:color="auto"/>
              <w:right w:val="single" w:sz="8" w:space="0" w:color="auto"/>
            </w:tcBorders>
            <w:shd w:val="clear" w:color="auto" w:fill="auto"/>
            <w:noWrap/>
            <w:vAlign w:val="bottom"/>
            <w:hideMark/>
          </w:tcPr>
          <w:p w14:paraId="0902F53A"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vAlign w:val="bottom"/>
            <w:hideMark/>
          </w:tcPr>
          <w:p w14:paraId="51866F23"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2D626CFB"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3FB95CD" w14:textId="56892BE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55AEB14A" w14:textId="4369B01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29D4393A" w14:textId="48954E4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DA43BA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3090C6B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D232C0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95DA799" w14:textId="22E7DCAC"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379" w:type="dxa"/>
            <w:tcBorders>
              <w:top w:val="nil"/>
              <w:left w:val="nil"/>
              <w:bottom w:val="single" w:sz="8" w:space="0" w:color="auto"/>
              <w:right w:val="single" w:sz="8" w:space="0" w:color="auto"/>
            </w:tcBorders>
            <w:shd w:val="clear" w:color="auto" w:fill="auto"/>
            <w:noWrap/>
            <w:vAlign w:val="bottom"/>
            <w:hideMark/>
          </w:tcPr>
          <w:p w14:paraId="68F346E3" w14:textId="340969C8"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57F3560B" w14:textId="682BF97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2D38CD32" w14:textId="7A0D517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724D1E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A95637B" w14:textId="6BFA63B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30165A80" w14:textId="7FD16E6D"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49A9AC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A3143B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EFFF23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BFBF1E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B7D427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hideMark/>
          </w:tcPr>
          <w:p w14:paraId="4F6B33E2" w14:textId="57CF6EF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5EB2337A" w14:textId="2536CD4A"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12</w:t>
            </w:r>
          </w:p>
        </w:tc>
      </w:tr>
      <w:tr w:rsidR="00685F33" w:rsidRPr="00886F12" w14:paraId="0C6FE7AF"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0AF99BD4"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AEAPP</w:t>
            </w:r>
          </w:p>
        </w:tc>
        <w:tc>
          <w:tcPr>
            <w:tcW w:w="1559" w:type="dxa"/>
            <w:tcBorders>
              <w:top w:val="nil"/>
              <w:left w:val="nil"/>
              <w:bottom w:val="single" w:sz="8" w:space="0" w:color="auto"/>
              <w:right w:val="single" w:sz="8" w:space="0" w:color="auto"/>
            </w:tcBorders>
            <w:shd w:val="clear" w:color="auto" w:fill="auto"/>
            <w:noWrap/>
            <w:vAlign w:val="bottom"/>
            <w:hideMark/>
          </w:tcPr>
          <w:p w14:paraId="24DBCF49" w14:textId="7FA677A2"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Francfort-sur-le-Main, DE</w:t>
            </w:r>
          </w:p>
        </w:tc>
        <w:tc>
          <w:tcPr>
            <w:tcW w:w="5237" w:type="dxa"/>
            <w:tcBorders>
              <w:top w:val="nil"/>
              <w:left w:val="nil"/>
              <w:bottom w:val="single" w:sz="8" w:space="0" w:color="auto"/>
              <w:right w:val="single" w:sz="8" w:space="0" w:color="auto"/>
            </w:tcBorders>
            <w:shd w:val="clear" w:color="auto" w:fill="auto"/>
            <w:noWrap/>
            <w:vAlign w:val="bottom"/>
            <w:hideMark/>
          </w:tcPr>
          <w:p w14:paraId="1FABF0FF"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Autorité européenne des assurances et des pensions professionnelles</w:t>
            </w:r>
          </w:p>
        </w:tc>
        <w:tc>
          <w:tcPr>
            <w:tcW w:w="393" w:type="dxa"/>
            <w:tcBorders>
              <w:top w:val="nil"/>
              <w:left w:val="nil"/>
              <w:bottom w:val="single" w:sz="8" w:space="0" w:color="auto"/>
              <w:right w:val="single" w:sz="8" w:space="0" w:color="auto"/>
            </w:tcBorders>
            <w:shd w:val="clear" w:color="auto" w:fill="auto"/>
            <w:noWrap/>
            <w:vAlign w:val="bottom"/>
            <w:hideMark/>
          </w:tcPr>
          <w:p w14:paraId="2249396F"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6E2D2625" w14:textId="1DAD347B"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551D5CF1" w14:textId="0F0C2AD5"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bottom"/>
            <w:hideMark/>
          </w:tcPr>
          <w:p w14:paraId="62835AF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446D37C" w14:textId="3EE9BAC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0C2C16A3" w14:textId="62CAC757"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05" w:type="dxa"/>
            <w:tcBorders>
              <w:top w:val="nil"/>
              <w:left w:val="nil"/>
              <w:bottom w:val="single" w:sz="8" w:space="0" w:color="auto"/>
              <w:right w:val="single" w:sz="8" w:space="0" w:color="auto"/>
            </w:tcBorders>
            <w:shd w:val="clear" w:color="auto" w:fill="auto"/>
            <w:noWrap/>
            <w:vAlign w:val="bottom"/>
            <w:hideMark/>
          </w:tcPr>
          <w:p w14:paraId="126D35D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2B77604" w14:textId="0F85C17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53372310" w14:textId="745FA14D"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548EBB8" w14:textId="13BBECE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987A039" w14:textId="2B7B286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31A9541" w14:textId="1EE9904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6DDCC3B0" w14:textId="4113E98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94C386A" w14:textId="33F1D56E"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C1D0F8E" w14:textId="5F959A8D"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51EA7448" w14:textId="0956F8E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A7BC2C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68EB1C5C" w14:textId="68977C0C"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1EABE2BF" w14:textId="1B5DDCF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3266D63" w14:textId="7AF2350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43F4B0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B2F14A0" w14:textId="38EA780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58373556" w14:textId="5CE64991"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5905FDC8" w14:textId="09A12F8C"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5E5BDD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9AFE4CC" w14:textId="07A9C89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BE95934" w14:textId="63B1F6C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603" w:type="dxa"/>
            <w:tcBorders>
              <w:top w:val="nil"/>
              <w:left w:val="nil"/>
              <w:bottom w:val="single" w:sz="8" w:space="0" w:color="auto"/>
              <w:right w:val="single" w:sz="8" w:space="0" w:color="auto"/>
            </w:tcBorders>
            <w:shd w:val="clear" w:color="auto" w:fill="auto"/>
            <w:noWrap/>
            <w:vAlign w:val="bottom"/>
            <w:hideMark/>
          </w:tcPr>
          <w:p w14:paraId="620FD35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142C8ED3" w14:textId="17665AB4" w:rsidR="008D0443" w:rsidRPr="00886F12" w:rsidRDefault="008D0443" w:rsidP="008D0443">
            <w:pPr>
              <w:spacing w:after="0" w:line="240" w:lineRule="auto"/>
              <w:jc w:val="center"/>
              <w:rPr>
                <w:rFonts w:cstheme="minorHAnsi"/>
                <w:b/>
                <w:noProof/>
                <w:color w:val="000000"/>
                <w:sz w:val="16"/>
                <w:szCs w:val="16"/>
              </w:rPr>
            </w:pPr>
            <w:r>
              <w:rPr>
                <w:noProof/>
                <w:color w:val="000000"/>
                <w:sz w:val="16"/>
              </w:rPr>
              <w:t>34</w:t>
            </w:r>
          </w:p>
        </w:tc>
      </w:tr>
      <w:tr w:rsidR="00685F33" w:rsidRPr="00886F12" w14:paraId="5FA95839"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3C17CC70"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AUL</w:t>
            </w:r>
          </w:p>
        </w:tc>
        <w:tc>
          <w:tcPr>
            <w:tcW w:w="1559" w:type="dxa"/>
            <w:tcBorders>
              <w:top w:val="nil"/>
              <w:left w:val="nil"/>
              <w:bottom w:val="single" w:sz="8" w:space="0" w:color="auto"/>
              <w:right w:val="single" w:sz="8" w:space="0" w:color="auto"/>
            </w:tcBorders>
            <w:shd w:val="clear" w:color="auto" w:fill="auto"/>
            <w:noWrap/>
            <w:vAlign w:val="bottom"/>
            <w:hideMark/>
          </w:tcPr>
          <w:p w14:paraId="780AB070"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Bratislava, SK</w:t>
            </w:r>
          </w:p>
        </w:tc>
        <w:tc>
          <w:tcPr>
            <w:tcW w:w="5237" w:type="dxa"/>
            <w:tcBorders>
              <w:top w:val="nil"/>
              <w:left w:val="nil"/>
              <w:bottom w:val="single" w:sz="8" w:space="0" w:color="auto"/>
              <w:right w:val="single" w:sz="8" w:space="0" w:color="auto"/>
            </w:tcBorders>
            <w:shd w:val="clear" w:color="auto" w:fill="auto"/>
            <w:noWrap/>
            <w:vAlign w:val="bottom"/>
            <w:hideMark/>
          </w:tcPr>
          <w:p w14:paraId="4D1FAB07"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Autorité européenne du travail</w:t>
            </w:r>
          </w:p>
        </w:tc>
        <w:tc>
          <w:tcPr>
            <w:tcW w:w="393" w:type="dxa"/>
            <w:tcBorders>
              <w:top w:val="nil"/>
              <w:left w:val="nil"/>
              <w:bottom w:val="single" w:sz="8" w:space="0" w:color="auto"/>
              <w:right w:val="single" w:sz="8" w:space="0" w:color="auto"/>
            </w:tcBorders>
            <w:shd w:val="clear" w:color="auto" w:fill="auto"/>
            <w:noWrap/>
            <w:vAlign w:val="bottom"/>
            <w:hideMark/>
          </w:tcPr>
          <w:p w14:paraId="52F10C9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47C45D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2E90D653" w14:textId="750798A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hideMark/>
          </w:tcPr>
          <w:p w14:paraId="057AF9F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9D4E52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766FFC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vAlign w:val="bottom"/>
            <w:hideMark/>
          </w:tcPr>
          <w:p w14:paraId="256E3DA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13FB51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41203A6" w14:textId="3F771900"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222D32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D0BE6A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C9B3EF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ACBAEC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2FDA7F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820AE9B" w14:textId="5706FDF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8D732EC" w14:textId="424A25A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2C94D9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3FB1989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B383F7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7E8555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71E7D3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37B57613" w14:textId="31935C9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477F965C" w14:textId="205FBDC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4B83100" w14:textId="13FFC13A"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93C7DD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0B4FE86" w14:textId="55A48A50"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0A95047E" w14:textId="5145050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603" w:type="dxa"/>
            <w:tcBorders>
              <w:top w:val="nil"/>
              <w:left w:val="nil"/>
              <w:bottom w:val="single" w:sz="8" w:space="0" w:color="auto"/>
              <w:right w:val="single" w:sz="8" w:space="0" w:color="auto"/>
            </w:tcBorders>
            <w:shd w:val="clear" w:color="auto" w:fill="auto"/>
            <w:noWrap/>
            <w:vAlign w:val="bottom"/>
            <w:hideMark/>
          </w:tcPr>
          <w:p w14:paraId="11DA16E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76ACD662" w14:textId="5AC3D42A"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11</w:t>
            </w:r>
          </w:p>
        </w:tc>
      </w:tr>
      <w:tr w:rsidR="00685F33" w:rsidRPr="00886F12" w14:paraId="23FAF714"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7EAA6ED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AESM</w:t>
            </w:r>
          </w:p>
        </w:tc>
        <w:tc>
          <w:tcPr>
            <w:tcW w:w="1559" w:type="dxa"/>
            <w:tcBorders>
              <w:top w:val="nil"/>
              <w:left w:val="nil"/>
              <w:bottom w:val="single" w:sz="8" w:space="0" w:color="auto"/>
              <w:right w:val="single" w:sz="8" w:space="0" w:color="auto"/>
            </w:tcBorders>
            <w:shd w:val="clear" w:color="auto" w:fill="auto"/>
            <w:noWrap/>
            <w:vAlign w:val="bottom"/>
            <w:hideMark/>
          </w:tcPr>
          <w:p w14:paraId="6B6A98F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Lisbonne, PT</w:t>
            </w:r>
          </w:p>
        </w:tc>
        <w:tc>
          <w:tcPr>
            <w:tcW w:w="5237" w:type="dxa"/>
            <w:tcBorders>
              <w:top w:val="nil"/>
              <w:left w:val="nil"/>
              <w:bottom w:val="single" w:sz="8" w:space="0" w:color="auto"/>
              <w:right w:val="single" w:sz="8" w:space="0" w:color="auto"/>
            </w:tcBorders>
            <w:shd w:val="clear" w:color="auto" w:fill="auto"/>
            <w:noWrap/>
            <w:vAlign w:val="bottom"/>
            <w:hideMark/>
          </w:tcPr>
          <w:p w14:paraId="737B8044"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européenne pour la sécurité maritime</w:t>
            </w:r>
          </w:p>
        </w:tc>
        <w:tc>
          <w:tcPr>
            <w:tcW w:w="393" w:type="dxa"/>
            <w:tcBorders>
              <w:top w:val="nil"/>
              <w:left w:val="nil"/>
              <w:bottom w:val="single" w:sz="8" w:space="0" w:color="auto"/>
              <w:right w:val="single" w:sz="8" w:space="0" w:color="auto"/>
            </w:tcBorders>
            <w:shd w:val="clear" w:color="auto" w:fill="auto"/>
            <w:noWrap/>
            <w:vAlign w:val="bottom"/>
            <w:hideMark/>
          </w:tcPr>
          <w:p w14:paraId="63F49BA0"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A032AC2" w14:textId="505D40FD"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268C21F4" w14:textId="37EF63D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hideMark/>
          </w:tcPr>
          <w:p w14:paraId="68FF606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823778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3ACB9B9" w14:textId="0DABFEFB"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05" w:type="dxa"/>
            <w:tcBorders>
              <w:top w:val="nil"/>
              <w:left w:val="nil"/>
              <w:bottom w:val="single" w:sz="8" w:space="0" w:color="auto"/>
              <w:right w:val="single" w:sz="8" w:space="0" w:color="auto"/>
            </w:tcBorders>
            <w:shd w:val="clear" w:color="auto" w:fill="auto"/>
            <w:noWrap/>
            <w:vAlign w:val="bottom"/>
            <w:hideMark/>
          </w:tcPr>
          <w:p w14:paraId="445DE5F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14B3294" w14:textId="2D7E9BD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CE0446A" w14:textId="69C5C041"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62AD5885" w14:textId="626D6A55"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F29C12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FE2EE85" w14:textId="1A952E3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6FE554DB" w14:textId="681B1766"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4BF54F2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CEAF6F8" w14:textId="725D83F6"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7D115378" w14:textId="089C6164"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CBC187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77030FB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B7E460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650777E" w14:textId="7250F7E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8050287" w14:textId="4A99C89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33EC226" w14:textId="05F5DB46" w:rsidR="008D0443" w:rsidRPr="00886F12" w:rsidRDefault="008D0443" w:rsidP="008D0443">
            <w:pPr>
              <w:spacing w:after="0" w:line="240" w:lineRule="auto"/>
              <w:jc w:val="center"/>
              <w:rPr>
                <w:rFonts w:cstheme="minorHAnsi"/>
                <w:noProof/>
                <w:color w:val="000000"/>
                <w:sz w:val="16"/>
                <w:szCs w:val="16"/>
              </w:rPr>
            </w:pPr>
            <w:r>
              <w:rPr>
                <w:noProof/>
                <w:color w:val="000000"/>
                <w:sz w:val="16"/>
              </w:rPr>
              <w:t>20</w:t>
            </w:r>
          </w:p>
        </w:tc>
        <w:tc>
          <w:tcPr>
            <w:tcW w:w="460" w:type="dxa"/>
            <w:tcBorders>
              <w:top w:val="nil"/>
              <w:left w:val="nil"/>
              <w:bottom w:val="single" w:sz="8" w:space="0" w:color="auto"/>
              <w:right w:val="single" w:sz="8" w:space="0" w:color="auto"/>
            </w:tcBorders>
            <w:shd w:val="clear" w:color="auto" w:fill="auto"/>
            <w:noWrap/>
            <w:vAlign w:val="bottom"/>
            <w:hideMark/>
          </w:tcPr>
          <w:p w14:paraId="69AADBC2" w14:textId="7A684DF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5ABD84E8" w14:textId="0E83AABD"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3A0938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2491E7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A230623" w14:textId="6C39DC84"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603" w:type="dxa"/>
            <w:tcBorders>
              <w:top w:val="nil"/>
              <w:left w:val="nil"/>
              <w:bottom w:val="single" w:sz="8" w:space="0" w:color="auto"/>
              <w:right w:val="single" w:sz="8" w:space="0" w:color="auto"/>
            </w:tcBorders>
            <w:shd w:val="clear" w:color="auto" w:fill="auto"/>
            <w:noWrap/>
            <w:vAlign w:val="bottom"/>
            <w:hideMark/>
          </w:tcPr>
          <w:p w14:paraId="6CAF420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1A860F05" w14:textId="23E209C4" w:rsidR="008D0443" w:rsidRPr="00886F12" w:rsidRDefault="008D0443" w:rsidP="008D0443">
            <w:pPr>
              <w:spacing w:after="0" w:line="240" w:lineRule="auto"/>
              <w:jc w:val="center"/>
              <w:rPr>
                <w:rFonts w:cstheme="minorHAnsi"/>
                <w:b/>
                <w:noProof/>
                <w:color w:val="000000"/>
                <w:sz w:val="16"/>
                <w:szCs w:val="16"/>
              </w:rPr>
            </w:pPr>
            <w:r>
              <w:rPr>
                <w:noProof/>
                <w:color w:val="000000"/>
                <w:sz w:val="16"/>
              </w:rPr>
              <w:t>50</w:t>
            </w:r>
          </w:p>
        </w:tc>
      </w:tr>
      <w:tr w:rsidR="00685F33" w:rsidRPr="00886F12" w14:paraId="61DE17A2"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6DE57FF2"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EMA</w:t>
            </w:r>
          </w:p>
        </w:tc>
        <w:tc>
          <w:tcPr>
            <w:tcW w:w="1559" w:type="dxa"/>
            <w:tcBorders>
              <w:top w:val="nil"/>
              <w:left w:val="nil"/>
              <w:bottom w:val="single" w:sz="8" w:space="0" w:color="auto"/>
              <w:right w:val="single" w:sz="8" w:space="0" w:color="auto"/>
            </w:tcBorders>
            <w:shd w:val="clear" w:color="auto" w:fill="auto"/>
            <w:noWrap/>
            <w:vAlign w:val="bottom"/>
            <w:hideMark/>
          </w:tcPr>
          <w:p w14:paraId="186A6446" w14:textId="701DDAA5" w:rsidR="008D0443" w:rsidRPr="00886F12" w:rsidRDefault="00267F48" w:rsidP="008D0443">
            <w:pPr>
              <w:spacing w:after="0" w:line="240" w:lineRule="auto"/>
              <w:rPr>
                <w:rFonts w:eastAsia="Times New Roman" w:cstheme="minorHAnsi"/>
                <w:noProof/>
                <w:color w:val="000000"/>
                <w:sz w:val="16"/>
                <w:szCs w:val="16"/>
              </w:rPr>
            </w:pPr>
            <w:r>
              <w:rPr>
                <w:noProof/>
                <w:color w:val="000000"/>
                <w:sz w:val="16"/>
              </w:rPr>
              <w:t>Amsterdam, NL</w:t>
            </w:r>
          </w:p>
        </w:tc>
        <w:tc>
          <w:tcPr>
            <w:tcW w:w="5237" w:type="dxa"/>
            <w:tcBorders>
              <w:top w:val="nil"/>
              <w:left w:val="nil"/>
              <w:bottom w:val="single" w:sz="8" w:space="0" w:color="auto"/>
              <w:right w:val="single" w:sz="8" w:space="0" w:color="auto"/>
            </w:tcBorders>
            <w:shd w:val="clear" w:color="auto" w:fill="auto"/>
            <w:noWrap/>
            <w:vAlign w:val="bottom"/>
            <w:hideMark/>
          </w:tcPr>
          <w:p w14:paraId="4495808F"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européenne des médicaments</w:t>
            </w:r>
          </w:p>
        </w:tc>
        <w:tc>
          <w:tcPr>
            <w:tcW w:w="393" w:type="dxa"/>
            <w:tcBorders>
              <w:top w:val="nil"/>
              <w:left w:val="nil"/>
              <w:bottom w:val="single" w:sz="8" w:space="0" w:color="auto"/>
              <w:right w:val="single" w:sz="8" w:space="0" w:color="auto"/>
            </w:tcBorders>
            <w:shd w:val="clear" w:color="auto" w:fill="auto"/>
            <w:noWrap/>
            <w:vAlign w:val="bottom"/>
            <w:hideMark/>
          </w:tcPr>
          <w:p w14:paraId="3671D174" w14:textId="0058876D"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477D315F" w14:textId="2001D8DA"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28DBE85F" w14:textId="5E520134"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384" w:type="dxa"/>
            <w:tcBorders>
              <w:top w:val="nil"/>
              <w:left w:val="nil"/>
              <w:bottom w:val="single" w:sz="8" w:space="0" w:color="auto"/>
              <w:right w:val="single" w:sz="8" w:space="0" w:color="auto"/>
            </w:tcBorders>
            <w:shd w:val="clear" w:color="auto" w:fill="auto"/>
            <w:noWrap/>
            <w:vAlign w:val="bottom"/>
            <w:hideMark/>
          </w:tcPr>
          <w:p w14:paraId="176E5CB5" w14:textId="5D7EA4C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7FE73735" w14:textId="43A0558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643DF9F1" w14:textId="31169157"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05" w:type="dxa"/>
            <w:tcBorders>
              <w:top w:val="nil"/>
              <w:left w:val="nil"/>
              <w:bottom w:val="single" w:sz="8" w:space="0" w:color="auto"/>
              <w:right w:val="single" w:sz="8" w:space="0" w:color="auto"/>
            </w:tcBorders>
            <w:shd w:val="clear" w:color="auto" w:fill="auto"/>
            <w:noWrap/>
            <w:vAlign w:val="bottom"/>
            <w:hideMark/>
          </w:tcPr>
          <w:p w14:paraId="38AA7EF9" w14:textId="2DA5FAF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7FD5E9EC" w14:textId="4B27B7B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4C7C1046" w14:textId="7ADF8F59" w:rsidR="008D0443" w:rsidRPr="00886F12" w:rsidRDefault="008D0443" w:rsidP="008D0443">
            <w:pPr>
              <w:spacing w:after="0" w:line="240" w:lineRule="auto"/>
              <w:jc w:val="center"/>
              <w:rPr>
                <w:rFonts w:cstheme="minorHAnsi"/>
                <w:noProof/>
                <w:color w:val="000000"/>
                <w:sz w:val="16"/>
                <w:szCs w:val="16"/>
              </w:rPr>
            </w:pPr>
            <w:r>
              <w:rPr>
                <w:noProof/>
                <w:color w:val="000000"/>
                <w:sz w:val="16"/>
              </w:rPr>
              <w:t>30</w:t>
            </w:r>
          </w:p>
        </w:tc>
        <w:tc>
          <w:tcPr>
            <w:tcW w:w="488" w:type="dxa"/>
            <w:tcBorders>
              <w:top w:val="nil"/>
              <w:left w:val="nil"/>
              <w:bottom w:val="single" w:sz="8" w:space="0" w:color="auto"/>
              <w:right w:val="single" w:sz="8" w:space="0" w:color="auto"/>
            </w:tcBorders>
            <w:shd w:val="clear" w:color="auto" w:fill="auto"/>
            <w:noWrap/>
            <w:vAlign w:val="bottom"/>
            <w:hideMark/>
          </w:tcPr>
          <w:p w14:paraId="4E892BEA" w14:textId="6D8B3EBE"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F668BB7" w14:textId="11F2F124" w:rsidR="008D0443" w:rsidRPr="00886F12" w:rsidRDefault="008D0443" w:rsidP="008D0443">
            <w:pPr>
              <w:spacing w:after="0" w:line="240" w:lineRule="auto"/>
              <w:jc w:val="center"/>
              <w:rPr>
                <w:rFonts w:cstheme="minorHAnsi"/>
                <w:noProof/>
                <w:color w:val="000000"/>
                <w:sz w:val="16"/>
                <w:szCs w:val="16"/>
              </w:rPr>
            </w:pPr>
            <w:r>
              <w:rPr>
                <w:noProof/>
                <w:color w:val="000000"/>
                <w:sz w:val="16"/>
              </w:rPr>
              <w:t>15</w:t>
            </w:r>
          </w:p>
        </w:tc>
        <w:tc>
          <w:tcPr>
            <w:tcW w:w="460" w:type="dxa"/>
            <w:tcBorders>
              <w:top w:val="nil"/>
              <w:left w:val="nil"/>
              <w:bottom w:val="single" w:sz="8" w:space="0" w:color="auto"/>
              <w:right w:val="single" w:sz="8" w:space="0" w:color="auto"/>
            </w:tcBorders>
            <w:shd w:val="clear" w:color="auto" w:fill="auto"/>
            <w:noWrap/>
            <w:vAlign w:val="bottom"/>
            <w:hideMark/>
          </w:tcPr>
          <w:p w14:paraId="1C0AF846" w14:textId="669FDFD6"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bottom"/>
            <w:hideMark/>
          </w:tcPr>
          <w:p w14:paraId="6BE35498" w14:textId="25D529E2"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0B3129C8" w14:textId="12383AC8"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781C9A1F" w14:textId="673CE292" w:rsidR="008D0443" w:rsidRPr="00886F12" w:rsidRDefault="008D0443" w:rsidP="008D0443">
            <w:pPr>
              <w:spacing w:after="0" w:line="240" w:lineRule="auto"/>
              <w:jc w:val="center"/>
              <w:rPr>
                <w:rFonts w:cstheme="minorHAnsi"/>
                <w:noProof/>
                <w:color w:val="000000"/>
                <w:sz w:val="16"/>
                <w:szCs w:val="16"/>
              </w:rPr>
            </w:pPr>
            <w:r>
              <w:rPr>
                <w:noProof/>
                <w:color w:val="000000"/>
                <w:sz w:val="16"/>
              </w:rPr>
              <w:t>35</w:t>
            </w:r>
          </w:p>
        </w:tc>
        <w:tc>
          <w:tcPr>
            <w:tcW w:w="488" w:type="dxa"/>
            <w:tcBorders>
              <w:top w:val="nil"/>
              <w:left w:val="nil"/>
              <w:bottom w:val="single" w:sz="8" w:space="0" w:color="auto"/>
              <w:right w:val="single" w:sz="8" w:space="0" w:color="auto"/>
            </w:tcBorders>
            <w:shd w:val="clear" w:color="auto" w:fill="auto"/>
            <w:noWrap/>
            <w:vAlign w:val="bottom"/>
            <w:hideMark/>
          </w:tcPr>
          <w:p w14:paraId="7C518780" w14:textId="42C1175A"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bottom"/>
            <w:hideMark/>
          </w:tcPr>
          <w:p w14:paraId="5EC83D99" w14:textId="04A9B4D6"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42EFF96A" w14:textId="7D8B20B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0B402164" w14:textId="5D7449A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64DB08D" w14:textId="51398446"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5D7AE60A" w14:textId="20CDD69D"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4ED7FF26" w14:textId="3C7794A1"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460" w:type="dxa"/>
            <w:tcBorders>
              <w:top w:val="nil"/>
              <w:left w:val="nil"/>
              <w:bottom w:val="single" w:sz="8" w:space="0" w:color="auto"/>
              <w:right w:val="single" w:sz="8" w:space="0" w:color="auto"/>
            </w:tcBorders>
            <w:shd w:val="clear" w:color="auto" w:fill="auto"/>
            <w:noWrap/>
            <w:vAlign w:val="bottom"/>
            <w:hideMark/>
          </w:tcPr>
          <w:p w14:paraId="4F6435C3" w14:textId="23E241A5"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526F5554" w14:textId="3EC9F6E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1429490A" w14:textId="023232B3"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0EE3D017" w14:textId="6C3D3BD6"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bottom"/>
            <w:hideMark/>
          </w:tcPr>
          <w:p w14:paraId="54B2B275" w14:textId="60AD162D" w:rsidR="008D0443" w:rsidRPr="00886F12" w:rsidRDefault="008D0443" w:rsidP="008D0443">
            <w:pPr>
              <w:spacing w:after="0" w:line="240" w:lineRule="auto"/>
              <w:jc w:val="center"/>
              <w:rPr>
                <w:rFonts w:cstheme="minorHAnsi"/>
                <w:noProof/>
                <w:color w:val="000000"/>
                <w:sz w:val="16"/>
                <w:szCs w:val="16"/>
              </w:rPr>
            </w:pPr>
            <w:r>
              <w:rPr>
                <w:noProof/>
                <w:color w:val="000000"/>
                <w:sz w:val="16"/>
              </w:rPr>
              <w:t>22</w:t>
            </w:r>
          </w:p>
        </w:tc>
        <w:tc>
          <w:tcPr>
            <w:tcW w:w="603" w:type="dxa"/>
            <w:tcBorders>
              <w:top w:val="nil"/>
              <w:left w:val="nil"/>
              <w:bottom w:val="single" w:sz="8" w:space="0" w:color="auto"/>
              <w:right w:val="single" w:sz="8" w:space="0" w:color="auto"/>
            </w:tcBorders>
            <w:shd w:val="clear" w:color="auto" w:fill="auto"/>
            <w:noWrap/>
            <w:vAlign w:val="bottom"/>
            <w:hideMark/>
          </w:tcPr>
          <w:p w14:paraId="667523DE" w14:textId="7858F967"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705" w:type="dxa"/>
            <w:tcBorders>
              <w:top w:val="nil"/>
              <w:left w:val="nil"/>
              <w:bottom w:val="single" w:sz="8" w:space="0" w:color="auto"/>
              <w:right w:val="single" w:sz="8" w:space="0" w:color="auto"/>
            </w:tcBorders>
            <w:shd w:val="clear" w:color="auto" w:fill="auto"/>
            <w:noWrap/>
            <w:vAlign w:val="bottom"/>
            <w:hideMark/>
          </w:tcPr>
          <w:p w14:paraId="36EDF508" w14:textId="21B4B8BC" w:rsidR="008D0443" w:rsidRPr="00886F12" w:rsidRDefault="008D0443" w:rsidP="008D0443">
            <w:pPr>
              <w:spacing w:after="0" w:line="240" w:lineRule="auto"/>
              <w:jc w:val="center"/>
              <w:rPr>
                <w:rFonts w:cstheme="minorHAnsi"/>
                <w:b/>
                <w:noProof/>
                <w:color w:val="000000"/>
                <w:sz w:val="16"/>
                <w:szCs w:val="16"/>
              </w:rPr>
            </w:pPr>
            <w:r>
              <w:rPr>
                <w:noProof/>
                <w:color w:val="000000"/>
                <w:sz w:val="16"/>
              </w:rPr>
              <w:t>205</w:t>
            </w:r>
          </w:p>
        </w:tc>
      </w:tr>
      <w:tr w:rsidR="00685F33" w:rsidRPr="00886F12" w14:paraId="5B690341"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tcPr>
          <w:p w14:paraId="203D98FD"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OEDT</w:t>
            </w:r>
          </w:p>
        </w:tc>
        <w:tc>
          <w:tcPr>
            <w:tcW w:w="1559" w:type="dxa"/>
            <w:tcBorders>
              <w:top w:val="nil"/>
              <w:left w:val="nil"/>
              <w:bottom w:val="single" w:sz="8" w:space="0" w:color="auto"/>
              <w:right w:val="single" w:sz="8" w:space="0" w:color="auto"/>
            </w:tcBorders>
            <w:shd w:val="clear" w:color="auto" w:fill="auto"/>
            <w:noWrap/>
            <w:vAlign w:val="bottom"/>
          </w:tcPr>
          <w:p w14:paraId="7622F467"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Lisbonne, PT</w:t>
            </w:r>
          </w:p>
        </w:tc>
        <w:tc>
          <w:tcPr>
            <w:tcW w:w="5237" w:type="dxa"/>
            <w:tcBorders>
              <w:top w:val="nil"/>
              <w:left w:val="nil"/>
              <w:bottom w:val="single" w:sz="8" w:space="0" w:color="auto"/>
              <w:right w:val="single" w:sz="8" w:space="0" w:color="auto"/>
            </w:tcBorders>
            <w:shd w:val="clear" w:color="auto" w:fill="auto"/>
            <w:noWrap/>
            <w:vAlign w:val="bottom"/>
          </w:tcPr>
          <w:p w14:paraId="3607131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Observatoire européen des drogues et des toxicomanies</w:t>
            </w:r>
          </w:p>
        </w:tc>
        <w:tc>
          <w:tcPr>
            <w:tcW w:w="393" w:type="dxa"/>
            <w:tcBorders>
              <w:top w:val="nil"/>
              <w:left w:val="nil"/>
              <w:bottom w:val="single" w:sz="8" w:space="0" w:color="auto"/>
              <w:right w:val="single" w:sz="8" w:space="0" w:color="auto"/>
            </w:tcBorders>
            <w:shd w:val="clear" w:color="auto" w:fill="auto"/>
            <w:noWrap/>
            <w:vAlign w:val="bottom"/>
          </w:tcPr>
          <w:p w14:paraId="48746D57"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tcPr>
          <w:p w14:paraId="3593727B" w14:textId="37DF35D0"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tcPr>
          <w:p w14:paraId="749BA449" w14:textId="36C0C90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tcPr>
          <w:p w14:paraId="11FA68E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4E980EDC" w14:textId="30B6CD2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tcPr>
          <w:p w14:paraId="3A7EE1B1" w14:textId="4FB90EF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tcPr>
          <w:p w14:paraId="30A51FF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49C8FAD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tcPr>
          <w:p w14:paraId="3E4BB9FC" w14:textId="097FDFA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tcPr>
          <w:p w14:paraId="7A2AD501" w14:textId="40E18D9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tcPr>
          <w:p w14:paraId="583A8D1C" w14:textId="64EA1EBD"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tcPr>
          <w:p w14:paraId="59444DDA" w14:textId="04AA260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tcPr>
          <w:p w14:paraId="2C6B8681" w14:textId="0E82C86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tcPr>
          <w:p w14:paraId="3413C254" w14:textId="4A4F88D6"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tcPr>
          <w:p w14:paraId="7512E495" w14:textId="68415D05"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tcPr>
          <w:p w14:paraId="70D820B0" w14:textId="2E9A7C82"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2E6AE3D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tcPr>
          <w:p w14:paraId="55B2A7B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41D8C25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tcPr>
          <w:p w14:paraId="33A4598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tcPr>
          <w:p w14:paraId="430C36D0" w14:textId="77A74C15"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tcPr>
          <w:p w14:paraId="469F9311" w14:textId="7E947EFB" w:rsidR="008D0443" w:rsidRPr="00886F12" w:rsidRDefault="008D0443" w:rsidP="008D0443">
            <w:pPr>
              <w:spacing w:after="0" w:line="240" w:lineRule="auto"/>
              <w:jc w:val="center"/>
              <w:rPr>
                <w:rFonts w:cstheme="minorHAnsi"/>
                <w:noProof/>
                <w:color w:val="000000"/>
                <w:sz w:val="16"/>
                <w:szCs w:val="16"/>
              </w:rPr>
            </w:pPr>
            <w:r>
              <w:rPr>
                <w:noProof/>
                <w:color w:val="000000"/>
                <w:sz w:val="16"/>
              </w:rPr>
              <w:t>14</w:t>
            </w:r>
          </w:p>
        </w:tc>
        <w:tc>
          <w:tcPr>
            <w:tcW w:w="460" w:type="dxa"/>
            <w:tcBorders>
              <w:top w:val="nil"/>
              <w:left w:val="nil"/>
              <w:bottom w:val="single" w:sz="8" w:space="0" w:color="auto"/>
              <w:right w:val="single" w:sz="8" w:space="0" w:color="auto"/>
            </w:tcBorders>
            <w:shd w:val="clear" w:color="auto" w:fill="auto"/>
            <w:noWrap/>
            <w:vAlign w:val="bottom"/>
          </w:tcPr>
          <w:p w14:paraId="72D9D448" w14:textId="0749A931"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tcPr>
          <w:p w14:paraId="29B1B795" w14:textId="2FEC8016"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21DC987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26D2A03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tcPr>
          <w:p w14:paraId="79594FA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tcPr>
          <w:p w14:paraId="72515BD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tcPr>
          <w:p w14:paraId="363CF3FD" w14:textId="115F668E" w:rsidR="008D0443" w:rsidRPr="00886F12" w:rsidRDefault="008D0443" w:rsidP="008D0443">
            <w:pPr>
              <w:spacing w:after="0" w:line="240" w:lineRule="auto"/>
              <w:jc w:val="center"/>
              <w:rPr>
                <w:rFonts w:cstheme="minorHAnsi"/>
                <w:b/>
                <w:noProof/>
                <w:color w:val="000000"/>
                <w:sz w:val="16"/>
                <w:szCs w:val="16"/>
              </w:rPr>
            </w:pPr>
            <w:r>
              <w:rPr>
                <w:noProof/>
                <w:color w:val="000000"/>
                <w:sz w:val="16"/>
              </w:rPr>
              <w:t>36</w:t>
            </w:r>
          </w:p>
        </w:tc>
      </w:tr>
      <w:tr w:rsidR="00685F33" w:rsidRPr="00886F12" w14:paraId="1FD196F5"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tcPr>
          <w:p w14:paraId="0CCB4031" w14:textId="5DFE3953" w:rsidR="008D0443" w:rsidRPr="00886F12" w:rsidRDefault="008D0443" w:rsidP="008D0443">
            <w:pPr>
              <w:spacing w:after="0" w:line="240" w:lineRule="auto"/>
              <w:rPr>
                <w:rFonts w:eastAsia="Times New Roman" w:cstheme="minorHAnsi"/>
                <w:noProof/>
                <w:color w:val="000000"/>
                <w:sz w:val="16"/>
                <w:szCs w:val="16"/>
              </w:rPr>
            </w:pPr>
            <w:r>
              <w:rPr>
                <w:noProof/>
                <w:sz w:val="16"/>
              </w:rPr>
              <w:t>Parquet européen</w:t>
            </w:r>
          </w:p>
        </w:tc>
        <w:tc>
          <w:tcPr>
            <w:tcW w:w="1559" w:type="dxa"/>
            <w:tcBorders>
              <w:top w:val="nil"/>
              <w:left w:val="nil"/>
              <w:bottom w:val="single" w:sz="8" w:space="0" w:color="auto"/>
              <w:right w:val="single" w:sz="8" w:space="0" w:color="auto"/>
            </w:tcBorders>
            <w:shd w:val="clear" w:color="auto" w:fill="auto"/>
            <w:noWrap/>
          </w:tcPr>
          <w:p w14:paraId="6C6A5E4E" w14:textId="7CEA05F5" w:rsidR="008D0443" w:rsidRPr="00886F12" w:rsidRDefault="008D0443" w:rsidP="008D0443">
            <w:pPr>
              <w:spacing w:after="0" w:line="240" w:lineRule="auto"/>
              <w:rPr>
                <w:rFonts w:eastAsia="Times New Roman" w:cstheme="minorHAnsi"/>
                <w:noProof/>
                <w:color w:val="000000"/>
                <w:sz w:val="16"/>
                <w:szCs w:val="16"/>
              </w:rPr>
            </w:pPr>
            <w:r>
              <w:rPr>
                <w:noProof/>
                <w:sz w:val="16"/>
              </w:rPr>
              <w:t>Luxembourg, LU</w:t>
            </w:r>
          </w:p>
        </w:tc>
        <w:tc>
          <w:tcPr>
            <w:tcW w:w="5237" w:type="dxa"/>
            <w:tcBorders>
              <w:top w:val="nil"/>
              <w:left w:val="nil"/>
              <w:bottom w:val="single" w:sz="8" w:space="0" w:color="auto"/>
              <w:right w:val="single" w:sz="8" w:space="0" w:color="auto"/>
            </w:tcBorders>
            <w:shd w:val="clear" w:color="auto" w:fill="auto"/>
            <w:noWrap/>
          </w:tcPr>
          <w:p w14:paraId="47B0D39E" w14:textId="38F37BEB" w:rsidR="008D0443" w:rsidRPr="00886F12" w:rsidRDefault="008D0443" w:rsidP="008D0443">
            <w:pPr>
              <w:spacing w:after="0" w:line="240" w:lineRule="auto"/>
              <w:rPr>
                <w:rFonts w:eastAsia="Times New Roman" w:cstheme="minorHAnsi"/>
                <w:noProof/>
                <w:color w:val="000000"/>
                <w:sz w:val="16"/>
                <w:szCs w:val="16"/>
              </w:rPr>
            </w:pPr>
            <w:r>
              <w:rPr>
                <w:noProof/>
                <w:sz w:val="16"/>
              </w:rPr>
              <w:t>Parquet européen</w:t>
            </w:r>
          </w:p>
        </w:tc>
        <w:tc>
          <w:tcPr>
            <w:tcW w:w="393" w:type="dxa"/>
            <w:tcBorders>
              <w:top w:val="nil"/>
              <w:left w:val="nil"/>
              <w:bottom w:val="single" w:sz="8" w:space="0" w:color="auto"/>
              <w:right w:val="single" w:sz="8" w:space="0" w:color="auto"/>
            </w:tcBorders>
            <w:shd w:val="clear" w:color="auto" w:fill="auto"/>
            <w:noWrap/>
            <w:vAlign w:val="bottom"/>
          </w:tcPr>
          <w:p w14:paraId="65B322D9" w14:textId="13EDFFC6" w:rsidR="008D0443" w:rsidRPr="00886F12" w:rsidRDefault="008D0443" w:rsidP="008D0443">
            <w:pPr>
              <w:spacing w:after="0" w:line="240" w:lineRule="auto"/>
              <w:jc w:val="center"/>
              <w:rPr>
                <w:rFonts w:cstheme="minorHAnsi"/>
                <w:noProof/>
                <w:color w:val="000000"/>
                <w:sz w:val="16"/>
                <w:szCs w:val="16"/>
              </w:rPr>
            </w:pPr>
          </w:p>
        </w:tc>
        <w:tc>
          <w:tcPr>
            <w:tcW w:w="488" w:type="dxa"/>
            <w:tcBorders>
              <w:top w:val="nil"/>
              <w:left w:val="nil"/>
              <w:bottom w:val="single" w:sz="8" w:space="0" w:color="auto"/>
              <w:right w:val="single" w:sz="8" w:space="0" w:color="auto"/>
            </w:tcBorders>
            <w:shd w:val="clear" w:color="auto" w:fill="auto"/>
            <w:noWrap/>
            <w:vAlign w:val="bottom"/>
          </w:tcPr>
          <w:p w14:paraId="244CBF7E" w14:textId="613F2FFE"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tcPr>
          <w:p w14:paraId="2F5B0464" w14:textId="1F66D302"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bottom"/>
          </w:tcPr>
          <w:p w14:paraId="51C42BF8" w14:textId="46B9B06B"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6DD7B969" w14:textId="2DAB194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tcPr>
          <w:p w14:paraId="07F0D5B4" w14:textId="1FF3368A"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05" w:type="dxa"/>
            <w:tcBorders>
              <w:top w:val="nil"/>
              <w:left w:val="nil"/>
              <w:bottom w:val="single" w:sz="8" w:space="0" w:color="auto"/>
              <w:right w:val="single" w:sz="8" w:space="0" w:color="auto"/>
            </w:tcBorders>
            <w:shd w:val="clear" w:color="auto" w:fill="auto"/>
            <w:noWrap/>
            <w:vAlign w:val="bottom"/>
          </w:tcPr>
          <w:p w14:paraId="3D4304E0" w14:textId="508015A3"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4F1EDED7" w14:textId="5CCAEF52"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tcPr>
          <w:p w14:paraId="6E57B34C" w14:textId="2F97354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tcPr>
          <w:p w14:paraId="3586589B" w14:textId="56E317B1" w:rsidR="008D0443" w:rsidRPr="00886F12" w:rsidRDefault="008D0443" w:rsidP="008D0443">
            <w:pPr>
              <w:spacing w:after="0" w:line="240" w:lineRule="auto"/>
              <w:jc w:val="center"/>
              <w:rPr>
                <w:rFonts w:cstheme="minorHAnsi"/>
                <w:noProof/>
                <w:color w:val="000000"/>
                <w:sz w:val="16"/>
                <w:szCs w:val="16"/>
              </w:rPr>
            </w:pPr>
          </w:p>
        </w:tc>
        <w:tc>
          <w:tcPr>
            <w:tcW w:w="460" w:type="dxa"/>
            <w:tcBorders>
              <w:top w:val="nil"/>
              <w:left w:val="nil"/>
              <w:bottom w:val="single" w:sz="8" w:space="0" w:color="auto"/>
              <w:right w:val="single" w:sz="8" w:space="0" w:color="auto"/>
            </w:tcBorders>
            <w:shd w:val="clear" w:color="auto" w:fill="auto"/>
            <w:noWrap/>
            <w:vAlign w:val="bottom"/>
          </w:tcPr>
          <w:p w14:paraId="7E01FEA8" w14:textId="5A6F3FAC"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tcPr>
          <w:p w14:paraId="2D9376C2" w14:textId="78EA80FF" w:rsidR="008D0443" w:rsidRPr="00886F12" w:rsidRDefault="008D0443" w:rsidP="008D0443">
            <w:pPr>
              <w:spacing w:after="0" w:line="240" w:lineRule="auto"/>
              <w:jc w:val="center"/>
              <w:rPr>
                <w:rFonts w:cstheme="minorHAnsi"/>
                <w:noProof/>
                <w:color w:val="000000"/>
                <w:sz w:val="16"/>
                <w:szCs w:val="16"/>
              </w:rPr>
            </w:pPr>
          </w:p>
        </w:tc>
        <w:tc>
          <w:tcPr>
            <w:tcW w:w="460" w:type="dxa"/>
            <w:tcBorders>
              <w:top w:val="nil"/>
              <w:left w:val="nil"/>
              <w:bottom w:val="single" w:sz="8" w:space="0" w:color="auto"/>
              <w:right w:val="single" w:sz="8" w:space="0" w:color="auto"/>
            </w:tcBorders>
            <w:shd w:val="clear" w:color="auto" w:fill="auto"/>
            <w:noWrap/>
            <w:vAlign w:val="bottom"/>
          </w:tcPr>
          <w:p w14:paraId="0D3FB08B" w14:textId="5763BCD5" w:rsidR="008D0443" w:rsidRPr="00886F12" w:rsidRDefault="008D0443" w:rsidP="008D0443">
            <w:pPr>
              <w:spacing w:after="0" w:line="240" w:lineRule="auto"/>
              <w:jc w:val="center"/>
              <w:rPr>
                <w:rFonts w:cstheme="minorHAnsi"/>
                <w:noProof/>
                <w:color w:val="000000"/>
                <w:sz w:val="16"/>
                <w:szCs w:val="16"/>
              </w:rPr>
            </w:pPr>
          </w:p>
        </w:tc>
        <w:tc>
          <w:tcPr>
            <w:tcW w:w="488" w:type="dxa"/>
            <w:tcBorders>
              <w:top w:val="nil"/>
              <w:left w:val="nil"/>
              <w:bottom w:val="single" w:sz="8" w:space="0" w:color="auto"/>
              <w:right w:val="single" w:sz="8" w:space="0" w:color="auto"/>
            </w:tcBorders>
            <w:shd w:val="clear" w:color="auto" w:fill="auto"/>
            <w:noWrap/>
            <w:vAlign w:val="bottom"/>
          </w:tcPr>
          <w:p w14:paraId="5F648396" w14:textId="2488CDCF"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tcPr>
          <w:p w14:paraId="2E18E916" w14:textId="1B3CB2F3"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tcPr>
          <w:p w14:paraId="0CB2B16F" w14:textId="02A9DDF0" w:rsidR="008D0443" w:rsidRPr="00886F12" w:rsidRDefault="008D0443" w:rsidP="008D0443">
            <w:pPr>
              <w:spacing w:after="0" w:line="240" w:lineRule="auto"/>
              <w:jc w:val="center"/>
              <w:rPr>
                <w:rFonts w:cstheme="minorHAnsi"/>
                <w:noProof/>
                <w:color w:val="000000"/>
                <w:sz w:val="16"/>
                <w:szCs w:val="16"/>
              </w:rPr>
            </w:pPr>
          </w:p>
        </w:tc>
        <w:tc>
          <w:tcPr>
            <w:tcW w:w="379" w:type="dxa"/>
            <w:tcBorders>
              <w:top w:val="nil"/>
              <w:left w:val="nil"/>
              <w:bottom w:val="single" w:sz="8" w:space="0" w:color="auto"/>
              <w:right w:val="single" w:sz="8" w:space="0" w:color="auto"/>
            </w:tcBorders>
            <w:shd w:val="clear" w:color="auto" w:fill="auto"/>
            <w:noWrap/>
            <w:vAlign w:val="bottom"/>
          </w:tcPr>
          <w:p w14:paraId="3E4DAAE5" w14:textId="49B3E281" w:rsidR="008D0443" w:rsidRPr="00886F12" w:rsidRDefault="008D0443" w:rsidP="008D0443">
            <w:pPr>
              <w:spacing w:after="0" w:line="240" w:lineRule="auto"/>
              <w:jc w:val="center"/>
              <w:rPr>
                <w:rFonts w:cstheme="minorHAnsi"/>
                <w:noProof/>
                <w:color w:val="000000"/>
                <w:sz w:val="16"/>
                <w:szCs w:val="16"/>
              </w:rPr>
            </w:pPr>
          </w:p>
        </w:tc>
        <w:tc>
          <w:tcPr>
            <w:tcW w:w="389" w:type="dxa"/>
            <w:tcBorders>
              <w:top w:val="nil"/>
              <w:left w:val="nil"/>
              <w:bottom w:val="single" w:sz="8" w:space="0" w:color="auto"/>
              <w:right w:val="single" w:sz="8" w:space="0" w:color="auto"/>
            </w:tcBorders>
            <w:shd w:val="clear" w:color="auto" w:fill="auto"/>
            <w:noWrap/>
            <w:vAlign w:val="bottom"/>
          </w:tcPr>
          <w:p w14:paraId="44A1D62D" w14:textId="1505500D"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0FA26507" w14:textId="3A5A87C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tcPr>
          <w:p w14:paraId="640A6780" w14:textId="3E17F76C"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tcPr>
          <w:p w14:paraId="7E318EE9" w14:textId="387BB610" w:rsidR="008D0443" w:rsidRPr="00886F12" w:rsidRDefault="008D0443" w:rsidP="008D0443">
            <w:pPr>
              <w:spacing w:after="0" w:line="240" w:lineRule="auto"/>
              <w:jc w:val="center"/>
              <w:rPr>
                <w:rFonts w:cstheme="minorHAnsi"/>
                <w:noProof/>
                <w:color w:val="000000"/>
                <w:sz w:val="16"/>
                <w:szCs w:val="16"/>
              </w:rPr>
            </w:pPr>
          </w:p>
        </w:tc>
        <w:tc>
          <w:tcPr>
            <w:tcW w:w="488" w:type="dxa"/>
            <w:tcBorders>
              <w:top w:val="nil"/>
              <w:left w:val="nil"/>
              <w:bottom w:val="single" w:sz="8" w:space="0" w:color="auto"/>
              <w:right w:val="single" w:sz="8" w:space="0" w:color="auto"/>
            </w:tcBorders>
            <w:shd w:val="clear" w:color="auto" w:fill="auto"/>
            <w:noWrap/>
            <w:vAlign w:val="bottom"/>
          </w:tcPr>
          <w:p w14:paraId="4E4472AF" w14:textId="7D0456C1" w:rsidR="008D0443" w:rsidRPr="00886F12" w:rsidRDefault="008D0443" w:rsidP="008D0443">
            <w:pPr>
              <w:spacing w:after="0" w:line="240" w:lineRule="auto"/>
              <w:jc w:val="center"/>
              <w:rPr>
                <w:rFonts w:cstheme="minorHAnsi"/>
                <w:noProof/>
                <w:color w:val="000000"/>
                <w:sz w:val="16"/>
                <w:szCs w:val="16"/>
              </w:rPr>
            </w:pPr>
          </w:p>
        </w:tc>
        <w:tc>
          <w:tcPr>
            <w:tcW w:w="460" w:type="dxa"/>
            <w:tcBorders>
              <w:top w:val="nil"/>
              <w:left w:val="nil"/>
              <w:bottom w:val="single" w:sz="8" w:space="0" w:color="auto"/>
              <w:right w:val="single" w:sz="8" w:space="0" w:color="auto"/>
            </w:tcBorders>
            <w:shd w:val="clear" w:color="auto" w:fill="auto"/>
            <w:noWrap/>
            <w:vAlign w:val="bottom"/>
          </w:tcPr>
          <w:p w14:paraId="32F08F19" w14:textId="38B15234"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tcPr>
          <w:p w14:paraId="51AE7EA8" w14:textId="05AB74F4" w:rsidR="008D0443" w:rsidRPr="00886F12" w:rsidRDefault="008D0443" w:rsidP="008D0443">
            <w:pPr>
              <w:spacing w:after="0" w:line="240" w:lineRule="auto"/>
              <w:jc w:val="center"/>
              <w:rPr>
                <w:rFonts w:cstheme="minorHAnsi"/>
                <w:noProof/>
                <w:color w:val="000000"/>
                <w:sz w:val="16"/>
                <w:szCs w:val="16"/>
              </w:rPr>
            </w:pPr>
          </w:p>
        </w:tc>
        <w:tc>
          <w:tcPr>
            <w:tcW w:w="379" w:type="dxa"/>
            <w:tcBorders>
              <w:top w:val="nil"/>
              <w:left w:val="nil"/>
              <w:bottom w:val="single" w:sz="8" w:space="0" w:color="auto"/>
              <w:right w:val="single" w:sz="8" w:space="0" w:color="auto"/>
            </w:tcBorders>
            <w:shd w:val="clear" w:color="auto" w:fill="auto"/>
            <w:noWrap/>
            <w:vAlign w:val="bottom"/>
          </w:tcPr>
          <w:p w14:paraId="2E3DE54C" w14:textId="1DB262E0"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tcPr>
          <w:p w14:paraId="17926E87" w14:textId="5F87E19F" w:rsidR="008D0443" w:rsidRPr="00886F12" w:rsidRDefault="008D0443" w:rsidP="008D0443">
            <w:pPr>
              <w:spacing w:after="0" w:line="240" w:lineRule="auto"/>
              <w:jc w:val="center"/>
              <w:rPr>
                <w:rFonts w:cstheme="minorHAnsi"/>
                <w:noProof/>
                <w:color w:val="000000"/>
                <w:sz w:val="16"/>
                <w:szCs w:val="16"/>
              </w:rPr>
            </w:pPr>
          </w:p>
        </w:tc>
        <w:tc>
          <w:tcPr>
            <w:tcW w:w="460" w:type="dxa"/>
            <w:tcBorders>
              <w:top w:val="nil"/>
              <w:left w:val="nil"/>
              <w:bottom w:val="single" w:sz="8" w:space="0" w:color="auto"/>
              <w:right w:val="single" w:sz="8" w:space="0" w:color="auto"/>
            </w:tcBorders>
            <w:shd w:val="clear" w:color="auto" w:fill="auto"/>
            <w:noWrap/>
            <w:vAlign w:val="bottom"/>
          </w:tcPr>
          <w:p w14:paraId="67A6E351" w14:textId="1DDCC5FF"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603" w:type="dxa"/>
            <w:tcBorders>
              <w:top w:val="nil"/>
              <w:left w:val="nil"/>
              <w:bottom w:val="single" w:sz="8" w:space="0" w:color="auto"/>
              <w:right w:val="single" w:sz="8" w:space="0" w:color="auto"/>
            </w:tcBorders>
            <w:shd w:val="clear" w:color="auto" w:fill="auto"/>
            <w:noWrap/>
            <w:vAlign w:val="bottom"/>
          </w:tcPr>
          <w:p w14:paraId="086B9610" w14:textId="39A47D83"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tcPr>
          <w:p w14:paraId="22688C0D" w14:textId="3B4DDC25" w:rsidR="008D0443" w:rsidRPr="00886F12" w:rsidRDefault="008D0443" w:rsidP="008D0443">
            <w:pPr>
              <w:spacing w:after="0" w:line="240" w:lineRule="auto"/>
              <w:jc w:val="center"/>
              <w:rPr>
                <w:rFonts w:cstheme="minorHAnsi"/>
                <w:noProof/>
                <w:color w:val="000000"/>
                <w:sz w:val="16"/>
                <w:szCs w:val="16"/>
              </w:rPr>
            </w:pPr>
            <w:r>
              <w:rPr>
                <w:noProof/>
                <w:color w:val="000000"/>
                <w:sz w:val="16"/>
              </w:rPr>
              <w:t>30</w:t>
            </w:r>
          </w:p>
        </w:tc>
      </w:tr>
      <w:tr w:rsidR="00685F33" w:rsidRPr="00886F12" w14:paraId="35E3F7F4"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66AEC65A"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AEMF</w:t>
            </w:r>
          </w:p>
        </w:tc>
        <w:tc>
          <w:tcPr>
            <w:tcW w:w="1559" w:type="dxa"/>
            <w:tcBorders>
              <w:top w:val="nil"/>
              <w:left w:val="nil"/>
              <w:bottom w:val="single" w:sz="8" w:space="0" w:color="auto"/>
              <w:right w:val="single" w:sz="8" w:space="0" w:color="auto"/>
            </w:tcBorders>
            <w:shd w:val="clear" w:color="auto" w:fill="auto"/>
            <w:noWrap/>
            <w:vAlign w:val="bottom"/>
            <w:hideMark/>
          </w:tcPr>
          <w:p w14:paraId="59FC608E"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Paris, FR</w:t>
            </w:r>
          </w:p>
        </w:tc>
        <w:tc>
          <w:tcPr>
            <w:tcW w:w="5237" w:type="dxa"/>
            <w:tcBorders>
              <w:top w:val="nil"/>
              <w:left w:val="nil"/>
              <w:bottom w:val="single" w:sz="8" w:space="0" w:color="auto"/>
              <w:right w:val="single" w:sz="8" w:space="0" w:color="auto"/>
            </w:tcBorders>
            <w:shd w:val="clear" w:color="auto" w:fill="auto"/>
            <w:noWrap/>
            <w:vAlign w:val="bottom"/>
            <w:hideMark/>
          </w:tcPr>
          <w:p w14:paraId="42111D1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Autorité européenne des marchés financiers</w:t>
            </w:r>
          </w:p>
        </w:tc>
        <w:tc>
          <w:tcPr>
            <w:tcW w:w="393" w:type="dxa"/>
            <w:tcBorders>
              <w:top w:val="nil"/>
              <w:left w:val="nil"/>
              <w:bottom w:val="single" w:sz="8" w:space="0" w:color="auto"/>
              <w:right w:val="single" w:sz="8" w:space="0" w:color="auto"/>
            </w:tcBorders>
            <w:shd w:val="clear" w:color="auto" w:fill="auto"/>
            <w:noWrap/>
            <w:vAlign w:val="bottom"/>
            <w:hideMark/>
          </w:tcPr>
          <w:p w14:paraId="2595348D" w14:textId="5B63480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680DC61C" w14:textId="68DFF33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7376058C" w14:textId="1A74A61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hideMark/>
          </w:tcPr>
          <w:p w14:paraId="11BFC2D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4A2C365" w14:textId="27A91DD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732EB4E2" w14:textId="5C3E8FAF"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05" w:type="dxa"/>
            <w:tcBorders>
              <w:top w:val="nil"/>
              <w:left w:val="nil"/>
              <w:bottom w:val="single" w:sz="8" w:space="0" w:color="auto"/>
              <w:right w:val="single" w:sz="8" w:space="0" w:color="auto"/>
            </w:tcBorders>
            <w:shd w:val="clear" w:color="auto" w:fill="auto"/>
            <w:noWrap/>
            <w:vAlign w:val="bottom"/>
            <w:hideMark/>
          </w:tcPr>
          <w:p w14:paraId="61DE2EF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3BCDD7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F885A33" w14:textId="142AD2AA"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4CF90CB3" w14:textId="43DAC40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09691562" w14:textId="601219E9" w:rsidR="008D0443" w:rsidRPr="00886F12" w:rsidRDefault="008D0443" w:rsidP="008D0443">
            <w:pPr>
              <w:spacing w:after="0" w:line="240" w:lineRule="auto"/>
              <w:jc w:val="center"/>
              <w:rPr>
                <w:rFonts w:cstheme="minorHAnsi"/>
                <w:noProof/>
                <w:color w:val="000000"/>
                <w:sz w:val="16"/>
                <w:szCs w:val="16"/>
              </w:rPr>
            </w:pPr>
            <w:r>
              <w:rPr>
                <w:noProof/>
                <w:color w:val="000000"/>
                <w:sz w:val="16"/>
              </w:rPr>
              <w:t>21</w:t>
            </w:r>
          </w:p>
        </w:tc>
        <w:tc>
          <w:tcPr>
            <w:tcW w:w="460" w:type="dxa"/>
            <w:tcBorders>
              <w:top w:val="nil"/>
              <w:left w:val="nil"/>
              <w:bottom w:val="single" w:sz="8" w:space="0" w:color="auto"/>
              <w:right w:val="single" w:sz="8" w:space="0" w:color="auto"/>
            </w:tcBorders>
            <w:shd w:val="clear" w:color="auto" w:fill="auto"/>
            <w:noWrap/>
            <w:vAlign w:val="bottom"/>
            <w:hideMark/>
          </w:tcPr>
          <w:p w14:paraId="1F6608BA" w14:textId="047B78E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28697CEC" w14:textId="11353F7C"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71EA29CC" w14:textId="71061CB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F525C90" w14:textId="415024F6" w:rsidR="008D0443" w:rsidRPr="00886F12" w:rsidRDefault="008D0443" w:rsidP="008D0443">
            <w:pPr>
              <w:spacing w:after="0" w:line="240" w:lineRule="auto"/>
              <w:jc w:val="center"/>
              <w:rPr>
                <w:rFonts w:cstheme="minorHAnsi"/>
                <w:noProof/>
                <w:color w:val="000000"/>
                <w:sz w:val="16"/>
                <w:szCs w:val="16"/>
              </w:rPr>
            </w:pPr>
            <w:r>
              <w:rPr>
                <w:noProof/>
                <w:color w:val="000000"/>
                <w:sz w:val="16"/>
              </w:rPr>
              <w:t>20</w:t>
            </w:r>
          </w:p>
        </w:tc>
        <w:tc>
          <w:tcPr>
            <w:tcW w:w="488" w:type="dxa"/>
            <w:tcBorders>
              <w:top w:val="nil"/>
              <w:left w:val="nil"/>
              <w:bottom w:val="single" w:sz="8" w:space="0" w:color="auto"/>
              <w:right w:val="single" w:sz="8" w:space="0" w:color="auto"/>
            </w:tcBorders>
            <w:shd w:val="clear" w:color="auto" w:fill="auto"/>
            <w:noWrap/>
            <w:vAlign w:val="bottom"/>
            <w:hideMark/>
          </w:tcPr>
          <w:p w14:paraId="55B5D80D" w14:textId="2BC0229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3C2E5F76" w14:textId="04FB290A"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5A110B8E" w14:textId="32620A9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5AF530AF" w14:textId="763E531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B598B36" w14:textId="5007B28A"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053E3DBC" w14:textId="4288B302"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88" w:type="dxa"/>
            <w:tcBorders>
              <w:top w:val="nil"/>
              <w:left w:val="nil"/>
              <w:bottom w:val="single" w:sz="8" w:space="0" w:color="auto"/>
              <w:right w:val="single" w:sz="8" w:space="0" w:color="auto"/>
            </w:tcBorders>
            <w:shd w:val="clear" w:color="auto" w:fill="auto"/>
            <w:noWrap/>
            <w:vAlign w:val="bottom"/>
            <w:hideMark/>
          </w:tcPr>
          <w:p w14:paraId="3FD301BB" w14:textId="1A3F576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CF631C3" w14:textId="4EE43D55"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2BDFBC9D" w14:textId="2511B4EE"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153A468" w14:textId="3356DA2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40D70DA9" w14:textId="25FB5C1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533EB1B" w14:textId="37089CFF"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603" w:type="dxa"/>
            <w:tcBorders>
              <w:top w:val="nil"/>
              <w:left w:val="nil"/>
              <w:bottom w:val="single" w:sz="8" w:space="0" w:color="auto"/>
              <w:right w:val="single" w:sz="8" w:space="0" w:color="auto"/>
            </w:tcBorders>
            <w:shd w:val="clear" w:color="auto" w:fill="auto"/>
            <w:noWrap/>
            <w:vAlign w:val="bottom"/>
            <w:hideMark/>
          </w:tcPr>
          <w:p w14:paraId="03CF351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3F3380E0" w14:textId="051FEFD3" w:rsidR="008D0443" w:rsidRPr="00886F12" w:rsidRDefault="008D0443" w:rsidP="008D0443">
            <w:pPr>
              <w:spacing w:after="0" w:line="240" w:lineRule="auto"/>
              <w:jc w:val="center"/>
              <w:rPr>
                <w:rFonts w:cstheme="minorHAnsi"/>
                <w:b/>
                <w:noProof/>
                <w:color w:val="000000"/>
                <w:sz w:val="16"/>
                <w:szCs w:val="16"/>
              </w:rPr>
            </w:pPr>
            <w:r>
              <w:rPr>
                <w:noProof/>
                <w:color w:val="000000"/>
                <w:sz w:val="16"/>
              </w:rPr>
              <w:t>85</w:t>
            </w:r>
          </w:p>
        </w:tc>
      </w:tr>
      <w:tr w:rsidR="00685F33" w:rsidRPr="00886F12" w14:paraId="3C10448B"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05AC18A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FEF</w:t>
            </w:r>
          </w:p>
        </w:tc>
        <w:tc>
          <w:tcPr>
            <w:tcW w:w="1559" w:type="dxa"/>
            <w:tcBorders>
              <w:top w:val="nil"/>
              <w:left w:val="nil"/>
              <w:bottom w:val="single" w:sz="8" w:space="0" w:color="auto"/>
              <w:right w:val="single" w:sz="8" w:space="0" w:color="auto"/>
            </w:tcBorders>
            <w:shd w:val="clear" w:color="auto" w:fill="auto"/>
            <w:noWrap/>
            <w:vAlign w:val="bottom"/>
            <w:hideMark/>
          </w:tcPr>
          <w:p w14:paraId="363B277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Turin, IT</w:t>
            </w:r>
          </w:p>
        </w:tc>
        <w:tc>
          <w:tcPr>
            <w:tcW w:w="5237" w:type="dxa"/>
            <w:tcBorders>
              <w:top w:val="nil"/>
              <w:left w:val="nil"/>
              <w:bottom w:val="single" w:sz="8" w:space="0" w:color="auto"/>
              <w:right w:val="single" w:sz="8" w:space="0" w:color="auto"/>
            </w:tcBorders>
            <w:shd w:val="clear" w:color="auto" w:fill="auto"/>
            <w:noWrap/>
            <w:vAlign w:val="bottom"/>
            <w:hideMark/>
          </w:tcPr>
          <w:p w14:paraId="16660E2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Fondation européenne pour la formation</w:t>
            </w:r>
          </w:p>
        </w:tc>
        <w:tc>
          <w:tcPr>
            <w:tcW w:w="393" w:type="dxa"/>
            <w:tcBorders>
              <w:top w:val="nil"/>
              <w:left w:val="nil"/>
              <w:bottom w:val="single" w:sz="8" w:space="0" w:color="auto"/>
              <w:right w:val="single" w:sz="8" w:space="0" w:color="auto"/>
            </w:tcBorders>
            <w:shd w:val="clear" w:color="auto" w:fill="auto"/>
            <w:noWrap/>
            <w:vAlign w:val="bottom"/>
            <w:hideMark/>
          </w:tcPr>
          <w:p w14:paraId="64397C54" w14:textId="79BD6A9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0C638905" w14:textId="24E32D2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618C4AD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vAlign w:val="bottom"/>
            <w:hideMark/>
          </w:tcPr>
          <w:p w14:paraId="5E2146D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DA7B3A5" w14:textId="5FE23D0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65A39F59" w14:textId="45DC3FB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5125147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68DF73D" w14:textId="3F1A5DE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5F529DE0" w14:textId="719263E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7F7F757C" w14:textId="18106D9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7CB117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4696F4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BDEABF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287907C4" w14:textId="4949025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62BB19C" w14:textId="0FBD7700" w:rsidR="008D0443" w:rsidRPr="00886F12" w:rsidRDefault="008D0443" w:rsidP="008D0443">
            <w:pPr>
              <w:spacing w:after="0" w:line="240" w:lineRule="auto"/>
              <w:jc w:val="center"/>
              <w:rPr>
                <w:rFonts w:cstheme="minorHAnsi"/>
                <w:noProof/>
                <w:color w:val="000000"/>
                <w:sz w:val="16"/>
                <w:szCs w:val="16"/>
              </w:rPr>
            </w:pPr>
            <w:r>
              <w:rPr>
                <w:noProof/>
                <w:color w:val="000000"/>
                <w:sz w:val="16"/>
              </w:rPr>
              <w:t>26</w:t>
            </w:r>
          </w:p>
        </w:tc>
        <w:tc>
          <w:tcPr>
            <w:tcW w:w="488" w:type="dxa"/>
            <w:tcBorders>
              <w:top w:val="nil"/>
              <w:left w:val="nil"/>
              <w:bottom w:val="single" w:sz="8" w:space="0" w:color="auto"/>
              <w:right w:val="single" w:sz="8" w:space="0" w:color="auto"/>
            </w:tcBorders>
            <w:shd w:val="clear" w:color="auto" w:fill="auto"/>
            <w:noWrap/>
            <w:vAlign w:val="bottom"/>
            <w:hideMark/>
          </w:tcPr>
          <w:p w14:paraId="15498B7C" w14:textId="728AFF08"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178D76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53EC95EF" w14:textId="5966D36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3640D3E8" w14:textId="58C94693"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00E3C3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D287752" w14:textId="3CA550AA"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44767C4D" w14:textId="2D146CBD"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08B6506" w14:textId="039C667B"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4EAF62DB" w14:textId="22142BAA"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97056EE" w14:textId="7ADBEE5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25C3CD77" w14:textId="6252D0A0"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3AE226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hideMark/>
          </w:tcPr>
          <w:p w14:paraId="2A69960B" w14:textId="762084E6"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705" w:type="dxa"/>
            <w:tcBorders>
              <w:top w:val="nil"/>
              <w:left w:val="nil"/>
              <w:bottom w:val="single" w:sz="8" w:space="0" w:color="auto"/>
              <w:right w:val="single" w:sz="8" w:space="0" w:color="auto"/>
            </w:tcBorders>
            <w:shd w:val="clear" w:color="auto" w:fill="auto"/>
            <w:noWrap/>
            <w:vAlign w:val="bottom"/>
            <w:hideMark/>
          </w:tcPr>
          <w:p w14:paraId="2FADDD51" w14:textId="42A95343" w:rsidR="008D0443" w:rsidRPr="00886F12" w:rsidRDefault="008D0443" w:rsidP="008D0443">
            <w:pPr>
              <w:spacing w:after="0" w:line="240" w:lineRule="auto"/>
              <w:jc w:val="center"/>
              <w:rPr>
                <w:rFonts w:cstheme="minorHAnsi"/>
                <w:b/>
                <w:noProof/>
                <w:color w:val="000000"/>
                <w:sz w:val="16"/>
                <w:szCs w:val="16"/>
              </w:rPr>
            </w:pPr>
            <w:r>
              <w:rPr>
                <w:noProof/>
                <w:color w:val="000000"/>
                <w:sz w:val="16"/>
              </w:rPr>
              <w:t>41</w:t>
            </w:r>
          </w:p>
        </w:tc>
      </w:tr>
      <w:tr w:rsidR="00685F33" w:rsidRPr="00886F12" w14:paraId="1152534D"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5722535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EUROJUST</w:t>
            </w:r>
          </w:p>
        </w:tc>
        <w:tc>
          <w:tcPr>
            <w:tcW w:w="1559" w:type="dxa"/>
            <w:tcBorders>
              <w:top w:val="nil"/>
              <w:left w:val="nil"/>
              <w:bottom w:val="single" w:sz="8" w:space="0" w:color="auto"/>
              <w:right w:val="single" w:sz="8" w:space="0" w:color="auto"/>
            </w:tcBorders>
            <w:shd w:val="clear" w:color="auto" w:fill="auto"/>
            <w:noWrap/>
            <w:vAlign w:val="bottom"/>
            <w:hideMark/>
          </w:tcPr>
          <w:p w14:paraId="5AE468C7"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La Haye, NL</w:t>
            </w:r>
          </w:p>
        </w:tc>
        <w:tc>
          <w:tcPr>
            <w:tcW w:w="5237" w:type="dxa"/>
            <w:tcBorders>
              <w:top w:val="nil"/>
              <w:left w:val="nil"/>
              <w:bottom w:val="single" w:sz="8" w:space="0" w:color="auto"/>
              <w:right w:val="single" w:sz="8" w:space="0" w:color="auto"/>
            </w:tcBorders>
            <w:shd w:val="clear" w:color="auto" w:fill="auto"/>
            <w:noWrap/>
            <w:vAlign w:val="bottom"/>
            <w:hideMark/>
          </w:tcPr>
          <w:p w14:paraId="07948645"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la coopération judiciaire en matière pénale</w:t>
            </w:r>
          </w:p>
        </w:tc>
        <w:tc>
          <w:tcPr>
            <w:tcW w:w="393" w:type="dxa"/>
            <w:tcBorders>
              <w:top w:val="nil"/>
              <w:left w:val="nil"/>
              <w:bottom w:val="single" w:sz="8" w:space="0" w:color="auto"/>
              <w:right w:val="single" w:sz="8" w:space="0" w:color="auto"/>
            </w:tcBorders>
            <w:shd w:val="clear" w:color="auto" w:fill="auto"/>
            <w:noWrap/>
            <w:vAlign w:val="bottom"/>
            <w:hideMark/>
          </w:tcPr>
          <w:p w14:paraId="67EFAEB9" w14:textId="1B87772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710EEF1B" w14:textId="09A47E73"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64F7E155" w14:textId="6E663036"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bottom"/>
            <w:hideMark/>
          </w:tcPr>
          <w:p w14:paraId="148C63E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8E16F94" w14:textId="7F2B403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B8278B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vAlign w:val="bottom"/>
            <w:hideMark/>
          </w:tcPr>
          <w:p w14:paraId="475E49F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74967A0" w14:textId="31BBB8D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6190A24" w14:textId="404D7709"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29A6D694" w14:textId="76DC7B1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082BAE5" w14:textId="036A437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32488F7A" w14:textId="1EAB3C05"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4B4FC36" w14:textId="2A2A551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E3C6E22" w14:textId="2BB9FBF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7F59ED9F" w14:textId="2BFDF84F"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37FDD80F" w14:textId="2BED9385"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bottom"/>
            <w:hideMark/>
          </w:tcPr>
          <w:p w14:paraId="2056957D" w14:textId="5441142E"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34B18E50" w14:textId="5FB011C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1AAD6BDB" w14:textId="00A632A5"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A0F6D67" w14:textId="02F19E6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0CE4CEC7" w14:textId="21B7F23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0DD7146" w14:textId="6A919943"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0A4F6120" w14:textId="2D2041BE"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224DC22C" w14:textId="4986D8C9"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C1ED8A5" w14:textId="55376ACA"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6669F06E" w14:textId="4A08A412"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9399889" w14:textId="488B1477"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603" w:type="dxa"/>
            <w:tcBorders>
              <w:top w:val="nil"/>
              <w:left w:val="nil"/>
              <w:bottom w:val="single" w:sz="8" w:space="0" w:color="auto"/>
              <w:right w:val="single" w:sz="8" w:space="0" w:color="auto"/>
            </w:tcBorders>
            <w:shd w:val="clear" w:color="auto" w:fill="auto"/>
            <w:noWrap/>
            <w:vAlign w:val="bottom"/>
            <w:hideMark/>
          </w:tcPr>
          <w:p w14:paraId="019D7AD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117D5C80" w14:textId="119BD16C" w:rsidR="008D0443" w:rsidRPr="00886F12" w:rsidRDefault="008D0443" w:rsidP="008D0443">
            <w:pPr>
              <w:spacing w:after="0" w:line="240" w:lineRule="auto"/>
              <w:jc w:val="center"/>
              <w:rPr>
                <w:rFonts w:cstheme="minorHAnsi"/>
                <w:b/>
                <w:noProof/>
                <w:color w:val="000000"/>
                <w:sz w:val="16"/>
                <w:szCs w:val="16"/>
              </w:rPr>
            </w:pPr>
            <w:r>
              <w:rPr>
                <w:noProof/>
                <w:color w:val="000000"/>
                <w:sz w:val="16"/>
              </w:rPr>
              <w:t>42</w:t>
            </w:r>
          </w:p>
        </w:tc>
      </w:tr>
      <w:tr w:rsidR="00685F33" w:rsidRPr="00886F12" w14:paraId="6F2B3184"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1E5263D0"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ENISA,</w:t>
            </w:r>
          </w:p>
        </w:tc>
        <w:tc>
          <w:tcPr>
            <w:tcW w:w="1559" w:type="dxa"/>
            <w:tcBorders>
              <w:top w:val="nil"/>
              <w:left w:val="nil"/>
              <w:bottom w:val="single" w:sz="8" w:space="0" w:color="auto"/>
              <w:right w:val="single" w:sz="8" w:space="0" w:color="auto"/>
            </w:tcBorders>
            <w:shd w:val="clear" w:color="auto" w:fill="auto"/>
            <w:noWrap/>
            <w:vAlign w:val="bottom"/>
            <w:hideMark/>
          </w:tcPr>
          <w:p w14:paraId="59CBF28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Héraklion, EL</w:t>
            </w:r>
          </w:p>
        </w:tc>
        <w:tc>
          <w:tcPr>
            <w:tcW w:w="5237" w:type="dxa"/>
            <w:tcBorders>
              <w:top w:val="nil"/>
              <w:left w:val="nil"/>
              <w:bottom w:val="single" w:sz="8" w:space="0" w:color="auto"/>
              <w:right w:val="single" w:sz="8" w:space="0" w:color="auto"/>
            </w:tcBorders>
            <w:shd w:val="clear" w:color="auto" w:fill="auto"/>
            <w:noWrap/>
            <w:vAlign w:val="bottom"/>
            <w:hideMark/>
          </w:tcPr>
          <w:p w14:paraId="0024CE1A"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la cybersécurité</w:t>
            </w:r>
          </w:p>
        </w:tc>
        <w:tc>
          <w:tcPr>
            <w:tcW w:w="393" w:type="dxa"/>
            <w:tcBorders>
              <w:top w:val="nil"/>
              <w:left w:val="nil"/>
              <w:bottom w:val="single" w:sz="8" w:space="0" w:color="auto"/>
              <w:right w:val="single" w:sz="8" w:space="0" w:color="auto"/>
            </w:tcBorders>
            <w:shd w:val="clear" w:color="auto" w:fill="auto"/>
            <w:noWrap/>
            <w:vAlign w:val="bottom"/>
            <w:hideMark/>
          </w:tcPr>
          <w:p w14:paraId="1F03602A"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5F8CDEE2"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3A4F7219" w14:textId="0AAB013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bottom"/>
            <w:hideMark/>
          </w:tcPr>
          <w:p w14:paraId="14D8F570" w14:textId="7839A92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624C80A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2BF19FD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vAlign w:val="bottom"/>
            <w:hideMark/>
          </w:tcPr>
          <w:p w14:paraId="6F8E45B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01536F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8E9EE69" w14:textId="571B5D9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16BD55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0E5127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F03777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309F3B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FD72F7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D439681" w14:textId="4FE23FA6"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34F1C342" w14:textId="35B09C52"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9DC802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5B2C8B4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6E8882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1BBF3B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281B27D" w14:textId="5369C78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4A91451" w14:textId="1C18B32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57D3607" w14:textId="7A9CC317"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1F8E72C7" w14:textId="6AF53BD8"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6D5F3A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8F1A383" w14:textId="5D05BC4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791AC1DC" w14:textId="07C1EE29" w:rsidR="008D0443" w:rsidRPr="00886F12" w:rsidRDefault="008D0443" w:rsidP="008D0443">
            <w:pPr>
              <w:spacing w:after="0" w:line="240" w:lineRule="auto"/>
              <w:jc w:val="center"/>
              <w:rPr>
                <w:rFonts w:cstheme="minorHAnsi"/>
                <w:noProof/>
                <w:color w:val="000000"/>
                <w:sz w:val="16"/>
                <w:szCs w:val="16"/>
              </w:rPr>
            </w:pPr>
            <w:r>
              <w:rPr>
                <w:noProof/>
                <w:color w:val="000000"/>
                <w:sz w:val="16"/>
              </w:rPr>
              <w:t>18</w:t>
            </w:r>
          </w:p>
        </w:tc>
        <w:tc>
          <w:tcPr>
            <w:tcW w:w="603" w:type="dxa"/>
            <w:tcBorders>
              <w:top w:val="nil"/>
              <w:left w:val="nil"/>
              <w:bottom w:val="single" w:sz="8" w:space="0" w:color="auto"/>
              <w:right w:val="single" w:sz="8" w:space="0" w:color="auto"/>
            </w:tcBorders>
            <w:shd w:val="clear" w:color="auto" w:fill="auto"/>
            <w:noWrap/>
            <w:vAlign w:val="bottom"/>
            <w:hideMark/>
          </w:tcPr>
          <w:p w14:paraId="128C1CF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244110B8" w14:textId="14DA8EB8" w:rsidR="008D0443" w:rsidRPr="00886F12" w:rsidRDefault="008D0443" w:rsidP="008D0443">
            <w:pPr>
              <w:spacing w:after="0" w:line="240" w:lineRule="auto"/>
              <w:jc w:val="center"/>
              <w:rPr>
                <w:rFonts w:cstheme="minorHAnsi"/>
                <w:b/>
                <w:noProof/>
                <w:color w:val="000000"/>
                <w:sz w:val="16"/>
                <w:szCs w:val="16"/>
              </w:rPr>
            </w:pPr>
            <w:r>
              <w:rPr>
                <w:noProof/>
                <w:color w:val="000000"/>
                <w:sz w:val="16"/>
              </w:rPr>
              <w:t>28</w:t>
            </w:r>
          </w:p>
        </w:tc>
      </w:tr>
      <w:tr w:rsidR="00685F33" w:rsidRPr="00886F12" w14:paraId="5F44673D"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67178A8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FRA</w:t>
            </w:r>
          </w:p>
        </w:tc>
        <w:tc>
          <w:tcPr>
            <w:tcW w:w="1559" w:type="dxa"/>
            <w:tcBorders>
              <w:top w:val="nil"/>
              <w:left w:val="nil"/>
              <w:bottom w:val="single" w:sz="8" w:space="0" w:color="auto"/>
              <w:right w:val="single" w:sz="8" w:space="0" w:color="auto"/>
            </w:tcBorders>
            <w:shd w:val="clear" w:color="auto" w:fill="auto"/>
            <w:noWrap/>
            <w:vAlign w:val="bottom"/>
            <w:hideMark/>
          </w:tcPr>
          <w:p w14:paraId="0D29C3A5"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Vienne, AT</w:t>
            </w:r>
          </w:p>
        </w:tc>
        <w:tc>
          <w:tcPr>
            <w:tcW w:w="5237" w:type="dxa"/>
            <w:tcBorders>
              <w:top w:val="nil"/>
              <w:left w:val="nil"/>
              <w:bottom w:val="single" w:sz="8" w:space="0" w:color="auto"/>
              <w:right w:val="single" w:sz="8" w:space="0" w:color="auto"/>
            </w:tcBorders>
            <w:shd w:val="clear" w:color="auto" w:fill="auto"/>
            <w:noWrap/>
            <w:vAlign w:val="bottom"/>
            <w:hideMark/>
          </w:tcPr>
          <w:p w14:paraId="164354AE"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des droits fondamentaux de l’Union européenne</w:t>
            </w:r>
          </w:p>
        </w:tc>
        <w:tc>
          <w:tcPr>
            <w:tcW w:w="393" w:type="dxa"/>
            <w:tcBorders>
              <w:top w:val="nil"/>
              <w:left w:val="nil"/>
              <w:bottom w:val="single" w:sz="8" w:space="0" w:color="auto"/>
              <w:right w:val="single" w:sz="8" w:space="0" w:color="auto"/>
            </w:tcBorders>
            <w:shd w:val="clear" w:color="auto" w:fill="auto"/>
            <w:noWrap/>
            <w:vAlign w:val="bottom"/>
            <w:hideMark/>
          </w:tcPr>
          <w:p w14:paraId="3014527B" w14:textId="2073FD1E"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16AD062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6D225B2" w14:textId="5FE5A96C"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bottom"/>
            <w:hideMark/>
          </w:tcPr>
          <w:p w14:paraId="46FCC62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A4996C2" w14:textId="35B20D6F"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24298837" w14:textId="251A97F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685B637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504DDD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6BF9815" w14:textId="66AD7EBF"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F3A5E0F" w14:textId="28E44EF6"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D3725CF" w14:textId="59B60A95"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bottom"/>
            <w:hideMark/>
          </w:tcPr>
          <w:p w14:paraId="77B27786" w14:textId="37C0E074"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4A03D4E" w14:textId="7D6F924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625C82EB" w14:textId="6E67F820"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12176A4F" w14:textId="0C4E86E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2756129F" w14:textId="3B9A49A6"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C1520E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419BE7C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51891E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AA2B42B" w14:textId="2908373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7EE6C09D" w14:textId="505F9983"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757855EC" w14:textId="7E9129D3"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4852790" w14:textId="21FE91C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34B7749" w14:textId="3493925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212BF94C" w14:textId="1C62967C"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F07A0EB" w14:textId="0D33DC5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52B515B6" w14:textId="0310B846"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603" w:type="dxa"/>
            <w:tcBorders>
              <w:top w:val="nil"/>
              <w:left w:val="nil"/>
              <w:bottom w:val="single" w:sz="8" w:space="0" w:color="auto"/>
              <w:right w:val="single" w:sz="8" w:space="0" w:color="auto"/>
            </w:tcBorders>
            <w:shd w:val="clear" w:color="auto" w:fill="auto"/>
            <w:noWrap/>
            <w:vAlign w:val="bottom"/>
            <w:hideMark/>
          </w:tcPr>
          <w:p w14:paraId="080EC5C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39C54066" w14:textId="690E1C79" w:rsidR="008D0443" w:rsidRPr="00886F12" w:rsidRDefault="008D0443" w:rsidP="008D0443">
            <w:pPr>
              <w:spacing w:after="0" w:line="240" w:lineRule="auto"/>
              <w:jc w:val="center"/>
              <w:rPr>
                <w:rFonts w:cstheme="minorHAnsi"/>
                <w:b/>
                <w:noProof/>
                <w:color w:val="000000"/>
                <w:sz w:val="16"/>
                <w:szCs w:val="16"/>
              </w:rPr>
            </w:pPr>
            <w:r>
              <w:rPr>
                <w:noProof/>
                <w:color w:val="000000"/>
                <w:sz w:val="16"/>
              </w:rPr>
              <w:t>34</w:t>
            </w:r>
          </w:p>
        </w:tc>
      </w:tr>
      <w:tr w:rsidR="00685F33" w:rsidRPr="00886F12" w14:paraId="6B9AC5CD"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5E39755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EUROPOL</w:t>
            </w:r>
          </w:p>
        </w:tc>
        <w:tc>
          <w:tcPr>
            <w:tcW w:w="1559" w:type="dxa"/>
            <w:tcBorders>
              <w:top w:val="nil"/>
              <w:left w:val="nil"/>
              <w:bottom w:val="single" w:sz="8" w:space="0" w:color="auto"/>
              <w:right w:val="single" w:sz="8" w:space="0" w:color="auto"/>
            </w:tcBorders>
            <w:shd w:val="clear" w:color="auto" w:fill="auto"/>
            <w:noWrap/>
            <w:vAlign w:val="bottom"/>
            <w:hideMark/>
          </w:tcPr>
          <w:p w14:paraId="5D584155"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La Haye, NL</w:t>
            </w:r>
          </w:p>
        </w:tc>
        <w:tc>
          <w:tcPr>
            <w:tcW w:w="5237" w:type="dxa"/>
            <w:tcBorders>
              <w:top w:val="nil"/>
              <w:left w:val="nil"/>
              <w:bottom w:val="single" w:sz="8" w:space="0" w:color="auto"/>
              <w:right w:val="single" w:sz="8" w:space="0" w:color="auto"/>
            </w:tcBorders>
            <w:shd w:val="clear" w:color="auto" w:fill="auto"/>
            <w:noWrap/>
            <w:vAlign w:val="bottom"/>
            <w:hideMark/>
          </w:tcPr>
          <w:p w14:paraId="1DCF3DD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la coopération des services répressifs</w:t>
            </w:r>
          </w:p>
        </w:tc>
        <w:tc>
          <w:tcPr>
            <w:tcW w:w="393" w:type="dxa"/>
            <w:tcBorders>
              <w:top w:val="nil"/>
              <w:left w:val="nil"/>
              <w:bottom w:val="single" w:sz="8" w:space="0" w:color="auto"/>
              <w:right w:val="single" w:sz="8" w:space="0" w:color="auto"/>
            </w:tcBorders>
            <w:shd w:val="clear" w:color="auto" w:fill="auto"/>
            <w:noWrap/>
            <w:vAlign w:val="bottom"/>
            <w:hideMark/>
          </w:tcPr>
          <w:p w14:paraId="3283FA0F"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0C1CD796" w14:textId="5ED53093"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49874991" w14:textId="4FCF141D"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384" w:type="dxa"/>
            <w:tcBorders>
              <w:top w:val="nil"/>
              <w:left w:val="nil"/>
              <w:bottom w:val="single" w:sz="8" w:space="0" w:color="auto"/>
              <w:right w:val="single" w:sz="8" w:space="0" w:color="auto"/>
            </w:tcBorders>
            <w:shd w:val="clear" w:color="auto" w:fill="auto"/>
            <w:noWrap/>
            <w:vAlign w:val="bottom"/>
            <w:hideMark/>
          </w:tcPr>
          <w:p w14:paraId="661E22BB" w14:textId="77E152DC"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2D273EB8" w14:textId="73224D4D"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559DEA11" w14:textId="4069E7E4"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05" w:type="dxa"/>
            <w:tcBorders>
              <w:top w:val="nil"/>
              <w:left w:val="nil"/>
              <w:bottom w:val="single" w:sz="8" w:space="0" w:color="auto"/>
              <w:right w:val="single" w:sz="8" w:space="0" w:color="auto"/>
            </w:tcBorders>
            <w:shd w:val="clear" w:color="auto" w:fill="auto"/>
            <w:noWrap/>
            <w:vAlign w:val="bottom"/>
            <w:hideMark/>
          </w:tcPr>
          <w:p w14:paraId="2629641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CF2B9D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26D0A9B4" w14:textId="0ECF83F7" w:rsidR="008D0443" w:rsidRPr="00886F12" w:rsidRDefault="008D0443" w:rsidP="008D0443">
            <w:pPr>
              <w:spacing w:after="0" w:line="240" w:lineRule="auto"/>
              <w:jc w:val="center"/>
              <w:rPr>
                <w:rFonts w:cstheme="minorHAnsi"/>
                <w:noProof/>
                <w:color w:val="000000"/>
                <w:sz w:val="16"/>
                <w:szCs w:val="16"/>
              </w:rPr>
            </w:pPr>
            <w:r>
              <w:rPr>
                <w:noProof/>
                <w:color w:val="000000"/>
                <w:sz w:val="16"/>
              </w:rPr>
              <w:t>20</w:t>
            </w:r>
          </w:p>
        </w:tc>
        <w:tc>
          <w:tcPr>
            <w:tcW w:w="488" w:type="dxa"/>
            <w:tcBorders>
              <w:top w:val="nil"/>
              <w:left w:val="nil"/>
              <w:bottom w:val="single" w:sz="8" w:space="0" w:color="auto"/>
              <w:right w:val="single" w:sz="8" w:space="0" w:color="auto"/>
            </w:tcBorders>
            <w:shd w:val="clear" w:color="auto" w:fill="auto"/>
            <w:noWrap/>
            <w:vAlign w:val="bottom"/>
            <w:hideMark/>
          </w:tcPr>
          <w:p w14:paraId="2E0B1923" w14:textId="6E3E0112"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7AD016C6" w14:textId="574D6E03"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60" w:type="dxa"/>
            <w:tcBorders>
              <w:top w:val="nil"/>
              <w:left w:val="nil"/>
              <w:bottom w:val="single" w:sz="8" w:space="0" w:color="auto"/>
              <w:right w:val="single" w:sz="8" w:space="0" w:color="auto"/>
            </w:tcBorders>
            <w:shd w:val="clear" w:color="auto" w:fill="auto"/>
            <w:noWrap/>
            <w:vAlign w:val="bottom"/>
            <w:hideMark/>
          </w:tcPr>
          <w:p w14:paraId="1C069993" w14:textId="2F09A4BF"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443E68C1" w14:textId="0A7D1357"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488" w:type="dxa"/>
            <w:tcBorders>
              <w:top w:val="nil"/>
              <w:left w:val="nil"/>
              <w:bottom w:val="single" w:sz="8" w:space="0" w:color="auto"/>
              <w:right w:val="single" w:sz="8" w:space="0" w:color="auto"/>
            </w:tcBorders>
            <w:shd w:val="clear" w:color="auto" w:fill="auto"/>
            <w:noWrap/>
            <w:vAlign w:val="bottom"/>
            <w:hideMark/>
          </w:tcPr>
          <w:p w14:paraId="2945917A" w14:textId="05BB2AEB"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6CEAB53B" w14:textId="1A5EA87E" w:rsidR="008D0443" w:rsidRPr="00886F12" w:rsidRDefault="008D0443" w:rsidP="008D0443">
            <w:pPr>
              <w:spacing w:after="0" w:line="240" w:lineRule="auto"/>
              <w:jc w:val="center"/>
              <w:rPr>
                <w:rFonts w:cstheme="minorHAnsi"/>
                <w:noProof/>
                <w:color w:val="000000"/>
                <w:sz w:val="16"/>
                <w:szCs w:val="16"/>
              </w:rPr>
            </w:pPr>
            <w:r>
              <w:rPr>
                <w:noProof/>
                <w:color w:val="000000"/>
                <w:sz w:val="16"/>
              </w:rPr>
              <w:t>23</w:t>
            </w:r>
          </w:p>
        </w:tc>
        <w:tc>
          <w:tcPr>
            <w:tcW w:w="488" w:type="dxa"/>
            <w:tcBorders>
              <w:top w:val="nil"/>
              <w:left w:val="nil"/>
              <w:bottom w:val="single" w:sz="8" w:space="0" w:color="auto"/>
              <w:right w:val="single" w:sz="8" w:space="0" w:color="auto"/>
            </w:tcBorders>
            <w:shd w:val="clear" w:color="auto" w:fill="auto"/>
            <w:noWrap/>
            <w:vAlign w:val="bottom"/>
            <w:hideMark/>
          </w:tcPr>
          <w:p w14:paraId="03379651" w14:textId="1577615F"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bottom"/>
            <w:hideMark/>
          </w:tcPr>
          <w:p w14:paraId="068E5AE6" w14:textId="512C67CE"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bottom"/>
            <w:hideMark/>
          </w:tcPr>
          <w:p w14:paraId="1E41E940" w14:textId="2F971F2E"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19DEF7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2F988A9" w14:textId="5393FD47" w:rsidR="008D0443" w:rsidRPr="00886F12" w:rsidRDefault="008D0443" w:rsidP="008D0443">
            <w:pPr>
              <w:spacing w:after="0" w:line="240" w:lineRule="auto"/>
              <w:jc w:val="center"/>
              <w:rPr>
                <w:rFonts w:cstheme="minorHAnsi"/>
                <w:noProof/>
                <w:color w:val="000000"/>
                <w:sz w:val="16"/>
                <w:szCs w:val="16"/>
              </w:rPr>
            </w:pPr>
            <w:r>
              <w:rPr>
                <w:noProof/>
                <w:color w:val="000000"/>
                <w:sz w:val="16"/>
              </w:rPr>
              <w:t>58</w:t>
            </w:r>
          </w:p>
        </w:tc>
        <w:tc>
          <w:tcPr>
            <w:tcW w:w="460" w:type="dxa"/>
            <w:tcBorders>
              <w:top w:val="nil"/>
              <w:left w:val="nil"/>
              <w:bottom w:val="single" w:sz="8" w:space="0" w:color="auto"/>
              <w:right w:val="single" w:sz="8" w:space="0" w:color="auto"/>
            </w:tcBorders>
            <w:shd w:val="clear" w:color="auto" w:fill="auto"/>
            <w:noWrap/>
            <w:vAlign w:val="bottom"/>
            <w:hideMark/>
          </w:tcPr>
          <w:p w14:paraId="39FC68F4" w14:textId="15B449D1"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23531CE8" w14:textId="1F1959C8" w:rsidR="008D0443" w:rsidRPr="00886F12" w:rsidRDefault="008D0443" w:rsidP="008D0443">
            <w:pPr>
              <w:spacing w:after="0" w:line="240" w:lineRule="auto"/>
              <w:jc w:val="center"/>
              <w:rPr>
                <w:rFonts w:cstheme="minorHAnsi"/>
                <w:noProof/>
                <w:color w:val="000000"/>
                <w:sz w:val="16"/>
                <w:szCs w:val="16"/>
              </w:rPr>
            </w:pPr>
            <w:r>
              <w:rPr>
                <w:noProof/>
                <w:color w:val="000000"/>
                <w:sz w:val="16"/>
              </w:rPr>
              <w:t>17</w:t>
            </w:r>
          </w:p>
        </w:tc>
        <w:tc>
          <w:tcPr>
            <w:tcW w:w="460" w:type="dxa"/>
            <w:tcBorders>
              <w:top w:val="nil"/>
              <w:left w:val="nil"/>
              <w:bottom w:val="single" w:sz="8" w:space="0" w:color="auto"/>
              <w:right w:val="single" w:sz="8" w:space="0" w:color="auto"/>
            </w:tcBorders>
            <w:shd w:val="clear" w:color="auto" w:fill="auto"/>
            <w:noWrap/>
            <w:vAlign w:val="bottom"/>
            <w:hideMark/>
          </w:tcPr>
          <w:p w14:paraId="4688A69B" w14:textId="592BF636" w:rsidR="008D0443" w:rsidRPr="00886F12" w:rsidRDefault="008D0443" w:rsidP="008D0443">
            <w:pPr>
              <w:spacing w:after="0" w:line="240" w:lineRule="auto"/>
              <w:jc w:val="center"/>
              <w:rPr>
                <w:rFonts w:cstheme="minorHAnsi"/>
                <w:noProof/>
                <w:color w:val="000000"/>
                <w:sz w:val="16"/>
                <w:szCs w:val="16"/>
              </w:rPr>
            </w:pPr>
            <w:r>
              <w:rPr>
                <w:noProof/>
                <w:color w:val="000000"/>
                <w:sz w:val="16"/>
              </w:rPr>
              <w:t>26</w:t>
            </w:r>
          </w:p>
        </w:tc>
        <w:tc>
          <w:tcPr>
            <w:tcW w:w="488" w:type="dxa"/>
            <w:tcBorders>
              <w:top w:val="nil"/>
              <w:left w:val="nil"/>
              <w:bottom w:val="single" w:sz="8" w:space="0" w:color="auto"/>
              <w:right w:val="single" w:sz="8" w:space="0" w:color="auto"/>
            </w:tcBorders>
            <w:shd w:val="clear" w:color="auto" w:fill="auto"/>
            <w:noWrap/>
            <w:vAlign w:val="bottom"/>
            <w:hideMark/>
          </w:tcPr>
          <w:p w14:paraId="036C563D" w14:textId="0FC48BA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6E351209" w14:textId="1E19F35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0501E619" w14:textId="438DAA3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4E50641" w14:textId="760DE483" w:rsidR="008D0443" w:rsidRPr="00886F12" w:rsidRDefault="008D0443" w:rsidP="008D0443">
            <w:pPr>
              <w:spacing w:after="0" w:line="240" w:lineRule="auto"/>
              <w:jc w:val="center"/>
              <w:rPr>
                <w:rFonts w:cstheme="minorHAnsi"/>
                <w:noProof/>
                <w:color w:val="000000"/>
                <w:sz w:val="16"/>
                <w:szCs w:val="16"/>
              </w:rPr>
            </w:pPr>
            <w:r>
              <w:rPr>
                <w:noProof/>
                <w:color w:val="000000"/>
                <w:sz w:val="16"/>
              </w:rPr>
              <w:t>19</w:t>
            </w:r>
          </w:p>
        </w:tc>
        <w:tc>
          <w:tcPr>
            <w:tcW w:w="603" w:type="dxa"/>
            <w:tcBorders>
              <w:top w:val="nil"/>
              <w:left w:val="nil"/>
              <w:bottom w:val="single" w:sz="8" w:space="0" w:color="auto"/>
              <w:right w:val="single" w:sz="8" w:space="0" w:color="auto"/>
            </w:tcBorders>
            <w:shd w:val="clear" w:color="auto" w:fill="auto"/>
            <w:noWrap/>
            <w:vAlign w:val="bottom"/>
            <w:hideMark/>
          </w:tcPr>
          <w:p w14:paraId="512DB5CB" w14:textId="5A3674F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61A3FFD7" w14:textId="5495C144" w:rsidR="008D0443" w:rsidRPr="00886F12" w:rsidRDefault="008D0443" w:rsidP="008D0443">
            <w:pPr>
              <w:spacing w:after="0" w:line="240" w:lineRule="auto"/>
              <w:jc w:val="center"/>
              <w:rPr>
                <w:rFonts w:cstheme="minorHAnsi"/>
                <w:b/>
                <w:noProof/>
                <w:color w:val="000000"/>
                <w:sz w:val="16"/>
                <w:szCs w:val="16"/>
              </w:rPr>
            </w:pPr>
            <w:r>
              <w:rPr>
                <w:noProof/>
                <w:color w:val="000000"/>
                <w:sz w:val="16"/>
              </w:rPr>
              <w:t>237</w:t>
            </w:r>
          </w:p>
        </w:tc>
      </w:tr>
      <w:tr w:rsidR="00685F33" w:rsidRPr="00886F12" w14:paraId="41BAE1C5"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2BA33C7D"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CEPOL</w:t>
            </w:r>
          </w:p>
        </w:tc>
        <w:tc>
          <w:tcPr>
            <w:tcW w:w="1559" w:type="dxa"/>
            <w:tcBorders>
              <w:top w:val="nil"/>
              <w:left w:val="nil"/>
              <w:bottom w:val="single" w:sz="8" w:space="0" w:color="auto"/>
              <w:right w:val="single" w:sz="8" w:space="0" w:color="auto"/>
            </w:tcBorders>
            <w:shd w:val="clear" w:color="auto" w:fill="auto"/>
            <w:noWrap/>
            <w:vAlign w:val="bottom"/>
            <w:hideMark/>
          </w:tcPr>
          <w:p w14:paraId="30545A5B" w14:textId="79712878"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Budapest, HU</w:t>
            </w:r>
          </w:p>
        </w:tc>
        <w:tc>
          <w:tcPr>
            <w:tcW w:w="5237" w:type="dxa"/>
            <w:tcBorders>
              <w:top w:val="nil"/>
              <w:left w:val="nil"/>
              <w:bottom w:val="single" w:sz="8" w:space="0" w:color="auto"/>
              <w:right w:val="single" w:sz="8" w:space="0" w:color="auto"/>
            </w:tcBorders>
            <w:shd w:val="clear" w:color="auto" w:fill="auto"/>
            <w:noWrap/>
            <w:vAlign w:val="bottom"/>
            <w:hideMark/>
          </w:tcPr>
          <w:p w14:paraId="2F1B31D2"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la formation des services répressifs</w:t>
            </w:r>
          </w:p>
        </w:tc>
        <w:tc>
          <w:tcPr>
            <w:tcW w:w="393" w:type="dxa"/>
            <w:tcBorders>
              <w:top w:val="nil"/>
              <w:left w:val="nil"/>
              <w:bottom w:val="single" w:sz="8" w:space="0" w:color="auto"/>
              <w:right w:val="single" w:sz="8" w:space="0" w:color="auto"/>
            </w:tcBorders>
            <w:shd w:val="clear" w:color="auto" w:fill="auto"/>
            <w:noWrap/>
            <w:vAlign w:val="bottom"/>
            <w:hideMark/>
          </w:tcPr>
          <w:p w14:paraId="41531A2F"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2C204F32"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6E8B0DFF" w14:textId="59216DB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hideMark/>
          </w:tcPr>
          <w:p w14:paraId="67A4F1D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DDF797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4142827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vAlign w:val="bottom"/>
            <w:hideMark/>
          </w:tcPr>
          <w:p w14:paraId="2F942C0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26AF598" w14:textId="090570E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3C5CA043" w14:textId="04D200CC"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487CEE3A" w14:textId="077552ED"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BCBF04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9CD9907" w14:textId="3AFB0625"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3F747517" w14:textId="47868B9F" w:rsidR="008D0443" w:rsidRPr="00886F12" w:rsidRDefault="008D0443" w:rsidP="008D0443">
            <w:pPr>
              <w:spacing w:after="0" w:line="240" w:lineRule="auto"/>
              <w:jc w:val="center"/>
              <w:rPr>
                <w:rFonts w:cstheme="minorHAnsi"/>
                <w:noProof/>
                <w:color w:val="000000"/>
                <w:sz w:val="16"/>
                <w:szCs w:val="16"/>
              </w:rPr>
            </w:pPr>
            <w:r>
              <w:rPr>
                <w:noProof/>
                <w:color w:val="000000"/>
                <w:sz w:val="16"/>
              </w:rPr>
              <w:t>27</w:t>
            </w:r>
          </w:p>
        </w:tc>
        <w:tc>
          <w:tcPr>
            <w:tcW w:w="488" w:type="dxa"/>
            <w:tcBorders>
              <w:top w:val="nil"/>
              <w:left w:val="nil"/>
              <w:bottom w:val="single" w:sz="8" w:space="0" w:color="auto"/>
              <w:right w:val="single" w:sz="8" w:space="0" w:color="auto"/>
            </w:tcBorders>
            <w:shd w:val="clear" w:color="auto" w:fill="auto"/>
            <w:noWrap/>
            <w:vAlign w:val="bottom"/>
            <w:hideMark/>
          </w:tcPr>
          <w:p w14:paraId="71BCBB22" w14:textId="0FA737D8"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0640800" w14:textId="1D160E39"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4893E38E" w14:textId="722C4F62"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C8DACA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12257C5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32061EF"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C59F47A" w14:textId="28EE6906"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3204C051" w14:textId="767E4B48"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7B52AEA7" w14:textId="32324EF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2E032498" w14:textId="3F354AE3"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499FB2A9" w14:textId="7A86BB6E"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E95D64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5498C27" w14:textId="1DD16A6B"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11927668" w14:textId="52F86FD0"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603" w:type="dxa"/>
            <w:tcBorders>
              <w:top w:val="nil"/>
              <w:left w:val="nil"/>
              <w:bottom w:val="single" w:sz="8" w:space="0" w:color="auto"/>
              <w:right w:val="single" w:sz="8" w:space="0" w:color="auto"/>
            </w:tcBorders>
            <w:shd w:val="clear" w:color="auto" w:fill="auto"/>
            <w:noWrap/>
            <w:vAlign w:val="bottom"/>
            <w:hideMark/>
          </w:tcPr>
          <w:p w14:paraId="3AD53D2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21973AE3" w14:textId="65AE987F" w:rsidR="008D0443" w:rsidRPr="00886F12" w:rsidRDefault="008D0443" w:rsidP="008D0443">
            <w:pPr>
              <w:spacing w:after="0" w:line="240" w:lineRule="auto"/>
              <w:jc w:val="center"/>
              <w:rPr>
                <w:rFonts w:cstheme="minorHAnsi"/>
                <w:b/>
                <w:noProof/>
                <w:color w:val="000000"/>
                <w:sz w:val="16"/>
                <w:szCs w:val="16"/>
              </w:rPr>
            </w:pPr>
            <w:r>
              <w:rPr>
                <w:noProof/>
                <w:color w:val="000000"/>
                <w:sz w:val="16"/>
              </w:rPr>
              <w:t>58</w:t>
            </w:r>
          </w:p>
        </w:tc>
      </w:tr>
      <w:tr w:rsidR="00685F33" w:rsidRPr="00886F12" w14:paraId="1028AF20"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39740B1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AFE</w:t>
            </w:r>
          </w:p>
        </w:tc>
        <w:tc>
          <w:tcPr>
            <w:tcW w:w="1559" w:type="dxa"/>
            <w:tcBorders>
              <w:top w:val="nil"/>
              <w:left w:val="nil"/>
              <w:bottom w:val="single" w:sz="8" w:space="0" w:color="auto"/>
              <w:right w:val="single" w:sz="8" w:space="0" w:color="auto"/>
            </w:tcBorders>
            <w:shd w:val="clear" w:color="auto" w:fill="auto"/>
            <w:noWrap/>
            <w:vAlign w:val="bottom"/>
            <w:hideMark/>
          </w:tcPr>
          <w:p w14:paraId="33DA9154"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Valenciennes, FR</w:t>
            </w:r>
          </w:p>
        </w:tc>
        <w:tc>
          <w:tcPr>
            <w:tcW w:w="5237" w:type="dxa"/>
            <w:tcBorders>
              <w:top w:val="nil"/>
              <w:left w:val="nil"/>
              <w:bottom w:val="single" w:sz="8" w:space="0" w:color="auto"/>
              <w:right w:val="single" w:sz="8" w:space="0" w:color="auto"/>
            </w:tcBorders>
            <w:shd w:val="clear" w:color="auto" w:fill="auto"/>
            <w:noWrap/>
            <w:vAlign w:val="bottom"/>
            <w:hideMark/>
          </w:tcPr>
          <w:p w14:paraId="630615C9"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les chemins de fer</w:t>
            </w:r>
          </w:p>
        </w:tc>
        <w:tc>
          <w:tcPr>
            <w:tcW w:w="393" w:type="dxa"/>
            <w:tcBorders>
              <w:top w:val="nil"/>
              <w:left w:val="nil"/>
              <w:bottom w:val="single" w:sz="8" w:space="0" w:color="auto"/>
              <w:right w:val="single" w:sz="8" w:space="0" w:color="auto"/>
            </w:tcBorders>
            <w:shd w:val="clear" w:color="auto" w:fill="auto"/>
            <w:noWrap/>
            <w:vAlign w:val="bottom"/>
            <w:hideMark/>
          </w:tcPr>
          <w:p w14:paraId="7B7EAACA"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456B015E" w14:textId="5AC160B5"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352041E6" w14:textId="10334CC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hideMark/>
          </w:tcPr>
          <w:p w14:paraId="318CEAB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61590B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45D0689" w14:textId="230B6F7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7FD071A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7AA4591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0DFA063F" w14:textId="5B1EEEC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BCE585B" w14:textId="4CBAEFA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620811C" w14:textId="3A87DB31"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60" w:type="dxa"/>
            <w:tcBorders>
              <w:top w:val="nil"/>
              <w:left w:val="nil"/>
              <w:bottom w:val="single" w:sz="8" w:space="0" w:color="auto"/>
              <w:right w:val="single" w:sz="8" w:space="0" w:color="auto"/>
            </w:tcBorders>
            <w:shd w:val="clear" w:color="auto" w:fill="auto"/>
            <w:noWrap/>
            <w:vAlign w:val="bottom"/>
            <w:hideMark/>
          </w:tcPr>
          <w:p w14:paraId="6805F825" w14:textId="139A4D9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80D8FA3" w14:textId="219FD3C1"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4B4C4525" w14:textId="0B8B5F8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805699E" w14:textId="488D320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2B1AFB0" w14:textId="7C0D969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45ADABE2" w14:textId="30570E93"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32A7D8B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C32AA1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EB52A78" w14:textId="16D6F0A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72B3B40" w14:textId="3E330C2D"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108CD142" w14:textId="52C411D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05447DA3" w14:textId="1BC77FB6"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2F949395" w14:textId="4F7B2642"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71EE8BE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779EF6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BE28EE6" w14:textId="42779435"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603" w:type="dxa"/>
            <w:tcBorders>
              <w:top w:val="nil"/>
              <w:left w:val="nil"/>
              <w:bottom w:val="single" w:sz="8" w:space="0" w:color="auto"/>
              <w:right w:val="single" w:sz="8" w:space="0" w:color="auto"/>
            </w:tcBorders>
            <w:shd w:val="clear" w:color="auto" w:fill="auto"/>
            <w:noWrap/>
            <w:vAlign w:val="bottom"/>
            <w:hideMark/>
          </w:tcPr>
          <w:p w14:paraId="4D90DBC8" w14:textId="6CA7F4B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494C5369" w14:textId="5E2CD031" w:rsidR="008D0443" w:rsidRPr="00886F12" w:rsidRDefault="008D0443" w:rsidP="008D0443">
            <w:pPr>
              <w:spacing w:after="0" w:line="240" w:lineRule="auto"/>
              <w:jc w:val="center"/>
              <w:rPr>
                <w:rFonts w:cstheme="minorHAnsi"/>
                <w:b/>
                <w:noProof/>
                <w:color w:val="000000"/>
                <w:sz w:val="16"/>
                <w:szCs w:val="16"/>
              </w:rPr>
            </w:pPr>
            <w:r>
              <w:rPr>
                <w:noProof/>
                <w:color w:val="000000"/>
                <w:sz w:val="16"/>
              </w:rPr>
              <w:t>37</w:t>
            </w:r>
          </w:p>
        </w:tc>
      </w:tr>
      <w:tr w:rsidR="00685F33" w:rsidRPr="00886F12" w14:paraId="3E6373F7"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03D31926"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ACER</w:t>
            </w:r>
          </w:p>
        </w:tc>
        <w:tc>
          <w:tcPr>
            <w:tcW w:w="1559" w:type="dxa"/>
            <w:tcBorders>
              <w:top w:val="nil"/>
              <w:left w:val="nil"/>
              <w:bottom w:val="single" w:sz="8" w:space="0" w:color="auto"/>
              <w:right w:val="single" w:sz="8" w:space="0" w:color="auto"/>
            </w:tcBorders>
            <w:shd w:val="clear" w:color="auto" w:fill="auto"/>
            <w:noWrap/>
            <w:vAlign w:val="bottom"/>
            <w:hideMark/>
          </w:tcPr>
          <w:p w14:paraId="547874F6" w14:textId="4EEDD650"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Ljubljana, SL</w:t>
            </w:r>
          </w:p>
        </w:tc>
        <w:tc>
          <w:tcPr>
            <w:tcW w:w="5237" w:type="dxa"/>
            <w:tcBorders>
              <w:top w:val="nil"/>
              <w:left w:val="nil"/>
              <w:bottom w:val="single" w:sz="8" w:space="0" w:color="auto"/>
              <w:right w:val="single" w:sz="8" w:space="0" w:color="auto"/>
            </w:tcBorders>
            <w:shd w:val="clear" w:color="auto" w:fill="auto"/>
            <w:noWrap/>
            <w:vAlign w:val="bottom"/>
            <w:hideMark/>
          </w:tcPr>
          <w:p w14:paraId="2C2BD70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la coopération des régulateurs de l’énergie</w:t>
            </w:r>
          </w:p>
        </w:tc>
        <w:tc>
          <w:tcPr>
            <w:tcW w:w="393" w:type="dxa"/>
            <w:tcBorders>
              <w:top w:val="nil"/>
              <w:left w:val="nil"/>
              <w:bottom w:val="single" w:sz="8" w:space="0" w:color="auto"/>
              <w:right w:val="single" w:sz="8" w:space="0" w:color="auto"/>
            </w:tcBorders>
            <w:shd w:val="clear" w:color="auto" w:fill="auto"/>
            <w:noWrap/>
            <w:vAlign w:val="bottom"/>
            <w:hideMark/>
          </w:tcPr>
          <w:p w14:paraId="28E4592B"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5B3DA09C" w14:textId="2A1E5B1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66476047" w14:textId="67B7DF3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single" w:sz="8" w:space="0" w:color="auto"/>
              <w:right w:val="single" w:sz="8" w:space="0" w:color="auto"/>
            </w:tcBorders>
            <w:shd w:val="clear" w:color="auto" w:fill="auto"/>
            <w:noWrap/>
            <w:vAlign w:val="bottom"/>
            <w:hideMark/>
          </w:tcPr>
          <w:p w14:paraId="5B457B4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3982E5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03577C5" w14:textId="2EE875B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2E40B01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2AF141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1A21AEF" w14:textId="398C042D"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12F00A3C" w14:textId="4B88F329"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DC56E40" w14:textId="5FE54A4D"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3A23478B" w14:textId="5F5F54D0"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767C8578" w14:textId="7369F26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221954F7" w14:textId="37160182"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0DD51AF" w14:textId="7FA3F107"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05938B22" w14:textId="4F628AFC"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84D41B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16DDC87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5605AA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C83190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C630EC1" w14:textId="127ABFB0"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7F3A08C2" w14:textId="0A188A1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06EE40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692F9E0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2CDCA74" w14:textId="6A77902A"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379" w:type="dxa"/>
            <w:tcBorders>
              <w:top w:val="nil"/>
              <w:left w:val="nil"/>
              <w:bottom w:val="single" w:sz="8" w:space="0" w:color="auto"/>
              <w:right w:val="single" w:sz="8" w:space="0" w:color="auto"/>
            </w:tcBorders>
            <w:shd w:val="clear" w:color="auto" w:fill="auto"/>
            <w:noWrap/>
            <w:vAlign w:val="bottom"/>
            <w:hideMark/>
          </w:tcPr>
          <w:p w14:paraId="0BDCBD87" w14:textId="07E29159"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E5FA169" w14:textId="19EEC100"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603" w:type="dxa"/>
            <w:tcBorders>
              <w:top w:val="nil"/>
              <w:left w:val="nil"/>
              <w:bottom w:val="single" w:sz="8" w:space="0" w:color="auto"/>
              <w:right w:val="single" w:sz="8" w:space="0" w:color="auto"/>
            </w:tcBorders>
            <w:shd w:val="clear" w:color="auto" w:fill="auto"/>
            <w:noWrap/>
            <w:vAlign w:val="bottom"/>
            <w:hideMark/>
          </w:tcPr>
          <w:p w14:paraId="25C009EB"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53494EDE" w14:textId="74122987" w:rsidR="008D0443" w:rsidRPr="00886F12" w:rsidRDefault="008D0443" w:rsidP="008D0443">
            <w:pPr>
              <w:spacing w:after="0" w:line="240" w:lineRule="auto"/>
              <w:jc w:val="center"/>
              <w:rPr>
                <w:rFonts w:cstheme="minorHAnsi"/>
                <w:b/>
                <w:noProof/>
                <w:color w:val="000000"/>
                <w:sz w:val="16"/>
                <w:szCs w:val="16"/>
              </w:rPr>
            </w:pPr>
            <w:r>
              <w:rPr>
                <w:noProof/>
                <w:color w:val="000000"/>
                <w:sz w:val="16"/>
              </w:rPr>
              <w:t>35</w:t>
            </w:r>
          </w:p>
        </w:tc>
      </w:tr>
      <w:tr w:rsidR="00685F33" w:rsidRPr="00886F12" w14:paraId="3848D105"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086491FE"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EU-LISA</w:t>
            </w:r>
          </w:p>
        </w:tc>
        <w:tc>
          <w:tcPr>
            <w:tcW w:w="1559" w:type="dxa"/>
            <w:tcBorders>
              <w:top w:val="nil"/>
              <w:left w:val="nil"/>
              <w:bottom w:val="single" w:sz="8" w:space="0" w:color="auto"/>
              <w:right w:val="single" w:sz="8" w:space="0" w:color="auto"/>
            </w:tcBorders>
            <w:shd w:val="clear" w:color="auto" w:fill="auto"/>
            <w:noWrap/>
            <w:vAlign w:val="bottom"/>
            <w:hideMark/>
          </w:tcPr>
          <w:p w14:paraId="154166C9" w14:textId="1760FE04"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Tallinn, EE; Strasbourg, FR</w:t>
            </w:r>
          </w:p>
        </w:tc>
        <w:tc>
          <w:tcPr>
            <w:tcW w:w="5237" w:type="dxa"/>
            <w:tcBorders>
              <w:top w:val="nil"/>
              <w:left w:val="nil"/>
              <w:bottom w:val="single" w:sz="8" w:space="0" w:color="auto"/>
              <w:right w:val="single" w:sz="8" w:space="0" w:color="auto"/>
            </w:tcBorders>
            <w:shd w:val="clear" w:color="auto" w:fill="auto"/>
            <w:noWrap/>
            <w:vAlign w:val="bottom"/>
            <w:hideMark/>
          </w:tcPr>
          <w:p w14:paraId="0910F8A0"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la gestion opérationnelle des systèmes d’information à grande échelle au sein de l’espace de liberté, de sécurité et de justice</w:t>
            </w:r>
          </w:p>
        </w:tc>
        <w:tc>
          <w:tcPr>
            <w:tcW w:w="393" w:type="dxa"/>
            <w:tcBorders>
              <w:top w:val="nil"/>
              <w:left w:val="nil"/>
              <w:bottom w:val="single" w:sz="8" w:space="0" w:color="auto"/>
              <w:right w:val="single" w:sz="8" w:space="0" w:color="auto"/>
            </w:tcBorders>
            <w:shd w:val="clear" w:color="auto" w:fill="auto"/>
            <w:noWrap/>
            <w:vAlign w:val="bottom"/>
            <w:hideMark/>
          </w:tcPr>
          <w:p w14:paraId="6B1ED02A" w14:textId="069A20D4"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1824C463" w14:textId="6AD1C16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558EB772" w14:textId="0A0EE3AB"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384" w:type="dxa"/>
            <w:tcBorders>
              <w:top w:val="nil"/>
              <w:left w:val="nil"/>
              <w:bottom w:val="single" w:sz="8" w:space="0" w:color="auto"/>
              <w:right w:val="single" w:sz="8" w:space="0" w:color="auto"/>
            </w:tcBorders>
            <w:shd w:val="clear" w:color="auto" w:fill="auto"/>
            <w:noWrap/>
            <w:vAlign w:val="bottom"/>
            <w:hideMark/>
          </w:tcPr>
          <w:p w14:paraId="5F20741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7B11A057" w14:textId="6B132572"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6E412695" w14:textId="3AEDF421"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05" w:type="dxa"/>
            <w:tcBorders>
              <w:top w:val="nil"/>
              <w:left w:val="nil"/>
              <w:bottom w:val="single" w:sz="8" w:space="0" w:color="auto"/>
              <w:right w:val="single" w:sz="8" w:space="0" w:color="auto"/>
            </w:tcBorders>
            <w:shd w:val="clear" w:color="auto" w:fill="auto"/>
            <w:noWrap/>
            <w:vAlign w:val="bottom"/>
            <w:hideMark/>
          </w:tcPr>
          <w:p w14:paraId="5472216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9796A2E" w14:textId="1292CBA1" w:rsidR="008D0443" w:rsidRPr="00886F12" w:rsidRDefault="008D0443" w:rsidP="008D0443">
            <w:pPr>
              <w:spacing w:after="0" w:line="240" w:lineRule="auto"/>
              <w:jc w:val="center"/>
              <w:rPr>
                <w:rFonts w:cstheme="minorHAnsi"/>
                <w:noProof/>
                <w:color w:val="000000"/>
                <w:sz w:val="16"/>
                <w:szCs w:val="16"/>
              </w:rPr>
            </w:pPr>
            <w:r>
              <w:rPr>
                <w:noProof/>
                <w:color w:val="000000"/>
                <w:sz w:val="16"/>
              </w:rPr>
              <w:t>14</w:t>
            </w:r>
          </w:p>
        </w:tc>
        <w:tc>
          <w:tcPr>
            <w:tcW w:w="488" w:type="dxa"/>
            <w:tcBorders>
              <w:top w:val="nil"/>
              <w:left w:val="nil"/>
              <w:bottom w:val="single" w:sz="8" w:space="0" w:color="auto"/>
              <w:right w:val="single" w:sz="8" w:space="0" w:color="auto"/>
            </w:tcBorders>
            <w:shd w:val="clear" w:color="auto" w:fill="auto"/>
            <w:noWrap/>
            <w:vAlign w:val="bottom"/>
            <w:hideMark/>
          </w:tcPr>
          <w:p w14:paraId="01EB2BCD" w14:textId="5C7757B3"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88" w:type="dxa"/>
            <w:tcBorders>
              <w:top w:val="nil"/>
              <w:left w:val="nil"/>
              <w:bottom w:val="single" w:sz="8" w:space="0" w:color="auto"/>
              <w:right w:val="single" w:sz="8" w:space="0" w:color="auto"/>
            </w:tcBorders>
            <w:shd w:val="clear" w:color="auto" w:fill="auto"/>
            <w:noWrap/>
            <w:vAlign w:val="bottom"/>
            <w:hideMark/>
          </w:tcPr>
          <w:p w14:paraId="35FBF6B8" w14:textId="7A1C40A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E34C0DF" w14:textId="31E7A41A" w:rsidR="008D0443" w:rsidRPr="00886F12" w:rsidRDefault="008D0443" w:rsidP="008D0443">
            <w:pPr>
              <w:spacing w:after="0" w:line="240" w:lineRule="auto"/>
              <w:jc w:val="center"/>
              <w:rPr>
                <w:rFonts w:cstheme="minorHAnsi"/>
                <w:noProof/>
                <w:color w:val="000000"/>
                <w:sz w:val="16"/>
                <w:szCs w:val="16"/>
              </w:rPr>
            </w:pPr>
            <w:r>
              <w:rPr>
                <w:noProof/>
                <w:color w:val="000000"/>
                <w:sz w:val="16"/>
              </w:rPr>
              <w:t>21</w:t>
            </w:r>
          </w:p>
        </w:tc>
        <w:tc>
          <w:tcPr>
            <w:tcW w:w="460" w:type="dxa"/>
            <w:tcBorders>
              <w:top w:val="nil"/>
              <w:left w:val="nil"/>
              <w:bottom w:val="single" w:sz="8" w:space="0" w:color="auto"/>
              <w:right w:val="single" w:sz="8" w:space="0" w:color="auto"/>
            </w:tcBorders>
            <w:shd w:val="clear" w:color="auto" w:fill="auto"/>
            <w:noWrap/>
            <w:vAlign w:val="bottom"/>
            <w:hideMark/>
          </w:tcPr>
          <w:p w14:paraId="68D7F530" w14:textId="78D1A7D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FE62BE6" w14:textId="6B8FA3F8"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7C2EDAE3" w14:textId="0727BAEA"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2C90297B" w14:textId="4AEF51E7"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488" w:type="dxa"/>
            <w:tcBorders>
              <w:top w:val="nil"/>
              <w:left w:val="nil"/>
              <w:bottom w:val="single" w:sz="8" w:space="0" w:color="auto"/>
              <w:right w:val="single" w:sz="8" w:space="0" w:color="auto"/>
            </w:tcBorders>
            <w:shd w:val="clear" w:color="auto" w:fill="auto"/>
            <w:noWrap/>
            <w:vAlign w:val="bottom"/>
            <w:hideMark/>
          </w:tcPr>
          <w:p w14:paraId="319426A1" w14:textId="5A25DBCD"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B9ACB4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1C742B25" w14:textId="796E3790"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379" w:type="dxa"/>
            <w:tcBorders>
              <w:top w:val="nil"/>
              <w:left w:val="nil"/>
              <w:bottom w:val="single" w:sz="8" w:space="0" w:color="auto"/>
              <w:right w:val="single" w:sz="8" w:space="0" w:color="auto"/>
            </w:tcBorders>
            <w:shd w:val="clear" w:color="auto" w:fill="auto"/>
            <w:noWrap/>
            <w:vAlign w:val="bottom"/>
            <w:hideMark/>
          </w:tcPr>
          <w:p w14:paraId="2FA7FC90" w14:textId="14568554"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5A90FD26" w14:textId="56459E4A"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074C76AC" w14:textId="0384F77F"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1B714C20" w14:textId="62E90E4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64821E78" w14:textId="3C1491D9" w:rsidR="008D0443" w:rsidRPr="00886F12" w:rsidRDefault="008D0443" w:rsidP="008D0443">
            <w:pPr>
              <w:spacing w:after="0" w:line="240" w:lineRule="auto"/>
              <w:jc w:val="center"/>
              <w:rPr>
                <w:rFonts w:cstheme="minorHAnsi"/>
                <w:noProof/>
                <w:color w:val="000000"/>
                <w:sz w:val="16"/>
                <w:szCs w:val="16"/>
              </w:rPr>
            </w:pPr>
            <w:r>
              <w:rPr>
                <w:noProof/>
                <w:color w:val="000000"/>
                <w:sz w:val="16"/>
              </w:rPr>
              <w:t>11</w:t>
            </w:r>
          </w:p>
        </w:tc>
        <w:tc>
          <w:tcPr>
            <w:tcW w:w="488" w:type="dxa"/>
            <w:tcBorders>
              <w:top w:val="nil"/>
              <w:left w:val="nil"/>
              <w:bottom w:val="single" w:sz="8" w:space="0" w:color="auto"/>
              <w:right w:val="single" w:sz="8" w:space="0" w:color="auto"/>
            </w:tcBorders>
            <w:shd w:val="clear" w:color="auto" w:fill="auto"/>
            <w:noWrap/>
            <w:vAlign w:val="bottom"/>
            <w:hideMark/>
          </w:tcPr>
          <w:p w14:paraId="6ED7E04C" w14:textId="7C2BFEDB"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AC4A35E" w14:textId="3EDD0D4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14BC2C63" w14:textId="4152F7B1"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1FF8059" w14:textId="26F52329" w:rsidR="008D0443" w:rsidRPr="00886F12" w:rsidRDefault="008D0443" w:rsidP="008D0443">
            <w:pPr>
              <w:spacing w:after="0" w:line="240" w:lineRule="auto"/>
              <w:jc w:val="center"/>
              <w:rPr>
                <w:rFonts w:cstheme="minorHAnsi"/>
                <w:noProof/>
                <w:color w:val="000000"/>
                <w:sz w:val="16"/>
                <w:szCs w:val="16"/>
              </w:rPr>
            </w:pPr>
            <w:r>
              <w:rPr>
                <w:noProof/>
                <w:color w:val="000000"/>
                <w:sz w:val="16"/>
              </w:rPr>
              <w:t>17</w:t>
            </w:r>
          </w:p>
        </w:tc>
        <w:tc>
          <w:tcPr>
            <w:tcW w:w="603" w:type="dxa"/>
            <w:tcBorders>
              <w:top w:val="nil"/>
              <w:left w:val="nil"/>
              <w:bottom w:val="single" w:sz="8" w:space="0" w:color="auto"/>
              <w:right w:val="single" w:sz="8" w:space="0" w:color="auto"/>
            </w:tcBorders>
            <w:shd w:val="clear" w:color="auto" w:fill="auto"/>
            <w:noWrap/>
            <w:vAlign w:val="bottom"/>
            <w:hideMark/>
          </w:tcPr>
          <w:p w14:paraId="11EB9A8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16939F09" w14:textId="6C9AB270" w:rsidR="008D0443" w:rsidRPr="00886F12" w:rsidRDefault="008D0443" w:rsidP="008D0443">
            <w:pPr>
              <w:spacing w:after="0" w:line="240" w:lineRule="auto"/>
              <w:jc w:val="center"/>
              <w:rPr>
                <w:rFonts w:cstheme="minorHAnsi"/>
                <w:b/>
                <w:noProof/>
                <w:color w:val="000000"/>
                <w:sz w:val="16"/>
                <w:szCs w:val="16"/>
              </w:rPr>
            </w:pPr>
            <w:r>
              <w:rPr>
                <w:noProof/>
                <w:color w:val="000000"/>
                <w:sz w:val="16"/>
              </w:rPr>
              <w:t>107</w:t>
            </w:r>
          </w:p>
        </w:tc>
      </w:tr>
      <w:tr w:rsidR="00685F33" w:rsidRPr="00886F12" w14:paraId="2524AD17"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5C8781DC"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EUSPA</w:t>
            </w:r>
          </w:p>
        </w:tc>
        <w:tc>
          <w:tcPr>
            <w:tcW w:w="1559" w:type="dxa"/>
            <w:tcBorders>
              <w:top w:val="nil"/>
              <w:left w:val="nil"/>
              <w:bottom w:val="single" w:sz="8" w:space="0" w:color="auto"/>
              <w:right w:val="single" w:sz="8" w:space="0" w:color="auto"/>
            </w:tcBorders>
            <w:shd w:val="clear" w:color="auto" w:fill="auto"/>
            <w:noWrap/>
            <w:vAlign w:val="bottom"/>
            <w:hideMark/>
          </w:tcPr>
          <w:p w14:paraId="558DB4FB"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Prague, CZ</w:t>
            </w:r>
          </w:p>
        </w:tc>
        <w:tc>
          <w:tcPr>
            <w:tcW w:w="5237" w:type="dxa"/>
            <w:tcBorders>
              <w:top w:val="nil"/>
              <w:left w:val="nil"/>
              <w:bottom w:val="single" w:sz="8" w:space="0" w:color="auto"/>
              <w:right w:val="single" w:sz="8" w:space="0" w:color="auto"/>
            </w:tcBorders>
            <w:shd w:val="clear" w:color="auto" w:fill="auto"/>
            <w:noWrap/>
            <w:vAlign w:val="bottom"/>
            <w:hideMark/>
          </w:tcPr>
          <w:p w14:paraId="3864D5C7"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le programme spatial</w:t>
            </w:r>
          </w:p>
        </w:tc>
        <w:tc>
          <w:tcPr>
            <w:tcW w:w="393" w:type="dxa"/>
            <w:tcBorders>
              <w:top w:val="nil"/>
              <w:left w:val="nil"/>
              <w:bottom w:val="single" w:sz="8" w:space="0" w:color="auto"/>
              <w:right w:val="single" w:sz="8" w:space="0" w:color="auto"/>
            </w:tcBorders>
            <w:shd w:val="clear" w:color="auto" w:fill="auto"/>
            <w:noWrap/>
            <w:vAlign w:val="bottom"/>
            <w:hideMark/>
          </w:tcPr>
          <w:p w14:paraId="0F6A0FE8"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72F0FE3C" w14:textId="2814F7A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2564487" w14:textId="4976A92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84" w:type="dxa"/>
            <w:tcBorders>
              <w:top w:val="nil"/>
              <w:left w:val="nil"/>
              <w:bottom w:val="single" w:sz="8" w:space="0" w:color="auto"/>
              <w:right w:val="single" w:sz="8" w:space="0" w:color="auto"/>
            </w:tcBorders>
            <w:shd w:val="clear" w:color="auto" w:fill="auto"/>
            <w:noWrap/>
            <w:vAlign w:val="bottom"/>
            <w:hideMark/>
          </w:tcPr>
          <w:p w14:paraId="628FA4EA"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BB695DA" w14:textId="3E1019CD" w:rsidR="008D0443" w:rsidRPr="00886F12" w:rsidRDefault="008D0443" w:rsidP="008D0443">
            <w:pPr>
              <w:spacing w:after="0" w:line="240" w:lineRule="auto"/>
              <w:jc w:val="center"/>
              <w:rPr>
                <w:rFonts w:cstheme="minorHAnsi"/>
                <w:noProof/>
                <w:color w:val="000000"/>
                <w:sz w:val="16"/>
                <w:szCs w:val="16"/>
              </w:rPr>
            </w:pPr>
            <w:r>
              <w:rPr>
                <w:noProof/>
                <w:color w:val="000000"/>
                <w:sz w:val="16"/>
              </w:rPr>
              <w:t>16</w:t>
            </w:r>
          </w:p>
        </w:tc>
        <w:tc>
          <w:tcPr>
            <w:tcW w:w="488" w:type="dxa"/>
            <w:tcBorders>
              <w:top w:val="nil"/>
              <w:left w:val="nil"/>
              <w:bottom w:val="single" w:sz="8" w:space="0" w:color="auto"/>
              <w:right w:val="single" w:sz="8" w:space="0" w:color="auto"/>
            </w:tcBorders>
            <w:shd w:val="clear" w:color="auto" w:fill="auto"/>
            <w:noWrap/>
            <w:vAlign w:val="bottom"/>
            <w:hideMark/>
          </w:tcPr>
          <w:p w14:paraId="669F94CC" w14:textId="36D98C6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05" w:type="dxa"/>
            <w:tcBorders>
              <w:top w:val="nil"/>
              <w:left w:val="nil"/>
              <w:bottom w:val="single" w:sz="8" w:space="0" w:color="auto"/>
              <w:right w:val="single" w:sz="8" w:space="0" w:color="auto"/>
            </w:tcBorders>
            <w:shd w:val="clear" w:color="auto" w:fill="auto"/>
            <w:noWrap/>
            <w:vAlign w:val="bottom"/>
            <w:hideMark/>
          </w:tcPr>
          <w:p w14:paraId="131C56B0" w14:textId="592D450C"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41366C1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5FDD7323" w14:textId="088C856F"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88" w:type="dxa"/>
            <w:tcBorders>
              <w:top w:val="nil"/>
              <w:left w:val="nil"/>
              <w:bottom w:val="single" w:sz="8" w:space="0" w:color="auto"/>
              <w:right w:val="single" w:sz="8" w:space="0" w:color="auto"/>
            </w:tcBorders>
            <w:shd w:val="clear" w:color="auto" w:fill="auto"/>
            <w:noWrap/>
            <w:vAlign w:val="bottom"/>
            <w:hideMark/>
          </w:tcPr>
          <w:p w14:paraId="4D96FC2D" w14:textId="00302A0D"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4552ADB" w14:textId="2878CBB5"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4259EB99" w14:textId="3D2BB8AB"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EB036D5"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1934529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075109BB" w14:textId="515850C3"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88" w:type="dxa"/>
            <w:tcBorders>
              <w:top w:val="nil"/>
              <w:left w:val="nil"/>
              <w:bottom w:val="single" w:sz="8" w:space="0" w:color="auto"/>
              <w:right w:val="single" w:sz="8" w:space="0" w:color="auto"/>
            </w:tcBorders>
            <w:shd w:val="clear" w:color="auto" w:fill="auto"/>
            <w:noWrap/>
            <w:vAlign w:val="bottom"/>
            <w:hideMark/>
          </w:tcPr>
          <w:p w14:paraId="4AEEF81D" w14:textId="441F1E1C"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CB15EAE"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4B8A138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B1AEA9F" w14:textId="78D2E6C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22A7966D" w14:textId="4DEC0229"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242A413" w14:textId="721BBCA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19D2387" w14:textId="2D204F3F"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468B57B" w14:textId="4B8CE6F2"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488" w:type="dxa"/>
            <w:tcBorders>
              <w:top w:val="nil"/>
              <w:left w:val="nil"/>
              <w:bottom w:val="single" w:sz="8" w:space="0" w:color="auto"/>
              <w:right w:val="single" w:sz="8" w:space="0" w:color="auto"/>
            </w:tcBorders>
            <w:shd w:val="clear" w:color="auto" w:fill="auto"/>
            <w:noWrap/>
            <w:vAlign w:val="bottom"/>
            <w:hideMark/>
          </w:tcPr>
          <w:p w14:paraId="6006F571" w14:textId="7784C18E"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602CE04"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4A61A63" w14:textId="3B025727"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634F24E0" w14:textId="2DC8693F"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603" w:type="dxa"/>
            <w:tcBorders>
              <w:top w:val="nil"/>
              <w:left w:val="nil"/>
              <w:bottom w:val="single" w:sz="8" w:space="0" w:color="auto"/>
              <w:right w:val="single" w:sz="8" w:space="0" w:color="auto"/>
            </w:tcBorders>
            <w:shd w:val="clear" w:color="auto" w:fill="auto"/>
            <w:noWrap/>
            <w:vAlign w:val="bottom"/>
            <w:hideMark/>
          </w:tcPr>
          <w:p w14:paraId="6E468834" w14:textId="7F0910A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22E42323" w14:textId="7D906695" w:rsidR="008D0443" w:rsidRPr="00886F12" w:rsidRDefault="008D0443" w:rsidP="008D0443">
            <w:pPr>
              <w:spacing w:after="0" w:line="240" w:lineRule="auto"/>
              <w:jc w:val="center"/>
              <w:rPr>
                <w:rFonts w:cstheme="minorHAnsi"/>
                <w:b/>
                <w:noProof/>
                <w:color w:val="000000"/>
                <w:sz w:val="16"/>
                <w:szCs w:val="16"/>
              </w:rPr>
            </w:pPr>
            <w:r>
              <w:rPr>
                <w:noProof/>
                <w:color w:val="000000"/>
                <w:sz w:val="16"/>
              </w:rPr>
              <w:t>56</w:t>
            </w:r>
          </w:p>
        </w:tc>
      </w:tr>
      <w:tr w:rsidR="00685F33" w:rsidRPr="00886F12" w14:paraId="75D50945"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0B1107C0"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AESA</w:t>
            </w:r>
          </w:p>
        </w:tc>
        <w:tc>
          <w:tcPr>
            <w:tcW w:w="1559" w:type="dxa"/>
            <w:tcBorders>
              <w:top w:val="nil"/>
              <w:left w:val="nil"/>
              <w:bottom w:val="single" w:sz="8" w:space="0" w:color="auto"/>
              <w:right w:val="single" w:sz="8" w:space="0" w:color="auto"/>
            </w:tcBorders>
            <w:shd w:val="clear" w:color="auto" w:fill="auto"/>
            <w:noWrap/>
            <w:hideMark/>
          </w:tcPr>
          <w:p w14:paraId="276313AA"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Cologne, DE</w:t>
            </w:r>
          </w:p>
        </w:tc>
        <w:tc>
          <w:tcPr>
            <w:tcW w:w="5237" w:type="dxa"/>
            <w:tcBorders>
              <w:top w:val="nil"/>
              <w:left w:val="nil"/>
              <w:bottom w:val="single" w:sz="8" w:space="0" w:color="auto"/>
              <w:right w:val="single" w:sz="8" w:space="0" w:color="auto"/>
            </w:tcBorders>
            <w:shd w:val="clear" w:color="auto" w:fill="auto"/>
            <w:noWrap/>
            <w:hideMark/>
          </w:tcPr>
          <w:p w14:paraId="1EF61C1A"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Agence de l’Union européenne pour la sécurité aérienne</w:t>
            </w:r>
          </w:p>
        </w:tc>
        <w:tc>
          <w:tcPr>
            <w:tcW w:w="393" w:type="dxa"/>
            <w:tcBorders>
              <w:top w:val="nil"/>
              <w:left w:val="nil"/>
              <w:bottom w:val="single" w:sz="8" w:space="0" w:color="auto"/>
              <w:right w:val="single" w:sz="8" w:space="0" w:color="auto"/>
            </w:tcBorders>
            <w:shd w:val="clear" w:color="auto" w:fill="auto"/>
            <w:noWrap/>
            <w:vAlign w:val="bottom"/>
            <w:hideMark/>
          </w:tcPr>
          <w:p w14:paraId="62A0E5E3"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51A02A81" w14:textId="7DB3EFA0"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088B6611" w14:textId="4D8F1629"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384" w:type="dxa"/>
            <w:tcBorders>
              <w:top w:val="nil"/>
              <w:left w:val="nil"/>
              <w:bottom w:val="single" w:sz="8" w:space="0" w:color="auto"/>
              <w:right w:val="single" w:sz="8" w:space="0" w:color="auto"/>
            </w:tcBorders>
            <w:shd w:val="clear" w:color="auto" w:fill="auto"/>
            <w:noWrap/>
            <w:vAlign w:val="bottom"/>
            <w:hideMark/>
          </w:tcPr>
          <w:p w14:paraId="66D74D6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CC231BA" w14:textId="3354214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70FA9252" w14:textId="4B85A6C6" w:rsidR="008D0443" w:rsidRPr="00886F12" w:rsidRDefault="008D0443" w:rsidP="008D0443">
            <w:pPr>
              <w:spacing w:after="0" w:line="240" w:lineRule="auto"/>
              <w:jc w:val="center"/>
              <w:rPr>
                <w:rFonts w:cstheme="minorHAnsi"/>
                <w:noProof/>
                <w:color w:val="000000"/>
                <w:sz w:val="16"/>
                <w:szCs w:val="16"/>
              </w:rPr>
            </w:pPr>
            <w:r>
              <w:rPr>
                <w:noProof/>
                <w:color w:val="000000"/>
                <w:sz w:val="16"/>
              </w:rPr>
              <w:t>24</w:t>
            </w:r>
          </w:p>
        </w:tc>
        <w:tc>
          <w:tcPr>
            <w:tcW w:w="405" w:type="dxa"/>
            <w:tcBorders>
              <w:top w:val="nil"/>
              <w:left w:val="nil"/>
              <w:bottom w:val="single" w:sz="8" w:space="0" w:color="auto"/>
              <w:right w:val="single" w:sz="8" w:space="0" w:color="auto"/>
            </w:tcBorders>
            <w:shd w:val="clear" w:color="auto" w:fill="auto"/>
            <w:noWrap/>
            <w:vAlign w:val="bottom"/>
            <w:hideMark/>
          </w:tcPr>
          <w:p w14:paraId="57CC476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52DC1EBF" w14:textId="1BBDF3E5"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6194678B" w14:textId="49A256AB"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15551764" w14:textId="73E3C30C"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C6F0D46" w14:textId="03BE96E7"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bottom"/>
            <w:hideMark/>
          </w:tcPr>
          <w:p w14:paraId="4B5D2E3D" w14:textId="113E2129"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50C3C515" w14:textId="43313A4E"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16C9831" w14:textId="783FAD0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E172FF2" w14:textId="70CCC812"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1A972DD6" w14:textId="3DAE51B4"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34C61E4B" w14:textId="63813AD5"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2F84FBE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1BC008BC"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311BE2E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5DC59CA" w14:textId="6FBAF26A"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88" w:type="dxa"/>
            <w:tcBorders>
              <w:top w:val="nil"/>
              <w:left w:val="nil"/>
              <w:bottom w:val="single" w:sz="8" w:space="0" w:color="auto"/>
              <w:right w:val="single" w:sz="8" w:space="0" w:color="auto"/>
            </w:tcBorders>
            <w:shd w:val="clear" w:color="auto" w:fill="auto"/>
            <w:noWrap/>
            <w:vAlign w:val="bottom"/>
            <w:hideMark/>
          </w:tcPr>
          <w:p w14:paraId="416D51C1" w14:textId="090C063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9E63BDF" w14:textId="1BD03820" w:rsidR="008D0443" w:rsidRPr="00886F12" w:rsidRDefault="008D0443" w:rsidP="008D0443">
            <w:pPr>
              <w:spacing w:after="0" w:line="240" w:lineRule="auto"/>
              <w:jc w:val="center"/>
              <w:rPr>
                <w:rFonts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30939CED" w14:textId="1E05ECFB"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29F7EB71" w14:textId="64612C5A"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2710227F" w14:textId="41D03A5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310830D0" w14:textId="550B80C1" w:rsidR="008D0443" w:rsidRPr="00886F12" w:rsidRDefault="008D0443" w:rsidP="008D0443">
            <w:pPr>
              <w:spacing w:after="0" w:line="240" w:lineRule="auto"/>
              <w:jc w:val="center"/>
              <w:rPr>
                <w:rFonts w:cstheme="minorHAnsi"/>
                <w:noProof/>
                <w:color w:val="000000"/>
                <w:sz w:val="16"/>
                <w:szCs w:val="16"/>
              </w:rPr>
            </w:pPr>
            <w:r>
              <w:rPr>
                <w:noProof/>
                <w:color w:val="000000"/>
                <w:sz w:val="16"/>
              </w:rPr>
              <w:t>8</w:t>
            </w:r>
          </w:p>
        </w:tc>
        <w:tc>
          <w:tcPr>
            <w:tcW w:w="603" w:type="dxa"/>
            <w:tcBorders>
              <w:top w:val="nil"/>
              <w:left w:val="nil"/>
              <w:bottom w:val="single" w:sz="8" w:space="0" w:color="auto"/>
              <w:right w:val="single" w:sz="8" w:space="0" w:color="auto"/>
            </w:tcBorders>
            <w:shd w:val="clear" w:color="auto" w:fill="auto"/>
            <w:noWrap/>
            <w:vAlign w:val="bottom"/>
            <w:hideMark/>
          </w:tcPr>
          <w:p w14:paraId="22456AC4" w14:textId="72B2D5D3"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705" w:type="dxa"/>
            <w:tcBorders>
              <w:top w:val="nil"/>
              <w:left w:val="nil"/>
              <w:bottom w:val="single" w:sz="8" w:space="0" w:color="auto"/>
              <w:right w:val="single" w:sz="8" w:space="0" w:color="auto"/>
            </w:tcBorders>
            <w:shd w:val="clear" w:color="auto" w:fill="auto"/>
            <w:noWrap/>
            <w:vAlign w:val="bottom"/>
            <w:hideMark/>
          </w:tcPr>
          <w:p w14:paraId="5C1D9474" w14:textId="179BA7AD" w:rsidR="008D0443" w:rsidRPr="00886F12" w:rsidRDefault="008D0443" w:rsidP="008D0443">
            <w:pPr>
              <w:spacing w:after="0" w:line="240" w:lineRule="auto"/>
              <w:jc w:val="center"/>
              <w:rPr>
                <w:rFonts w:cstheme="minorHAnsi"/>
                <w:b/>
                <w:noProof/>
                <w:color w:val="000000"/>
                <w:sz w:val="16"/>
                <w:szCs w:val="16"/>
              </w:rPr>
            </w:pPr>
            <w:r>
              <w:rPr>
                <w:noProof/>
                <w:color w:val="000000"/>
                <w:sz w:val="16"/>
              </w:rPr>
              <w:t>85</w:t>
            </w:r>
          </w:p>
        </w:tc>
      </w:tr>
      <w:tr w:rsidR="00685F33" w:rsidRPr="00886F12" w14:paraId="2F567D21"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08D181D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OUEPI</w:t>
            </w:r>
          </w:p>
        </w:tc>
        <w:tc>
          <w:tcPr>
            <w:tcW w:w="1559" w:type="dxa"/>
            <w:tcBorders>
              <w:top w:val="nil"/>
              <w:left w:val="nil"/>
              <w:bottom w:val="single" w:sz="8" w:space="0" w:color="auto"/>
              <w:right w:val="single" w:sz="8" w:space="0" w:color="auto"/>
            </w:tcBorders>
            <w:shd w:val="clear" w:color="auto" w:fill="auto"/>
            <w:noWrap/>
            <w:hideMark/>
          </w:tcPr>
          <w:p w14:paraId="686E228A"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Alicante, ES</w:t>
            </w:r>
          </w:p>
        </w:tc>
        <w:tc>
          <w:tcPr>
            <w:tcW w:w="5237" w:type="dxa"/>
            <w:tcBorders>
              <w:top w:val="nil"/>
              <w:left w:val="nil"/>
              <w:bottom w:val="single" w:sz="8" w:space="0" w:color="auto"/>
              <w:right w:val="single" w:sz="8" w:space="0" w:color="auto"/>
            </w:tcBorders>
            <w:shd w:val="clear" w:color="auto" w:fill="auto"/>
            <w:noWrap/>
            <w:hideMark/>
          </w:tcPr>
          <w:p w14:paraId="642FEC63"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Office de l’Union européenne pour la propriété intellectuelle</w:t>
            </w:r>
          </w:p>
        </w:tc>
        <w:tc>
          <w:tcPr>
            <w:tcW w:w="393" w:type="dxa"/>
            <w:tcBorders>
              <w:top w:val="nil"/>
              <w:left w:val="nil"/>
              <w:bottom w:val="single" w:sz="8" w:space="0" w:color="auto"/>
              <w:right w:val="single" w:sz="8" w:space="0" w:color="auto"/>
            </w:tcBorders>
            <w:shd w:val="clear" w:color="auto" w:fill="auto"/>
            <w:noWrap/>
            <w:vAlign w:val="bottom"/>
            <w:hideMark/>
          </w:tcPr>
          <w:p w14:paraId="1D8C6D28"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vAlign w:val="bottom"/>
            <w:hideMark/>
          </w:tcPr>
          <w:p w14:paraId="2F444D2E" w14:textId="3FB8E874"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6A51B9A5" w14:textId="17461043"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384" w:type="dxa"/>
            <w:tcBorders>
              <w:top w:val="nil"/>
              <w:left w:val="nil"/>
              <w:bottom w:val="single" w:sz="8" w:space="0" w:color="auto"/>
              <w:right w:val="single" w:sz="8" w:space="0" w:color="auto"/>
            </w:tcBorders>
            <w:shd w:val="clear" w:color="auto" w:fill="auto"/>
            <w:noWrap/>
            <w:vAlign w:val="bottom"/>
            <w:hideMark/>
          </w:tcPr>
          <w:p w14:paraId="5C4BEA46"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7675884" w14:textId="4297395D"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2BBBF09" w14:textId="6446FD9F"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05" w:type="dxa"/>
            <w:tcBorders>
              <w:top w:val="nil"/>
              <w:left w:val="nil"/>
              <w:bottom w:val="single" w:sz="8" w:space="0" w:color="auto"/>
              <w:right w:val="single" w:sz="8" w:space="0" w:color="auto"/>
            </w:tcBorders>
            <w:shd w:val="clear" w:color="auto" w:fill="auto"/>
            <w:noWrap/>
            <w:vAlign w:val="bottom"/>
            <w:hideMark/>
          </w:tcPr>
          <w:p w14:paraId="779C7224" w14:textId="51FD945B"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47D3BFEC" w14:textId="665F748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2176A06C" w14:textId="4F1B5089" w:rsidR="008D0443" w:rsidRPr="00886F12" w:rsidRDefault="008D0443" w:rsidP="008D0443">
            <w:pPr>
              <w:spacing w:after="0" w:line="240" w:lineRule="auto"/>
              <w:jc w:val="center"/>
              <w:rPr>
                <w:rFonts w:cstheme="minorHAnsi"/>
                <w:noProof/>
                <w:color w:val="000000"/>
                <w:sz w:val="16"/>
                <w:szCs w:val="16"/>
              </w:rPr>
            </w:pPr>
            <w:r>
              <w:rPr>
                <w:noProof/>
                <w:color w:val="000000"/>
                <w:sz w:val="16"/>
              </w:rPr>
              <w:t>113</w:t>
            </w:r>
          </w:p>
        </w:tc>
        <w:tc>
          <w:tcPr>
            <w:tcW w:w="488" w:type="dxa"/>
            <w:tcBorders>
              <w:top w:val="nil"/>
              <w:left w:val="nil"/>
              <w:bottom w:val="single" w:sz="8" w:space="0" w:color="auto"/>
              <w:right w:val="single" w:sz="8" w:space="0" w:color="auto"/>
            </w:tcBorders>
            <w:shd w:val="clear" w:color="auto" w:fill="auto"/>
            <w:noWrap/>
            <w:vAlign w:val="bottom"/>
            <w:hideMark/>
          </w:tcPr>
          <w:p w14:paraId="5EF500FC" w14:textId="65ED6F82"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7833B4C3" w14:textId="60DBC2F7" w:rsidR="008D0443" w:rsidRPr="00886F12" w:rsidRDefault="008D0443" w:rsidP="008D0443">
            <w:pPr>
              <w:spacing w:after="0" w:line="240" w:lineRule="auto"/>
              <w:jc w:val="center"/>
              <w:rPr>
                <w:rFonts w:cstheme="minorHAnsi"/>
                <w:noProof/>
                <w:color w:val="000000"/>
                <w:sz w:val="16"/>
                <w:szCs w:val="16"/>
              </w:rPr>
            </w:pPr>
            <w:r>
              <w:rPr>
                <w:noProof/>
                <w:color w:val="000000"/>
                <w:sz w:val="16"/>
              </w:rPr>
              <w:t>23</w:t>
            </w:r>
          </w:p>
        </w:tc>
        <w:tc>
          <w:tcPr>
            <w:tcW w:w="460" w:type="dxa"/>
            <w:tcBorders>
              <w:top w:val="nil"/>
              <w:left w:val="nil"/>
              <w:bottom w:val="single" w:sz="8" w:space="0" w:color="auto"/>
              <w:right w:val="single" w:sz="8" w:space="0" w:color="auto"/>
            </w:tcBorders>
            <w:shd w:val="clear" w:color="auto" w:fill="auto"/>
            <w:noWrap/>
            <w:vAlign w:val="bottom"/>
            <w:hideMark/>
          </w:tcPr>
          <w:p w14:paraId="72AA8849" w14:textId="69D3576B"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133B44A5" w14:textId="6BCD8DF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63C5259C" w14:textId="02756120"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60" w:type="dxa"/>
            <w:tcBorders>
              <w:top w:val="nil"/>
              <w:left w:val="nil"/>
              <w:bottom w:val="single" w:sz="8" w:space="0" w:color="auto"/>
              <w:right w:val="single" w:sz="8" w:space="0" w:color="auto"/>
            </w:tcBorders>
            <w:shd w:val="clear" w:color="auto" w:fill="auto"/>
            <w:noWrap/>
            <w:vAlign w:val="bottom"/>
            <w:hideMark/>
          </w:tcPr>
          <w:p w14:paraId="1D40D04E" w14:textId="7F09233F" w:rsidR="008D0443" w:rsidRPr="00886F12" w:rsidRDefault="008D0443" w:rsidP="008D0443">
            <w:pPr>
              <w:spacing w:after="0" w:line="240" w:lineRule="auto"/>
              <w:jc w:val="center"/>
              <w:rPr>
                <w:rFonts w:cstheme="minorHAnsi"/>
                <w:noProof/>
                <w:color w:val="000000"/>
                <w:sz w:val="16"/>
                <w:szCs w:val="16"/>
              </w:rPr>
            </w:pPr>
            <w:r>
              <w:rPr>
                <w:noProof/>
                <w:color w:val="000000"/>
                <w:sz w:val="16"/>
              </w:rPr>
              <w:t>28</w:t>
            </w:r>
          </w:p>
        </w:tc>
        <w:tc>
          <w:tcPr>
            <w:tcW w:w="488" w:type="dxa"/>
            <w:tcBorders>
              <w:top w:val="nil"/>
              <w:left w:val="nil"/>
              <w:bottom w:val="single" w:sz="8" w:space="0" w:color="auto"/>
              <w:right w:val="single" w:sz="8" w:space="0" w:color="auto"/>
            </w:tcBorders>
            <w:shd w:val="clear" w:color="auto" w:fill="auto"/>
            <w:noWrap/>
            <w:vAlign w:val="bottom"/>
            <w:hideMark/>
          </w:tcPr>
          <w:p w14:paraId="5A83F2C3" w14:textId="5F406047"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bottom"/>
            <w:hideMark/>
          </w:tcPr>
          <w:p w14:paraId="1305060C" w14:textId="43BA5ADC" w:rsidR="008D0443" w:rsidRPr="00886F12" w:rsidRDefault="008D0443" w:rsidP="008D0443">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vAlign w:val="bottom"/>
            <w:hideMark/>
          </w:tcPr>
          <w:p w14:paraId="42C5C0B8"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377F1BD3"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25B4459" w14:textId="5F3C864F"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2259C3E1" w14:textId="0C760844" w:rsidR="008D0443" w:rsidRPr="00886F12" w:rsidRDefault="008D0443" w:rsidP="008D0443">
            <w:pPr>
              <w:spacing w:after="0" w:line="240" w:lineRule="auto"/>
              <w:jc w:val="center"/>
              <w:rPr>
                <w:rFonts w:cstheme="minorHAnsi"/>
                <w:noProof/>
                <w:color w:val="000000"/>
                <w:sz w:val="16"/>
                <w:szCs w:val="16"/>
              </w:rPr>
            </w:pPr>
            <w:r>
              <w:rPr>
                <w:noProof/>
                <w:color w:val="000000"/>
                <w:sz w:val="16"/>
              </w:rPr>
              <w:t>6</w:t>
            </w:r>
          </w:p>
        </w:tc>
        <w:tc>
          <w:tcPr>
            <w:tcW w:w="488" w:type="dxa"/>
            <w:tcBorders>
              <w:top w:val="nil"/>
              <w:left w:val="nil"/>
              <w:bottom w:val="single" w:sz="8" w:space="0" w:color="auto"/>
              <w:right w:val="single" w:sz="8" w:space="0" w:color="auto"/>
            </w:tcBorders>
            <w:shd w:val="clear" w:color="auto" w:fill="auto"/>
            <w:noWrap/>
            <w:vAlign w:val="bottom"/>
            <w:hideMark/>
          </w:tcPr>
          <w:p w14:paraId="68BC5565" w14:textId="3CFBF072"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1C24E88C" w14:textId="54DADB8A" w:rsidR="008D0443" w:rsidRPr="00886F12" w:rsidRDefault="008D0443" w:rsidP="008D0443">
            <w:pPr>
              <w:spacing w:after="0" w:line="240" w:lineRule="auto"/>
              <w:jc w:val="center"/>
              <w:rPr>
                <w:rFonts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4EFA0911" w14:textId="0A67AF3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693AB295" w14:textId="46B89B21"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BE1DD11" w14:textId="332420E6" w:rsidR="008D0443" w:rsidRPr="00886F12" w:rsidRDefault="008D0443" w:rsidP="008D0443">
            <w:pPr>
              <w:spacing w:after="0" w:line="240" w:lineRule="auto"/>
              <w:jc w:val="center"/>
              <w:rPr>
                <w:rFonts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72EA8DF8" w14:textId="316FA279" w:rsidR="008D0443" w:rsidRPr="00886F12" w:rsidRDefault="008D0443" w:rsidP="008D0443">
            <w:pPr>
              <w:spacing w:after="0" w:line="240" w:lineRule="auto"/>
              <w:jc w:val="center"/>
              <w:rPr>
                <w:rFonts w:cstheme="minorHAnsi"/>
                <w:noProof/>
                <w:color w:val="000000"/>
                <w:sz w:val="16"/>
                <w:szCs w:val="16"/>
              </w:rPr>
            </w:pPr>
            <w:r>
              <w:rPr>
                <w:noProof/>
                <w:color w:val="000000"/>
                <w:sz w:val="16"/>
              </w:rPr>
              <w:t>7</w:t>
            </w:r>
          </w:p>
        </w:tc>
        <w:tc>
          <w:tcPr>
            <w:tcW w:w="603" w:type="dxa"/>
            <w:tcBorders>
              <w:top w:val="nil"/>
              <w:left w:val="nil"/>
              <w:bottom w:val="single" w:sz="8" w:space="0" w:color="auto"/>
              <w:right w:val="single" w:sz="8" w:space="0" w:color="auto"/>
            </w:tcBorders>
            <w:shd w:val="clear" w:color="auto" w:fill="auto"/>
            <w:noWrap/>
            <w:vAlign w:val="bottom"/>
            <w:hideMark/>
          </w:tcPr>
          <w:p w14:paraId="2B555729" w14:textId="24FDA6A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03FD8150" w14:textId="51DAB375" w:rsidR="008D0443" w:rsidRPr="00886F12" w:rsidRDefault="008D0443" w:rsidP="008D0443">
            <w:pPr>
              <w:spacing w:after="0" w:line="240" w:lineRule="auto"/>
              <w:jc w:val="center"/>
              <w:rPr>
                <w:rFonts w:cstheme="minorHAnsi"/>
                <w:b/>
                <w:noProof/>
                <w:color w:val="000000"/>
                <w:sz w:val="16"/>
                <w:szCs w:val="16"/>
              </w:rPr>
            </w:pPr>
            <w:r>
              <w:rPr>
                <w:noProof/>
                <w:color w:val="000000"/>
                <w:sz w:val="16"/>
              </w:rPr>
              <w:t>224</w:t>
            </w:r>
          </w:p>
        </w:tc>
      </w:tr>
      <w:tr w:rsidR="00685F33" w:rsidRPr="00886F12" w14:paraId="0BA1C1EE" w14:textId="77777777" w:rsidTr="00886F12">
        <w:trPr>
          <w:trHeight w:val="235"/>
        </w:trPr>
        <w:tc>
          <w:tcPr>
            <w:tcW w:w="993" w:type="dxa"/>
            <w:tcBorders>
              <w:top w:val="nil"/>
              <w:left w:val="single" w:sz="8" w:space="0" w:color="auto"/>
              <w:bottom w:val="nil"/>
              <w:right w:val="single" w:sz="8" w:space="0" w:color="auto"/>
            </w:tcBorders>
            <w:shd w:val="clear" w:color="auto" w:fill="auto"/>
            <w:noWrap/>
            <w:hideMark/>
          </w:tcPr>
          <w:p w14:paraId="240B3521"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CDT</w:t>
            </w:r>
          </w:p>
        </w:tc>
        <w:tc>
          <w:tcPr>
            <w:tcW w:w="1559" w:type="dxa"/>
            <w:tcBorders>
              <w:top w:val="nil"/>
              <w:left w:val="nil"/>
              <w:bottom w:val="single" w:sz="8" w:space="0" w:color="auto"/>
              <w:right w:val="single" w:sz="8" w:space="0" w:color="auto"/>
            </w:tcBorders>
            <w:shd w:val="clear" w:color="auto" w:fill="auto"/>
            <w:noWrap/>
            <w:hideMark/>
          </w:tcPr>
          <w:p w14:paraId="5D01FA2B"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Luxembourg, LU</w:t>
            </w:r>
          </w:p>
        </w:tc>
        <w:tc>
          <w:tcPr>
            <w:tcW w:w="5237" w:type="dxa"/>
            <w:tcBorders>
              <w:top w:val="nil"/>
              <w:left w:val="nil"/>
              <w:bottom w:val="nil"/>
              <w:right w:val="single" w:sz="8" w:space="0" w:color="auto"/>
            </w:tcBorders>
            <w:shd w:val="clear" w:color="auto" w:fill="auto"/>
            <w:noWrap/>
            <w:hideMark/>
          </w:tcPr>
          <w:p w14:paraId="2FE732E4" w14:textId="77777777" w:rsidR="008D0443" w:rsidRPr="00886F12" w:rsidRDefault="008D0443" w:rsidP="008D0443">
            <w:pPr>
              <w:spacing w:after="0" w:line="240" w:lineRule="auto"/>
              <w:rPr>
                <w:rFonts w:eastAsia="Times New Roman" w:cstheme="minorHAnsi"/>
                <w:noProof/>
                <w:color w:val="000000"/>
                <w:sz w:val="16"/>
                <w:szCs w:val="16"/>
              </w:rPr>
            </w:pPr>
            <w:r>
              <w:rPr>
                <w:noProof/>
                <w:color w:val="000000"/>
                <w:sz w:val="16"/>
              </w:rPr>
              <w:t>Centre de traduction des organes de l’Union européenne</w:t>
            </w:r>
          </w:p>
        </w:tc>
        <w:tc>
          <w:tcPr>
            <w:tcW w:w="393" w:type="dxa"/>
            <w:tcBorders>
              <w:top w:val="nil"/>
              <w:left w:val="nil"/>
              <w:bottom w:val="single" w:sz="8" w:space="0" w:color="auto"/>
              <w:right w:val="single" w:sz="8" w:space="0" w:color="auto"/>
            </w:tcBorders>
            <w:shd w:val="clear" w:color="auto" w:fill="auto"/>
            <w:noWrap/>
            <w:vAlign w:val="bottom"/>
            <w:hideMark/>
          </w:tcPr>
          <w:p w14:paraId="5398248D"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nil"/>
              <w:right w:val="single" w:sz="8" w:space="0" w:color="auto"/>
            </w:tcBorders>
            <w:shd w:val="clear" w:color="auto" w:fill="auto"/>
            <w:noWrap/>
            <w:vAlign w:val="bottom"/>
            <w:hideMark/>
          </w:tcPr>
          <w:p w14:paraId="0EBF1941" w14:textId="77777777" w:rsidR="008D0443" w:rsidRPr="008F2D90" w:rsidRDefault="008D0443" w:rsidP="008D0443">
            <w:pPr>
              <w:spacing w:after="0" w:line="240" w:lineRule="auto"/>
              <w:jc w:val="center"/>
              <w:rPr>
                <w:rFonts w:cstheme="minorHAnsi"/>
                <w:noProof/>
                <w:color w:val="000000"/>
                <w:sz w:val="16"/>
                <w:szCs w:val="16"/>
                <w:lang w:val="fr-BE"/>
              </w:rPr>
            </w:pPr>
          </w:p>
        </w:tc>
        <w:tc>
          <w:tcPr>
            <w:tcW w:w="488" w:type="dxa"/>
            <w:tcBorders>
              <w:top w:val="nil"/>
              <w:left w:val="nil"/>
              <w:bottom w:val="nil"/>
              <w:right w:val="single" w:sz="8" w:space="0" w:color="auto"/>
            </w:tcBorders>
            <w:shd w:val="clear" w:color="auto" w:fill="auto"/>
            <w:noWrap/>
            <w:vAlign w:val="bottom"/>
            <w:hideMark/>
          </w:tcPr>
          <w:p w14:paraId="543898E5" w14:textId="437B396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4" w:type="dxa"/>
            <w:tcBorders>
              <w:top w:val="nil"/>
              <w:left w:val="nil"/>
              <w:bottom w:val="nil"/>
              <w:right w:val="single" w:sz="8" w:space="0" w:color="auto"/>
            </w:tcBorders>
            <w:shd w:val="clear" w:color="auto" w:fill="auto"/>
            <w:noWrap/>
            <w:vAlign w:val="bottom"/>
            <w:hideMark/>
          </w:tcPr>
          <w:p w14:paraId="1A4E7192"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nil"/>
              <w:right w:val="single" w:sz="8" w:space="0" w:color="auto"/>
            </w:tcBorders>
            <w:shd w:val="clear" w:color="auto" w:fill="auto"/>
            <w:noWrap/>
            <w:vAlign w:val="bottom"/>
            <w:hideMark/>
          </w:tcPr>
          <w:p w14:paraId="4E67A27D"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8D174F1"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05" w:type="dxa"/>
            <w:tcBorders>
              <w:top w:val="nil"/>
              <w:left w:val="nil"/>
              <w:bottom w:val="nil"/>
              <w:right w:val="single" w:sz="8" w:space="0" w:color="auto"/>
            </w:tcBorders>
            <w:shd w:val="clear" w:color="auto" w:fill="auto"/>
            <w:noWrap/>
            <w:vAlign w:val="bottom"/>
            <w:hideMark/>
          </w:tcPr>
          <w:p w14:paraId="16803219"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4F0E95F7"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D9BF700" w14:textId="695500B3"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635FA5C5" w14:textId="7D08B149"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6767709F" w14:textId="51862AB0" w:rsidR="008D0443" w:rsidRPr="00886F12" w:rsidRDefault="008D0443" w:rsidP="008D0443">
            <w:pPr>
              <w:spacing w:after="0" w:line="240" w:lineRule="auto"/>
              <w:jc w:val="center"/>
              <w:rPr>
                <w:rFonts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06587FD9" w14:textId="33F967C5"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0C2D5385" w14:textId="0D18C237"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41E9C4D2" w14:textId="09DF6A6A"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40308C46" w14:textId="5B0211FB" w:rsidR="008D0443" w:rsidRPr="00886F12" w:rsidRDefault="008D0443" w:rsidP="008D0443">
            <w:pPr>
              <w:spacing w:after="0" w:line="240" w:lineRule="auto"/>
              <w:jc w:val="center"/>
              <w:rPr>
                <w:rFonts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2182270F" w14:textId="23688941"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192124D2" w14:textId="7CE1AC39"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89" w:type="dxa"/>
            <w:tcBorders>
              <w:top w:val="nil"/>
              <w:left w:val="nil"/>
              <w:bottom w:val="single" w:sz="8" w:space="0" w:color="auto"/>
              <w:right w:val="single" w:sz="8" w:space="0" w:color="auto"/>
            </w:tcBorders>
            <w:shd w:val="clear" w:color="auto" w:fill="auto"/>
            <w:noWrap/>
            <w:vAlign w:val="bottom"/>
            <w:hideMark/>
          </w:tcPr>
          <w:p w14:paraId="278E52E0" w14:textId="236B5638"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1A0E12E6" w14:textId="67D765B4" w:rsidR="008D0443" w:rsidRPr="00886F12" w:rsidRDefault="008D0443" w:rsidP="008D0443">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vAlign w:val="bottom"/>
            <w:hideMark/>
          </w:tcPr>
          <w:p w14:paraId="28F7CBE3" w14:textId="4D658F8B"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5557E22" w14:textId="4C40A994" w:rsidR="008D0443" w:rsidRPr="00886F12" w:rsidRDefault="008D0443" w:rsidP="008D0443">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vAlign w:val="bottom"/>
            <w:hideMark/>
          </w:tcPr>
          <w:p w14:paraId="7BD4C0CE" w14:textId="67B663B0"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nil"/>
              <w:right w:val="single" w:sz="8" w:space="0" w:color="auto"/>
            </w:tcBorders>
            <w:shd w:val="clear" w:color="auto" w:fill="auto"/>
            <w:noWrap/>
            <w:vAlign w:val="bottom"/>
            <w:hideMark/>
          </w:tcPr>
          <w:p w14:paraId="2BF5929A" w14:textId="3E280896" w:rsidR="008D0443" w:rsidRPr="00886F12" w:rsidRDefault="008D0443" w:rsidP="008D0443">
            <w:pPr>
              <w:spacing w:after="0" w:line="240" w:lineRule="auto"/>
              <w:jc w:val="center"/>
              <w:rPr>
                <w:rFonts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705E9DA" w14:textId="20DE2A80"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08E903C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vAlign w:val="bottom"/>
            <w:hideMark/>
          </w:tcPr>
          <w:p w14:paraId="6E418F06" w14:textId="06113956" w:rsidR="008D0443" w:rsidRPr="00886F12" w:rsidRDefault="008D0443" w:rsidP="008D0443">
            <w:pPr>
              <w:spacing w:after="0" w:line="240" w:lineRule="auto"/>
              <w:jc w:val="center"/>
              <w:rPr>
                <w:rFonts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6418D4CF" w14:textId="5DD13AA2" w:rsidR="008D0443" w:rsidRPr="00886F12" w:rsidRDefault="008D0443" w:rsidP="008D0443">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vAlign w:val="bottom"/>
            <w:hideMark/>
          </w:tcPr>
          <w:p w14:paraId="27A8FE50" w14:textId="77777777" w:rsidR="008D0443" w:rsidRPr="00886F12" w:rsidRDefault="008D0443" w:rsidP="008D0443">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vAlign w:val="bottom"/>
            <w:hideMark/>
          </w:tcPr>
          <w:p w14:paraId="1931193C" w14:textId="63A18945" w:rsidR="008D0443" w:rsidRPr="00886F12" w:rsidRDefault="008D0443" w:rsidP="008D0443">
            <w:pPr>
              <w:spacing w:after="0" w:line="240" w:lineRule="auto"/>
              <w:jc w:val="center"/>
              <w:rPr>
                <w:rFonts w:cstheme="minorHAnsi"/>
                <w:b/>
                <w:noProof/>
                <w:color w:val="000000"/>
                <w:sz w:val="16"/>
                <w:szCs w:val="16"/>
              </w:rPr>
            </w:pPr>
            <w:r>
              <w:rPr>
                <w:noProof/>
                <w:color w:val="000000"/>
                <w:sz w:val="16"/>
              </w:rPr>
              <w:t>23</w:t>
            </w:r>
          </w:p>
        </w:tc>
      </w:tr>
      <w:tr w:rsidR="00FB1C81" w:rsidRPr="00886F12" w14:paraId="2B304F3B" w14:textId="77777777" w:rsidTr="00886F12">
        <w:trPr>
          <w:trHeight w:val="235"/>
        </w:trPr>
        <w:tc>
          <w:tcPr>
            <w:tcW w:w="7789" w:type="dxa"/>
            <w:gridSpan w:val="3"/>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0598C63" w14:textId="77777777" w:rsidR="000070D9" w:rsidRPr="00886F12" w:rsidRDefault="000070D9" w:rsidP="002155EA">
            <w:pPr>
              <w:spacing w:after="0" w:line="240" w:lineRule="auto"/>
              <w:rPr>
                <w:rFonts w:eastAsia="Times New Roman" w:cstheme="minorHAnsi"/>
                <w:b/>
                <w:bCs/>
                <w:noProof/>
                <w:color w:val="000000"/>
                <w:sz w:val="16"/>
                <w:szCs w:val="16"/>
              </w:rPr>
            </w:pPr>
            <w:r>
              <w:rPr>
                <w:b/>
                <w:noProof/>
                <w:color w:val="000000"/>
                <w:sz w:val="16"/>
              </w:rPr>
              <w:t>Agences exécutives </w:t>
            </w:r>
          </w:p>
        </w:tc>
        <w:tc>
          <w:tcPr>
            <w:tcW w:w="393" w:type="dxa"/>
            <w:tcBorders>
              <w:top w:val="nil"/>
              <w:left w:val="nil"/>
              <w:bottom w:val="single" w:sz="8" w:space="0" w:color="auto"/>
              <w:right w:val="single" w:sz="8" w:space="0" w:color="auto"/>
            </w:tcBorders>
            <w:shd w:val="clear" w:color="000000" w:fill="D9D9D9"/>
            <w:noWrap/>
            <w:vAlign w:val="bottom"/>
            <w:hideMark/>
          </w:tcPr>
          <w:p w14:paraId="166B801E"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13</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351EC3AF" w14:textId="77777777" w:rsidR="000070D9" w:rsidRPr="00886F12" w:rsidRDefault="000070D9" w:rsidP="002155EA">
            <w:pPr>
              <w:spacing w:after="0" w:line="240" w:lineRule="auto"/>
              <w:rPr>
                <w:rFonts w:eastAsia="Times New Roman" w:cstheme="minorHAnsi"/>
                <w:b/>
                <w:bCs/>
                <w:noProof/>
                <w:color w:val="000000"/>
                <w:sz w:val="16"/>
                <w:szCs w:val="16"/>
              </w:rPr>
            </w:pPr>
            <w:r>
              <w:rPr>
                <w:b/>
                <w:noProof/>
                <w:color w:val="000000"/>
                <w:sz w:val="16"/>
              </w:rPr>
              <w:t>455</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7845E0AB" w14:textId="77777777" w:rsidR="000070D9" w:rsidRPr="00886F12" w:rsidRDefault="000070D9" w:rsidP="002155EA">
            <w:pPr>
              <w:spacing w:after="0" w:line="240" w:lineRule="auto"/>
              <w:rPr>
                <w:rFonts w:eastAsia="Times New Roman" w:cstheme="minorHAnsi"/>
                <w:b/>
                <w:bCs/>
                <w:noProof/>
                <w:color w:val="000000"/>
                <w:sz w:val="16"/>
                <w:szCs w:val="16"/>
              </w:rPr>
            </w:pPr>
            <w:r>
              <w:rPr>
                <w:b/>
                <w:noProof/>
                <w:color w:val="000000"/>
                <w:sz w:val="16"/>
              </w:rPr>
              <w:t>84</w:t>
            </w:r>
          </w:p>
        </w:tc>
        <w:tc>
          <w:tcPr>
            <w:tcW w:w="384" w:type="dxa"/>
            <w:tcBorders>
              <w:top w:val="single" w:sz="8" w:space="0" w:color="auto"/>
              <w:left w:val="nil"/>
              <w:bottom w:val="single" w:sz="8" w:space="0" w:color="auto"/>
              <w:right w:val="single" w:sz="8" w:space="0" w:color="auto"/>
            </w:tcBorders>
            <w:shd w:val="clear" w:color="000000" w:fill="D9D9D9"/>
            <w:noWrap/>
            <w:vAlign w:val="bottom"/>
            <w:hideMark/>
          </w:tcPr>
          <w:p w14:paraId="2BC906FE"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9</w:t>
            </w:r>
          </w:p>
        </w:tc>
        <w:tc>
          <w:tcPr>
            <w:tcW w:w="379" w:type="dxa"/>
            <w:tcBorders>
              <w:top w:val="single" w:sz="8" w:space="0" w:color="auto"/>
              <w:left w:val="nil"/>
              <w:bottom w:val="single" w:sz="8" w:space="0" w:color="auto"/>
              <w:right w:val="single" w:sz="8" w:space="0" w:color="auto"/>
            </w:tcBorders>
            <w:shd w:val="clear" w:color="000000" w:fill="D9D9D9"/>
            <w:noWrap/>
            <w:vAlign w:val="bottom"/>
            <w:hideMark/>
          </w:tcPr>
          <w:p w14:paraId="5A1E1650"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16</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4F4AE54F"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67</w:t>
            </w:r>
          </w:p>
        </w:tc>
        <w:tc>
          <w:tcPr>
            <w:tcW w:w="405" w:type="dxa"/>
            <w:tcBorders>
              <w:top w:val="single" w:sz="8" w:space="0" w:color="auto"/>
              <w:left w:val="nil"/>
              <w:bottom w:val="single" w:sz="8" w:space="0" w:color="auto"/>
              <w:right w:val="single" w:sz="8" w:space="0" w:color="auto"/>
            </w:tcBorders>
            <w:shd w:val="clear" w:color="000000" w:fill="D9D9D9"/>
            <w:noWrap/>
            <w:vAlign w:val="bottom"/>
            <w:hideMark/>
          </w:tcPr>
          <w:p w14:paraId="074BF745"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w:t>
            </w:r>
          </w:p>
        </w:tc>
        <w:tc>
          <w:tcPr>
            <w:tcW w:w="379" w:type="dxa"/>
            <w:tcBorders>
              <w:top w:val="single" w:sz="8" w:space="0" w:color="auto"/>
              <w:left w:val="nil"/>
              <w:bottom w:val="single" w:sz="8" w:space="0" w:color="auto"/>
              <w:right w:val="single" w:sz="8" w:space="0" w:color="auto"/>
            </w:tcBorders>
            <w:shd w:val="clear" w:color="000000" w:fill="D9D9D9"/>
            <w:noWrap/>
            <w:vAlign w:val="bottom"/>
            <w:hideMark/>
          </w:tcPr>
          <w:p w14:paraId="0859D74E"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5</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79A57884"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221</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5C0D4E19"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242</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0579EF86"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13</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31E6A45F"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211</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783CAF4B"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24</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4B1DC7D5"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37</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50880C52"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13</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0E4D8CBE"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412</w:t>
            </w:r>
          </w:p>
        </w:tc>
        <w:tc>
          <w:tcPr>
            <w:tcW w:w="379" w:type="dxa"/>
            <w:tcBorders>
              <w:top w:val="single" w:sz="8" w:space="0" w:color="auto"/>
              <w:left w:val="nil"/>
              <w:bottom w:val="single" w:sz="8" w:space="0" w:color="auto"/>
              <w:right w:val="single" w:sz="8" w:space="0" w:color="auto"/>
            </w:tcBorders>
            <w:shd w:val="clear" w:color="000000" w:fill="D9D9D9"/>
            <w:noWrap/>
            <w:vAlign w:val="bottom"/>
            <w:hideMark/>
          </w:tcPr>
          <w:p w14:paraId="501D1E87"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32</w:t>
            </w:r>
          </w:p>
        </w:tc>
        <w:tc>
          <w:tcPr>
            <w:tcW w:w="389" w:type="dxa"/>
            <w:tcBorders>
              <w:top w:val="single" w:sz="8" w:space="0" w:color="auto"/>
              <w:left w:val="nil"/>
              <w:bottom w:val="single" w:sz="8" w:space="0" w:color="auto"/>
              <w:right w:val="single" w:sz="8" w:space="0" w:color="auto"/>
            </w:tcBorders>
            <w:shd w:val="clear" w:color="000000" w:fill="D9D9D9"/>
            <w:noWrap/>
            <w:vAlign w:val="bottom"/>
            <w:hideMark/>
          </w:tcPr>
          <w:p w14:paraId="08290227"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4</w:t>
            </w:r>
          </w:p>
        </w:tc>
        <w:tc>
          <w:tcPr>
            <w:tcW w:w="379" w:type="dxa"/>
            <w:tcBorders>
              <w:top w:val="single" w:sz="8" w:space="0" w:color="auto"/>
              <w:left w:val="nil"/>
              <w:bottom w:val="single" w:sz="8" w:space="0" w:color="auto"/>
              <w:right w:val="single" w:sz="8" w:space="0" w:color="auto"/>
            </w:tcBorders>
            <w:shd w:val="clear" w:color="000000" w:fill="D9D9D9"/>
            <w:noWrap/>
            <w:vAlign w:val="bottom"/>
            <w:hideMark/>
          </w:tcPr>
          <w:p w14:paraId="2844553B"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7</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608681B6"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5</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232B15AF"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21</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46EBAA00"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99</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59E58A28"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54</w:t>
            </w:r>
          </w:p>
        </w:tc>
        <w:tc>
          <w:tcPr>
            <w:tcW w:w="488" w:type="dxa"/>
            <w:tcBorders>
              <w:top w:val="single" w:sz="8" w:space="0" w:color="auto"/>
              <w:left w:val="nil"/>
              <w:bottom w:val="single" w:sz="8" w:space="0" w:color="auto"/>
              <w:right w:val="single" w:sz="8" w:space="0" w:color="auto"/>
            </w:tcBorders>
            <w:shd w:val="clear" w:color="000000" w:fill="D9D9D9"/>
            <w:noWrap/>
            <w:vAlign w:val="bottom"/>
            <w:hideMark/>
          </w:tcPr>
          <w:p w14:paraId="55F1F74C"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176</w:t>
            </w:r>
          </w:p>
        </w:tc>
        <w:tc>
          <w:tcPr>
            <w:tcW w:w="379" w:type="dxa"/>
            <w:tcBorders>
              <w:top w:val="single" w:sz="8" w:space="0" w:color="auto"/>
              <w:left w:val="nil"/>
              <w:bottom w:val="single" w:sz="8" w:space="0" w:color="auto"/>
              <w:right w:val="single" w:sz="8" w:space="0" w:color="auto"/>
            </w:tcBorders>
            <w:shd w:val="clear" w:color="000000" w:fill="D9D9D9"/>
            <w:noWrap/>
            <w:vAlign w:val="bottom"/>
            <w:hideMark/>
          </w:tcPr>
          <w:p w14:paraId="3EA9057C"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13</w:t>
            </w:r>
          </w:p>
        </w:tc>
        <w:tc>
          <w:tcPr>
            <w:tcW w:w="379" w:type="dxa"/>
            <w:tcBorders>
              <w:top w:val="single" w:sz="8" w:space="0" w:color="auto"/>
              <w:left w:val="nil"/>
              <w:bottom w:val="single" w:sz="8" w:space="0" w:color="auto"/>
              <w:right w:val="single" w:sz="8" w:space="0" w:color="auto"/>
            </w:tcBorders>
            <w:shd w:val="clear" w:color="000000" w:fill="D9D9D9"/>
            <w:noWrap/>
            <w:vAlign w:val="bottom"/>
            <w:hideMark/>
          </w:tcPr>
          <w:p w14:paraId="75444EF2"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10</w:t>
            </w:r>
          </w:p>
        </w:tc>
        <w:tc>
          <w:tcPr>
            <w:tcW w:w="460" w:type="dxa"/>
            <w:tcBorders>
              <w:top w:val="single" w:sz="8" w:space="0" w:color="auto"/>
              <w:left w:val="nil"/>
              <w:bottom w:val="single" w:sz="8" w:space="0" w:color="auto"/>
              <w:right w:val="single" w:sz="8" w:space="0" w:color="auto"/>
            </w:tcBorders>
            <w:shd w:val="clear" w:color="000000" w:fill="D9D9D9"/>
            <w:noWrap/>
            <w:vAlign w:val="bottom"/>
            <w:hideMark/>
          </w:tcPr>
          <w:p w14:paraId="58957F24"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24</w:t>
            </w:r>
          </w:p>
        </w:tc>
        <w:tc>
          <w:tcPr>
            <w:tcW w:w="603" w:type="dxa"/>
            <w:tcBorders>
              <w:top w:val="single" w:sz="8" w:space="0" w:color="auto"/>
              <w:left w:val="nil"/>
              <w:bottom w:val="single" w:sz="8" w:space="0" w:color="auto"/>
              <w:right w:val="single" w:sz="8" w:space="0" w:color="auto"/>
            </w:tcBorders>
            <w:shd w:val="clear" w:color="000000" w:fill="D9D9D9"/>
            <w:noWrap/>
            <w:vAlign w:val="bottom"/>
            <w:hideMark/>
          </w:tcPr>
          <w:p w14:paraId="7A3B7133"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18</w:t>
            </w:r>
          </w:p>
        </w:tc>
        <w:tc>
          <w:tcPr>
            <w:tcW w:w="705" w:type="dxa"/>
            <w:tcBorders>
              <w:top w:val="single" w:sz="8" w:space="0" w:color="auto"/>
              <w:left w:val="nil"/>
              <w:bottom w:val="single" w:sz="8" w:space="0" w:color="auto"/>
              <w:right w:val="single" w:sz="8" w:space="0" w:color="auto"/>
            </w:tcBorders>
            <w:shd w:val="clear" w:color="000000" w:fill="D9D9D9"/>
            <w:noWrap/>
            <w:vAlign w:val="bottom"/>
            <w:hideMark/>
          </w:tcPr>
          <w:p w14:paraId="5572ABA9" w14:textId="77777777" w:rsidR="000070D9" w:rsidRPr="00886F12" w:rsidRDefault="000070D9" w:rsidP="002155EA">
            <w:pPr>
              <w:spacing w:after="0" w:line="240" w:lineRule="auto"/>
              <w:jc w:val="center"/>
              <w:rPr>
                <w:rFonts w:eastAsia="Times New Roman" w:cstheme="minorHAnsi"/>
                <w:b/>
                <w:bCs/>
                <w:noProof/>
                <w:color w:val="000000"/>
                <w:sz w:val="16"/>
                <w:szCs w:val="16"/>
              </w:rPr>
            </w:pPr>
            <w:r>
              <w:rPr>
                <w:b/>
                <w:noProof/>
                <w:color w:val="000000"/>
                <w:sz w:val="16"/>
              </w:rPr>
              <w:t>2 287</w:t>
            </w:r>
          </w:p>
        </w:tc>
      </w:tr>
      <w:tr w:rsidR="000070D9" w:rsidRPr="00886F12" w14:paraId="2C34F232"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775C664B"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CINEA</w:t>
            </w:r>
          </w:p>
        </w:tc>
        <w:tc>
          <w:tcPr>
            <w:tcW w:w="1559" w:type="dxa"/>
            <w:tcBorders>
              <w:top w:val="nil"/>
              <w:left w:val="nil"/>
              <w:bottom w:val="single" w:sz="8" w:space="0" w:color="auto"/>
              <w:right w:val="single" w:sz="8" w:space="0" w:color="auto"/>
            </w:tcBorders>
            <w:shd w:val="clear" w:color="auto" w:fill="auto"/>
            <w:noWrap/>
            <w:vAlign w:val="bottom"/>
            <w:hideMark/>
          </w:tcPr>
          <w:p w14:paraId="2ECD3F9C"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130E20F6"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Agence exécutive européenne pour le climat, les infrastructures et l’environnement</w:t>
            </w:r>
          </w:p>
        </w:tc>
        <w:tc>
          <w:tcPr>
            <w:tcW w:w="393" w:type="dxa"/>
            <w:tcBorders>
              <w:top w:val="nil"/>
              <w:left w:val="nil"/>
              <w:bottom w:val="single" w:sz="8" w:space="0" w:color="auto"/>
              <w:right w:val="single" w:sz="8" w:space="0" w:color="auto"/>
            </w:tcBorders>
            <w:shd w:val="clear" w:color="auto" w:fill="auto"/>
            <w:noWrap/>
            <w:vAlign w:val="bottom"/>
            <w:hideMark/>
          </w:tcPr>
          <w:p w14:paraId="2013365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1C1776B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50</w:t>
            </w:r>
          </w:p>
        </w:tc>
        <w:tc>
          <w:tcPr>
            <w:tcW w:w="488" w:type="dxa"/>
            <w:tcBorders>
              <w:top w:val="nil"/>
              <w:left w:val="nil"/>
              <w:bottom w:val="single" w:sz="8" w:space="0" w:color="auto"/>
              <w:right w:val="single" w:sz="8" w:space="0" w:color="auto"/>
            </w:tcBorders>
            <w:shd w:val="clear" w:color="auto" w:fill="auto"/>
            <w:noWrap/>
            <w:vAlign w:val="bottom"/>
            <w:hideMark/>
          </w:tcPr>
          <w:p w14:paraId="4B31907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7</w:t>
            </w:r>
          </w:p>
        </w:tc>
        <w:tc>
          <w:tcPr>
            <w:tcW w:w="384" w:type="dxa"/>
            <w:tcBorders>
              <w:top w:val="nil"/>
              <w:left w:val="nil"/>
              <w:bottom w:val="single" w:sz="8" w:space="0" w:color="auto"/>
              <w:right w:val="single" w:sz="8" w:space="0" w:color="auto"/>
            </w:tcBorders>
            <w:shd w:val="clear" w:color="auto" w:fill="auto"/>
            <w:noWrap/>
            <w:vAlign w:val="bottom"/>
            <w:hideMark/>
          </w:tcPr>
          <w:p w14:paraId="4780CE9F"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bottom"/>
            <w:hideMark/>
          </w:tcPr>
          <w:p w14:paraId="338380F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56F7E12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8</w:t>
            </w:r>
          </w:p>
        </w:tc>
        <w:tc>
          <w:tcPr>
            <w:tcW w:w="405" w:type="dxa"/>
            <w:tcBorders>
              <w:top w:val="nil"/>
              <w:left w:val="nil"/>
              <w:bottom w:val="single" w:sz="8" w:space="0" w:color="auto"/>
              <w:right w:val="single" w:sz="8" w:space="0" w:color="auto"/>
            </w:tcBorders>
            <w:shd w:val="clear" w:color="auto" w:fill="auto"/>
            <w:noWrap/>
            <w:vAlign w:val="bottom"/>
            <w:hideMark/>
          </w:tcPr>
          <w:p w14:paraId="7E85189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530E2683"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88" w:type="dxa"/>
            <w:tcBorders>
              <w:top w:val="nil"/>
              <w:left w:val="nil"/>
              <w:bottom w:val="single" w:sz="8" w:space="0" w:color="auto"/>
              <w:right w:val="single" w:sz="8" w:space="0" w:color="auto"/>
            </w:tcBorders>
            <w:shd w:val="clear" w:color="auto" w:fill="auto"/>
            <w:noWrap/>
            <w:vAlign w:val="bottom"/>
            <w:hideMark/>
          </w:tcPr>
          <w:p w14:paraId="60E8439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42</w:t>
            </w:r>
          </w:p>
        </w:tc>
        <w:tc>
          <w:tcPr>
            <w:tcW w:w="488" w:type="dxa"/>
            <w:tcBorders>
              <w:top w:val="nil"/>
              <w:left w:val="nil"/>
              <w:bottom w:val="single" w:sz="8" w:space="0" w:color="auto"/>
              <w:right w:val="single" w:sz="8" w:space="0" w:color="auto"/>
            </w:tcBorders>
            <w:shd w:val="clear" w:color="auto" w:fill="auto"/>
            <w:noWrap/>
            <w:vAlign w:val="bottom"/>
            <w:hideMark/>
          </w:tcPr>
          <w:p w14:paraId="49759CB8"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47</w:t>
            </w:r>
          </w:p>
        </w:tc>
        <w:tc>
          <w:tcPr>
            <w:tcW w:w="460" w:type="dxa"/>
            <w:tcBorders>
              <w:top w:val="nil"/>
              <w:left w:val="nil"/>
              <w:bottom w:val="single" w:sz="8" w:space="0" w:color="auto"/>
              <w:right w:val="single" w:sz="8" w:space="0" w:color="auto"/>
            </w:tcBorders>
            <w:shd w:val="clear" w:color="auto" w:fill="auto"/>
            <w:noWrap/>
            <w:vAlign w:val="bottom"/>
            <w:hideMark/>
          </w:tcPr>
          <w:p w14:paraId="400A26C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607E2AE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37</w:t>
            </w:r>
          </w:p>
        </w:tc>
        <w:tc>
          <w:tcPr>
            <w:tcW w:w="460" w:type="dxa"/>
            <w:tcBorders>
              <w:top w:val="nil"/>
              <w:left w:val="nil"/>
              <w:bottom w:val="single" w:sz="8" w:space="0" w:color="auto"/>
              <w:right w:val="single" w:sz="8" w:space="0" w:color="auto"/>
            </w:tcBorders>
            <w:shd w:val="clear" w:color="auto" w:fill="auto"/>
            <w:noWrap/>
            <w:vAlign w:val="bottom"/>
            <w:hideMark/>
          </w:tcPr>
          <w:p w14:paraId="6341E4B8"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8</w:t>
            </w:r>
          </w:p>
        </w:tc>
        <w:tc>
          <w:tcPr>
            <w:tcW w:w="488" w:type="dxa"/>
            <w:tcBorders>
              <w:top w:val="nil"/>
              <w:left w:val="nil"/>
              <w:bottom w:val="single" w:sz="8" w:space="0" w:color="auto"/>
              <w:right w:val="single" w:sz="8" w:space="0" w:color="auto"/>
            </w:tcBorders>
            <w:shd w:val="clear" w:color="auto" w:fill="auto"/>
            <w:noWrap/>
            <w:vAlign w:val="bottom"/>
            <w:hideMark/>
          </w:tcPr>
          <w:p w14:paraId="71F0552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2BFF07F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71E0758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64</w:t>
            </w:r>
          </w:p>
        </w:tc>
        <w:tc>
          <w:tcPr>
            <w:tcW w:w="379" w:type="dxa"/>
            <w:tcBorders>
              <w:top w:val="nil"/>
              <w:left w:val="nil"/>
              <w:bottom w:val="single" w:sz="8" w:space="0" w:color="auto"/>
              <w:right w:val="single" w:sz="8" w:space="0" w:color="auto"/>
            </w:tcBorders>
            <w:shd w:val="clear" w:color="auto" w:fill="auto"/>
            <w:noWrap/>
            <w:vAlign w:val="bottom"/>
            <w:hideMark/>
          </w:tcPr>
          <w:p w14:paraId="4B089E3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10</w:t>
            </w:r>
          </w:p>
        </w:tc>
        <w:tc>
          <w:tcPr>
            <w:tcW w:w="389" w:type="dxa"/>
            <w:tcBorders>
              <w:top w:val="nil"/>
              <w:left w:val="nil"/>
              <w:bottom w:val="single" w:sz="8" w:space="0" w:color="auto"/>
              <w:right w:val="single" w:sz="8" w:space="0" w:color="auto"/>
            </w:tcBorders>
            <w:shd w:val="clear" w:color="auto" w:fill="auto"/>
            <w:noWrap/>
            <w:vAlign w:val="bottom"/>
            <w:hideMark/>
          </w:tcPr>
          <w:p w14:paraId="24AB9C59"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6699C46B"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bottom"/>
            <w:hideMark/>
          </w:tcPr>
          <w:p w14:paraId="34111EA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0FD1C81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7DF5982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24</w:t>
            </w:r>
          </w:p>
        </w:tc>
        <w:tc>
          <w:tcPr>
            <w:tcW w:w="460" w:type="dxa"/>
            <w:tcBorders>
              <w:top w:val="nil"/>
              <w:left w:val="nil"/>
              <w:bottom w:val="single" w:sz="8" w:space="0" w:color="auto"/>
              <w:right w:val="single" w:sz="8" w:space="0" w:color="auto"/>
            </w:tcBorders>
            <w:shd w:val="clear" w:color="auto" w:fill="auto"/>
            <w:noWrap/>
            <w:vAlign w:val="bottom"/>
            <w:hideMark/>
          </w:tcPr>
          <w:p w14:paraId="51DC12A6"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02C4408D"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24</w:t>
            </w:r>
          </w:p>
        </w:tc>
        <w:tc>
          <w:tcPr>
            <w:tcW w:w="379" w:type="dxa"/>
            <w:tcBorders>
              <w:top w:val="nil"/>
              <w:left w:val="nil"/>
              <w:bottom w:val="single" w:sz="8" w:space="0" w:color="auto"/>
              <w:right w:val="single" w:sz="8" w:space="0" w:color="auto"/>
            </w:tcBorders>
            <w:shd w:val="clear" w:color="auto" w:fill="auto"/>
            <w:noWrap/>
            <w:vAlign w:val="bottom"/>
            <w:hideMark/>
          </w:tcPr>
          <w:p w14:paraId="3DED175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379" w:type="dxa"/>
            <w:tcBorders>
              <w:top w:val="nil"/>
              <w:left w:val="nil"/>
              <w:bottom w:val="single" w:sz="8" w:space="0" w:color="auto"/>
              <w:right w:val="single" w:sz="8" w:space="0" w:color="auto"/>
            </w:tcBorders>
            <w:shd w:val="clear" w:color="auto" w:fill="auto"/>
            <w:noWrap/>
            <w:vAlign w:val="bottom"/>
            <w:hideMark/>
          </w:tcPr>
          <w:p w14:paraId="4BA4842D"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016F859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603" w:type="dxa"/>
            <w:tcBorders>
              <w:top w:val="nil"/>
              <w:left w:val="nil"/>
              <w:bottom w:val="single" w:sz="8" w:space="0" w:color="auto"/>
              <w:right w:val="single" w:sz="8" w:space="0" w:color="auto"/>
            </w:tcBorders>
            <w:shd w:val="clear" w:color="auto" w:fill="auto"/>
            <w:noWrap/>
            <w:vAlign w:val="bottom"/>
            <w:hideMark/>
          </w:tcPr>
          <w:p w14:paraId="2E64EA7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705" w:type="dxa"/>
            <w:tcBorders>
              <w:top w:val="nil"/>
              <w:left w:val="nil"/>
              <w:bottom w:val="single" w:sz="8" w:space="0" w:color="auto"/>
              <w:right w:val="single" w:sz="8" w:space="0" w:color="auto"/>
            </w:tcBorders>
            <w:shd w:val="clear" w:color="auto" w:fill="auto"/>
            <w:noWrap/>
            <w:vAlign w:val="bottom"/>
            <w:hideMark/>
          </w:tcPr>
          <w:p w14:paraId="7084A82E" w14:textId="77777777" w:rsidR="000070D9" w:rsidRPr="00886F12" w:rsidRDefault="000070D9" w:rsidP="002155EA">
            <w:pPr>
              <w:spacing w:after="0" w:line="240" w:lineRule="auto"/>
              <w:jc w:val="center"/>
              <w:rPr>
                <w:rFonts w:eastAsia="Times New Roman" w:cstheme="minorHAnsi"/>
                <w:b/>
                <w:noProof/>
                <w:color w:val="000000"/>
                <w:sz w:val="16"/>
                <w:szCs w:val="16"/>
              </w:rPr>
            </w:pPr>
            <w:r>
              <w:rPr>
                <w:b/>
                <w:noProof/>
                <w:color w:val="000000"/>
                <w:sz w:val="16"/>
              </w:rPr>
              <w:t>364</w:t>
            </w:r>
          </w:p>
        </w:tc>
      </w:tr>
      <w:tr w:rsidR="000070D9" w:rsidRPr="00886F12" w14:paraId="17F91B07"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063C459A"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EACEA</w:t>
            </w:r>
          </w:p>
        </w:tc>
        <w:tc>
          <w:tcPr>
            <w:tcW w:w="1559" w:type="dxa"/>
            <w:tcBorders>
              <w:top w:val="nil"/>
              <w:left w:val="nil"/>
              <w:bottom w:val="single" w:sz="8" w:space="0" w:color="auto"/>
              <w:right w:val="single" w:sz="8" w:space="0" w:color="auto"/>
            </w:tcBorders>
            <w:shd w:val="clear" w:color="auto" w:fill="auto"/>
            <w:noWrap/>
            <w:hideMark/>
          </w:tcPr>
          <w:p w14:paraId="5146EBD4"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28D1F76A"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Agence exécutive européenne pour l’éducation et la culture</w:t>
            </w:r>
          </w:p>
        </w:tc>
        <w:tc>
          <w:tcPr>
            <w:tcW w:w="393" w:type="dxa"/>
            <w:tcBorders>
              <w:top w:val="nil"/>
              <w:left w:val="nil"/>
              <w:bottom w:val="single" w:sz="8" w:space="0" w:color="auto"/>
              <w:right w:val="single" w:sz="8" w:space="0" w:color="auto"/>
            </w:tcBorders>
            <w:shd w:val="clear" w:color="auto" w:fill="auto"/>
            <w:noWrap/>
            <w:vAlign w:val="bottom"/>
            <w:hideMark/>
          </w:tcPr>
          <w:p w14:paraId="1A0D575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CDCFA3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97</w:t>
            </w:r>
          </w:p>
        </w:tc>
        <w:tc>
          <w:tcPr>
            <w:tcW w:w="488" w:type="dxa"/>
            <w:tcBorders>
              <w:top w:val="nil"/>
              <w:left w:val="nil"/>
              <w:bottom w:val="single" w:sz="8" w:space="0" w:color="auto"/>
              <w:right w:val="single" w:sz="8" w:space="0" w:color="auto"/>
            </w:tcBorders>
            <w:shd w:val="clear" w:color="auto" w:fill="auto"/>
            <w:noWrap/>
            <w:vAlign w:val="bottom"/>
            <w:hideMark/>
          </w:tcPr>
          <w:p w14:paraId="1478577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8</w:t>
            </w:r>
          </w:p>
        </w:tc>
        <w:tc>
          <w:tcPr>
            <w:tcW w:w="384" w:type="dxa"/>
            <w:tcBorders>
              <w:top w:val="nil"/>
              <w:left w:val="nil"/>
              <w:bottom w:val="single" w:sz="8" w:space="0" w:color="auto"/>
              <w:right w:val="single" w:sz="8" w:space="0" w:color="auto"/>
            </w:tcBorders>
            <w:shd w:val="clear" w:color="auto" w:fill="auto"/>
            <w:noWrap/>
            <w:vAlign w:val="bottom"/>
            <w:hideMark/>
          </w:tcPr>
          <w:p w14:paraId="67BF51C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31B052C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5465355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15</w:t>
            </w:r>
          </w:p>
        </w:tc>
        <w:tc>
          <w:tcPr>
            <w:tcW w:w="405" w:type="dxa"/>
            <w:tcBorders>
              <w:top w:val="nil"/>
              <w:left w:val="nil"/>
              <w:bottom w:val="single" w:sz="8" w:space="0" w:color="auto"/>
              <w:right w:val="single" w:sz="8" w:space="0" w:color="auto"/>
            </w:tcBorders>
            <w:shd w:val="clear" w:color="auto" w:fill="auto"/>
            <w:noWrap/>
            <w:vAlign w:val="bottom"/>
            <w:hideMark/>
          </w:tcPr>
          <w:p w14:paraId="49BC7DFC"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5F3A008A"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88" w:type="dxa"/>
            <w:tcBorders>
              <w:top w:val="nil"/>
              <w:left w:val="nil"/>
              <w:bottom w:val="single" w:sz="8" w:space="0" w:color="auto"/>
              <w:right w:val="single" w:sz="8" w:space="0" w:color="auto"/>
            </w:tcBorders>
            <w:shd w:val="clear" w:color="auto" w:fill="auto"/>
            <w:noWrap/>
            <w:vAlign w:val="bottom"/>
            <w:hideMark/>
          </w:tcPr>
          <w:p w14:paraId="4F339FB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18</w:t>
            </w:r>
          </w:p>
        </w:tc>
        <w:tc>
          <w:tcPr>
            <w:tcW w:w="488" w:type="dxa"/>
            <w:tcBorders>
              <w:top w:val="nil"/>
              <w:left w:val="nil"/>
              <w:bottom w:val="single" w:sz="8" w:space="0" w:color="auto"/>
              <w:right w:val="single" w:sz="8" w:space="0" w:color="auto"/>
            </w:tcBorders>
            <w:shd w:val="clear" w:color="auto" w:fill="auto"/>
            <w:noWrap/>
            <w:vAlign w:val="bottom"/>
            <w:hideMark/>
          </w:tcPr>
          <w:p w14:paraId="0A83642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28</w:t>
            </w:r>
          </w:p>
        </w:tc>
        <w:tc>
          <w:tcPr>
            <w:tcW w:w="460" w:type="dxa"/>
            <w:tcBorders>
              <w:top w:val="nil"/>
              <w:left w:val="nil"/>
              <w:bottom w:val="single" w:sz="8" w:space="0" w:color="auto"/>
              <w:right w:val="single" w:sz="8" w:space="0" w:color="auto"/>
            </w:tcBorders>
            <w:shd w:val="clear" w:color="auto" w:fill="auto"/>
            <w:noWrap/>
            <w:vAlign w:val="bottom"/>
            <w:hideMark/>
          </w:tcPr>
          <w:p w14:paraId="6DA543B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60" w:type="dxa"/>
            <w:tcBorders>
              <w:top w:val="nil"/>
              <w:left w:val="nil"/>
              <w:bottom w:val="single" w:sz="8" w:space="0" w:color="auto"/>
              <w:right w:val="single" w:sz="8" w:space="0" w:color="auto"/>
            </w:tcBorders>
            <w:shd w:val="clear" w:color="auto" w:fill="auto"/>
            <w:noWrap/>
            <w:vAlign w:val="bottom"/>
            <w:hideMark/>
          </w:tcPr>
          <w:p w14:paraId="7823BBBD"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44</w:t>
            </w:r>
          </w:p>
        </w:tc>
        <w:tc>
          <w:tcPr>
            <w:tcW w:w="460" w:type="dxa"/>
            <w:tcBorders>
              <w:top w:val="nil"/>
              <w:left w:val="nil"/>
              <w:bottom w:val="single" w:sz="8" w:space="0" w:color="auto"/>
              <w:right w:val="single" w:sz="8" w:space="0" w:color="auto"/>
            </w:tcBorders>
            <w:shd w:val="clear" w:color="auto" w:fill="auto"/>
            <w:noWrap/>
            <w:vAlign w:val="bottom"/>
            <w:hideMark/>
          </w:tcPr>
          <w:p w14:paraId="0DE63008"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52CD6BD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w:t>
            </w:r>
          </w:p>
        </w:tc>
        <w:tc>
          <w:tcPr>
            <w:tcW w:w="460" w:type="dxa"/>
            <w:tcBorders>
              <w:top w:val="nil"/>
              <w:left w:val="nil"/>
              <w:bottom w:val="single" w:sz="8" w:space="0" w:color="auto"/>
              <w:right w:val="single" w:sz="8" w:space="0" w:color="auto"/>
            </w:tcBorders>
            <w:shd w:val="clear" w:color="auto" w:fill="auto"/>
            <w:noWrap/>
            <w:vAlign w:val="bottom"/>
            <w:hideMark/>
          </w:tcPr>
          <w:p w14:paraId="2DADDA4A"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019C068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70</w:t>
            </w:r>
          </w:p>
        </w:tc>
        <w:tc>
          <w:tcPr>
            <w:tcW w:w="379" w:type="dxa"/>
            <w:tcBorders>
              <w:top w:val="nil"/>
              <w:left w:val="nil"/>
              <w:bottom w:val="single" w:sz="8" w:space="0" w:color="auto"/>
              <w:right w:val="single" w:sz="8" w:space="0" w:color="auto"/>
            </w:tcBorders>
            <w:shd w:val="clear" w:color="auto" w:fill="auto"/>
            <w:noWrap/>
            <w:vAlign w:val="bottom"/>
            <w:hideMark/>
          </w:tcPr>
          <w:p w14:paraId="59B4158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6</w:t>
            </w:r>
          </w:p>
        </w:tc>
        <w:tc>
          <w:tcPr>
            <w:tcW w:w="389" w:type="dxa"/>
            <w:tcBorders>
              <w:top w:val="nil"/>
              <w:left w:val="nil"/>
              <w:bottom w:val="single" w:sz="8" w:space="0" w:color="auto"/>
              <w:right w:val="single" w:sz="8" w:space="0" w:color="auto"/>
            </w:tcBorders>
            <w:shd w:val="clear" w:color="auto" w:fill="auto"/>
            <w:noWrap/>
            <w:vAlign w:val="bottom"/>
            <w:hideMark/>
          </w:tcPr>
          <w:p w14:paraId="6CA9DE3D"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4BBFB07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13E09048"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bottom"/>
            <w:hideMark/>
          </w:tcPr>
          <w:p w14:paraId="290BDA9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46CDDB26"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7</w:t>
            </w:r>
          </w:p>
        </w:tc>
        <w:tc>
          <w:tcPr>
            <w:tcW w:w="460" w:type="dxa"/>
            <w:tcBorders>
              <w:top w:val="nil"/>
              <w:left w:val="nil"/>
              <w:bottom w:val="single" w:sz="8" w:space="0" w:color="auto"/>
              <w:right w:val="single" w:sz="8" w:space="0" w:color="auto"/>
            </w:tcBorders>
            <w:shd w:val="clear" w:color="auto" w:fill="auto"/>
            <w:noWrap/>
            <w:vAlign w:val="bottom"/>
            <w:hideMark/>
          </w:tcPr>
          <w:p w14:paraId="625D2A2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9</w:t>
            </w:r>
          </w:p>
        </w:tc>
        <w:tc>
          <w:tcPr>
            <w:tcW w:w="488" w:type="dxa"/>
            <w:tcBorders>
              <w:top w:val="nil"/>
              <w:left w:val="nil"/>
              <w:bottom w:val="single" w:sz="8" w:space="0" w:color="auto"/>
              <w:right w:val="single" w:sz="8" w:space="0" w:color="auto"/>
            </w:tcBorders>
            <w:shd w:val="clear" w:color="auto" w:fill="auto"/>
            <w:noWrap/>
            <w:vAlign w:val="bottom"/>
            <w:hideMark/>
          </w:tcPr>
          <w:p w14:paraId="2B2702D8"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12</w:t>
            </w:r>
          </w:p>
        </w:tc>
        <w:tc>
          <w:tcPr>
            <w:tcW w:w="379" w:type="dxa"/>
            <w:tcBorders>
              <w:top w:val="nil"/>
              <w:left w:val="nil"/>
              <w:bottom w:val="single" w:sz="8" w:space="0" w:color="auto"/>
              <w:right w:val="single" w:sz="8" w:space="0" w:color="auto"/>
            </w:tcBorders>
            <w:shd w:val="clear" w:color="auto" w:fill="auto"/>
            <w:noWrap/>
            <w:vAlign w:val="bottom"/>
            <w:hideMark/>
          </w:tcPr>
          <w:p w14:paraId="12A4E8C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5B8382C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5F3D97C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w:t>
            </w:r>
          </w:p>
        </w:tc>
        <w:tc>
          <w:tcPr>
            <w:tcW w:w="603" w:type="dxa"/>
            <w:tcBorders>
              <w:top w:val="nil"/>
              <w:left w:val="nil"/>
              <w:bottom w:val="single" w:sz="8" w:space="0" w:color="auto"/>
              <w:right w:val="single" w:sz="8" w:space="0" w:color="auto"/>
            </w:tcBorders>
            <w:shd w:val="clear" w:color="auto" w:fill="auto"/>
            <w:noWrap/>
            <w:vAlign w:val="bottom"/>
            <w:hideMark/>
          </w:tcPr>
          <w:p w14:paraId="58F4E56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6</w:t>
            </w:r>
          </w:p>
        </w:tc>
        <w:tc>
          <w:tcPr>
            <w:tcW w:w="705" w:type="dxa"/>
            <w:tcBorders>
              <w:top w:val="nil"/>
              <w:left w:val="nil"/>
              <w:bottom w:val="single" w:sz="8" w:space="0" w:color="auto"/>
              <w:right w:val="single" w:sz="8" w:space="0" w:color="auto"/>
            </w:tcBorders>
            <w:shd w:val="clear" w:color="auto" w:fill="auto"/>
            <w:noWrap/>
            <w:vAlign w:val="bottom"/>
            <w:hideMark/>
          </w:tcPr>
          <w:p w14:paraId="46111255" w14:textId="77777777" w:rsidR="000070D9" w:rsidRPr="00886F12" w:rsidRDefault="000070D9" w:rsidP="002155EA">
            <w:pPr>
              <w:spacing w:after="0" w:line="240" w:lineRule="auto"/>
              <w:jc w:val="center"/>
              <w:rPr>
                <w:rFonts w:eastAsia="Times New Roman" w:cstheme="minorHAnsi"/>
                <w:b/>
                <w:noProof/>
                <w:color w:val="000000"/>
                <w:sz w:val="16"/>
                <w:szCs w:val="16"/>
              </w:rPr>
            </w:pPr>
            <w:r>
              <w:rPr>
                <w:b/>
                <w:noProof/>
                <w:color w:val="000000"/>
                <w:sz w:val="16"/>
              </w:rPr>
              <w:t>351</w:t>
            </w:r>
          </w:p>
        </w:tc>
      </w:tr>
      <w:tr w:rsidR="000070D9" w:rsidRPr="00886F12" w14:paraId="34582C0B"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4A8E8E58"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HaDEA</w:t>
            </w:r>
          </w:p>
        </w:tc>
        <w:tc>
          <w:tcPr>
            <w:tcW w:w="1559" w:type="dxa"/>
            <w:tcBorders>
              <w:top w:val="nil"/>
              <w:left w:val="nil"/>
              <w:bottom w:val="single" w:sz="8" w:space="0" w:color="auto"/>
              <w:right w:val="single" w:sz="8" w:space="0" w:color="auto"/>
            </w:tcBorders>
            <w:shd w:val="clear" w:color="auto" w:fill="auto"/>
            <w:noWrap/>
            <w:hideMark/>
          </w:tcPr>
          <w:p w14:paraId="59F7A5A7"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0C9ACFC9"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Agence exécutive européenne pour la santé et le numérique</w:t>
            </w:r>
          </w:p>
        </w:tc>
        <w:tc>
          <w:tcPr>
            <w:tcW w:w="393" w:type="dxa"/>
            <w:tcBorders>
              <w:top w:val="nil"/>
              <w:left w:val="nil"/>
              <w:bottom w:val="single" w:sz="8" w:space="0" w:color="auto"/>
              <w:right w:val="single" w:sz="8" w:space="0" w:color="auto"/>
            </w:tcBorders>
            <w:shd w:val="clear" w:color="auto" w:fill="auto"/>
            <w:noWrap/>
            <w:vAlign w:val="bottom"/>
            <w:hideMark/>
          </w:tcPr>
          <w:p w14:paraId="2A221CE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79BA827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27</w:t>
            </w:r>
          </w:p>
        </w:tc>
        <w:tc>
          <w:tcPr>
            <w:tcW w:w="488" w:type="dxa"/>
            <w:tcBorders>
              <w:top w:val="nil"/>
              <w:left w:val="nil"/>
              <w:bottom w:val="single" w:sz="8" w:space="0" w:color="auto"/>
              <w:right w:val="single" w:sz="8" w:space="0" w:color="auto"/>
            </w:tcBorders>
            <w:shd w:val="clear" w:color="auto" w:fill="auto"/>
            <w:noWrap/>
            <w:vAlign w:val="bottom"/>
            <w:hideMark/>
          </w:tcPr>
          <w:p w14:paraId="032BAE7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11</w:t>
            </w:r>
          </w:p>
        </w:tc>
        <w:tc>
          <w:tcPr>
            <w:tcW w:w="384" w:type="dxa"/>
            <w:tcBorders>
              <w:top w:val="nil"/>
              <w:left w:val="nil"/>
              <w:bottom w:val="single" w:sz="8" w:space="0" w:color="auto"/>
              <w:right w:val="single" w:sz="8" w:space="0" w:color="auto"/>
            </w:tcBorders>
            <w:shd w:val="clear" w:color="auto" w:fill="auto"/>
            <w:noWrap/>
            <w:vAlign w:val="bottom"/>
            <w:hideMark/>
          </w:tcPr>
          <w:p w14:paraId="3DD14E6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21BA3F6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011E5B4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8</w:t>
            </w:r>
          </w:p>
        </w:tc>
        <w:tc>
          <w:tcPr>
            <w:tcW w:w="405" w:type="dxa"/>
            <w:tcBorders>
              <w:top w:val="nil"/>
              <w:left w:val="nil"/>
              <w:bottom w:val="single" w:sz="8" w:space="0" w:color="auto"/>
              <w:right w:val="single" w:sz="8" w:space="0" w:color="auto"/>
            </w:tcBorders>
            <w:shd w:val="clear" w:color="auto" w:fill="auto"/>
            <w:noWrap/>
            <w:vAlign w:val="bottom"/>
            <w:hideMark/>
          </w:tcPr>
          <w:p w14:paraId="04A0BA58"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251965A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5A5CEEDF"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29</w:t>
            </w:r>
          </w:p>
        </w:tc>
        <w:tc>
          <w:tcPr>
            <w:tcW w:w="488" w:type="dxa"/>
            <w:tcBorders>
              <w:top w:val="nil"/>
              <w:left w:val="nil"/>
              <w:bottom w:val="single" w:sz="8" w:space="0" w:color="auto"/>
              <w:right w:val="single" w:sz="8" w:space="0" w:color="auto"/>
            </w:tcBorders>
            <w:shd w:val="clear" w:color="auto" w:fill="auto"/>
            <w:noWrap/>
            <w:vAlign w:val="bottom"/>
            <w:hideMark/>
          </w:tcPr>
          <w:p w14:paraId="3A44B498"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32</w:t>
            </w:r>
          </w:p>
        </w:tc>
        <w:tc>
          <w:tcPr>
            <w:tcW w:w="460" w:type="dxa"/>
            <w:tcBorders>
              <w:top w:val="nil"/>
              <w:left w:val="nil"/>
              <w:bottom w:val="single" w:sz="8" w:space="0" w:color="auto"/>
              <w:right w:val="single" w:sz="8" w:space="0" w:color="auto"/>
            </w:tcBorders>
            <w:shd w:val="clear" w:color="auto" w:fill="auto"/>
            <w:noWrap/>
            <w:vAlign w:val="bottom"/>
            <w:hideMark/>
          </w:tcPr>
          <w:p w14:paraId="78D109A0"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bottom"/>
            <w:hideMark/>
          </w:tcPr>
          <w:p w14:paraId="066B3A3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18</w:t>
            </w:r>
          </w:p>
        </w:tc>
        <w:tc>
          <w:tcPr>
            <w:tcW w:w="460" w:type="dxa"/>
            <w:tcBorders>
              <w:top w:val="nil"/>
              <w:left w:val="nil"/>
              <w:bottom w:val="single" w:sz="8" w:space="0" w:color="auto"/>
              <w:right w:val="single" w:sz="8" w:space="0" w:color="auto"/>
            </w:tcBorders>
            <w:shd w:val="clear" w:color="auto" w:fill="auto"/>
            <w:noWrap/>
            <w:vAlign w:val="bottom"/>
            <w:hideMark/>
          </w:tcPr>
          <w:p w14:paraId="5AA5D40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26C5092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6FFC345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3970E96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49</w:t>
            </w:r>
          </w:p>
        </w:tc>
        <w:tc>
          <w:tcPr>
            <w:tcW w:w="379" w:type="dxa"/>
            <w:tcBorders>
              <w:top w:val="nil"/>
              <w:left w:val="nil"/>
              <w:bottom w:val="single" w:sz="8" w:space="0" w:color="auto"/>
              <w:right w:val="single" w:sz="8" w:space="0" w:color="auto"/>
            </w:tcBorders>
            <w:shd w:val="clear" w:color="auto" w:fill="auto"/>
            <w:noWrap/>
            <w:vAlign w:val="bottom"/>
            <w:hideMark/>
          </w:tcPr>
          <w:p w14:paraId="3BB6578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6</w:t>
            </w:r>
          </w:p>
        </w:tc>
        <w:tc>
          <w:tcPr>
            <w:tcW w:w="389" w:type="dxa"/>
            <w:tcBorders>
              <w:top w:val="nil"/>
              <w:left w:val="nil"/>
              <w:bottom w:val="single" w:sz="8" w:space="0" w:color="auto"/>
              <w:right w:val="single" w:sz="8" w:space="0" w:color="auto"/>
            </w:tcBorders>
            <w:shd w:val="clear" w:color="auto" w:fill="auto"/>
            <w:noWrap/>
            <w:vAlign w:val="bottom"/>
            <w:hideMark/>
          </w:tcPr>
          <w:p w14:paraId="5D47AFDA"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22321CAF"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77831AE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7BACB628"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88" w:type="dxa"/>
            <w:tcBorders>
              <w:top w:val="nil"/>
              <w:left w:val="nil"/>
              <w:bottom w:val="single" w:sz="8" w:space="0" w:color="auto"/>
              <w:right w:val="single" w:sz="8" w:space="0" w:color="auto"/>
            </w:tcBorders>
            <w:shd w:val="clear" w:color="auto" w:fill="auto"/>
            <w:noWrap/>
            <w:vAlign w:val="bottom"/>
            <w:hideMark/>
          </w:tcPr>
          <w:p w14:paraId="2BD5286D"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12</w:t>
            </w:r>
          </w:p>
        </w:tc>
        <w:tc>
          <w:tcPr>
            <w:tcW w:w="460" w:type="dxa"/>
            <w:tcBorders>
              <w:top w:val="nil"/>
              <w:left w:val="nil"/>
              <w:bottom w:val="single" w:sz="8" w:space="0" w:color="auto"/>
              <w:right w:val="single" w:sz="8" w:space="0" w:color="auto"/>
            </w:tcBorders>
            <w:shd w:val="clear" w:color="auto" w:fill="auto"/>
            <w:noWrap/>
            <w:vAlign w:val="bottom"/>
            <w:hideMark/>
          </w:tcPr>
          <w:p w14:paraId="2B7C95DF"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10</w:t>
            </w:r>
          </w:p>
        </w:tc>
        <w:tc>
          <w:tcPr>
            <w:tcW w:w="488" w:type="dxa"/>
            <w:tcBorders>
              <w:top w:val="nil"/>
              <w:left w:val="nil"/>
              <w:bottom w:val="single" w:sz="8" w:space="0" w:color="auto"/>
              <w:right w:val="single" w:sz="8" w:space="0" w:color="auto"/>
            </w:tcBorders>
            <w:shd w:val="clear" w:color="auto" w:fill="auto"/>
            <w:noWrap/>
            <w:vAlign w:val="bottom"/>
            <w:hideMark/>
          </w:tcPr>
          <w:p w14:paraId="658E4F4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22</w:t>
            </w:r>
          </w:p>
        </w:tc>
        <w:tc>
          <w:tcPr>
            <w:tcW w:w="379" w:type="dxa"/>
            <w:tcBorders>
              <w:top w:val="nil"/>
              <w:left w:val="nil"/>
              <w:bottom w:val="single" w:sz="8" w:space="0" w:color="auto"/>
              <w:right w:val="single" w:sz="8" w:space="0" w:color="auto"/>
            </w:tcBorders>
            <w:shd w:val="clear" w:color="auto" w:fill="auto"/>
            <w:noWrap/>
            <w:vAlign w:val="bottom"/>
            <w:hideMark/>
          </w:tcPr>
          <w:p w14:paraId="1F84F4CC"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4AAFF5F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5B7B3BD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w:t>
            </w:r>
          </w:p>
        </w:tc>
        <w:tc>
          <w:tcPr>
            <w:tcW w:w="603" w:type="dxa"/>
            <w:tcBorders>
              <w:top w:val="nil"/>
              <w:left w:val="nil"/>
              <w:bottom w:val="single" w:sz="8" w:space="0" w:color="auto"/>
              <w:right w:val="single" w:sz="8" w:space="0" w:color="auto"/>
            </w:tcBorders>
            <w:shd w:val="clear" w:color="auto" w:fill="auto"/>
            <w:noWrap/>
            <w:vAlign w:val="bottom"/>
            <w:hideMark/>
          </w:tcPr>
          <w:p w14:paraId="21B2F19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705" w:type="dxa"/>
            <w:tcBorders>
              <w:top w:val="nil"/>
              <w:left w:val="nil"/>
              <w:bottom w:val="single" w:sz="8" w:space="0" w:color="auto"/>
              <w:right w:val="single" w:sz="8" w:space="0" w:color="auto"/>
            </w:tcBorders>
            <w:shd w:val="clear" w:color="auto" w:fill="auto"/>
            <w:noWrap/>
            <w:vAlign w:val="bottom"/>
            <w:hideMark/>
          </w:tcPr>
          <w:p w14:paraId="68EBACFC" w14:textId="77777777" w:rsidR="000070D9" w:rsidRPr="00886F12" w:rsidRDefault="000070D9" w:rsidP="002155EA">
            <w:pPr>
              <w:spacing w:after="0" w:line="240" w:lineRule="auto"/>
              <w:jc w:val="center"/>
              <w:rPr>
                <w:rFonts w:eastAsia="Times New Roman" w:cstheme="minorHAnsi"/>
                <w:b/>
                <w:noProof/>
                <w:color w:val="000000"/>
                <w:sz w:val="16"/>
                <w:szCs w:val="16"/>
              </w:rPr>
            </w:pPr>
            <w:r>
              <w:rPr>
                <w:b/>
                <w:noProof/>
                <w:color w:val="000000"/>
                <w:sz w:val="16"/>
              </w:rPr>
              <w:t>252</w:t>
            </w:r>
          </w:p>
        </w:tc>
      </w:tr>
      <w:tr w:rsidR="000070D9" w:rsidRPr="00886F12" w14:paraId="3A350E53"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359E7C6F"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EISMEA</w:t>
            </w:r>
          </w:p>
        </w:tc>
        <w:tc>
          <w:tcPr>
            <w:tcW w:w="1559" w:type="dxa"/>
            <w:tcBorders>
              <w:top w:val="nil"/>
              <w:left w:val="nil"/>
              <w:bottom w:val="single" w:sz="8" w:space="0" w:color="auto"/>
              <w:right w:val="single" w:sz="8" w:space="0" w:color="auto"/>
            </w:tcBorders>
            <w:shd w:val="clear" w:color="auto" w:fill="auto"/>
            <w:noWrap/>
            <w:hideMark/>
          </w:tcPr>
          <w:p w14:paraId="1C189162"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758E1505"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Agence exécutive pour le Conseil européen de l’innovation et les PME</w:t>
            </w:r>
          </w:p>
        </w:tc>
        <w:tc>
          <w:tcPr>
            <w:tcW w:w="393" w:type="dxa"/>
            <w:tcBorders>
              <w:top w:val="nil"/>
              <w:left w:val="nil"/>
              <w:bottom w:val="single" w:sz="8" w:space="0" w:color="auto"/>
              <w:right w:val="single" w:sz="8" w:space="0" w:color="auto"/>
            </w:tcBorders>
            <w:shd w:val="clear" w:color="auto" w:fill="auto"/>
            <w:noWrap/>
            <w:vAlign w:val="bottom"/>
            <w:hideMark/>
          </w:tcPr>
          <w:p w14:paraId="66C95866"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55513D5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48</w:t>
            </w:r>
          </w:p>
        </w:tc>
        <w:tc>
          <w:tcPr>
            <w:tcW w:w="488" w:type="dxa"/>
            <w:tcBorders>
              <w:top w:val="nil"/>
              <w:left w:val="nil"/>
              <w:bottom w:val="single" w:sz="8" w:space="0" w:color="auto"/>
              <w:right w:val="single" w:sz="8" w:space="0" w:color="auto"/>
            </w:tcBorders>
            <w:shd w:val="clear" w:color="auto" w:fill="auto"/>
            <w:noWrap/>
            <w:vAlign w:val="bottom"/>
            <w:hideMark/>
          </w:tcPr>
          <w:p w14:paraId="28ABD96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16</w:t>
            </w:r>
          </w:p>
        </w:tc>
        <w:tc>
          <w:tcPr>
            <w:tcW w:w="384" w:type="dxa"/>
            <w:tcBorders>
              <w:top w:val="nil"/>
              <w:left w:val="nil"/>
              <w:bottom w:val="single" w:sz="8" w:space="0" w:color="auto"/>
              <w:right w:val="single" w:sz="8" w:space="0" w:color="auto"/>
            </w:tcBorders>
            <w:shd w:val="clear" w:color="auto" w:fill="auto"/>
            <w:noWrap/>
            <w:vAlign w:val="bottom"/>
            <w:hideMark/>
          </w:tcPr>
          <w:p w14:paraId="63BF0161"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31A4C75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1980646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8</w:t>
            </w:r>
          </w:p>
        </w:tc>
        <w:tc>
          <w:tcPr>
            <w:tcW w:w="405" w:type="dxa"/>
            <w:tcBorders>
              <w:top w:val="nil"/>
              <w:left w:val="nil"/>
              <w:bottom w:val="single" w:sz="8" w:space="0" w:color="auto"/>
              <w:right w:val="single" w:sz="8" w:space="0" w:color="auto"/>
            </w:tcBorders>
            <w:shd w:val="clear" w:color="auto" w:fill="auto"/>
            <w:noWrap/>
            <w:vAlign w:val="bottom"/>
            <w:hideMark/>
          </w:tcPr>
          <w:p w14:paraId="6D983FF8"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04DAFFAA"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88" w:type="dxa"/>
            <w:tcBorders>
              <w:top w:val="nil"/>
              <w:left w:val="nil"/>
              <w:bottom w:val="single" w:sz="8" w:space="0" w:color="auto"/>
              <w:right w:val="single" w:sz="8" w:space="0" w:color="auto"/>
            </w:tcBorders>
            <w:shd w:val="clear" w:color="auto" w:fill="auto"/>
            <w:noWrap/>
            <w:vAlign w:val="bottom"/>
            <w:hideMark/>
          </w:tcPr>
          <w:p w14:paraId="608EC5E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21</w:t>
            </w:r>
          </w:p>
        </w:tc>
        <w:tc>
          <w:tcPr>
            <w:tcW w:w="488" w:type="dxa"/>
            <w:tcBorders>
              <w:top w:val="nil"/>
              <w:left w:val="nil"/>
              <w:bottom w:val="single" w:sz="8" w:space="0" w:color="auto"/>
              <w:right w:val="single" w:sz="8" w:space="0" w:color="auto"/>
            </w:tcBorders>
            <w:shd w:val="clear" w:color="auto" w:fill="auto"/>
            <w:noWrap/>
            <w:vAlign w:val="bottom"/>
            <w:hideMark/>
          </w:tcPr>
          <w:p w14:paraId="604AB15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24</w:t>
            </w:r>
          </w:p>
        </w:tc>
        <w:tc>
          <w:tcPr>
            <w:tcW w:w="460" w:type="dxa"/>
            <w:tcBorders>
              <w:top w:val="nil"/>
              <w:left w:val="nil"/>
              <w:bottom w:val="single" w:sz="8" w:space="0" w:color="auto"/>
              <w:right w:val="single" w:sz="8" w:space="0" w:color="auto"/>
            </w:tcBorders>
            <w:shd w:val="clear" w:color="auto" w:fill="auto"/>
            <w:noWrap/>
            <w:vAlign w:val="bottom"/>
            <w:hideMark/>
          </w:tcPr>
          <w:p w14:paraId="2C814313"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bottom"/>
            <w:hideMark/>
          </w:tcPr>
          <w:p w14:paraId="75F6F0CA"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28</w:t>
            </w:r>
          </w:p>
        </w:tc>
        <w:tc>
          <w:tcPr>
            <w:tcW w:w="460" w:type="dxa"/>
            <w:tcBorders>
              <w:top w:val="nil"/>
              <w:left w:val="nil"/>
              <w:bottom w:val="single" w:sz="8" w:space="0" w:color="auto"/>
              <w:right w:val="single" w:sz="8" w:space="0" w:color="auto"/>
            </w:tcBorders>
            <w:shd w:val="clear" w:color="auto" w:fill="auto"/>
            <w:noWrap/>
            <w:vAlign w:val="bottom"/>
            <w:hideMark/>
          </w:tcPr>
          <w:p w14:paraId="1D805AC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6026BB8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48F568A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09BCF8D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42</w:t>
            </w:r>
          </w:p>
        </w:tc>
        <w:tc>
          <w:tcPr>
            <w:tcW w:w="379" w:type="dxa"/>
            <w:tcBorders>
              <w:top w:val="nil"/>
              <w:left w:val="nil"/>
              <w:bottom w:val="single" w:sz="8" w:space="0" w:color="auto"/>
              <w:right w:val="single" w:sz="8" w:space="0" w:color="auto"/>
            </w:tcBorders>
            <w:shd w:val="clear" w:color="auto" w:fill="auto"/>
            <w:noWrap/>
            <w:vAlign w:val="bottom"/>
            <w:hideMark/>
          </w:tcPr>
          <w:p w14:paraId="31A2CA4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389" w:type="dxa"/>
            <w:tcBorders>
              <w:top w:val="nil"/>
              <w:left w:val="nil"/>
              <w:bottom w:val="single" w:sz="8" w:space="0" w:color="auto"/>
              <w:right w:val="single" w:sz="8" w:space="0" w:color="auto"/>
            </w:tcBorders>
            <w:shd w:val="clear" w:color="auto" w:fill="auto"/>
            <w:noWrap/>
            <w:vAlign w:val="bottom"/>
            <w:hideMark/>
          </w:tcPr>
          <w:p w14:paraId="4D363FB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3537EF8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60" w:type="dxa"/>
            <w:tcBorders>
              <w:top w:val="nil"/>
              <w:left w:val="nil"/>
              <w:bottom w:val="single" w:sz="8" w:space="0" w:color="auto"/>
              <w:right w:val="single" w:sz="8" w:space="0" w:color="auto"/>
            </w:tcBorders>
            <w:shd w:val="clear" w:color="auto" w:fill="auto"/>
            <w:noWrap/>
            <w:vAlign w:val="bottom"/>
            <w:hideMark/>
          </w:tcPr>
          <w:p w14:paraId="3DEC0A6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2357991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w:t>
            </w:r>
          </w:p>
        </w:tc>
        <w:tc>
          <w:tcPr>
            <w:tcW w:w="488" w:type="dxa"/>
            <w:tcBorders>
              <w:top w:val="nil"/>
              <w:left w:val="nil"/>
              <w:bottom w:val="single" w:sz="8" w:space="0" w:color="auto"/>
              <w:right w:val="single" w:sz="8" w:space="0" w:color="auto"/>
            </w:tcBorders>
            <w:shd w:val="clear" w:color="auto" w:fill="auto"/>
            <w:noWrap/>
            <w:vAlign w:val="bottom"/>
            <w:hideMark/>
          </w:tcPr>
          <w:p w14:paraId="7297C28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14</w:t>
            </w:r>
          </w:p>
        </w:tc>
        <w:tc>
          <w:tcPr>
            <w:tcW w:w="460" w:type="dxa"/>
            <w:tcBorders>
              <w:top w:val="nil"/>
              <w:left w:val="nil"/>
              <w:bottom w:val="single" w:sz="8" w:space="0" w:color="auto"/>
              <w:right w:val="single" w:sz="8" w:space="0" w:color="auto"/>
            </w:tcBorders>
            <w:shd w:val="clear" w:color="auto" w:fill="auto"/>
            <w:noWrap/>
            <w:vAlign w:val="bottom"/>
            <w:hideMark/>
          </w:tcPr>
          <w:p w14:paraId="430E3BA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8</w:t>
            </w:r>
          </w:p>
        </w:tc>
        <w:tc>
          <w:tcPr>
            <w:tcW w:w="488" w:type="dxa"/>
            <w:tcBorders>
              <w:top w:val="nil"/>
              <w:left w:val="nil"/>
              <w:bottom w:val="single" w:sz="8" w:space="0" w:color="auto"/>
              <w:right w:val="single" w:sz="8" w:space="0" w:color="auto"/>
            </w:tcBorders>
            <w:shd w:val="clear" w:color="auto" w:fill="auto"/>
            <w:noWrap/>
            <w:vAlign w:val="bottom"/>
            <w:hideMark/>
          </w:tcPr>
          <w:p w14:paraId="1412B57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25</w:t>
            </w:r>
          </w:p>
        </w:tc>
        <w:tc>
          <w:tcPr>
            <w:tcW w:w="379" w:type="dxa"/>
            <w:tcBorders>
              <w:top w:val="nil"/>
              <w:left w:val="nil"/>
              <w:bottom w:val="single" w:sz="8" w:space="0" w:color="auto"/>
              <w:right w:val="single" w:sz="8" w:space="0" w:color="auto"/>
            </w:tcBorders>
            <w:shd w:val="clear" w:color="auto" w:fill="auto"/>
            <w:noWrap/>
            <w:vAlign w:val="bottom"/>
            <w:hideMark/>
          </w:tcPr>
          <w:p w14:paraId="2CC809C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379" w:type="dxa"/>
            <w:tcBorders>
              <w:top w:val="nil"/>
              <w:left w:val="nil"/>
              <w:bottom w:val="single" w:sz="8" w:space="0" w:color="auto"/>
              <w:right w:val="single" w:sz="8" w:space="0" w:color="auto"/>
            </w:tcBorders>
            <w:shd w:val="clear" w:color="auto" w:fill="auto"/>
            <w:noWrap/>
            <w:vAlign w:val="bottom"/>
            <w:hideMark/>
          </w:tcPr>
          <w:p w14:paraId="112C84B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60" w:type="dxa"/>
            <w:tcBorders>
              <w:top w:val="nil"/>
              <w:left w:val="nil"/>
              <w:bottom w:val="single" w:sz="8" w:space="0" w:color="auto"/>
              <w:right w:val="single" w:sz="8" w:space="0" w:color="auto"/>
            </w:tcBorders>
            <w:shd w:val="clear" w:color="auto" w:fill="auto"/>
            <w:noWrap/>
            <w:vAlign w:val="bottom"/>
            <w:hideMark/>
          </w:tcPr>
          <w:p w14:paraId="73ED384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603" w:type="dxa"/>
            <w:tcBorders>
              <w:top w:val="nil"/>
              <w:left w:val="nil"/>
              <w:bottom w:val="single" w:sz="8" w:space="0" w:color="auto"/>
              <w:right w:val="single" w:sz="8" w:space="0" w:color="auto"/>
            </w:tcBorders>
            <w:shd w:val="clear" w:color="auto" w:fill="auto"/>
            <w:noWrap/>
            <w:vAlign w:val="bottom"/>
            <w:hideMark/>
          </w:tcPr>
          <w:p w14:paraId="6E93D72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705" w:type="dxa"/>
            <w:tcBorders>
              <w:top w:val="nil"/>
              <w:left w:val="nil"/>
              <w:bottom w:val="single" w:sz="8" w:space="0" w:color="auto"/>
              <w:right w:val="single" w:sz="8" w:space="0" w:color="auto"/>
            </w:tcBorders>
            <w:shd w:val="clear" w:color="auto" w:fill="auto"/>
            <w:noWrap/>
            <w:vAlign w:val="bottom"/>
            <w:hideMark/>
          </w:tcPr>
          <w:p w14:paraId="38B2B0CA" w14:textId="77777777" w:rsidR="000070D9" w:rsidRPr="00886F12" w:rsidRDefault="000070D9" w:rsidP="002155EA">
            <w:pPr>
              <w:spacing w:after="0" w:line="240" w:lineRule="auto"/>
              <w:jc w:val="center"/>
              <w:rPr>
                <w:rFonts w:eastAsia="Times New Roman" w:cstheme="minorHAnsi"/>
                <w:b/>
                <w:noProof/>
                <w:color w:val="000000"/>
                <w:sz w:val="16"/>
                <w:szCs w:val="16"/>
              </w:rPr>
            </w:pPr>
            <w:r>
              <w:rPr>
                <w:b/>
                <w:noProof/>
                <w:color w:val="000000"/>
                <w:sz w:val="16"/>
              </w:rPr>
              <w:t>275</w:t>
            </w:r>
          </w:p>
        </w:tc>
      </w:tr>
      <w:tr w:rsidR="000070D9" w:rsidRPr="00886F12" w14:paraId="10BFA2A2"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hideMark/>
          </w:tcPr>
          <w:p w14:paraId="207350EF"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ERCEA</w:t>
            </w:r>
          </w:p>
        </w:tc>
        <w:tc>
          <w:tcPr>
            <w:tcW w:w="1559" w:type="dxa"/>
            <w:tcBorders>
              <w:top w:val="nil"/>
              <w:left w:val="nil"/>
              <w:bottom w:val="single" w:sz="8" w:space="0" w:color="auto"/>
              <w:right w:val="single" w:sz="8" w:space="0" w:color="auto"/>
            </w:tcBorders>
            <w:shd w:val="clear" w:color="auto" w:fill="auto"/>
            <w:noWrap/>
            <w:hideMark/>
          </w:tcPr>
          <w:p w14:paraId="02F49EF2"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7D824D47"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Agence exécutive du Conseil européen de la recherche</w:t>
            </w:r>
          </w:p>
        </w:tc>
        <w:tc>
          <w:tcPr>
            <w:tcW w:w="393" w:type="dxa"/>
            <w:tcBorders>
              <w:top w:val="nil"/>
              <w:left w:val="nil"/>
              <w:bottom w:val="single" w:sz="8" w:space="0" w:color="auto"/>
              <w:right w:val="single" w:sz="8" w:space="0" w:color="auto"/>
            </w:tcBorders>
            <w:shd w:val="clear" w:color="auto" w:fill="auto"/>
            <w:noWrap/>
            <w:vAlign w:val="bottom"/>
            <w:hideMark/>
          </w:tcPr>
          <w:p w14:paraId="0ADB92D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249BDCE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93</w:t>
            </w:r>
          </w:p>
        </w:tc>
        <w:tc>
          <w:tcPr>
            <w:tcW w:w="488" w:type="dxa"/>
            <w:tcBorders>
              <w:top w:val="nil"/>
              <w:left w:val="nil"/>
              <w:bottom w:val="single" w:sz="8" w:space="0" w:color="auto"/>
              <w:right w:val="single" w:sz="8" w:space="0" w:color="auto"/>
            </w:tcBorders>
            <w:shd w:val="clear" w:color="auto" w:fill="auto"/>
            <w:noWrap/>
            <w:vAlign w:val="bottom"/>
            <w:hideMark/>
          </w:tcPr>
          <w:p w14:paraId="0A764B4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13</w:t>
            </w:r>
          </w:p>
        </w:tc>
        <w:tc>
          <w:tcPr>
            <w:tcW w:w="384" w:type="dxa"/>
            <w:tcBorders>
              <w:top w:val="nil"/>
              <w:left w:val="nil"/>
              <w:bottom w:val="single" w:sz="8" w:space="0" w:color="auto"/>
              <w:right w:val="single" w:sz="8" w:space="0" w:color="auto"/>
            </w:tcBorders>
            <w:shd w:val="clear" w:color="auto" w:fill="auto"/>
            <w:noWrap/>
            <w:vAlign w:val="bottom"/>
            <w:hideMark/>
          </w:tcPr>
          <w:p w14:paraId="7731E56F"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379" w:type="dxa"/>
            <w:tcBorders>
              <w:top w:val="nil"/>
              <w:left w:val="nil"/>
              <w:bottom w:val="single" w:sz="8" w:space="0" w:color="auto"/>
              <w:right w:val="single" w:sz="8" w:space="0" w:color="auto"/>
            </w:tcBorders>
            <w:shd w:val="clear" w:color="auto" w:fill="auto"/>
            <w:noWrap/>
            <w:vAlign w:val="bottom"/>
            <w:hideMark/>
          </w:tcPr>
          <w:p w14:paraId="503BD7F2"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88" w:type="dxa"/>
            <w:tcBorders>
              <w:top w:val="nil"/>
              <w:left w:val="nil"/>
              <w:bottom w:val="single" w:sz="8" w:space="0" w:color="auto"/>
              <w:right w:val="single" w:sz="8" w:space="0" w:color="auto"/>
            </w:tcBorders>
            <w:shd w:val="clear" w:color="auto" w:fill="auto"/>
            <w:noWrap/>
            <w:vAlign w:val="bottom"/>
            <w:hideMark/>
          </w:tcPr>
          <w:p w14:paraId="22D84C3D"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11</w:t>
            </w:r>
          </w:p>
        </w:tc>
        <w:tc>
          <w:tcPr>
            <w:tcW w:w="405" w:type="dxa"/>
            <w:tcBorders>
              <w:top w:val="nil"/>
              <w:left w:val="nil"/>
              <w:bottom w:val="single" w:sz="8" w:space="0" w:color="auto"/>
              <w:right w:val="single" w:sz="8" w:space="0" w:color="auto"/>
            </w:tcBorders>
            <w:shd w:val="clear" w:color="auto" w:fill="auto"/>
            <w:noWrap/>
            <w:vAlign w:val="bottom"/>
            <w:hideMark/>
          </w:tcPr>
          <w:p w14:paraId="5EF1742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700224F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88" w:type="dxa"/>
            <w:tcBorders>
              <w:top w:val="nil"/>
              <w:left w:val="nil"/>
              <w:bottom w:val="single" w:sz="8" w:space="0" w:color="auto"/>
              <w:right w:val="single" w:sz="8" w:space="0" w:color="auto"/>
            </w:tcBorders>
            <w:shd w:val="clear" w:color="auto" w:fill="auto"/>
            <w:noWrap/>
            <w:vAlign w:val="bottom"/>
            <w:hideMark/>
          </w:tcPr>
          <w:p w14:paraId="1D51941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36</w:t>
            </w:r>
          </w:p>
        </w:tc>
        <w:tc>
          <w:tcPr>
            <w:tcW w:w="488" w:type="dxa"/>
            <w:tcBorders>
              <w:top w:val="nil"/>
              <w:left w:val="nil"/>
              <w:bottom w:val="single" w:sz="8" w:space="0" w:color="auto"/>
              <w:right w:val="single" w:sz="8" w:space="0" w:color="auto"/>
            </w:tcBorders>
            <w:shd w:val="clear" w:color="auto" w:fill="auto"/>
            <w:noWrap/>
            <w:vAlign w:val="bottom"/>
            <w:hideMark/>
          </w:tcPr>
          <w:p w14:paraId="5DAB073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30</w:t>
            </w:r>
          </w:p>
        </w:tc>
        <w:tc>
          <w:tcPr>
            <w:tcW w:w="460" w:type="dxa"/>
            <w:tcBorders>
              <w:top w:val="nil"/>
              <w:left w:val="nil"/>
              <w:bottom w:val="single" w:sz="8" w:space="0" w:color="auto"/>
              <w:right w:val="single" w:sz="8" w:space="0" w:color="auto"/>
            </w:tcBorders>
            <w:shd w:val="clear" w:color="auto" w:fill="auto"/>
            <w:noWrap/>
            <w:vAlign w:val="bottom"/>
            <w:hideMark/>
          </w:tcPr>
          <w:p w14:paraId="05402F5C"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bottom"/>
            <w:hideMark/>
          </w:tcPr>
          <w:p w14:paraId="0A658B4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37</w:t>
            </w:r>
          </w:p>
        </w:tc>
        <w:tc>
          <w:tcPr>
            <w:tcW w:w="460" w:type="dxa"/>
            <w:tcBorders>
              <w:top w:val="nil"/>
              <w:left w:val="nil"/>
              <w:bottom w:val="single" w:sz="8" w:space="0" w:color="auto"/>
              <w:right w:val="single" w:sz="8" w:space="0" w:color="auto"/>
            </w:tcBorders>
            <w:shd w:val="clear" w:color="auto" w:fill="auto"/>
            <w:noWrap/>
            <w:vAlign w:val="bottom"/>
            <w:hideMark/>
          </w:tcPr>
          <w:p w14:paraId="749C043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88" w:type="dxa"/>
            <w:tcBorders>
              <w:top w:val="nil"/>
              <w:left w:val="nil"/>
              <w:bottom w:val="single" w:sz="8" w:space="0" w:color="auto"/>
              <w:right w:val="single" w:sz="8" w:space="0" w:color="auto"/>
            </w:tcBorders>
            <w:shd w:val="clear" w:color="auto" w:fill="auto"/>
            <w:noWrap/>
            <w:vAlign w:val="bottom"/>
            <w:hideMark/>
          </w:tcPr>
          <w:p w14:paraId="205BB13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13</w:t>
            </w:r>
          </w:p>
        </w:tc>
        <w:tc>
          <w:tcPr>
            <w:tcW w:w="460" w:type="dxa"/>
            <w:tcBorders>
              <w:top w:val="nil"/>
              <w:left w:val="nil"/>
              <w:bottom w:val="single" w:sz="8" w:space="0" w:color="auto"/>
              <w:right w:val="single" w:sz="8" w:space="0" w:color="auto"/>
            </w:tcBorders>
            <w:shd w:val="clear" w:color="auto" w:fill="auto"/>
            <w:noWrap/>
            <w:vAlign w:val="bottom"/>
            <w:hideMark/>
          </w:tcPr>
          <w:p w14:paraId="78AB4E98"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88" w:type="dxa"/>
            <w:tcBorders>
              <w:top w:val="nil"/>
              <w:left w:val="nil"/>
              <w:bottom w:val="single" w:sz="8" w:space="0" w:color="auto"/>
              <w:right w:val="single" w:sz="8" w:space="0" w:color="auto"/>
            </w:tcBorders>
            <w:shd w:val="clear" w:color="auto" w:fill="auto"/>
            <w:noWrap/>
            <w:vAlign w:val="bottom"/>
            <w:hideMark/>
          </w:tcPr>
          <w:p w14:paraId="5EF30A76"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55</w:t>
            </w:r>
          </w:p>
        </w:tc>
        <w:tc>
          <w:tcPr>
            <w:tcW w:w="379" w:type="dxa"/>
            <w:tcBorders>
              <w:top w:val="nil"/>
              <w:left w:val="nil"/>
              <w:bottom w:val="single" w:sz="8" w:space="0" w:color="auto"/>
              <w:right w:val="single" w:sz="8" w:space="0" w:color="auto"/>
            </w:tcBorders>
            <w:shd w:val="clear" w:color="auto" w:fill="auto"/>
            <w:noWrap/>
            <w:vAlign w:val="bottom"/>
            <w:hideMark/>
          </w:tcPr>
          <w:p w14:paraId="2CE54AC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389" w:type="dxa"/>
            <w:tcBorders>
              <w:top w:val="nil"/>
              <w:left w:val="nil"/>
              <w:bottom w:val="single" w:sz="8" w:space="0" w:color="auto"/>
              <w:right w:val="single" w:sz="8" w:space="0" w:color="auto"/>
            </w:tcBorders>
            <w:shd w:val="clear" w:color="auto" w:fill="auto"/>
            <w:noWrap/>
            <w:vAlign w:val="bottom"/>
            <w:hideMark/>
          </w:tcPr>
          <w:p w14:paraId="73727C12"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single" w:sz="8" w:space="0" w:color="auto"/>
              <w:right w:val="single" w:sz="8" w:space="0" w:color="auto"/>
            </w:tcBorders>
            <w:shd w:val="clear" w:color="auto" w:fill="auto"/>
            <w:noWrap/>
            <w:vAlign w:val="bottom"/>
            <w:hideMark/>
          </w:tcPr>
          <w:p w14:paraId="0A0EBF3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72C98FFE"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60" w:type="dxa"/>
            <w:tcBorders>
              <w:top w:val="nil"/>
              <w:left w:val="nil"/>
              <w:bottom w:val="single" w:sz="8" w:space="0" w:color="auto"/>
              <w:right w:val="single" w:sz="8" w:space="0" w:color="auto"/>
            </w:tcBorders>
            <w:shd w:val="clear" w:color="auto" w:fill="auto"/>
            <w:noWrap/>
            <w:vAlign w:val="bottom"/>
            <w:hideMark/>
          </w:tcPr>
          <w:p w14:paraId="39A5F14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single" w:sz="8" w:space="0" w:color="auto"/>
              <w:right w:val="single" w:sz="8" w:space="0" w:color="auto"/>
            </w:tcBorders>
            <w:shd w:val="clear" w:color="auto" w:fill="auto"/>
            <w:noWrap/>
            <w:vAlign w:val="bottom"/>
            <w:hideMark/>
          </w:tcPr>
          <w:p w14:paraId="2E25B06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12</w:t>
            </w:r>
          </w:p>
        </w:tc>
        <w:tc>
          <w:tcPr>
            <w:tcW w:w="460" w:type="dxa"/>
            <w:tcBorders>
              <w:top w:val="nil"/>
              <w:left w:val="nil"/>
              <w:bottom w:val="single" w:sz="8" w:space="0" w:color="auto"/>
              <w:right w:val="single" w:sz="8" w:space="0" w:color="auto"/>
            </w:tcBorders>
            <w:shd w:val="clear" w:color="auto" w:fill="auto"/>
            <w:noWrap/>
            <w:vAlign w:val="bottom"/>
            <w:hideMark/>
          </w:tcPr>
          <w:p w14:paraId="76EDD63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7</w:t>
            </w:r>
          </w:p>
        </w:tc>
        <w:tc>
          <w:tcPr>
            <w:tcW w:w="488" w:type="dxa"/>
            <w:tcBorders>
              <w:top w:val="nil"/>
              <w:left w:val="nil"/>
              <w:bottom w:val="single" w:sz="8" w:space="0" w:color="auto"/>
              <w:right w:val="single" w:sz="8" w:space="0" w:color="auto"/>
            </w:tcBorders>
            <w:shd w:val="clear" w:color="auto" w:fill="auto"/>
            <w:noWrap/>
            <w:vAlign w:val="bottom"/>
            <w:hideMark/>
          </w:tcPr>
          <w:p w14:paraId="1D407BB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36</w:t>
            </w:r>
          </w:p>
        </w:tc>
        <w:tc>
          <w:tcPr>
            <w:tcW w:w="379" w:type="dxa"/>
            <w:tcBorders>
              <w:top w:val="nil"/>
              <w:left w:val="nil"/>
              <w:bottom w:val="single" w:sz="8" w:space="0" w:color="auto"/>
              <w:right w:val="single" w:sz="8" w:space="0" w:color="auto"/>
            </w:tcBorders>
            <w:shd w:val="clear" w:color="auto" w:fill="auto"/>
            <w:noWrap/>
            <w:vAlign w:val="bottom"/>
            <w:hideMark/>
          </w:tcPr>
          <w:p w14:paraId="4DD6CCB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single" w:sz="8" w:space="0" w:color="auto"/>
              <w:right w:val="single" w:sz="8" w:space="0" w:color="auto"/>
            </w:tcBorders>
            <w:shd w:val="clear" w:color="auto" w:fill="auto"/>
            <w:noWrap/>
            <w:vAlign w:val="bottom"/>
            <w:hideMark/>
          </w:tcPr>
          <w:p w14:paraId="4478228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60" w:type="dxa"/>
            <w:tcBorders>
              <w:top w:val="nil"/>
              <w:left w:val="nil"/>
              <w:bottom w:val="single" w:sz="8" w:space="0" w:color="auto"/>
              <w:right w:val="single" w:sz="8" w:space="0" w:color="auto"/>
            </w:tcBorders>
            <w:shd w:val="clear" w:color="auto" w:fill="auto"/>
            <w:noWrap/>
            <w:vAlign w:val="bottom"/>
            <w:hideMark/>
          </w:tcPr>
          <w:p w14:paraId="4FD2838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603" w:type="dxa"/>
            <w:tcBorders>
              <w:top w:val="nil"/>
              <w:left w:val="nil"/>
              <w:bottom w:val="single" w:sz="8" w:space="0" w:color="auto"/>
              <w:right w:val="single" w:sz="8" w:space="0" w:color="auto"/>
            </w:tcBorders>
            <w:shd w:val="clear" w:color="auto" w:fill="auto"/>
            <w:noWrap/>
            <w:vAlign w:val="bottom"/>
            <w:hideMark/>
          </w:tcPr>
          <w:p w14:paraId="5A0C484D"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705" w:type="dxa"/>
            <w:tcBorders>
              <w:top w:val="nil"/>
              <w:left w:val="nil"/>
              <w:bottom w:val="single" w:sz="8" w:space="0" w:color="auto"/>
              <w:right w:val="single" w:sz="8" w:space="0" w:color="auto"/>
            </w:tcBorders>
            <w:shd w:val="clear" w:color="auto" w:fill="auto"/>
            <w:noWrap/>
            <w:vAlign w:val="bottom"/>
            <w:hideMark/>
          </w:tcPr>
          <w:p w14:paraId="243E9AA6" w14:textId="77777777" w:rsidR="000070D9" w:rsidRPr="00886F12" w:rsidRDefault="000070D9" w:rsidP="002155EA">
            <w:pPr>
              <w:spacing w:after="0" w:line="240" w:lineRule="auto"/>
              <w:jc w:val="center"/>
              <w:rPr>
                <w:rFonts w:eastAsia="Times New Roman" w:cstheme="minorHAnsi"/>
                <w:b/>
                <w:noProof/>
                <w:color w:val="000000"/>
                <w:sz w:val="16"/>
                <w:szCs w:val="16"/>
              </w:rPr>
            </w:pPr>
            <w:r>
              <w:rPr>
                <w:b/>
                <w:noProof/>
                <w:color w:val="000000"/>
                <w:sz w:val="16"/>
              </w:rPr>
              <w:t>369</w:t>
            </w:r>
          </w:p>
        </w:tc>
      </w:tr>
      <w:tr w:rsidR="000070D9" w:rsidRPr="00886F12" w14:paraId="079B1B8F" w14:textId="77777777" w:rsidTr="00886F12">
        <w:trPr>
          <w:trHeight w:val="235"/>
        </w:trPr>
        <w:tc>
          <w:tcPr>
            <w:tcW w:w="993" w:type="dxa"/>
            <w:tcBorders>
              <w:top w:val="nil"/>
              <w:left w:val="single" w:sz="8" w:space="0" w:color="auto"/>
              <w:bottom w:val="nil"/>
              <w:right w:val="single" w:sz="8" w:space="0" w:color="auto"/>
            </w:tcBorders>
            <w:shd w:val="clear" w:color="auto" w:fill="auto"/>
            <w:noWrap/>
            <w:hideMark/>
          </w:tcPr>
          <w:p w14:paraId="22CEC98A"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AER</w:t>
            </w:r>
          </w:p>
        </w:tc>
        <w:tc>
          <w:tcPr>
            <w:tcW w:w="1559" w:type="dxa"/>
            <w:tcBorders>
              <w:top w:val="nil"/>
              <w:left w:val="nil"/>
              <w:bottom w:val="nil"/>
              <w:right w:val="single" w:sz="8" w:space="0" w:color="auto"/>
            </w:tcBorders>
            <w:shd w:val="clear" w:color="auto" w:fill="auto"/>
            <w:noWrap/>
            <w:hideMark/>
          </w:tcPr>
          <w:p w14:paraId="72167ECF"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nil"/>
              <w:right w:val="single" w:sz="8" w:space="0" w:color="auto"/>
            </w:tcBorders>
            <w:shd w:val="clear" w:color="auto" w:fill="auto"/>
            <w:noWrap/>
            <w:vAlign w:val="bottom"/>
            <w:hideMark/>
          </w:tcPr>
          <w:p w14:paraId="640BB692" w14:textId="77777777" w:rsidR="000070D9" w:rsidRPr="00886F12" w:rsidRDefault="000070D9" w:rsidP="002155EA">
            <w:pPr>
              <w:spacing w:after="0" w:line="240" w:lineRule="auto"/>
              <w:rPr>
                <w:rFonts w:eastAsia="Times New Roman" w:cstheme="minorHAnsi"/>
                <w:noProof/>
                <w:color w:val="000000"/>
                <w:sz w:val="16"/>
                <w:szCs w:val="16"/>
              </w:rPr>
            </w:pPr>
            <w:r>
              <w:rPr>
                <w:noProof/>
                <w:color w:val="000000"/>
                <w:sz w:val="16"/>
              </w:rPr>
              <w:t>Agence exécutive pour la recherche</w:t>
            </w:r>
          </w:p>
        </w:tc>
        <w:tc>
          <w:tcPr>
            <w:tcW w:w="393" w:type="dxa"/>
            <w:tcBorders>
              <w:top w:val="nil"/>
              <w:left w:val="nil"/>
              <w:bottom w:val="nil"/>
              <w:right w:val="single" w:sz="8" w:space="0" w:color="auto"/>
            </w:tcBorders>
            <w:shd w:val="clear" w:color="auto" w:fill="auto"/>
            <w:noWrap/>
            <w:vAlign w:val="bottom"/>
            <w:hideMark/>
          </w:tcPr>
          <w:p w14:paraId="3067E41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488" w:type="dxa"/>
            <w:tcBorders>
              <w:top w:val="nil"/>
              <w:left w:val="nil"/>
              <w:bottom w:val="nil"/>
              <w:right w:val="single" w:sz="8" w:space="0" w:color="auto"/>
            </w:tcBorders>
            <w:shd w:val="clear" w:color="auto" w:fill="auto"/>
            <w:noWrap/>
            <w:vAlign w:val="bottom"/>
            <w:hideMark/>
          </w:tcPr>
          <w:p w14:paraId="1CA72E0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140</w:t>
            </w:r>
          </w:p>
        </w:tc>
        <w:tc>
          <w:tcPr>
            <w:tcW w:w="488" w:type="dxa"/>
            <w:tcBorders>
              <w:top w:val="nil"/>
              <w:left w:val="nil"/>
              <w:bottom w:val="nil"/>
              <w:right w:val="single" w:sz="8" w:space="0" w:color="auto"/>
            </w:tcBorders>
            <w:shd w:val="clear" w:color="auto" w:fill="auto"/>
            <w:noWrap/>
            <w:vAlign w:val="bottom"/>
            <w:hideMark/>
          </w:tcPr>
          <w:p w14:paraId="549CFE2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29</w:t>
            </w:r>
          </w:p>
        </w:tc>
        <w:tc>
          <w:tcPr>
            <w:tcW w:w="384" w:type="dxa"/>
            <w:tcBorders>
              <w:top w:val="nil"/>
              <w:left w:val="nil"/>
              <w:bottom w:val="nil"/>
              <w:right w:val="single" w:sz="8" w:space="0" w:color="auto"/>
            </w:tcBorders>
            <w:shd w:val="clear" w:color="auto" w:fill="auto"/>
            <w:noWrap/>
            <w:vAlign w:val="bottom"/>
            <w:hideMark/>
          </w:tcPr>
          <w:p w14:paraId="25CE3E69"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379" w:type="dxa"/>
            <w:tcBorders>
              <w:top w:val="nil"/>
              <w:left w:val="nil"/>
              <w:bottom w:val="nil"/>
              <w:right w:val="single" w:sz="8" w:space="0" w:color="auto"/>
            </w:tcBorders>
            <w:shd w:val="clear" w:color="auto" w:fill="auto"/>
            <w:noWrap/>
            <w:vAlign w:val="bottom"/>
            <w:hideMark/>
          </w:tcPr>
          <w:p w14:paraId="743D16BC"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88" w:type="dxa"/>
            <w:tcBorders>
              <w:top w:val="nil"/>
              <w:left w:val="nil"/>
              <w:bottom w:val="nil"/>
              <w:right w:val="single" w:sz="8" w:space="0" w:color="auto"/>
            </w:tcBorders>
            <w:shd w:val="clear" w:color="auto" w:fill="auto"/>
            <w:noWrap/>
            <w:vAlign w:val="bottom"/>
            <w:hideMark/>
          </w:tcPr>
          <w:p w14:paraId="669E2D4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17</w:t>
            </w:r>
          </w:p>
        </w:tc>
        <w:tc>
          <w:tcPr>
            <w:tcW w:w="405" w:type="dxa"/>
            <w:tcBorders>
              <w:top w:val="nil"/>
              <w:left w:val="nil"/>
              <w:bottom w:val="nil"/>
              <w:right w:val="single" w:sz="8" w:space="0" w:color="auto"/>
            </w:tcBorders>
            <w:shd w:val="clear" w:color="auto" w:fill="auto"/>
            <w:noWrap/>
            <w:vAlign w:val="bottom"/>
            <w:hideMark/>
          </w:tcPr>
          <w:p w14:paraId="5D3B9D63"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379" w:type="dxa"/>
            <w:tcBorders>
              <w:top w:val="nil"/>
              <w:left w:val="nil"/>
              <w:bottom w:val="nil"/>
              <w:right w:val="single" w:sz="8" w:space="0" w:color="auto"/>
            </w:tcBorders>
            <w:shd w:val="clear" w:color="auto" w:fill="auto"/>
            <w:noWrap/>
            <w:vAlign w:val="bottom"/>
            <w:hideMark/>
          </w:tcPr>
          <w:p w14:paraId="5311B95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88" w:type="dxa"/>
            <w:tcBorders>
              <w:top w:val="nil"/>
              <w:left w:val="nil"/>
              <w:bottom w:val="nil"/>
              <w:right w:val="single" w:sz="8" w:space="0" w:color="auto"/>
            </w:tcBorders>
            <w:shd w:val="clear" w:color="auto" w:fill="auto"/>
            <w:noWrap/>
            <w:vAlign w:val="bottom"/>
            <w:hideMark/>
          </w:tcPr>
          <w:p w14:paraId="69FFA79A"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75</w:t>
            </w:r>
          </w:p>
        </w:tc>
        <w:tc>
          <w:tcPr>
            <w:tcW w:w="488" w:type="dxa"/>
            <w:tcBorders>
              <w:top w:val="nil"/>
              <w:left w:val="nil"/>
              <w:bottom w:val="nil"/>
              <w:right w:val="single" w:sz="8" w:space="0" w:color="auto"/>
            </w:tcBorders>
            <w:shd w:val="clear" w:color="auto" w:fill="auto"/>
            <w:noWrap/>
            <w:vAlign w:val="bottom"/>
            <w:hideMark/>
          </w:tcPr>
          <w:p w14:paraId="0FCDA1D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81</w:t>
            </w:r>
          </w:p>
        </w:tc>
        <w:tc>
          <w:tcPr>
            <w:tcW w:w="460" w:type="dxa"/>
            <w:tcBorders>
              <w:top w:val="nil"/>
              <w:left w:val="nil"/>
              <w:bottom w:val="nil"/>
              <w:right w:val="single" w:sz="8" w:space="0" w:color="auto"/>
            </w:tcBorders>
            <w:shd w:val="clear" w:color="auto" w:fill="auto"/>
            <w:noWrap/>
            <w:vAlign w:val="bottom"/>
            <w:hideMark/>
          </w:tcPr>
          <w:p w14:paraId="5EC6F90B"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w:t>
            </w:r>
          </w:p>
        </w:tc>
        <w:tc>
          <w:tcPr>
            <w:tcW w:w="460" w:type="dxa"/>
            <w:tcBorders>
              <w:top w:val="nil"/>
              <w:left w:val="nil"/>
              <w:bottom w:val="nil"/>
              <w:right w:val="single" w:sz="8" w:space="0" w:color="auto"/>
            </w:tcBorders>
            <w:shd w:val="clear" w:color="auto" w:fill="auto"/>
            <w:noWrap/>
            <w:vAlign w:val="bottom"/>
            <w:hideMark/>
          </w:tcPr>
          <w:p w14:paraId="124CF47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47</w:t>
            </w:r>
          </w:p>
        </w:tc>
        <w:tc>
          <w:tcPr>
            <w:tcW w:w="460" w:type="dxa"/>
            <w:tcBorders>
              <w:top w:val="nil"/>
              <w:left w:val="nil"/>
              <w:bottom w:val="nil"/>
              <w:right w:val="single" w:sz="8" w:space="0" w:color="auto"/>
            </w:tcBorders>
            <w:shd w:val="clear" w:color="auto" w:fill="auto"/>
            <w:noWrap/>
            <w:vAlign w:val="bottom"/>
            <w:hideMark/>
          </w:tcPr>
          <w:p w14:paraId="2D4B2810"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nil"/>
              <w:right w:val="single" w:sz="8" w:space="0" w:color="auto"/>
            </w:tcBorders>
            <w:shd w:val="clear" w:color="auto" w:fill="auto"/>
            <w:noWrap/>
            <w:vAlign w:val="bottom"/>
            <w:hideMark/>
          </w:tcPr>
          <w:p w14:paraId="374CB57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11</w:t>
            </w:r>
          </w:p>
        </w:tc>
        <w:tc>
          <w:tcPr>
            <w:tcW w:w="460" w:type="dxa"/>
            <w:tcBorders>
              <w:top w:val="nil"/>
              <w:left w:val="nil"/>
              <w:bottom w:val="nil"/>
              <w:right w:val="single" w:sz="8" w:space="0" w:color="auto"/>
            </w:tcBorders>
            <w:shd w:val="clear" w:color="auto" w:fill="auto"/>
            <w:noWrap/>
            <w:vAlign w:val="bottom"/>
            <w:hideMark/>
          </w:tcPr>
          <w:p w14:paraId="14D9A2C5"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488" w:type="dxa"/>
            <w:tcBorders>
              <w:top w:val="nil"/>
              <w:left w:val="nil"/>
              <w:bottom w:val="nil"/>
              <w:right w:val="single" w:sz="8" w:space="0" w:color="auto"/>
            </w:tcBorders>
            <w:shd w:val="clear" w:color="auto" w:fill="auto"/>
            <w:noWrap/>
            <w:vAlign w:val="bottom"/>
            <w:hideMark/>
          </w:tcPr>
          <w:p w14:paraId="7C46168F"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132</w:t>
            </w:r>
          </w:p>
        </w:tc>
        <w:tc>
          <w:tcPr>
            <w:tcW w:w="379" w:type="dxa"/>
            <w:tcBorders>
              <w:top w:val="nil"/>
              <w:left w:val="nil"/>
              <w:bottom w:val="nil"/>
              <w:right w:val="single" w:sz="8" w:space="0" w:color="auto"/>
            </w:tcBorders>
            <w:shd w:val="clear" w:color="auto" w:fill="auto"/>
            <w:noWrap/>
            <w:vAlign w:val="bottom"/>
            <w:hideMark/>
          </w:tcPr>
          <w:p w14:paraId="27DC789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389" w:type="dxa"/>
            <w:tcBorders>
              <w:top w:val="nil"/>
              <w:left w:val="nil"/>
              <w:bottom w:val="nil"/>
              <w:right w:val="single" w:sz="8" w:space="0" w:color="auto"/>
            </w:tcBorders>
            <w:shd w:val="clear" w:color="auto" w:fill="auto"/>
            <w:noWrap/>
            <w:vAlign w:val="bottom"/>
            <w:hideMark/>
          </w:tcPr>
          <w:p w14:paraId="500B1072"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w:t>
            </w:r>
          </w:p>
        </w:tc>
        <w:tc>
          <w:tcPr>
            <w:tcW w:w="379" w:type="dxa"/>
            <w:tcBorders>
              <w:top w:val="nil"/>
              <w:left w:val="nil"/>
              <w:bottom w:val="nil"/>
              <w:right w:val="single" w:sz="8" w:space="0" w:color="auto"/>
            </w:tcBorders>
            <w:shd w:val="clear" w:color="auto" w:fill="auto"/>
            <w:noWrap/>
            <w:vAlign w:val="bottom"/>
            <w:hideMark/>
          </w:tcPr>
          <w:p w14:paraId="5382CC37"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60" w:type="dxa"/>
            <w:tcBorders>
              <w:top w:val="nil"/>
              <w:left w:val="nil"/>
              <w:bottom w:val="nil"/>
              <w:right w:val="single" w:sz="8" w:space="0" w:color="auto"/>
            </w:tcBorders>
            <w:shd w:val="clear" w:color="auto" w:fill="auto"/>
            <w:noWrap/>
            <w:vAlign w:val="bottom"/>
            <w:hideMark/>
          </w:tcPr>
          <w:p w14:paraId="5BE13BE9" w14:textId="77777777" w:rsidR="000070D9" w:rsidRPr="00886F12" w:rsidRDefault="000070D9" w:rsidP="002155EA">
            <w:pPr>
              <w:spacing w:after="0" w:line="240" w:lineRule="auto"/>
              <w:jc w:val="center"/>
              <w:rPr>
                <w:rFonts w:eastAsia="Times New Roman" w:cstheme="minorHAnsi"/>
                <w:noProof/>
                <w:color w:val="000000"/>
                <w:sz w:val="16"/>
                <w:szCs w:val="16"/>
                <w:lang w:val="en-IE" w:eastAsia="en-IE" w:bidi="ar-SA"/>
              </w:rPr>
            </w:pPr>
          </w:p>
        </w:tc>
        <w:tc>
          <w:tcPr>
            <w:tcW w:w="460" w:type="dxa"/>
            <w:tcBorders>
              <w:top w:val="nil"/>
              <w:left w:val="nil"/>
              <w:bottom w:val="nil"/>
              <w:right w:val="single" w:sz="8" w:space="0" w:color="auto"/>
            </w:tcBorders>
            <w:shd w:val="clear" w:color="auto" w:fill="auto"/>
            <w:noWrap/>
            <w:vAlign w:val="bottom"/>
            <w:hideMark/>
          </w:tcPr>
          <w:p w14:paraId="6AC442F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488" w:type="dxa"/>
            <w:tcBorders>
              <w:top w:val="nil"/>
              <w:left w:val="nil"/>
              <w:bottom w:val="nil"/>
              <w:right w:val="single" w:sz="8" w:space="0" w:color="auto"/>
            </w:tcBorders>
            <w:shd w:val="clear" w:color="auto" w:fill="auto"/>
            <w:noWrap/>
            <w:vAlign w:val="bottom"/>
            <w:hideMark/>
          </w:tcPr>
          <w:p w14:paraId="064AF2F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30</w:t>
            </w:r>
          </w:p>
        </w:tc>
        <w:tc>
          <w:tcPr>
            <w:tcW w:w="460" w:type="dxa"/>
            <w:tcBorders>
              <w:top w:val="nil"/>
              <w:left w:val="nil"/>
              <w:bottom w:val="nil"/>
              <w:right w:val="single" w:sz="8" w:space="0" w:color="auto"/>
            </w:tcBorders>
            <w:shd w:val="clear" w:color="auto" w:fill="auto"/>
            <w:noWrap/>
            <w:vAlign w:val="bottom"/>
            <w:hideMark/>
          </w:tcPr>
          <w:p w14:paraId="045724A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13</w:t>
            </w:r>
          </w:p>
        </w:tc>
        <w:tc>
          <w:tcPr>
            <w:tcW w:w="488" w:type="dxa"/>
            <w:tcBorders>
              <w:top w:val="nil"/>
              <w:left w:val="nil"/>
              <w:bottom w:val="nil"/>
              <w:right w:val="single" w:sz="8" w:space="0" w:color="auto"/>
            </w:tcBorders>
            <w:shd w:val="clear" w:color="auto" w:fill="auto"/>
            <w:noWrap/>
            <w:vAlign w:val="bottom"/>
            <w:hideMark/>
          </w:tcPr>
          <w:p w14:paraId="1E26D6DE"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57</w:t>
            </w:r>
          </w:p>
        </w:tc>
        <w:tc>
          <w:tcPr>
            <w:tcW w:w="379" w:type="dxa"/>
            <w:tcBorders>
              <w:top w:val="nil"/>
              <w:left w:val="nil"/>
              <w:bottom w:val="nil"/>
              <w:right w:val="single" w:sz="8" w:space="0" w:color="auto"/>
            </w:tcBorders>
            <w:shd w:val="clear" w:color="auto" w:fill="auto"/>
            <w:noWrap/>
            <w:vAlign w:val="bottom"/>
            <w:hideMark/>
          </w:tcPr>
          <w:p w14:paraId="530DCA34"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379" w:type="dxa"/>
            <w:tcBorders>
              <w:top w:val="nil"/>
              <w:left w:val="nil"/>
              <w:bottom w:val="nil"/>
              <w:right w:val="single" w:sz="8" w:space="0" w:color="auto"/>
            </w:tcBorders>
            <w:shd w:val="clear" w:color="auto" w:fill="auto"/>
            <w:noWrap/>
            <w:vAlign w:val="bottom"/>
            <w:hideMark/>
          </w:tcPr>
          <w:p w14:paraId="531318A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2</w:t>
            </w:r>
          </w:p>
        </w:tc>
        <w:tc>
          <w:tcPr>
            <w:tcW w:w="460" w:type="dxa"/>
            <w:tcBorders>
              <w:top w:val="nil"/>
              <w:left w:val="nil"/>
              <w:bottom w:val="nil"/>
              <w:right w:val="single" w:sz="8" w:space="0" w:color="auto"/>
            </w:tcBorders>
            <w:shd w:val="clear" w:color="auto" w:fill="auto"/>
            <w:noWrap/>
            <w:vAlign w:val="bottom"/>
            <w:hideMark/>
          </w:tcPr>
          <w:p w14:paraId="1EA506B3"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4</w:t>
            </w:r>
          </w:p>
        </w:tc>
        <w:tc>
          <w:tcPr>
            <w:tcW w:w="603" w:type="dxa"/>
            <w:tcBorders>
              <w:top w:val="nil"/>
              <w:left w:val="nil"/>
              <w:bottom w:val="nil"/>
              <w:right w:val="single" w:sz="8" w:space="0" w:color="auto"/>
            </w:tcBorders>
            <w:shd w:val="clear" w:color="auto" w:fill="auto"/>
            <w:noWrap/>
            <w:vAlign w:val="bottom"/>
            <w:hideMark/>
          </w:tcPr>
          <w:p w14:paraId="3BFEC091" w14:textId="77777777" w:rsidR="000070D9" w:rsidRPr="00886F12" w:rsidRDefault="000070D9" w:rsidP="002155EA">
            <w:pPr>
              <w:spacing w:after="0" w:line="240" w:lineRule="auto"/>
              <w:jc w:val="center"/>
              <w:rPr>
                <w:rFonts w:eastAsia="Times New Roman" w:cstheme="minorHAnsi"/>
                <w:noProof/>
                <w:color w:val="000000"/>
                <w:sz w:val="16"/>
                <w:szCs w:val="16"/>
              </w:rPr>
            </w:pPr>
            <w:r>
              <w:rPr>
                <w:noProof/>
                <w:color w:val="000000"/>
                <w:sz w:val="16"/>
              </w:rPr>
              <w:t>3</w:t>
            </w:r>
          </w:p>
        </w:tc>
        <w:tc>
          <w:tcPr>
            <w:tcW w:w="705" w:type="dxa"/>
            <w:tcBorders>
              <w:top w:val="nil"/>
              <w:left w:val="nil"/>
              <w:bottom w:val="nil"/>
              <w:right w:val="single" w:sz="8" w:space="0" w:color="auto"/>
            </w:tcBorders>
            <w:shd w:val="clear" w:color="auto" w:fill="auto"/>
            <w:noWrap/>
            <w:vAlign w:val="bottom"/>
            <w:hideMark/>
          </w:tcPr>
          <w:p w14:paraId="372E55B7" w14:textId="77777777" w:rsidR="000070D9" w:rsidRPr="00886F12" w:rsidRDefault="000070D9" w:rsidP="002155EA">
            <w:pPr>
              <w:spacing w:after="0" w:line="240" w:lineRule="auto"/>
              <w:jc w:val="center"/>
              <w:rPr>
                <w:rFonts w:eastAsia="Times New Roman" w:cstheme="minorHAnsi"/>
                <w:b/>
                <w:noProof/>
                <w:color w:val="000000"/>
                <w:sz w:val="16"/>
                <w:szCs w:val="16"/>
              </w:rPr>
            </w:pPr>
            <w:r>
              <w:rPr>
                <w:b/>
                <w:noProof/>
                <w:color w:val="000000"/>
                <w:sz w:val="16"/>
              </w:rPr>
              <w:t>676</w:t>
            </w:r>
          </w:p>
        </w:tc>
      </w:tr>
      <w:tr w:rsidR="00FB1C81" w:rsidRPr="00886F12" w14:paraId="3DD9DFE4" w14:textId="77777777" w:rsidTr="00886F12">
        <w:trPr>
          <w:trHeight w:val="235"/>
        </w:trPr>
        <w:tc>
          <w:tcPr>
            <w:tcW w:w="7789" w:type="dxa"/>
            <w:gridSpan w:val="3"/>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A58C410" w14:textId="59F11542" w:rsidR="001F75DE" w:rsidRPr="00886F12" w:rsidRDefault="001F75DE" w:rsidP="001F75DE">
            <w:pPr>
              <w:spacing w:after="0" w:line="240" w:lineRule="auto"/>
              <w:rPr>
                <w:rFonts w:eastAsia="Times New Roman" w:cstheme="minorHAnsi"/>
                <w:b/>
                <w:bCs/>
                <w:noProof/>
                <w:color w:val="000000"/>
                <w:sz w:val="16"/>
                <w:szCs w:val="16"/>
              </w:rPr>
            </w:pPr>
            <w:r>
              <w:rPr>
                <w:b/>
                <w:noProof/>
                <w:color w:val="000000"/>
                <w:sz w:val="16"/>
              </w:rPr>
              <w:t>Entreprises communes</w:t>
            </w:r>
          </w:p>
        </w:tc>
        <w:tc>
          <w:tcPr>
            <w:tcW w:w="393" w:type="dxa"/>
            <w:tcBorders>
              <w:top w:val="nil"/>
              <w:left w:val="nil"/>
              <w:bottom w:val="single" w:sz="8" w:space="0" w:color="auto"/>
              <w:right w:val="single" w:sz="8" w:space="0" w:color="auto"/>
            </w:tcBorders>
            <w:shd w:val="clear" w:color="000000" w:fill="D9D9D9"/>
            <w:noWrap/>
            <w:hideMark/>
          </w:tcPr>
          <w:p w14:paraId="1A667FDE" w14:textId="77777777" w:rsidR="001F75DE" w:rsidRPr="00886F12" w:rsidRDefault="001F75DE" w:rsidP="00333988">
            <w:pPr>
              <w:spacing w:after="0" w:line="240" w:lineRule="auto"/>
              <w:jc w:val="center"/>
              <w:rPr>
                <w:rFonts w:cstheme="minorHAnsi"/>
                <w:b/>
                <w:noProof/>
                <w:color w:val="000000"/>
                <w:sz w:val="16"/>
                <w:szCs w:val="16"/>
              </w:rPr>
            </w:pPr>
            <w:r>
              <w:rPr>
                <w:noProof/>
                <w:sz w:val="16"/>
              </w:rPr>
              <w:t>0</w:t>
            </w:r>
          </w:p>
        </w:tc>
        <w:tc>
          <w:tcPr>
            <w:tcW w:w="488" w:type="dxa"/>
            <w:tcBorders>
              <w:top w:val="single" w:sz="8" w:space="0" w:color="auto"/>
              <w:left w:val="nil"/>
              <w:bottom w:val="single" w:sz="8" w:space="0" w:color="auto"/>
              <w:right w:val="single" w:sz="8" w:space="0" w:color="auto"/>
            </w:tcBorders>
            <w:shd w:val="clear" w:color="000000" w:fill="D9D9D9"/>
            <w:noWrap/>
            <w:hideMark/>
          </w:tcPr>
          <w:p w14:paraId="69442A42" w14:textId="77777777" w:rsidR="001F75DE" w:rsidRPr="00886F12" w:rsidRDefault="001F75DE" w:rsidP="00333988">
            <w:pPr>
              <w:spacing w:after="0" w:line="240" w:lineRule="auto"/>
              <w:jc w:val="center"/>
              <w:rPr>
                <w:rFonts w:cstheme="minorHAnsi"/>
                <w:b/>
                <w:noProof/>
                <w:color w:val="000000"/>
                <w:sz w:val="16"/>
                <w:szCs w:val="16"/>
              </w:rPr>
            </w:pPr>
            <w:r>
              <w:rPr>
                <w:noProof/>
                <w:sz w:val="16"/>
              </w:rPr>
              <w:t>20</w:t>
            </w:r>
          </w:p>
        </w:tc>
        <w:tc>
          <w:tcPr>
            <w:tcW w:w="488" w:type="dxa"/>
            <w:tcBorders>
              <w:top w:val="single" w:sz="8" w:space="0" w:color="auto"/>
              <w:left w:val="nil"/>
              <w:bottom w:val="single" w:sz="8" w:space="0" w:color="auto"/>
              <w:right w:val="single" w:sz="8" w:space="0" w:color="auto"/>
            </w:tcBorders>
            <w:shd w:val="clear" w:color="000000" w:fill="D9D9D9"/>
            <w:noWrap/>
            <w:hideMark/>
          </w:tcPr>
          <w:p w14:paraId="7716122C" w14:textId="77777777" w:rsidR="001F75DE" w:rsidRPr="00886F12" w:rsidRDefault="001F75DE" w:rsidP="00333988">
            <w:pPr>
              <w:spacing w:after="0" w:line="240" w:lineRule="auto"/>
              <w:jc w:val="center"/>
              <w:rPr>
                <w:rFonts w:cstheme="minorHAnsi"/>
                <w:b/>
                <w:noProof/>
                <w:color w:val="000000"/>
                <w:sz w:val="16"/>
                <w:szCs w:val="16"/>
              </w:rPr>
            </w:pPr>
            <w:r>
              <w:rPr>
                <w:noProof/>
                <w:sz w:val="16"/>
              </w:rPr>
              <w:t>3</w:t>
            </w:r>
          </w:p>
        </w:tc>
        <w:tc>
          <w:tcPr>
            <w:tcW w:w="384" w:type="dxa"/>
            <w:tcBorders>
              <w:top w:val="single" w:sz="8" w:space="0" w:color="auto"/>
              <w:left w:val="nil"/>
              <w:bottom w:val="single" w:sz="8" w:space="0" w:color="auto"/>
              <w:right w:val="single" w:sz="8" w:space="0" w:color="auto"/>
            </w:tcBorders>
            <w:shd w:val="clear" w:color="000000" w:fill="D9D9D9"/>
            <w:noWrap/>
            <w:hideMark/>
          </w:tcPr>
          <w:p w14:paraId="24C406EA" w14:textId="77777777" w:rsidR="001F75DE" w:rsidRPr="00886F12" w:rsidRDefault="001F75DE" w:rsidP="00333988">
            <w:pPr>
              <w:spacing w:after="0" w:line="240" w:lineRule="auto"/>
              <w:jc w:val="center"/>
              <w:rPr>
                <w:rFonts w:cstheme="minorHAnsi"/>
                <w:b/>
                <w:noProof/>
                <w:color w:val="000000"/>
                <w:sz w:val="16"/>
                <w:szCs w:val="16"/>
              </w:rPr>
            </w:pPr>
            <w:r>
              <w:rPr>
                <w:noProof/>
                <w:sz w:val="16"/>
              </w:rPr>
              <w:t>0</w:t>
            </w:r>
          </w:p>
        </w:tc>
        <w:tc>
          <w:tcPr>
            <w:tcW w:w="379" w:type="dxa"/>
            <w:tcBorders>
              <w:top w:val="single" w:sz="8" w:space="0" w:color="auto"/>
              <w:left w:val="nil"/>
              <w:bottom w:val="single" w:sz="8" w:space="0" w:color="auto"/>
              <w:right w:val="single" w:sz="8" w:space="0" w:color="auto"/>
            </w:tcBorders>
            <w:shd w:val="clear" w:color="000000" w:fill="D9D9D9"/>
            <w:noWrap/>
            <w:hideMark/>
          </w:tcPr>
          <w:p w14:paraId="0F4A0C43" w14:textId="77777777" w:rsidR="001F75DE" w:rsidRPr="00886F12" w:rsidRDefault="001F75DE" w:rsidP="00333988">
            <w:pPr>
              <w:spacing w:after="0" w:line="240" w:lineRule="auto"/>
              <w:jc w:val="center"/>
              <w:rPr>
                <w:rFonts w:cstheme="minorHAnsi"/>
                <w:b/>
                <w:noProof/>
                <w:color w:val="000000"/>
                <w:sz w:val="16"/>
                <w:szCs w:val="16"/>
              </w:rPr>
            </w:pPr>
            <w:r>
              <w:rPr>
                <w:noProof/>
                <w:sz w:val="16"/>
              </w:rPr>
              <w:t>2</w:t>
            </w:r>
          </w:p>
        </w:tc>
        <w:tc>
          <w:tcPr>
            <w:tcW w:w="488" w:type="dxa"/>
            <w:tcBorders>
              <w:top w:val="nil"/>
              <w:left w:val="nil"/>
              <w:bottom w:val="single" w:sz="8" w:space="0" w:color="auto"/>
              <w:right w:val="single" w:sz="8" w:space="0" w:color="auto"/>
            </w:tcBorders>
            <w:shd w:val="clear" w:color="000000" w:fill="D9D9D9"/>
            <w:noWrap/>
            <w:hideMark/>
          </w:tcPr>
          <w:p w14:paraId="26C5243C" w14:textId="77777777" w:rsidR="001F75DE" w:rsidRPr="00886F12" w:rsidRDefault="001F75DE" w:rsidP="00333988">
            <w:pPr>
              <w:spacing w:after="0" w:line="240" w:lineRule="auto"/>
              <w:jc w:val="center"/>
              <w:rPr>
                <w:rFonts w:cstheme="minorHAnsi"/>
                <w:b/>
                <w:noProof/>
                <w:color w:val="000000"/>
                <w:sz w:val="16"/>
                <w:szCs w:val="16"/>
              </w:rPr>
            </w:pPr>
            <w:r>
              <w:rPr>
                <w:noProof/>
                <w:sz w:val="16"/>
              </w:rPr>
              <w:t>10</w:t>
            </w:r>
          </w:p>
        </w:tc>
        <w:tc>
          <w:tcPr>
            <w:tcW w:w="405" w:type="dxa"/>
            <w:tcBorders>
              <w:top w:val="single" w:sz="8" w:space="0" w:color="auto"/>
              <w:left w:val="nil"/>
              <w:bottom w:val="single" w:sz="8" w:space="0" w:color="auto"/>
              <w:right w:val="single" w:sz="8" w:space="0" w:color="auto"/>
            </w:tcBorders>
            <w:shd w:val="clear" w:color="000000" w:fill="D9D9D9"/>
            <w:noWrap/>
            <w:hideMark/>
          </w:tcPr>
          <w:p w14:paraId="740BC69E" w14:textId="77777777" w:rsidR="001F75DE" w:rsidRPr="00886F12" w:rsidRDefault="001F75DE" w:rsidP="00333988">
            <w:pPr>
              <w:spacing w:after="0" w:line="240" w:lineRule="auto"/>
              <w:jc w:val="center"/>
              <w:rPr>
                <w:rFonts w:cstheme="minorHAnsi"/>
                <w:b/>
                <w:noProof/>
                <w:color w:val="000000"/>
                <w:sz w:val="16"/>
                <w:szCs w:val="16"/>
              </w:rPr>
            </w:pPr>
            <w:r>
              <w:rPr>
                <w:noProof/>
                <w:sz w:val="16"/>
              </w:rPr>
              <w:t>0</w:t>
            </w:r>
          </w:p>
        </w:tc>
        <w:tc>
          <w:tcPr>
            <w:tcW w:w="379" w:type="dxa"/>
            <w:tcBorders>
              <w:top w:val="nil"/>
              <w:left w:val="nil"/>
              <w:bottom w:val="single" w:sz="8" w:space="0" w:color="auto"/>
              <w:right w:val="single" w:sz="8" w:space="0" w:color="auto"/>
            </w:tcBorders>
            <w:shd w:val="clear" w:color="000000" w:fill="D9D9D9"/>
            <w:noWrap/>
            <w:hideMark/>
          </w:tcPr>
          <w:p w14:paraId="02CF9DC7" w14:textId="77777777" w:rsidR="001F75DE" w:rsidRPr="00886F12" w:rsidRDefault="001F75DE" w:rsidP="00333988">
            <w:pPr>
              <w:spacing w:after="0" w:line="240" w:lineRule="auto"/>
              <w:jc w:val="center"/>
              <w:rPr>
                <w:rFonts w:cstheme="minorHAnsi"/>
                <w:b/>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000000" w:fill="D9D9D9"/>
            <w:noWrap/>
            <w:hideMark/>
          </w:tcPr>
          <w:p w14:paraId="71E490DD" w14:textId="77777777" w:rsidR="001F75DE" w:rsidRPr="00886F12" w:rsidRDefault="001F75DE" w:rsidP="00333988">
            <w:pPr>
              <w:spacing w:after="0" w:line="240" w:lineRule="auto"/>
              <w:jc w:val="center"/>
              <w:rPr>
                <w:rFonts w:cstheme="minorHAnsi"/>
                <w:b/>
                <w:noProof/>
                <w:color w:val="000000"/>
                <w:sz w:val="16"/>
                <w:szCs w:val="16"/>
              </w:rPr>
            </w:pPr>
            <w:r>
              <w:rPr>
                <w:noProof/>
                <w:sz w:val="16"/>
              </w:rPr>
              <w:t>6</w:t>
            </w:r>
          </w:p>
        </w:tc>
        <w:tc>
          <w:tcPr>
            <w:tcW w:w="488" w:type="dxa"/>
            <w:tcBorders>
              <w:top w:val="nil"/>
              <w:left w:val="nil"/>
              <w:bottom w:val="single" w:sz="8" w:space="0" w:color="auto"/>
              <w:right w:val="single" w:sz="8" w:space="0" w:color="auto"/>
            </w:tcBorders>
            <w:shd w:val="clear" w:color="000000" w:fill="D9D9D9"/>
            <w:noWrap/>
            <w:hideMark/>
          </w:tcPr>
          <w:p w14:paraId="6896699E" w14:textId="6A6EFD2D" w:rsidR="001F75DE" w:rsidRPr="00886F12" w:rsidRDefault="001F75DE" w:rsidP="00333988">
            <w:pPr>
              <w:spacing w:after="0" w:line="240" w:lineRule="auto"/>
              <w:jc w:val="center"/>
              <w:rPr>
                <w:rFonts w:cstheme="minorHAnsi"/>
                <w:b/>
                <w:noProof/>
                <w:color w:val="000000"/>
                <w:sz w:val="16"/>
                <w:szCs w:val="16"/>
              </w:rPr>
            </w:pPr>
            <w:r>
              <w:rPr>
                <w:noProof/>
                <w:sz w:val="16"/>
              </w:rPr>
              <w:t>90</w:t>
            </w:r>
          </w:p>
        </w:tc>
        <w:tc>
          <w:tcPr>
            <w:tcW w:w="460" w:type="dxa"/>
            <w:tcBorders>
              <w:top w:val="nil"/>
              <w:left w:val="nil"/>
              <w:bottom w:val="single" w:sz="8" w:space="0" w:color="auto"/>
              <w:right w:val="single" w:sz="8" w:space="0" w:color="auto"/>
            </w:tcBorders>
            <w:shd w:val="clear" w:color="000000" w:fill="D9D9D9"/>
            <w:noWrap/>
            <w:hideMark/>
          </w:tcPr>
          <w:p w14:paraId="6D5EC290" w14:textId="77777777" w:rsidR="001F75DE" w:rsidRPr="00886F12" w:rsidRDefault="001F75DE" w:rsidP="00333988">
            <w:pPr>
              <w:spacing w:after="0" w:line="240" w:lineRule="auto"/>
              <w:jc w:val="center"/>
              <w:rPr>
                <w:rFonts w:cstheme="minorHAnsi"/>
                <w:b/>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000000" w:fill="D9D9D9"/>
            <w:noWrap/>
            <w:hideMark/>
          </w:tcPr>
          <w:p w14:paraId="675B0B4A" w14:textId="77777777" w:rsidR="001F75DE" w:rsidRPr="00886F12" w:rsidRDefault="001F75DE" w:rsidP="00333988">
            <w:pPr>
              <w:spacing w:after="0" w:line="240" w:lineRule="auto"/>
              <w:jc w:val="center"/>
              <w:rPr>
                <w:rFonts w:cstheme="minorHAnsi"/>
                <w:b/>
                <w:noProof/>
                <w:color w:val="000000"/>
                <w:sz w:val="16"/>
                <w:szCs w:val="16"/>
              </w:rPr>
            </w:pPr>
            <w:r>
              <w:rPr>
                <w:noProof/>
                <w:sz w:val="16"/>
              </w:rPr>
              <w:t>30</w:t>
            </w:r>
          </w:p>
        </w:tc>
        <w:tc>
          <w:tcPr>
            <w:tcW w:w="460" w:type="dxa"/>
            <w:tcBorders>
              <w:top w:val="nil"/>
              <w:left w:val="nil"/>
              <w:bottom w:val="single" w:sz="8" w:space="0" w:color="auto"/>
              <w:right w:val="single" w:sz="8" w:space="0" w:color="auto"/>
            </w:tcBorders>
            <w:shd w:val="clear" w:color="000000" w:fill="D9D9D9"/>
            <w:noWrap/>
            <w:hideMark/>
          </w:tcPr>
          <w:p w14:paraId="2ACD1530" w14:textId="77777777" w:rsidR="001F75DE" w:rsidRPr="00886F12" w:rsidRDefault="001F75DE" w:rsidP="00333988">
            <w:pPr>
              <w:spacing w:after="0" w:line="240" w:lineRule="auto"/>
              <w:jc w:val="center"/>
              <w:rPr>
                <w:rFonts w:cstheme="minorHAnsi"/>
                <w:b/>
                <w:noProof/>
                <w:color w:val="000000"/>
                <w:sz w:val="16"/>
                <w:szCs w:val="16"/>
              </w:rPr>
            </w:pPr>
            <w:r>
              <w:rPr>
                <w:noProof/>
                <w:sz w:val="16"/>
              </w:rPr>
              <w:t>2</w:t>
            </w:r>
          </w:p>
        </w:tc>
        <w:tc>
          <w:tcPr>
            <w:tcW w:w="488" w:type="dxa"/>
            <w:tcBorders>
              <w:top w:val="nil"/>
              <w:left w:val="nil"/>
              <w:bottom w:val="single" w:sz="8" w:space="0" w:color="auto"/>
              <w:right w:val="single" w:sz="8" w:space="0" w:color="auto"/>
            </w:tcBorders>
            <w:shd w:val="clear" w:color="000000" w:fill="D9D9D9"/>
            <w:noWrap/>
            <w:hideMark/>
          </w:tcPr>
          <w:p w14:paraId="18B29D38" w14:textId="3EF38EE6" w:rsidR="001F75DE" w:rsidRPr="00886F12" w:rsidRDefault="001F75DE" w:rsidP="00333988">
            <w:pPr>
              <w:spacing w:after="0" w:line="240" w:lineRule="auto"/>
              <w:jc w:val="center"/>
              <w:rPr>
                <w:rFonts w:cstheme="minorHAnsi"/>
                <w:b/>
                <w:noProof/>
                <w:color w:val="000000"/>
                <w:sz w:val="16"/>
                <w:szCs w:val="16"/>
              </w:rPr>
            </w:pPr>
            <w:r>
              <w:rPr>
                <w:noProof/>
                <w:sz w:val="16"/>
              </w:rPr>
              <w:t>19</w:t>
            </w:r>
          </w:p>
        </w:tc>
        <w:tc>
          <w:tcPr>
            <w:tcW w:w="460" w:type="dxa"/>
            <w:tcBorders>
              <w:top w:val="nil"/>
              <w:left w:val="nil"/>
              <w:bottom w:val="single" w:sz="8" w:space="0" w:color="auto"/>
              <w:right w:val="single" w:sz="8" w:space="0" w:color="auto"/>
            </w:tcBorders>
            <w:shd w:val="clear" w:color="000000" w:fill="D9D9D9"/>
            <w:noWrap/>
            <w:hideMark/>
          </w:tcPr>
          <w:p w14:paraId="17462B76" w14:textId="20BDE872" w:rsidR="001F75DE" w:rsidRPr="00886F12" w:rsidRDefault="001F75DE" w:rsidP="00333988">
            <w:pPr>
              <w:spacing w:after="0" w:line="240" w:lineRule="auto"/>
              <w:jc w:val="center"/>
              <w:rPr>
                <w:rFonts w:cstheme="minorHAnsi"/>
                <w:b/>
                <w:noProof/>
                <w:color w:val="000000"/>
                <w:sz w:val="16"/>
                <w:szCs w:val="16"/>
              </w:rPr>
            </w:pPr>
            <w:r>
              <w:rPr>
                <w:noProof/>
                <w:sz w:val="16"/>
              </w:rPr>
              <w:t>2</w:t>
            </w:r>
          </w:p>
        </w:tc>
        <w:tc>
          <w:tcPr>
            <w:tcW w:w="488" w:type="dxa"/>
            <w:tcBorders>
              <w:top w:val="nil"/>
              <w:left w:val="nil"/>
              <w:bottom w:val="single" w:sz="8" w:space="0" w:color="auto"/>
              <w:right w:val="single" w:sz="8" w:space="0" w:color="auto"/>
            </w:tcBorders>
            <w:shd w:val="clear" w:color="000000" w:fill="D9D9D9"/>
            <w:noWrap/>
            <w:hideMark/>
          </w:tcPr>
          <w:p w14:paraId="79FE1798" w14:textId="77777777" w:rsidR="001F75DE" w:rsidRPr="00886F12" w:rsidRDefault="001F75DE" w:rsidP="00333988">
            <w:pPr>
              <w:spacing w:after="0" w:line="240" w:lineRule="auto"/>
              <w:jc w:val="center"/>
              <w:rPr>
                <w:rFonts w:cstheme="minorHAnsi"/>
                <w:b/>
                <w:noProof/>
                <w:color w:val="000000"/>
                <w:sz w:val="16"/>
                <w:szCs w:val="16"/>
              </w:rPr>
            </w:pPr>
            <w:r>
              <w:rPr>
                <w:noProof/>
                <w:sz w:val="16"/>
              </w:rPr>
              <w:t>33</w:t>
            </w:r>
          </w:p>
        </w:tc>
        <w:tc>
          <w:tcPr>
            <w:tcW w:w="379" w:type="dxa"/>
            <w:tcBorders>
              <w:top w:val="nil"/>
              <w:left w:val="nil"/>
              <w:bottom w:val="single" w:sz="8" w:space="0" w:color="auto"/>
              <w:right w:val="single" w:sz="8" w:space="0" w:color="auto"/>
            </w:tcBorders>
            <w:shd w:val="clear" w:color="000000" w:fill="D9D9D9"/>
            <w:noWrap/>
            <w:hideMark/>
          </w:tcPr>
          <w:p w14:paraId="23DC183C" w14:textId="77777777" w:rsidR="001F75DE" w:rsidRPr="00886F12" w:rsidRDefault="001F75DE" w:rsidP="00333988">
            <w:pPr>
              <w:spacing w:after="0" w:line="240" w:lineRule="auto"/>
              <w:jc w:val="center"/>
              <w:rPr>
                <w:rFonts w:cstheme="minorHAnsi"/>
                <w:b/>
                <w:noProof/>
                <w:color w:val="000000"/>
                <w:sz w:val="16"/>
                <w:szCs w:val="16"/>
              </w:rPr>
            </w:pPr>
            <w:r>
              <w:rPr>
                <w:noProof/>
                <w:sz w:val="16"/>
              </w:rPr>
              <w:t>1</w:t>
            </w:r>
          </w:p>
        </w:tc>
        <w:tc>
          <w:tcPr>
            <w:tcW w:w="389" w:type="dxa"/>
            <w:tcBorders>
              <w:top w:val="nil"/>
              <w:left w:val="nil"/>
              <w:bottom w:val="single" w:sz="8" w:space="0" w:color="auto"/>
              <w:right w:val="single" w:sz="8" w:space="0" w:color="auto"/>
            </w:tcBorders>
            <w:shd w:val="clear" w:color="000000" w:fill="D9D9D9"/>
            <w:noWrap/>
            <w:hideMark/>
          </w:tcPr>
          <w:p w14:paraId="4D9A6C92" w14:textId="77777777" w:rsidR="001F75DE" w:rsidRPr="00886F12" w:rsidRDefault="001F75DE" w:rsidP="00333988">
            <w:pPr>
              <w:spacing w:after="0" w:line="240" w:lineRule="auto"/>
              <w:jc w:val="center"/>
              <w:rPr>
                <w:rFonts w:cstheme="minorHAnsi"/>
                <w:b/>
                <w:noProof/>
                <w:color w:val="000000"/>
                <w:sz w:val="16"/>
                <w:szCs w:val="16"/>
              </w:rPr>
            </w:pPr>
            <w:r>
              <w:rPr>
                <w:noProof/>
                <w:sz w:val="16"/>
              </w:rPr>
              <w:t>0</w:t>
            </w:r>
          </w:p>
        </w:tc>
        <w:tc>
          <w:tcPr>
            <w:tcW w:w="379" w:type="dxa"/>
            <w:tcBorders>
              <w:top w:val="nil"/>
              <w:left w:val="nil"/>
              <w:bottom w:val="single" w:sz="8" w:space="0" w:color="auto"/>
              <w:right w:val="single" w:sz="8" w:space="0" w:color="auto"/>
            </w:tcBorders>
            <w:shd w:val="clear" w:color="000000" w:fill="D9D9D9"/>
            <w:noWrap/>
            <w:hideMark/>
          </w:tcPr>
          <w:p w14:paraId="3843EE69" w14:textId="77777777" w:rsidR="001F75DE" w:rsidRPr="00886F12" w:rsidRDefault="001F75DE" w:rsidP="00333988">
            <w:pPr>
              <w:spacing w:after="0" w:line="240" w:lineRule="auto"/>
              <w:jc w:val="center"/>
              <w:rPr>
                <w:rFonts w:cstheme="minorHAnsi"/>
                <w:b/>
                <w:noProof/>
                <w:color w:val="000000"/>
                <w:sz w:val="16"/>
                <w:szCs w:val="16"/>
              </w:rPr>
            </w:pPr>
            <w:r>
              <w:rPr>
                <w:noProof/>
                <w:sz w:val="16"/>
              </w:rPr>
              <w:t>0</w:t>
            </w:r>
          </w:p>
        </w:tc>
        <w:tc>
          <w:tcPr>
            <w:tcW w:w="460" w:type="dxa"/>
            <w:tcBorders>
              <w:top w:val="nil"/>
              <w:left w:val="nil"/>
              <w:bottom w:val="single" w:sz="8" w:space="0" w:color="auto"/>
              <w:right w:val="single" w:sz="8" w:space="0" w:color="auto"/>
            </w:tcBorders>
            <w:shd w:val="clear" w:color="000000" w:fill="D9D9D9"/>
            <w:noWrap/>
            <w:hideMark/>
          </w:tcPr>
          <w:p w14:paraId="211E1607" w14:textId="77777777" w:rsidR="001F75DE" w:rsidRPr="00886F12" w:rsidRDefault="001F75DE" w:rsidP="00333988">
            <w:pPr>
              <w:spacing w:after="0" w:line="240" w:lineRule="auto"/>
              <w:jc w:val="center"/>
              <w:rPr>
                <w:rFonts w:cstheme="minorHAnsi"/>
                <w:b/>
                <w:noProof/>
                <w:color w:val="000000"/>
                <w:sz w:val="16"/>
                <w:szCs w:val="16"/>
              </w:rPr>
            </w:pPr>
            <w:r>
              <w:rPr>
                <w:noProof/>
                <w:sz w:val="16"/>
              </w:rPr>
              <w:t>0</w:t>
            </w:r>
          </w:p>
        </w:tc>
        <w:tc>
          <w:tcPr>
            <w:tcW w:w="460" w:type="dxa"/>
            <w:tcBorders>
              <w:top w:val="nil"/>
              <w:left w:val="nil"/>
              <w:bottom w:val="single" w:sz="8" w:space="0" w:color="auto"/>
              <w:right w:val="single" w:sz="8" w:space="0" w:color="auto"/>
            </w:tcBorders>
            <w:shd w:val="clear" w:color="000000" w:fill="D9D9D9"/>
            <w:noWrap/>
            <w:hideMark/>
          </w:tcPr>
          <w:p w14:paraId="1A3FC2E4" w14:textId="77777777" w:rsidR="001F75DE" w:rsidRPr="00886F12" w:rsidRDefault="001F75DE" w:rsidP="00333988">
            <w:pPr>
              <w:spacing w:after="0" w:line="240" w:lineRule="auto"/>
              <w:jc w:val="center"/>
              <w:rPr>
                <w:rFonts w:cstheme="minorHAnsi"/>
                <w:b/>
                <w:noProof/>
                <w:color w:val="000000"/>
                <w:sz w:val="16"/>
                <w:szCs w:val="16"/>
              </w:rPr>
            </w:pPr>
            <w:r>
              <w:rPr>
                <w:noProof/>
                <w:sz w:val="16"/>
              </w:rPr>
              <w:t>2</w:t>
            </w:r>
          </w:p>
        </w:tc>
        <w:tc>
          <w:tcPr>
            <w:tcW w:w="488" w:type="dxa"/>
            <w:tcBorders>
              <w:top w:val="nil"/>
              <w:left w:val="nil"/>
              <w:bottom w:val="single" w:sz="8" w:space="0" w:color="auto"/>
              <w:right w:val="single" w:sz="8" w:space="0" w:color="auto"/>
            </w:tcBorders>
            <w:shd w:val="clear" w:color="000000" w:fill="D9D9D9"/>
            <w:noWrap/>
            <w:hideMark/>
          </w:tcPr>
          <w:p w14:paraId="1B246F16" w14:textId="77777777" w:rsidR="001F75DE" w:rsidRPr="00886F12" w:rsidRDefault="001F75DE" w:rsidP="00333988">
            <w:pPr>
              <w:spacing w:after="0" w:line="240" w:lineRule="auto"/>
              <w:jc w:val="center"/>
              <w:rPr>
                <w:rFonts w:cstheme="minorHAnsi"/>
                <w:b/>
                <w:noProof/>
                <w:color w:val="000000"/>
                <w:sz w:val="16"/>
                <w:szCs w:val="16"/>
              </w:rPr>
            </w:pPr>
            <w:r>
              <w:rPr>
                <w:noProof/>
                <w:sz w:val="16"/>
              </w:rPr>
              <w:t>5</w:t>
            </w:r>
          </w:p>
        </w:tc>
        <w:tc>
          <w:tcPr>
            <w:tcW w:w="460" w:type="dxa"/>
            <w:tcBorders>
              <w:top w:val="single" w:sz="8" w:space="0" w:color="auto"/>
              <w:left w:val="nil"/>
              <w:bottom w:val="single" w:sz="8" w:space="0" w:color="auto"/>
              <w:right w:val="single" w:sz="8" w:space="0" w:color="auto"/>
            </w:tcBorders>
            <w:shd w:val="clear" w:color="000000" w:fill="D9D9D9"/>
            <w:noWrap/>
            <w:hideMark/>
          </w:tcPr>
          <w:p w14:paraId="5FC652B1" w14:textId="77777777" w:rsidR="001F75DE" w:rsidRPr="00886F12" w:rsidRDefault="001F75DE" w:rsidP="00333988">
            <w:pPr>
              <w:spacing w:after="0" w:line="240" w:lineRule="auto"/>
              <w:jc w:val="center"/>
              <w:rPr>
                <w:rFonts w:cstheme="minorHAnsi"/>
                <w:b/>
                <w:noProof/>
                <w:color w:val="000000"/>
                <w:sz w:val="16"/>
                <w:szCs w:val="16"/>
              </w:rPr>
            </w:pPr>
            <w:r>
              <w:rPr>
                <w:noProof/>
                <w:sz w:val="16"/>
              </w:rPr>
              <w:t>9</w:t>
            </w:r>
          </w:p>
        </w:tc>
        <w:tc>
          <w:tcPr>
            <w:tcW w:w="488" w:type="dxa"/>
            <w:tcBorders>
              <w:top w:val="nil"/>
              <w:left w:val="nil"/>
              <w:bottom w:val="single" w:sz="8" w:space="0" w:color="auto"/>
              <w:right w:val="single" w:sz="8" w:space="0" w:color="auto"/>
            </w:tcBorders>
            <w:shd w:val="clear" w:color="000000" w:fill="D9D9D9"/>
            <w:noWrap/>
            <w:hideMark/>
          </w:tcPr>
          <w:p w14:paraId="565F36E0" w14:textId="77777777" w:rsidR="001F75DE" w:rsidRPr="00886F12" w:rsidRDefault="001F75DE" w:rsidP="00333988">
            <w:pPr>
              <w:spacing w:after="0" w:line="240" w:lineRule="auto"/>
              <w:jc w:val="center"/>
              <w:rPr>
                <w:rFonts w:cstheme="minorHAnsi"/>
                <w:b/>
                <w:noProof/>
                <w:color w:val="000000"/>
                <w:sz w:val="16"/>
                <w:szCs w:val="16"/>
              </w:rPr>
            </w:pPr>
            <w:r>
              <w:rPr>
                <w:noProof/>
                <w:sz w:val="16"/>
              </w:rPr>
              <w:t>18</w:t>
            </w:r>
          </w:p>
        </w:tc>
        <w:tc>
          <w:tcPr>
            <w:tcW w:w="379" w:type="dxa"/>
            <w:tcBorders>
              <w:top w:val="nil"/>
              <w:left w:val="nil"/>
              <w:bottom w:val="single" w:sz="8" w:space="0" w:color="auto"/>
              <w:right w:val="single" w:sz="8" w:space="0" w:color="auto"/>
            </w:tcBorders>
            <w:shd w:val="clear" w:color="000000" w:fill="D9D9D9"/>
            <w:noWrap/>
            <w:hideMark/>
          </w:tcPr>
          <w:p w14:paraId="1DC922C4" w14:textId="77777777" w:rsidR="001F75DE" w:rsidRPr="00886F12" w:rsidRDefault="001F75DE" w:rsidP="00333988">
            <w:pPr>
              <w:spacing w:after="0" w:line="240" w:lineRule="auto"/>
              <w:jc w:val="center"/>
              <w:rPr>
                <w:rFonts w:cstheme="minorHAnsi"/>
                <w:b/>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000000" w:fill="D9D9D9"/>
            <w:noWrap/>
            <w:hideMark/>
          </w:tcPr>
          <w:p w14:paraId="4847888D" w14:textId="77777777" w:rsidR="001F75DE" w:rsidRPr="00886F12" w:rsidRDefault="001F75DE" w:rsidP="00333988">
            <w:pPr>
              <w:spacing w:after="0" w:line="240" w:lineRule="auto"/>
              <w:jc w:val="center"/>
              <w:rPr>
                <w:rFonts w:cstheme="minorHAnsi"/>
                <w:b/>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000000" w:fill="D9D9D9"/>
            <w:noWrap/>
            <w:hideMark/>
          </w:tcPr>
          <w:p w14:paraId="7B4E70C5" w14:textId="77777777" w:rsidR="001F75DE" w:rsidRPr="00886F12" w:rsidRDefault="001F75DE" w:rsidP="00333988">
            <w:pPr>
              <w:spacing w:after="0" w:line="240" w:lineRule="auto"/>
              <w:jc w:val="center"/>
              <w:rPr>
                <w:rFonts w:cstheme="minorHAnsi"/>
                <w:b/>
                <w:noProof/>
                <w:color w:val="000000"/>
                <w:sz w:val="16"/>
                <w:szCs w:val="16"/>
              </w:rPr>
            </w:pPr>
            <w:r>
              <w:rPr>
                <w:noProof/>
                <w:sz w:val="16"/>
              </w:rPr>
              <w:t>2</w:t>
            </w:r>
          </w:p>
        </w:tc>
        <w:tc>
          <w:tcPr>
            <w:tcW w:w="603" w:type="dxa"/>
            <w:tcBorders>
              <w:top w:val="nil"/>
              <w:left w:val="nil"/>
              <w:bottom w:val="single" w:sz="8" w:space="0" w:color="auto"/>
              <w:right w:val="single" w:sz="8" w:space="0" w:color="auto"/>
            </w:tcBorders>
            <w:shd w:val="clear" w:color="000000" w:fill="D9D9D9"/>
            <w:noWrap/>
            <w:hideMark/>
          </w:tcPr>
          <w:p w14:paraId="0B4936D2" w14:textId="77777777" w:rsidR="001F75DE" w:rsidRPr="00886F12" w:rsidRDefault="001F75DE" w:rsidP="00333988">
            <w:pPr>
              <w:spacing w:after="0" w:line="240" w:lineRule="auto"/>
              <w:jc w:val="center"/>
              <w:rPr>
                <w:rFonts w:cstheme="minorHAnsi"/>
                <w:b/>
                <w:noProof/>
                <w:color w:val="000000"/>
                <w:sz w:val="16"/>
                <w:szCs w:val="16"/>
              </w:rPr>
            </w:pPr>
            <w:r>
              <w:rPr>
                <w:noProof/>
                <w:sz w:val="16"/>
              </w:rPr>
              <w:t>3</w:t>
            </w:r>
          </w:p>
        </w:tc>
        <w:tc>
          <w:tcPr>
            <w:tcW w:w="705" w:type="dxa"/>
            <w:tcBorders>
              <w:top w:val="nil"/>
              <w:left w:val="nil"/>
              <w:bottom w:val="single" w:sz="8" w:space="0" w:color="auto"/>
              <w:right w:val="single" w:sz="8" w:space="0" w:color="auto"/>
            </w:tcBorders>
            <w:shd w:val="clear" w:color="000000" w:fill="D9D9D9"/>
            <w:noWrap/>
            <w:hideMark/>
          </w:tcPr>
          <w:p w14:paraId="12C8D681" w14:textId="308B1D8E" w:rsidR="001F75DE" w:rsidRPr="00886F12" w:rsidRDefault="001F75DE" w:rsidP="00333988">
            <w:pPr>
              <w:spacing w:after="0" w:line="240" w:lineRule="auto"/>
              <w:jc w:val="center"/>
              <w:rPr>
                <w:rFonts w:cstheme="minorHAnsi"/>
                <w:b/>
                <w:noProof/>
                <w:color w:val="000000"/>
                <w:sz w:val="16"/>
                <w:szCs w:val="16"/>
              </w:rPr>
            </w:pPr>
            <w:r>
              <w:rPr>
                <w:noProof/>
                <w:sz w:val="16"/>
              </w:rPr>
              <w:t>261</w:t>
            </w:r>
          </w:p>
        </w:tc>
      </w:tr>
      <w:tr w:rsidR="00685F33" w:rsidRPr="00886F12" w14:paraId="5D98C9C9"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1D5727DB"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CBE JU</w:t>
            </w:r>
          </w:p>
        </w:tc>
        <w:tc>
          <w:tcPr>
            <w:tcW w:w="1559" w:type="dxa"/>
            <w:tcBorders>
              <w:top w:val="nil"/>
              <w:left w:val="nil"/>
              <w:bottom w:val="single" w:sz="8" w:space="0" w:color="auto"/>
              <w:right w:val="single" w:sz="8" w:space="0" w:color="auto"/>
            </w:tcBorders>
            <w:shd w:val="clear" w:color="auto" w:fill="auto"/>
            <w:noWrap/>
            <w:vAlign w:val="bottom"/>
            <w:hideMark/>
          </w:tcPr>
          <w:p w14:paraId="33A0B787"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37AD8E02"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«une Europe fondée sur la bioéconomie circulaire»</w:t>
            </w:r>
          </w:p>
        </w:tc>
        <w:tc>
          <w:tcPr>
            <w:tcW w:w="393" w:type="dxa"/>
            <w:tcBorders>
              <w:top w:val="nil"/>
              <w:left w:val="nil"/>
              <w:bottom w:val="single" w:sz="8" w:space="0" w:color="auto"/>
              <w:right w:val="single" w:sz="8" w:space="0" w:color="auto"/>
            </w:tcBorders>
            <w:shd w:val="clear" w:color="auto" w:fill="auto"/>
            <w:noWrap/>
            <w:hideMark/>
          </w:tcPr>
          <w:p w14:paraId="182DC602"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2F12080E"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61CBC5F1" w14:textId="69682D5E"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84" w:type="dxa"/>
            <w:tcBorders>
              <w:top w:val="nil"/>
              <w:left w:val="nil"/>
              <w:bottom w:val="single" w:sz="8" w:space="0" w:color="auto"/>
              <w:right w:val="single" w:sz="8" w:space="0" w:color="auto"/>
            </w:tcBorders>
            <w:shd w:val="clear" w:color="auto" w:fill="auto"/>
            <w:noWrap/>
            <w:hideMark/>
          </w:tcPr>
          <w:p w14:paraId="6175ABF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A53989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7410F17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hideMark/>
          </w:tcPr>
          <w:p w14:paraId="490BD5D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661880AF"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50DAE0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08D98D46" w14:textId="33CFF431"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460" w:type="dxa"/>
            <w:tcBorders>
              <w:top w:val="nil"/>
              <w:left w:val="nil"/>
              <w:bottom w:val="single" w:sz="8" w:space="0" w:color="auto"/>
              <w:right w:val="single" w:sz="8" w:space="0" w:color="auto"/>
            </w:tcBorders>
            <w:shd w:val="clear" w:color="auto" w:fill="auto"/>
            <w:noWrap/>
            <w:hideMark/>
          </w:tcPr>
          <w:p w14:paraId="1D0D644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25CD24A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4A03F63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50A0DED" w14:textId="335998AC"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3DC5046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4A47C6CD" w14:textId="10C56D19" w:rsidR="00333988" w:rsidRPr="00886F12" w:rsidRDefault="00333988" w:rsidP="00333988">
            <w:pPr>
              <w:spacing w:after="0" w:line="240" w:lineRule="auto"/>
              <w:jc w:val="center"/>
              <w:rPr>
                <w:rFonts w:cstheme="minorHAnsi"/>
                <w:noProof/>
                <w:color w:val="000000"/>
                <w:sz w:val="16"/>
                <w:szCs w:val="16"/>
              </w:rPr>
            </w:pPr>
            <w:r>
              <w:rPr>
                <w:noProof/>
                <w:sz w:val="16"/>
              </w:rPr>
              <w:t>4</w:t>
            </w:r>
          </w:p>
        </w:tc>
        <w:tc>
          <w:tcPr>
            <w:tcW w:w="379" w:type="dxa"/>
            <w:tcBorders>
              <w:top w:val="nil"/>
              <w:left w:val="nil"/>
              <w:bottom w:val="single" w:sz="8" w:space="0" w:color="auto"/>
              <w:right w:val="single" w:sz="8" w:space="0" w:color="auto"/>
            </w:tcBorders>
            <w:shd w:val="clear" w:color="auto" w:fill="auto"/>
            <w:noWrap/>
            <w:hideMark/>
          </w:tcPr>
          <w:p w14:paraId="3EA2945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7E20CC3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4B46CC7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761FE34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405FDF8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390F473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1A2CB90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40C39238" w14:textId="207A9F03"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hideMark/>
          </w:tcPr>
          <w:p w14:paraId="29CD432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42966D6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1FF0361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hideMark/>
          </w:tcPr>
          <w:p w14:paraId="5D585EE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223EC859" w14:textId="0D00484A" w:rsidR="00333988" w:rsidRPr="00886F12" w:rsidRDefault="00333988" w:rsidP="00333988">
            <w:pPr>
              <w:spacing w:after="0" w:line="240" w:lineRule="auto"/>
              <w:jc w:val="center"/>
              <w:rPr>
                <w:rFonts w:cstheme="minorHAnsi"/>
                <w:b/>
                <w:noProof/>
                <w:color w:val="000000"/>
                <w:sz w:val="16"/>
                <w:szCs w:val="16"/>
              </w:rPr>
            </w:pPr>
            <w:r>
              <w:rPr>
                <w:noProof/>
                <w:sz w:val="16"/>
              </w:rPr>
              <w:t>9</w:t>
            </w:r>
          </w:p>
        </w:tc>
      </w:tr>
      <w:tr w:rsidR="00685F33" w:rsidRPr="00886F12" w14:paraId="1CEB4D3D"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4981FA7D"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CAJU</w:t>
            </w:r>
          </w:p>
        </w:tc>
        <w:tc>
          <w:tcPr>
            <w:tcW w:w="1559" w:type="dxa"/>
            <w:tcBorders>
              <w:top w:val="nil"/>
              <w:left w:val="nil"/>
              <w:bottom w:val="single" w:sz="8" w:space="0" w:color="auto"/>
              <w:right w:val="single" w:sz="8" w:space="0" w:color="auto"/>
            </w:tcBorders>
            <w:shd w:val="clear" w:color="auto" w:fill="auto"/>
            <w:noWrap/>
            <w:vAlign w:val="bottom"/>
            <w:hideMark/>
          </w:tcPr>
          <w:p w14:paraId="1A73586A"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5613AD87"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«Aviation propre»</w:t>
            </w:r>
          </w:p>
        </w:tc>
        <w:tc>
          <w:tcPr>
            <w:tcW w:w="393" w:type="dxa"/>
            <w:tcBorders>
              <w:top w:val="nil"/>
              <w:left w:val="nil"/>
              <w:bottom w:val="single" w:sz="8" w:space="0" w:color="auto"/>
              <w:right w:val="single" w:sz="8" w:space="0" w:color="auto"/>
            </w:tcBorders>
            <w:shd w:val="clear" w:color="auto" w:fill="auto"/>
            <w:noWrap/>
            <w:hideMark/>
          </w:tcPr>
          <w:p w14:paraId="4BF4F7C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0FD237B5" w14:textId="1EC661E4"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0EAFC6E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hideMark/>
          </w:tcPr>
          <w:p w14:paraId="086DCBC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72F7EE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7424A6E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hideMark/>
          </w:tcPr>
          <w:p w14:paraId="3D22F7D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018B589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9D3408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85F2515" w14:textId="63F996A4"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151E51C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4732F24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0885DBE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252BAD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0AD57B6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3AEB0C75" w14:textId="7A04DBE2"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379" w:type="dxa"/>
            <w:tcBorders>
              <w:top w:val="nil"/>
              <w:left w:val="nil"/>
              <w:bottom w:val="single" w:sz="8" w:space="0" w:color="auto"/>
              <w:right w:val="single" w:sz="8" w:space="0" w:color="auto"/>
            </w:tcBorders>
            <w:shd w:val="clear" w:color="auto" w:fill="auto"/>
            <w:noWrap/>
            <w:hideMark/>
          </w:tcPr>
          <w:p w14:paraId="6649C4A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37097CC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0204B6C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09E5045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31E4C78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30C7D79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7DA7482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5873B59" w14:textId="350E63A3"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hideMark/>
          </w:tcPr>
          <w:p w14:paraId="7FFC924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1784C2E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5B35DD6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hideMark/>
          </w:tcPr>
          <w:p w14:paraId="3C7A945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459915EF" w14:textId="79150B69" w:rsidR="00333988" w:rsidRPr="00886F12" w:rsidRDefault="00333988" w:rsidP="00333988">
            <w:pPr>
              <w:spacing w:after="0" w:line="240" w:lineRule="auto"/>
              <w:jc w:val="center"/>
              <w:rPr>
                <w:rFonts w:cstheme="minorHAnsi"/>
                <w:b/>
                <w:noProof/>
                <w:color w:val="000000"/>
                <w:sz w:val="16"/>
                <w:szCs w:val="16"/>
              </w:rPr>
            </w:pPr>
            <w:r>
              <w:rPr>
                <w:noProof/>
                <w:sz w:val="16"/>
              </w:rPr>
              <w:t>5</w:t>
            </w:r>
          </w:p>
        </w:tc>
      </w:tr>
      <w:tr w:rsidR="00685F33" w:rsidRPr="00886F12" w14:paraId="562FB350"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09FEE7B8"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Installations de production combinée de chaleur et d’électricité (PCCE ou centrales de cogénération)</w:t>
            </w:r>
          </w:p>
        </w:tc>
        <w:tc>
          <w:tcPr>
            <w:tcW w:w="1559" w:type="dxa"/>
            <w:tcBorders>
              <w:top w:val="nil"/>
              <w:left w:val="nil"/>
              <w:bottom w:val="single" w:sz="8" w:space="0" w:color="auto"/>
              <w:right w:val="single" w:sz="8" w:space="0" w:color="auto"/>
            </w:tcBorders>
            <w:shd w:val="clear" w:color="auto" w:fill="auto"/>
            <w:noWrap/>
            <w:vAlign w:val="bottom"/>
            <w:hideMark/>
          </w:tcPr>
          <w:p w14:paraId="130C270F"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54431A2D"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«Hydrogène propre»</w:t>
            </w:r>
          </w:p>
        </w:tc>
        <w:tc>
          <w:tcPr>
            <w:tcW w:w="393" w:type="dxa"/>
            <w:tcBorders>
              <w:top w:val="nil"/>
              <w:left w:val="nil"/>
              <w:bottom w:val="single" w:sz="8" w:space="0" w:color="auto"/>
              <w:right w:val="single" w:sz="8" w:space="0" w:color="auto"/>
            </w:tcBorders>
            <w:shd w:val="clear" w:color="auto" w:fill="auto"/>
            <w:noWrap/>
            <w:hideMark/>
          </w:tcPr>
          <w:p w14:paraId="2D50253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76B1566B" w14:textId="05A84F3E"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0C4D4F1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hideMark/>
          </w:tcPr>
          <w:p w14:paraId="0CE007E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099B63D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2951D07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hideMark/>
          </w:tcPr>
          <w:p w14:paraId="42B69F1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3025B5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3C763F7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F6CA63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2630A55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3343673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3BDAE7A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7F56FC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7DCEAA3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7C6405C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243E4D0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051DE62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671238A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411384F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24E15AC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7463D2E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349F405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C7306B7" w14:textId="59374A2E"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hideMark/>
          </w:tcPr>
          <w:p w14:paraId="43D5898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209BAD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7A527A5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hideMark/>
          </w:tcPr>
          <w:p w14:paraId="492B3A9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1A735925" w14:textId="76B4CE8D" w:rsidR="00333988" w:rsidRPr="00886F12" w:rsidRDefault="00333988" w:rsidP="00333988">
            <w:pPr>
              <w:spacing w:after="0" w:line="240" w:lineRule="auto"/>
              <w:jc w:val="center"/>
              <w:rPr>
                <w:rFonts w:cstheme="minorHAnsi"/>
                <w:b/>
                <w:noProof/>
                <w:color w:val="000000"/>
                <w:sz w:val="16"/>
                <w:szCs w:val="16"/>
              </w:rPr>
            </w:pPr>
            <w:r>
              <w:rPr>
                <w:noProof/>
                <w:sz w:val="16"/>
              </w:rPr>
              <w:t>2</w:t>
            </w:r>
          </w:p>
        </w:tc>
      </w:tr>
      <w:tr w:rsidR="00685F33" w:rsidRPr="00886F12" w14:paraId="0FF7F86D"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7EFED9DA"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EU-RAIL</w:t>
            </w:r>
          </w:p>
        </w:tc>
        <w:tc>
          <w:tcPr>
            <w:tcW w:w="1559" w:type="dxa"/>
            <w:tcBorders>
              <w:top w:val="nil"/>
              <w:left w:val="nil"/>
              <w:bottom w:val="single" w:sz="8" w:space="0" w:color="auto"/>
              <w:right w:val="single" w:sz="8" w:space="0" w:color="auto"/>
            </w:tcBorders>
            <w:shd w:val="clear" w:color="auto" w:fill="auto"/>
            <w:noWrap/>
            <w:vAlign w:val="bottom"/>
            <w:hideMark/>
          </w:tcPr>
          <w:p w14:paraId="11F87F94"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0542FC27"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«Système ferroviaire européen»</w:t>
            </w:r>
          </w:p>
        </w:tc>
        <w:tc>
          <w:tcPr>
            <w:tcW w:w="393" w:type="dxa"/>
            <w:tcBorders>
              <w:top w:val="nil"/>
              <w:left w:val="nil"/>
              <w:bottom w:val="single" w:sz="8" w:space="0" w:color="auto"/>
              <w:right w:val="single" w:sz="8" w:space="0" w:color="auto"/>
            </w:tcBorders>
            <w:shd w:val="clear" w:color="auto" w:fill="auto"/>
            <w:noWrap/>
            <w:hideMark/>
          </w:tcPr>
          <w:p w14:paraId="75D01E29"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4C21FB5D" w14:textId="68528F7B" w:rsidR="00333988" w:rsidRPr="00886F12" w:rsidRDefault="00333988" w:rsidP="00333988">
            <w:pPr>
              <w:spacing w:after="0" w:line="240" w:lineRule="auto"/>
              <w:jc w:val="center"/>
              <w:rPr>
                <w:rFonts w:cstheme="minorHAnsi"/>
                <w:noProof/>
                <w:color w:val="000000"/>
                <w:sz w:val="16"/>
                <w:szCs w:val="16"/>
              </w:rPr>
            </w:pPr>
            <w:r>
              <w:rPr>
                <w:noProof/>
                <w:sz w:val="16"/>
              </w:rPr>
              <w:t>4</w:t>
            </w:r>
          </w:p>
        </w:tc>
        <w:tc>
          <w:tcPr>
            <w:tcW w:w="488" w:type="dxa"/>
            <w:tcBorders>
              <w:top w:val="nil"/>
              <w:left w:val="nil"/>
              <w:bottom w:val="single" w:sz="8" w:space="0" w:color="auto"/>
              <w:right w:val="single" w:sz="8" w:space="0" w:color="auto"/>
            </w:tcBorders>
            <w:shd w:val="clear" w:color="auto" w:fill="auto"/>
            <w:noWrap/>
            <w:hideMark/>
          </w:tcPr>
          <w:p w14:paraId="4EB4EAF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hideMark/>
          </w:tcPr>
          <w:p w14:paraId="0DA7BB5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6CA9A6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59211D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hideMark/>
          </w:tcPr>
          <w:p w14:paraId="5FC28C5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458DCFE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6C6D878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40F5A2EF" w14:textId="28BB6808"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2A78709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6983E216" w14:textId="73885A19" w:rsidR="00333988" w:rsidRPr="00886F12" w:rsidRDefault="00333988" w:rsidP="00333988">
            <w:pPr>
              <w:spacing w:after="0" w:line="240" w:lineRule="auto"/>
              <w:jc w:val="center"/>
              <w:rPr>
                <w:rFonts w:cstheme="minorHAnsi"/>
                <w:noProof/>
                <w:color w:val="000000"/>
                <w:sz w:val="16"/>
                <w:szCs w:val="16"/>
              </w:rPr>
            </w:pPr>
            <w:r>
              <w:rPr>
                <w:noProof/>
                <w:sz w:val="16"/>
              </w:rPr>
              <w:t>4</w:t>
            </w:r>
          </w:p>
        </w:tc>
        <w:tc>
          <w:tcPr>
            <w:tcW w:w="460" w:type="dxa"/>
            <w:tcBorders>
              <w:top w:val="nil"/>
              <w:left w:val="nil"/>
              <w:bottom w:val="single" w:sz="8" w:space="0" w:color="auto"/>
              <w:right w:val="single" w:sz="8" w:space="0" w:color="auto"/>
            </w:tcBorders>
            <w:shd w:val="clear" w:color="auto" w:fill="auto"/>
            <w:noWrap/>
            <w:hideMark/>
          </w:tcPr>
          <w:p w14:paraId="03855DA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2E66AC95" w14:textId="740D6392"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33F78C9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3AD9937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47FAF37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015A7DF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079F118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7C6FFC4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6F2DF06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06D192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046AD6BF" w14:textId="7F51D068"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11BD0E3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1CD8247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2AFC7939" w14:textId="3E8DBCBE"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32C340D2" w14:textId="201285B1"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603" w:type="dxa"/>
            <w:tcBorders>
              <w:top w:val="nil"/>
              <w:left w:val="nil"/>
              <w:bottom w:val="single" w:sz="8" w:space="0" w:color="auto"/>
              <w:right w:val="single" w:sz="8" w:space="0" w:color="auto"/>
            </w:tcBorders>
            <w:shd w:val="clear" w:color="auto" w:fill="auto"/>
            <w:noWrap/>
            <w:hideMark/>
          </w:tcPr>
          <w:p w14:paraId="079A8C3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4F01B7E0" w14:textId="6278F07F" w:rsidR="00333988" w:rsidRPr="00886F12" w:rsidRDefault="00333988" w:rsidP="00333988">
            <w:pPr>
              <w:spacing w:after="0" w:line="240" w:lineRule="auto"/>
              <w:jc w:val="center"/>
              <w:rPr>
                <w:rFonts w:cstheme="minorHAnsi"/>
                <w:b/>
                <w:noProof/>
                <w:color w:val="000000"/>
                <w:sz w:val="16"/>
                <w:szCs w:val="16"/>
              </w:rPr>
            </w:pPr>
            <w:r>
              <w:rPr>
                <w:noProof/>
                <w:sz w:val="16"/>
              </w:rPr>
              <w:t>13</w:t>
            </w:r>
          </w:p>
        </w:tc>
      </w:tr>
      <w:tr w:rsidR="00685F33" w:rsidRPr="00886F12" w14:paraId="79113DC8"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37021E3A"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EHPC</w:t>
            </w:r>
          </w:p>
        </w:tc>
        <w:tc>
          <w:tcPr>
            <w:tcW w:w="1559" w:type="dxa"/>
            <w:tcBorders>
              <w:top w:val="nil"/>
              <w:left w:val="nil"/>
              <w:bottom w:val="single" w:sz="8" w:space="0" w:color="auto"/>
              <w:right w:val="single" w:sz="8" w:space="0" w:color="auto"/>
            </w:tcBorders>
            <w:shd w:val="clear" w:color="auto" w:fill="auto"/>
            <w:noWrap/>
            <w:vAlign w:val="bottom"/>
            <w:hideMark/>
          </w:tcPr>
          <w:p w14:paraId="674E6C7D"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46A4D3F2"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européenne pour le calcul à haute performance</w:t>
            </w:r>
          </w:p>
        </w:tc>
        <w:tc>
          <w:tcPr>
            <w:tcW w:w="393" w:type="dxa"/>
            <w:tcBorders>
              <w:top w:val="nil"/>
              <w:left w:val="nil"/>
              <w:bottom w:val="single" w:sz="8" w:space="0" w:color="auto"/>
              <w:right w:val="single" w:sz="8" w:space="0" w:color="auto"/>
            </w:tcBorders>
            <w:shd w:val="clear" w:color="auto" w:fill="auto"/>
            <w:noWrap/>
            <w:hideMark/>
          </w:tcPr>
          <w:p w14:paraId="3C63D144"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5C5FFC30" w14:textId="5C37769C"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695A992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hideMark/>
          </w:tcPr>
          <w:p w14:paraId="53B22D3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57E15E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011A7D0F" w14:textId="3CA03EFA"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405" w:type="dxa"/>
            <w:tcBorders>
              <w:top w:val="nil"/>
              <w:left w:val="nil"/>
              <w:bottom w:val="single" w:sz="8" w:space="0" w:color="auto"/>
              <w:right w:val="single" w:sz="8" w:space="0" w:color="auto"/>
            </w:tcBorders>
            <w:shd w:val="clear" w:color="auto" w:fill="auto"/>
            <w:noWrap/>
            <w:hideMark/>
          </w:tcPr>
          <w:p w14:paraId="703C68F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58938E4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2FC5B779" w14:textId="1CA4D16D"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4F1C5E98" w14:textId="5E25AE64"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0E65CB8F"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723ED45C" w14:textId="29BCA8B8"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6F65BC1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2CEDA323" w14:textId="5C0C4602"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3398350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71373A09" w14:textId="71431754"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hideMark/>
          </w:tcPr>
          <w:p w14:paraId="6EBA6C1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00D0D1A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660872F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6D2EA85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31FD3BF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AF35B36" w14:textId="5D297F8E"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44FEFB9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05068296" w14:textId="15304830"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379" w:type="dxa"/>
            <w:tcBorders>
              <w:top w:val="nil"/>
              <w:left w:val="nil"/>
              <w:bottom w:val="single" w:sz="8" w:space="0" w:color="auto"/>
              <w:right w:val="single" w:sz="8" w:space="0" w:color="auto"/>
            </w:tcBorders>
            <w:shd w:val="clear" w:color="auto" w:fill="auto"/>
            <w:noWrap/>
            <w:hideMark/>
          </w:tcPr>
          <w:p w14:paraId="65CC66D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6D9248B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1FFC123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hideMark/>
          </w:tcPr>
          <w:p w14:paraId="2454508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51A3195F" w14:textId="688579D2" w:rsidR="00333988" w:rsidRPr="00886F12" w:rsidRDefault="00333988" w:rsidP="00333988">
            <w:pPr>
              <w:spacing w:after="0" w:line="240" w:lineRule="auto"/>
              <w:jc w:val="center"/>
              <w:rPr>
                <w:rFonts w:cstheme="minorHAnsi"/>
                <w:b/>
                <w:noProof/>
                <w:color w:val="000000"/>
                <w:sz w:val="16"/>
                <w:szCs w:val="16"/>
              </w:rPr>
            </w:pPr>
            <w:r>
              <w:rPr>
                <w:noProof/>
                <w:sz w:val="16"/>
              </w:rPr>
              <w:t>11</w:t>
            </w:r>
          </w:p>
        </w:tc>
      </w:tr>
      <w:tr w:rsidR="00685F33" w:rsidRPr="00886F12" w14:paraId="79CB06F3"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257C0D8E"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EIT</w:t>
            </w:r>
          </w:p>
        </w:tc>
        <w:tc>
          <w:tcPr>
            <w:tcW w:w="1559" w:type="dxa"/>
            <w:tcBorders>
              <w:top w:val="nil"/>
              <w:left w:val="nil"/>
              <w:bottom w:val="single" w:sz="8" w:space="0" w:color="auto"/>
              <w:right w:val="single" w:sz="8" w:space="0" w:color="auto"/>
            </w:tcBorders>
            <w:shd w:val="clear" w:color="auto" w:fill="auto"/>
            <w:noWrap/>
            <w:vAlign w:val="bottom"/>
            <w:hideMark/>
          </w:tcPr>
          <w:p w14:paraId="2320C9A5" w14:textId="052A6F58"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Budapest, HU</w:t>
            </w:r>
          </w:p>
        </w:tc>
        <w:tc>
          <w:tcPr>
            <w:tcW w:w="5237" w:type="dxa"/>
            <w:tcBorders>
              <w:top w:val="nil"/>
              <w:left w:val="nil"/>
              <w:bottom w:val="single" w:sz="8" w:space="0" w:color="auto"/>
              <w:right w:val="single" w:sz="8" w:space="0" w:color="auto"/>
            </w:tcBorders>
            <w:shd w:val="clear" w:color="auto" w:fill="auto"/>
            <w:noWrap/>
            <w:vAlign w:val="bottom"/>
            <w:hideMark/>
          </w:tcPr>
          <w:p w14:paraId="3BE4763D"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Institut européen d’innovation et de technologie</w:t>
            </w:r>
          </w:p>
        </w:tc>
        <w:tc>
          <w:tcPr>
            <w:tcW w:w="393" w:type="dxa"/>
            <w:tcBorders>
              <w:top w:val="nil"/>
              <w:left w:val="nil"/>
              <w:bottom w:val="single" w:sz="8" w:space="0" w:color="auto"/>
              <w:right w:val="single" w:sz="8" w:space="0" w:color="auto"/>
            </w:tcBorders>
            <w:shd w:val="clear" w:color="auto" w:fill="auto"/>
            <w:noWrap/>
            <w:hideMark/>
          </w:tcPr>
          <w:p w14:paraId="4698DDF2"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71877A4F"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756C0A07"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384" w:type="dxa"/>
            <w:tcBorders>
              <w:top w:val="nil"/>
              <w:left w:val="nil"/>
              <w:bottom w:val="single" w:sz="8" w:space="0" w:color="auto"/>
              <w:right w:val="single" w:sz="8" w:space="0" w:color="auto"/>
            </w:tcBorders>
            <w:shd w:val="clear" w:color="auto" w:fill="auto"/>
            <w:noWrap/>
            <w:hideMark/>
          </w:tcPr>
          <w:p w14:paraId="4CC9ACF2"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hideMark/>
          </w:tcPr>
          <w:p w14:paraId="6FFCAA3C"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4B1BB655"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05" w:type="dxa"/>
            <w:tcBorders>
              <w:top w:val="nil"/>
              <w:left w:val="nil"/>
              <w:bottom w:val="single" w:sz="8" w:space="0" w:color="auto"/>
              <w:right w:val="single" w:sz="8" w:space="0" w:color="auto"/>
            </w:tcBorders>
            <w:shd w:val="clear" w:color="auto" w:fill="auto"/>
            <w:noWrap/>
            <w:hideMark/>
          </w:tcPr>
          <w:p w14:paraId="012EC282"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379" w:type="dxa"/>
            <w:tcBorders>
              <w:top w:val="nil"/>
              <w:left w:val="nil"/>
              <w:bottom w:val="single" w:sz="8" w:space="0" w:color="auto"/>
              <w:right w:val="single" w:sz="8" w:space="0" w:color="auto"/>
            </w:tcBorders>
            <w:shd w:val="clear" w:color="auto" w:fill="auto"/>
            <w:noWrap/>
            <w:hideMark/>
          </w:tcPr>
          <w:p w14:paraId="79E8B0B7"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6ED06539"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4BC8341E"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60" w:type="dxa"/>
            <w:tcBorders>
              <w:top w:val="nil"/>
              <w:left w:val="nil"/>
              <w:bottom w:val="single" w:sz="8" w:space="0" w:color="auto"/>
              <w:right w:val="single" w:sz="8" w:space="0" w:color="auto"/>
            </w:tcBorders>
            <w:shd w:val="clear" w:color="auto" w:fill="auto"/>
            <w:noWrap/>
            <w:hideMark/>
          </w:tcPr>
          <w:p w14:paraId="5A8438D7"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60" w:type="dxa"/>
            <w:tcBorders>
              <w:top w:val="nil"/>
              <w:left w:val="nil"/>
              <w:bottom w:val="single" w:sz="8" w:space="0" w:color="auto"/>
              <w:right w:val="single" w:sz="8" w:space="0" w:color="auto"/>
            </w:tcBorders>
            <w:shd w:val="clear" w:color="auto" w:fill="auto"/>
            <w:noWrap/>
            <w:hideMark/>
          </w:tcPr>
          <w:p w14:paraId="1D85770F" w14:textId="72A075D4"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243543F5" w14:textId="5D4A8E40"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2A7CC8C0" w14:textId="3763A252" w:rsidR="00333988" w:rsidRPr="00886F12" w:rsidRDefault="00333988" w:rsidP="00333988">
            <w:pPr>
              <w:spacing w:after="0" w:line="240" w:lineRule="auto"/>
              <w:jc w:val="center"/>
              <w:rPr>
                <w:rFonts w:cstheme="minorHAnsi"/>
                <w:noProof/>
                <w:color w:val="000000"/>
                <w:sz w:val="16"/>
                <w:szCs w:val="16"/>
              </w:rPr>
            </w:pPr>
            <w:r>
              <w:rPr>
                <w:noProof/>
                <w:sz w:val="16"/>
              </w:rPr>
              <w:t>13</w:t>
            </w:r>
          </w:p>
        </w:tc>
        <w:tc>
          <w:tcPr>
            <w:tcW w:w="460" w:type="dxa"/>
            <w:tcBorders>
              <w:top w:val="nil"/>
              <w:left w:val="nil"/>
              <w:bottom w:val="single" w:sz="8" w:space="0" w:color="auto"/>
              <w:right w:val="single" w:sz="8" w:space="0" w:color="auto"/>
            </w:tcBorders>
            <w:shd w:val="clear" w:color="auto" w:fill="auto"/>
            <w:noWrap/>
            <w:hideMark/>
          </w:tcPr>
          <w:p w14:paraId="102E30D0" w14:textId="0457024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571364D7" w14:textId="40C5F445"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hideMark/>
          </w:tcPr>
          <w:p w14:paraId="1E107EA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79D85BE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C4AC1C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5AF9AC5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375466FC" w14:textId="6DA63879"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3BFF96EE" w14:textId="277CB45B"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574E09F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67E04873" w14:textId="3D042BC2"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379" w:type="dxa"/>
            <w:tcBorders>
              <w:top w:val="nil"/>
              <w:left w:val="nil"/>
              <w:bottom w:val="single" w:sz="8" w:space="0" w:color="auto"/>
              <w:right w:val="single" w:sz="8" w:space="0" w:color="auto"/>
            </w:tcBorders>
            <w:shd w:val="clear" w:color="auto" w:fill="auto"/>
            <w:noWrap/>
            <w:hideMark/>
          </w:tcPr>
          <w:p w14:paraId="2248652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4E5E63C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1626FA34" w14:textId="417D89D3"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603" w:type="dxa"/>
            <w:tcBorders>
              <w:top w:val="nil"/>
              <w:left w:val="nil"/>
              <w:bottom w:val="single" w:sz="8" w:space="0" w:color="auto"/>
              <w:right w:val="single" w:sz="8" w:space="0" w:color="auto"/>
            </w:tcBorders>
            <w:shd w:val="clear" w:color="auto" w:fill="auto"/>
            <w:noWrap/>
            <w:hideMark/>
          </w:tcPr>
          <w:p w14:paraId="70594AB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2C956185" w14:textId="18FF1325" w:rsidR="00333988" w:rsidRPr="00886F12" w:rsidRDefault="00333988" w:rsidP="00333988">
            <w:pPr>
              <w:spacing w:after="0" w:line="240" w:lineRule="auto"/>
              <w:jc w:val="center"/>
              <w:rPr>
                <w:rFonts w:cstheme="minorHAnsi"/>
                <w:b/>
                <w:noProof/>
                <w:color w:val="000000"/>
                <w:sz w:val="16"/>
                <w:szCs w:val="16"/>
              </w:rPr>
            </w:pPr>
            <w:r>
              <w:rPr>
                <w:noProof/>
                <w:sz w:val="16"/>
              </w:rPr>
              <w:t>21</w:t>
            </w:r>
          </w:p>
        </w:tc>
      </w:tr>
      <w:tr w:rsidR="00685F33" w:rsidRPr="00886F12" w14:paraId="5255D97A"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tcPr>
          <w:p w14:paraId="7CD69E19"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F4E</w:t>
            </w:r>
          </w:p>
        </w:tc>
        <w:tc>
          <w:tcPr>
            <w:tcW w:w="1559" w:type="dxa"/>
            <w:tcBorders>
              <w:top w:val="nil"/>
              <w:left w:val="nil"/>
              <w:bottom w:val="single" w:sz="8" w:space="0" w:color="auto"/>
              <w:right w:val="single" w:sz="8" w:space="0" w:color="auto"/>
            </w:tcBorders>
            <w:shd w:val="clear" w:color="auto" w:fill="auto"/>
            <w:noWrap/>
            <w:vAlign w:val="bottom"/>
          </w:tcPr>
          <w:p w14:paraId="507C0ECE"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Barcelone, ES</w:t>
            </w:r>
          </w:p>
        </w:tc>
        <w:tc>
          <w:tcPr>
            <w:tcW w:w="5237" w:type="dxa"/>
            <w:tcBorders>
              <w:top w:val="nil"/>
              <w:left w:val="nil"/>
              <w:bottom w:val="single" w:sz="8" w:space="0" w:color="auto"/>
              <w:right w:val="single" w:sz="8" w:space="0" w:color="auto"/>
            </w:tcBorders>
            <w:shd w:val="clear" w:color="auto" w:fill="auto"/>
            <w:noWrap/>
            <w:vAlign w:val="bottom"/>
          </w:tcPr>
          <w:p w14:paraId="4250DA10"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Fusion for Energy</w:t>
            </w:r>
          </w:p>
        </w:tc>
        <w:tc>
          <w:tcPr>
            <w:tcW w:w="393" w:type="dxa"/>
            <w:tcBorders>
              <w:top w:val="nil"/>
              <w:left w:val="nil"/>
              <w:bottom w:val="single" w:sz="8" w:space="0" w:color="auto"/>
              <w:right w:val="single" w:sz="8" w:space="0" w:color="auto"/>
            </w:tcBorders>
            <w:shd w:val="clear" w:color="auto" w:fill="auto"/>
            <w:noWrap/>
          </w:tcPr>
          <w:p w14:paraId="32CA80DD"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tcPr>
          <w:p w14:paraId="1DBE6B17" w14:textId="290182B6" w:rsidR="00333988" w:rsidRPr="00886F12" w:rsidRDefault="00333988" w:rsidP="00333988">
            <w:pPr>
              <w:spacing w:after="0" w:line="240" w:lineRule="auto"/>
              <w:jc w:val="center"/>
              <w:rPr>
                <w:rFonts w:cstheme="minorHAnsi"/>
                <w:noProof/>
                <w:color w:val="000000"/>
                <w:sz w:val="16"/>
                <w:szCs w:val="16"/>
              </w:rPr>
            </w:pPr>
            <w:r>
              <w:rPr>
                <w:noProof/>
                <w:sz w:val="16"/>
              </w:rPr>
              <w:t>7</w:t>
            </w:r>
          </w:p>
        </w:tc>
        <w:tc>
          <w:tcPr>
            <w:tcW w:w="488" w:type="dxa"/>
            <w:tcBorders>
              <w:top w:val="nil"/>
              <w:left w:val="nil"/>
              <w:bottom w:val="single" w:sz="8" w:space="0" w:color="auto"/>
              <w:right w:val="single" w:sz="8" w:space="0" w:color="auto"/>
            </w:tcBorders>
            <w:shd w:val="clear" w:color="auto" w:fill="auto"/>
            <w:noWrap/>
          </w:tcPr>
          <w:p w14:paraId="2D1F0BCD" w14:textId="3A6B1EF8"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84" w:type="dxa"/>
            <w:tcBorders>
              <w:top w:val="nil"/>
              <w:left w:val="nil"/>
              <w:bottom w:val="single" w:sz="8" w:space="0" w:color="auto"/>
              <w:right w:val="single" w:sz="8" w:space="0" w:color="auto"/>
            </w:tcBorders>
            <w:shd w:val="clear" w:color="auto" w:fill="auto"/>
            <w:noWrap/>
          </w:tcPr>
          <w:p w14:paraId="1B14850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tcPr>
          <w:p w14:paraId="7D4010F1" w14:textId="3E6A435C"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488" w:type="dxa"/>
            <w:tcBorders>
              <w:top w:val="nil"/>
              <w:left w:val="nil"/>
              <w:bottom w:val="single" w:sz="8" w:space="0" w:color="auto"/>
              <w:right w:val="single" w:sz="8" w:space="0" w:color="auto"/>
            </w:tcBorders>
            <w:shd w:val="clear" w:color="auto" w:fill="auto"/>
            <w:noWrap/>
          </w:tcPr>
          <w:p w14:paraId="1DD6DE9F" w14:textId="57468BC1" w:rsidR="00333988" w:rsidRPr="00886F12" w:rsidRDefault="00333988" w:rsidP="00333988">
            <w:pPr>
              <w:spacing w:after="0" w:line="240" w:lineRule="auto"/>
              <w:jc w:val="center"/>
              <w:rPr>
                <w:rFonts w:cstheme="minorHAnsi"/>
                <w:noProof/>
                <w:color w:val="000000"/>
                <w:sz w:val="16"/>
                <w:szCs w:val="16"/>
              </w:rPr>
            </w:pPr>
            <w:r>
              <w:rPr>
                <w:noProof/>
                <w:sz w:val="16"/>
              </w:rPr>
              <w:t>8</w:t>
            </w:r>
          </w:p>
        </w:tc>
        <w:tc>
          <w:tcPr>
            <w:tcW w:w="405" w:type="dxa"/>
            <w:tcBorders>
              <w:top w:val="nil"/>
              <w:left w:val="nil"/>
              <w:bottom w:val="single" w:sz="8" w:space="0" w:color="auto"/>
              <w:right w:val="single" w:sz="8" w:space="0" w:color="auto"/>
            </w:tcBorders>
            <w:shd w:val="clear" w:color="auto" w:fill="auto"/>
            <w:noWrap/>
          </w:tcPr>
          <w:p w14:paraId="572730F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tcPr>
          <w:p w14:paraId="158F085E" w14:textId="009D6847"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tcPr>
          <w:p w14:paraId="2B40C94E" w14:textId="3164BC8E"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tcPr>
          <w:p w14:paraId="6F776FED" w14:textId="6E0141BC" w:rsidR="00333988" w:rsidRPr="00886F12" w:rsidRDefault="00333988" w:rsidP="00333988">
            <w:pPr>
              <w:spacing w:after="0" w:line="240" w:lineRule="auto"/>
              <w:jc w:val="center"/>
              <w:rPr>
                <w:rFonts w:cstheme="minorHAnsi"/>
                <w:noProof/>
                <w:color w:val="000000"/>
                <w:sz w:val="16"/>
                <w:szCs w:val="16"/>
              </w:rPr>
            </w:pPr>
            <w:r>
              <w:rPr>
                <w:noProof/>
                <w:sz w:val="16"/>
              </w:rPr>
              <w:t>80</w:t>
            </w:r>
          </w:p>
        </w:tc>
        <w:tc>
          <w:tcPr>
            <w:tcW w:w="460" w:type="dxa"/>
            <w:tcBorders>
              <w:top w:val="nil"/>
              <w:left w:val="nil"/>
              <w:bottom w:val="single" w:sz="8" w:space="0" w:color="auto"/>
              <w:right w:val="single" w:sz="8" w:space="0" w:color="auto"/>
            </w:tcBorders>
            <w:shd w:val="clear" w:color="auto" w:fill="auto"/>
            <w:noWrap/>
          </w:tcPr>
          <w:p w14:paraId="540DD8F3" w14:textId="5E27BCAC"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tcPr>
          <w:p w14:paraId="3248B3E0" w14:textId="3B9AD56B" w:rsidR="00333988" w:rsidRPr="00886F12" w:rsidRDefault="00333988" w:rsidP="00333988">
            <w:pPr>
              <w:spacing w:after="0" w:line="240" w:lineRule="auto"/>
              <w:jc w:val="center"/>
              <w:rPr>
                <w:rFonts w:cstheme="minorHAnsi"/>
                <w:noProof/>
                <w:color w:val="000000"/>
                <w:sz w:val="16"/>
                <w:szCs w:val="16"/>
              </w:rPr>
            </w:pPr>
            <w:r>
              <w:rPr>
                <w:noProof/>
                <w:sz w:val="16"/>
              </w:rPr>
              <w:t>16</w:t>
            </w:r>
          </w:p>
        </w:tc>
        <w:tc>
          <w:tcPr>
            <w:tcW w:w="460" w:type="dxa"/>
            <w:tcBorders>
              <w:top w:val="nil"/>
              <w:left w:val="nil"/>
              <w:bottom w:val="single" w:sz="8" w:space="0" w:color="auto"/>
              <w:right w:val="single" w:sz="8" w:space="0" w:color="auto"/>
            </w:tcBorders>
            <w:shd w:val="clear" w:color="auto" w:fill="auto"/>
            <w:noWrap/>
          </w:tcPr>
          <w:p w14:paraId="2A296ACC" w14:textId="450D0E67"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tcPr>
          <w:p w14:paraId="11F2E675" w14:textId="71DDAEC3" w:rsidR="00333988" w:rsidRPr="00886F12" w:rsidRDefault="00333988" w:rsidP="00333988">
            <w:pPr>
              <w:spacing w:after="0" w:line="240" w:lineRule="auto"/>
              <w:jc w:val="center"/>
              <w:rPr>
                <w:rFonts w:cstheme="minorHAnsi"/>
                <w:noProof/>
                <w:color w:val="000000"/>
                <w:sz w:val="16"/>
                <w:szCs w:val="16"/>
              </w:rPr>
            </w:pPr>
            <w:r>
              <w:rPr>
                <w:noProof/>
                <w:sz w:val="16"/>
              </w:rPr>
              <w:t>3</w:t>
            </w:r>
          </w:p>
        </w:tc>
        <w:tc>
          <w:tcPr>
            <w:tcW w:w="460" w:type="dxa"/>
            <w:tcBorders>
              <w:top w:val="nil"/>
              <w:left w:val="nil"/>
              <w:bottom w:val="single" w:sz="8" w:space="0" w:color="auto"/>
              <w:right w:val="single" w:sz="8" w:space="0" w:color="auto"/>
            </w:tcBorders>
            <w:shd w:val="clear" w:color="auto" w:fill="auto"/>
            <w:noWrap/>
          </w:tcPr>
          <w:p w14:paraId="2E7FE1E2" w14:textId="1CAD155E"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tcPr>
          <w:p w14:paraId="7B096A99" w14:textId="6918BFE2" w:rsidR="00333988" w:rsidRPr="00886F12" w:rsidRDefault="00333988" w:rsidP="00333988">
            <w:pPr>
              <w:spacing w:after="0" w:line="240" w:lineRule="auto"/>
              <w:jc w:val="center"/>
              <w:rPr>
                <w:rFonts w:cstheme="minorHAnsi"/>
                <w:noProof/>
                <w:color w:val="000000"/>
                <w:sz w:val="16"/>
                <w:szCs w:val="16"/>
              </w:rPr>
            </w:pPr>
            <w:r>
              <w:rPr>
                <w:noProof/>
                <w:sz w:val="16"/>
              </w:rPr>
              <w:t>25</w:t>
            </w:r>
          </w:p>
        </w:tc>
        <w:tc>
          <w:tcPr>
            <w:tcW w:w="379" w:type="dxa"/>
            <w:tcBorders>
              <w:top w:val="nil"/>
              <w:left w:val="nil"/>
              <w:bottom w:val="single" w:sz="8" w:space="0" w:color="auto"/>
              <w:right w:val="single" w:sz="8" w:space="0" w:color="auto"/>
            </w:tcBorders>
            <w:shd w:val="clear" w:color="auto" w:fill="auto"/>
            <w:noWrap/>
          </w:tcPr>
          <w:p w14:paraId="334B6512" w14:textId="39AC88B5"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89" w:type="dxa"/>
            <w:tcBorders>
              <w:top w:val="nil"/>
              <w:left w:val="nil"/>
              <w:bottom w:val="single" w:sz="8" w:space="0" w:color="auto"/>
              <w:right w:val="single" w:sz="8" w:space="0" w:color="auto"/>
            </w:tcBorders>
            <w:shd w:val="clear" w:color="auto" w:fill="auto"/>
            <w:noWrap/>
          </w:tcPr>
          <w:p w14:paraId="6E71362F"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tcPr>
          <w:p w14:paraId="0838905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tcPr>
          <w:p w14:paraId="7D05A5A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tcPr>
          <w:p w14:paraId="5CB1E2C5" w14:textId="08C2D2CA"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tcPr>
          <w:p w14:paraId="2F558266" w14:textId="40F66870"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460" w:type="dxa"/>
            <w:tcBorders>
              <w:top w:val="nil"/>
              <w:left w:val="nil"/>
              <w:bottom w:val="single" w:sz="8" w:space="0" w:color="auto"/>
              <w:right w:val="single" w:sz="8" w:space="0" w:color="auto"/>
            </w:tcBorders>
            <w:shd w:val="clear" w:color="auto" w:fill="auto"/>
            <w:noWrap/>
          </w:tcPr>
          <w:p w14:paraId="7E784CEE" w14:textId="5BE9347A" w:rsidR="00333988" w:rsidRPr="00886F12" w:rsidRDefault="00333988" w:rsidP="00333988">
            <w:pPr>
              <w:spacing w:after="0" w:line="240" w:lineRule="auto"/>
              <w:jc w:val="center"/>
              <w:rPr>
                <w:rFonts w:cstheme="minorHAnsi"/>
                <w:noProof/>
                <w:color w:val="000000"/>
                <w:sz w:val="16"/>
                <w:szCs w:val="16"/>
              </w:rPr>
            </w:pPr>
            <w:r>
              <w:rPr>
                <w:noProof/>
                <w:sz w:val="16"/>
              </w:rPr>
              <w:t>6</w:t>
            </w:r>
          </w:p>
        </w:tc>
        <w:tc>
          <w:tcPr>
            <w:tcW w:w="488" w:type="dxa"/>
            <w:tcBorders>
              <w:top w:val="nil"/>
              <w:left w:val="nil"/>
              <w:bottom w:val="single" w:sz="8" w:space="0" w:color="auto"/>
              <w:right w:val="single" w:sz="8" w:space="0" w:color="auto"/>
            </w:tcBorders>
            <w:shd w:val="clear" w:color="auto" w:fill="auto"/>
            <w:noWrap/>
          </w:tcPr>
          <w:p w14:paraId="682C4A68" w14:textId="37F74D08" w:rsidR="00333988" w:rsidRPr="00886F12" w:rsidRDefault="00333988" w:rsidP="00333988">
            <w:pPr>
              <w:spacing w:after="0" w:line="240" w:lineRule="auto"/>
              <w:jc w:val="center"/>
              <w:rPr>
                <w:rFonts w:cstheme="minorHAnsi"/>
                <w:noProof/>
                <w:color w:val="000000"/>
                <w:sz w:val="16"/>
                <w:szCs w:val="16"/>
              </w:rPr>
            </w:pPr>
            <w:r>
              <w:rPr>
                <w:noProof/>
                <w:sz w:val="16"/>
              </w:rPr>
              <w:t>7</w:t>
            </w:r>
          </w:p>
        </w:tc>
        <w:tc>
          <w:tcPr>
            <w:tcW w:w="379" w:type="dxa"/>
            <w:tcBorders>
              <w:top w:val="nil"/>
              <w:left w:val="nil"/>
              <w:bottom w:val="single" w:sz="8" w:space="0" w:color="auto"/>
              <w:right w:val="single" w:sz="8" w:space="0" w:color="auto"/>
            </w:tcBorders>
            <w:shd w:val="clear" w:color="auto" w:fill="auto"/>
            <w:noWrap/>
          </w:tcPr>
          <w:p w14:paraId="062F730B" w14:textId="79D4674D"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tcPr>
          <w:p w14:paraId="655D18C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tcPr>
          <w:p w14:paraId="3F8B80F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tcPr>
          <w:p w14:paraId="65DEC623" w14:textId="67DC5602" w:rsidR="00333988" w:rsidRPr="00886F12" w:rsidRDefault="00333988" w:rsidP="00333988">
            <w:pPr>
              <w:spacing w:after="0" w:line="240" w:lineRule="auto"/>
              <w:jc w:val="center"/>
              <w:rPr>
                <w:rFonts w:cstheme="minorHAnsi"/>
                <w:noProof/>
                <w:color w:val="000000"/>
                <w:sz w:val="16"/>
                <w:szCs w:val="16"/>
              </w:rPr>
            </w:pPr>
            <w:r>
              <w:rPr>
                <w:noProof/>
                <w:sz w:val="16"/>
              </w:rPr>
              <w:t>3</w:t>
            </w:r>
          </w:p>
        </w:tc>
        <w:tc>
          <w:tcPr>
            <w:tcW w:w="705" w:type="dxa"/>
            <w:tcBorders>
              <w:top w:val="nil"/>
              <w:left w:val="nil"/>
              <w:bottom w:val="single" w:sz="8" w:space="0" w:color="auto"/>
              <w:right w:val="single" w:sz="8" w:space="0" w:color="auto"/>
            </w:tcBorders>
            <w:shd w:val="clear" w:color="auto" w:fill="auto"/>
            <w:noWrap/>
          </w:tcPr>
          <w:p w14:paraId="2E642114" w14:textId="457DAFAA" w:rsidR="00333988" w:rsidRPr="00886F12" w:rsidRDefault="00333988" w:rsidP="00333988">
            <w:pPr>
              <w:spacing w:after="0" w:line="240" w:lineRule="auto"/>
              <w:jc w:val="center"/>
              <w:rPr>
                <w:rFonts w:cstheme="minorHAnsi"/>
                <w:b/>
                <w:noProof/>
                <w:color w:val="000000"/>
                <w:sz w:val="16"/>
                <w:szCs w:val="16"/>
              </w:rPr>
            </w:pPr>
            <w:r>
              <w:rPr>
                <w:noProof/>
                <w:sz w:val="16"/>
              </w:rPr>
              <w:t>168</w:t>
            </w:r>
          </w:p>
        </w:tc>
      </w:tr>
      <w:tr w:rsidR="00685F33" w:rsidRPr="00886F12" w14:paraId="79CAB11D"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4284F5A9" w14:textId="04F6CD22"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IHI JU</w:t>
            </w:r>
          </w:p>
        </w:tc>
        <w:tc>
          <w:tcPr>
            <w:tcW w:w="1559" w:type="dxa"/>
            <w:tcBorders>
              <w:top w:val="nil"/>
              <w:left w:val="nil"/>
              <w:bottom w:val="single" w:sz="8" w:space="0" w:color="auto"/>
              <w:right w:val="single" w:sz="8" w:space="0" w:color="auto"/>
            </w:tcBorders>
            <w:shd w:val="clear" w:color="auto" w:fill="auto"/>
            <w:noWrap/>
            <w:vAlign w:val="bottom"/>
            <w:hideMark/>
          </w:tcPr>
          <w:p w14:paraId="01D13428"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51CA9B40" w14:textId="2C12F883"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«Initiative en matière de santé innovante»</w:t>
            </w:r>
          </w:p>
        </w:tc>
        <w:tc>
          <w:tcPr>
            <w:tcW w:w="393" w:type="dxa"/>
            <w:tcBorders>
              <w:top w:val="nil"/>
              <w:left w:val="nil"/>
              <w:bottom w:val="single" w:sz="8" w:space="0" w:color="auto"/>
              <w:right w:val="single" w:sz="8" w:space="0" w:color="auto"/>
            </w:tcBorders>
            <w:shd w:val="clear" w:color="auto" w:fill="auto"/>
            <w:noWrap/>
            <w:hideMark/>
          </w:tcPr>
          <w:p w14:paraId="64B2D359"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3B62D9CB"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5A4A2021" w14:textId="1403E498"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84" w:type="dxa"/>
            <w:tcBorders>
              <w:top w:val="nil"/>
              <w:left w:val="nil"/>
              <w:bottom w:val="single" w:sz="8" w:space="0" w:color="auto"/>
              <w:right w:val="single" w:sz="8" w:space="0" w:color="auto"/>
            </w:tcBorders>
            <w:shd w:val="clear" w:color="auto" w:fill="auto"/>
            <w:noWrap/>
            <w:hideMark/>
          </w:tcPr>
          <w:p w14:paraId="68BF749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13E8C68F"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64161F8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hideMark/>
          </w:tcPr>
          <w:p w14:paraId="3FC49E7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50010F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E970C54" w14:textId="6C55592D"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23C0A219" w14:textId="53EA0BA1" w:rsidR="00333988" w:rsidRPr="00886F12" w:rsidRDefault="00333988" w:rsidP="00333988">
            <w:pPr>
              <w:spacing w:after="0" w:line="240" w:lineRule="auto"/>
              <w:jc w:val="center"/>
              <w:rPr>
                <w:rFonts w:cstheme="minorHAnsi"/>
                <w:noProof/>
                <w:color w:val="000000"/>
                <w:sz w:val="16"/>
                <w:szCs w:val="16"/>
              </w:rPr>
            </w:pPr>
            <w:r>
              <w:rPr>
                <w:noProof/>
                <w:sz w:val="16"/>
              </w:rPr>
              <w:t>3</w:t>
            </w:r>
          </w:p>
        </w:tc>
        <w:tc>
          <w:tcPr>
            <w:tcW w:w="460" w:type="dxa"/>
            <w:tcBorders>
              <w:top w:val="nil"/>
              <w:left w:val="nil"/>
              <w:bottom w:val="single" w:sz="8" w:space="0" w:color="auto"/>
              <w:right w:val="single" w:sz="8" w:space="0" w:color="auto"/>
            </w:tcBorders>
            <w:shd w:val="clear" w:color="auto" w:fill="auto"/>
            <w:noWrap/>
            <w:hideMark/>
          </w:tcPr>
          <w:p w14:paraId="301759A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0AD7E4FE" w14:textId="58EFE162"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460" w:type="dxa"/>
            <w:tcBorders>
              <w:top w:val="nil"/>
              <w:left w:val="nil"/>
              <w:bottom w:val="single" w:sz="8" w:space="0" w:color="auto"/>
              <w:right w:val="single" w:sz="8" w:space="0" w:color="auto"/>
            </w:tcBorders>
            <w:shd w:val="clear" w:color="auto" w:fill="auto"/>
            <w:noWrap/>
            <w:hideMark/>
          </w:tcPr>
          <w:p w14:paraId="17789F0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097945E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0C7A9206" w14:textId="564B15D6"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88" w:type="dxa"/>
            <w:tcBorders>
              <w:top w:val="nil"/>
              <w:left w:val="nil"/>
              <w:bottom w:val="single" w:sz="8" w:space="0" w:color="auto"/>
              <w:right w:val="single" w:sz="8" w:space="0" w:color="auto"/>
            </w:tcBorders>
            <w:shd w:val="clear" w:color="auto" w:fill="auto"/>
            <w:noWrap/>
            <w:hideMark/>
          </w:tcPr>
          <w:p w14:paraId="5540960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29C80D3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7AB0CBA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6B82A8F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0E9965D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2DE5066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46329B3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1E788C7B" w14:textId="7F32A8A7"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488" w:type="dxa"/>
            <w:tcBorders>
              <w:top w:val="nil"/>
              <w:left w:val="nil"/>
              <w:bottom w:val="single" w:sz="8" w:space="0" w:color="auto"/>
              <w:right w:val="single" w:sz="8" w:space="0" w:color="auto"/>
            </w:tcBorders>
            <w:shd w:val="clear" w:color="auto" w:fill="auto"/>
            <w:noWrap/>
            <w:hideMark/>
          </w:tcPr>
          <w:p w14:paraId="11B210D2" w14:textId="37DBC7C4" w:rsidR="00333988" w:rsidRPr="00886F12" w:rsidRDefault="00333988" w:rsidP="00333988">
            <w:pPr>
              <w:spacing w:after="0" w:line="240" w:lineRule="auto"/>
              <w:jc w:val="center"/>
              <w:rPr>
                <w:rFonts w:cstheme="minorHAnsi"/>
                <w:noProof/>
                <w:color w:val="000000"/>
                <w:sz w:val="16"/>
                <w:szCs w:val="16"/>
              </w:rPr>
            </w:pPr>
            <w:r>
              <w:rPr>
                <w:noProof/>
                <w:sz w:val="16"/>
              </w:rPr>
              <w:t>3</w:t>
            </w:r>
          </w:p>
        </w:tc>
        <w:tc>
          <w:tcPr>
            <w:tcW w:w="379" w:type="dxa"/>
            <w:tcBorders>
              <w:top w:val="nil"/>
              <w:left w:val="nil"/>
              <w:bottom w:val="single" w:sz="8" w:space="0" w:color="auto"/>
              <w:right w:val="single" w:sz="8" w:space="0" w:color="auto"/>
            </w:tcBorders>
            <w:shd w:val="clear" w:color="auto" w:fill="auto"/>
            <w:noWrap/>
            <w:hideMark/>
          </w:tcPr>
          <w:p w14:paraId="773BFC5C"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534D5ED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5A3C3D0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hideMark/>
          </w:tcPr>
          <w:p w14:paraId="53FE87C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66AC4472" w14:textId="5172ACE7" w:rsidR="00333988" w:rsidRPr="00886F12" w:rsidRDefault="00333988" w:rsidP="00333988">
            <w:pPr>
              <w:spacing w:after="0" w:line="240" w:lineRule="auto"/>
              <w:jc w:val="center"/>
              <w:rPr>
                <w:rFonts w:cstheme="minorHAnsi"/>
                <w:b/>
                <w:noProof/>
                <w:color w:val="000000"/>
                <w:sz w:val="16"/>
                <w:szCs w:val="16"/>
              </w:rPr>
            </w:pPr>
            <w:r>
              <w:rPr>
                <w:noProof/>
                <w:sz w:val="16"/>
              </w:rPr>
              <w:t>13</w:t>
            </w:r>
          </w:p>
        </w:tc>
      </w:tr>
      <w:tr w:rsidR="00685F33" w:rsidRPr="00886F12" w14:paraId="4D3DE800" w14:textId="77777777" w:rsidTr="00886F12">
        <w:trPr>
          <w:trHeight w:val="235"/>
        </w:trPr>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6FF98E5B"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KDT JU</w:t>
            </w:r>
          </w:p>
        </w:tc>
        <w:tc>
          <w:tcPr>
            <w:tcW w:w="1559" w:type="dxa"/>
            <w:tcBorders>
              <w:top w:val="nil"/>
              <w:left w:val="nil"/>
              <w:bottom w:val="single" w:sz="8" w:space="0" w:color="auto"/>
              <w:right w:val="single" w:sz="8" w:space="0" w:color="auto"/>
            </w:tcBorders>
            <w:shd w:val="clear" w:color="auto" w:fill="auto"/>
            <w:noWrap/>
            <w:vAlign w:val="bottom"/>
            <w:hideMark/>
          </w:tcPr>
          <w:p w14:paraId="53D73DC1"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single" w:sz="8" w:space="0" w:color="auto"/>
              <w:right w:val="single" w:sz="8" w:space="0" w:color="auto"/>
            </w:tcBorders>
            <w:shd w:val="clear" w:color="auto" w:fill="auto"/>
            <w:noWrap/>
            <w:vAlign w:val="bottom"/>
            <w:hideMark/>
          </w:tcPr>
          <w:p w14:paraId="03690955"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«Technologies numériques clés»</w:t>
            </w:r>
          </w:p>
        </w:tc>
        <w:tc>
          <w:tcPr>
            <w:tcW w:w="393" w:type="dxa"/>
            <w:tcBorders>
              <w:top w:val="nil"/>
              <w:left w:val="nil"/>
              <w:bottom w:val="single" w:sz="8" w:space="0" w:color="auto"/>
              <w:right w:val="single" w:sz="8" w:space="0" w:color="auto"/>
            </w:tcBorders>
            <w:shd w:val="clear" w:color="auto" w:fill="auto"/>
            <w:noWrap/>
            <w:hideMark/>
          </w:tcPr>
          <w:p w14:paraId="6F97AACA" w14:textId="77777777" w:rsidR="00333988" w:rsidRPr="008F2D90" w:rsidRDefault="00333988" w:rsidP="00333988">
            <w:pPr>
              <w:spacing w:after="0" w:line="240" w:lineRule="auto"/>
              <w:jc w:val="center"/>
              <w:rPr>
                <w:rFonts w:cstheme="minorHAnsi"/>
                <w:noProof/>
                <w:color w:val="000000"/>
                <w:sz w:val="16"/>
                <w:szCs w:val="16"/>
                <w:lang w:val="fr-BE"/>
              </w:rPr>
            </w:pPr>
          </w:p>
        </w:tc>
        <w:tc>
          <w:tcPr>
            <w:tcW w:w="488" w:type="dxa"/>
            <w:tcBorders>
              <w:top w:val="nil"/>
              <w:left w:val="nil"/>
              <w:bottom w:val="single" w:sz="8" w:space="0" w:color="auto"/>
              <w:right w:val="single" w:sz="8" w:space="0" w:color="auto"/>
            </w:tcBorders>
            <w:shd w:val="clear" w:color="auto" w:fill="auto"/>
            <w:noWrap/>
            <w:hideMark/>
          </w:tcPr>
          <w:p w14:paraId="287FE7F8" w14:textId="7A83E3B3" w:rsidR="00333988" w:rsidRPr="00886F12" w:rsidRDefault="00333988" w:rsidP="00333988">
            <w:pPr>
              <w:spacing w:after="0" w:line="240" w:lineRule="auto"/>
              <w:jc w:val="center"/>
              <w:rPr>
                <w:rFonts w:cstheme="minorHAnsi"/>
                <w:noProof/>
                <w:color w:val="000000"/>
                <w:sz w:val="16"/>
                <w:szCs w:val="16"/>
              </w:rPr>
            </w:pPr>
            <w:r>
              <w:rPr>
                <w:noProof/>
                <w:sz w:val="16"/>
              </w:rPr>
              <w:t>6</w:t>
            </w:r>
          </w:p>
        </w:tc>
        <w:tc>
          <w:tcPr>
            <w:tcW w:w="488" w:type="dxa"/>
            <w:tcBorders>
              <w:top w:val="nil"/>
              <w:left w:val="nil"/>
              <w:bottom w:val="single" w:sz="8" w:space="0" w:color="auto"/>
              <w:right w:val="single" w:sz="8" w:space="0" w:color="auto"/>
            </w:tcBorders>
            <w:shd w:val="clear" w:color="auto" w:fill="auto"/>
            <w:noWrap/>
            <w:hideMark/>
          </w:tcPr>
          <w:p w14:paraId="4DF2CDD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4" w:type="dxa"/>
            <w:tcBorders>
              <w:top w:val="nil"/>
              <w:left w:val="nil"/>
              <w:bottom w:val="single" w:sz="8" w:space="0" w:color="auto"/>
              <w:right w:val="single" w:sz="8" w:space="0" w:color="auto"/>
            </w:tcBorders>
            <w:shd w:val="clear" w:color="auto" w:fill="auto"/>
            <w:noWrap/>
            <w:hideMark/>
          </w:tcPr>
          <w:p w14:paraId="76CE91A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6DB6C5D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7D124B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05" w:type="dxa"/>
            <w:tcBorders>
              <w:top w:val="nil"/>
              <w:left w:val="nil"/>
              <w:bottom w:val="single" w:sz="8" w:space="0" w:color="auto"/>
              <w:right w:val="single" w:sz="8" w:space="0" w:color="auto"/>
            </w:tcBorders>
            <w:shd w:val="clear" w:color="auto" w:fill="auto"/>
            <w:noWrap/>
            <w:hideMark/>
          </w:tcPr>
          <w:p w14:paraId="4D7A8FA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71E6716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30988369" w14:textId="504E1C62" w:rsidR="00333988" w:rsidRPr="00886F12" w:rsidRDefault="00333988" w:rsidP="00333988">
            <w:pPr>
              <w:spacing w:after="0" w:line="240" w:lineRule="auto"/>
              <w:jc w:val="center"/>
              <w:rPr>
                <w:rFonts w:cstheme="minorHAnsi"/>
                <w:noProof/>
                <w:color w:val="000000"/>
                <w:sz w:val="16"/>
                <w:szCs w:val="16"/>
              </w:rPr>
            </w:pPr>
            <w:r>
              <w:rPr>
                <w:noProof/>
                <w:sz w:val="16"/>
              </w:rPr>
              <w:t>3</w:t>
            </w:r>
          </w:p>
        </w:tc>
        <w:tc>
          <w:tcPr>
            <w:tcW w:w="488" w:type="dxa"/>
            <w:tcBorders>
              <w:top w:val="nil"/>
              <w:left w:val="nil"/>
              <w:bottom w:val="single" w:sz="8" w:space="0" w:color="auto"/>
              <w:right w:val="single" w:sz="8" w:space="0" w:color="auto"/>
            </w:tcBorders>
            <w:shd w:val="clear" w:color="auto" w:fill="auto"/>
            <w:noWrap/>
            <w:hideMark/>
          </w:tcPr>
          <w:p w14:paraId="65F61FA5" w14:textId="2671A1DB" w:rsidR="00333988" w:rsidRPr="00886F12" w:rsidRDefault="00333988" w:rsidP="00333988">
            <w:pPr>
              <w:spacing w:after="0" w:line="240" w:lineRule="auto"/>
              <w:jc w:val="center"/>
              <w:rPr>
                <w:rFonts w:cstheme="minorHAnsi"/>
                <w:noProof/>
                <w:color w:val="000000"/>
                <w:sz w:val="16"/>
                <w:szCs w:val="16"/>
              </w:rPr>
            </w:pPr>
            <w:r>
              <w:rPr>
                <w:noProof/>
                <w:sz w:val="16"/>
              </w:rPr>
              <w:t>2</w:t>
            </w:r>
          </w:p>
        </w:tc>
        <w:tc>
          <w:tcPr>
            <w:tcW w:w="460" w:type="dxa"/>
            <w:tcBorders>
              <w:top w:val="nil"/>
              <w:left w:val="nil"/>
              <w:bottom w:val="single" w:sz="8" w:space="0" w:color="auto"/>
              <w:right w:val="single" w:sz="8" w:space="0" w:color="auto"/>
            </w:tcBorders>
            <w:shd w:val="clear" w:color="auto" w:fill="auto"/>
            <w:noWrap/>
            <w:hideMark/>
          </w:tcPr>
          <w:p w14:paraId="2E28E83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72624A31" w14:textId="6EF6BE9A" w:rsidR="00333988" w:rsidRPr="00886F12" w:rsidRDefault="00333988" w:rsidP="00333988">
            <w:pPr>
              <w:spacing w:after="0" w:line="240" w:lineRule="auto"/>
              <w:jc w:val="center"/>
              <w:rPr>
                <w:rFonts w:cstheme="minorHAnsi"/>
                <w:noProof/>
                <w:color w:val="000000"/>
                <w:sz w:val="16"/>
                <w:szCs w:val="16"/>
              </w:rPr>
            </w:pPr>
            <w:r>
              <w:rPr>
                <w:noProof/>
                <w:sz w:val="16"/>
              </w:rPr>
              <w:t>5</w:t>
            </w:r>
          </w:p>
        </w:tc>
        <w:tc>
          <w:tcPr>
            <w:tcW w:w="460" w:type="dxa"/>
            <w:tcBorders>
              <w:top w:val="nil"/>
              <w:left w:val="nil"/>
              <w:bottom w:val="single" w:sz="8" w:space="0" w:color="auto"/>
              <w:right w:val="single" w:sz="8" w:space="0" w:color="auto"/>
            </w:tcBorders>
            <w:shd w:val="clear" w:color="auto" w:fill="auto"/>
            <w:noWrap/>
            <w:hideMark/>
          </w:tcPr>
          <w:p w14:paraId="3FC5386E"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0C12ACE8"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437FE4B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1C75652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5EB6062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single" w:sz="8" w:space="0" w:color="auto"/>
              <w:right w:val="single" w:sz="8" w:space="0" w:color="auto"/>
            </w:tcBorders>
            <w:shd w:val="clear" w:color="auto" w:fill="auto"/>
            <w:noWrap/>
            <w:hideMark/>
          </w:tcPr>
          <w:p w14:paraId="081795A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0BD444E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69648F6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51DE972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635944C6" w14:textId="5C9487A8"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single" w:sz="8" w:space="0" w:color="auto"/>
              <w:right w:val="single" w:sz="8" w:space="0" w:color="auto"/>
            </w:tcBorders>
            <w:shd w:val="clear" w:color="auto" w:fill="auto"/>
            <w:noWrap/>
            <w:hideMark/>
          </w:tcPr>
          <w:p w14:paraId="72B0541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single" w:sz="8" w:space="0" w:color="auto"/>
              <w:right w:val="single" w:sz="8" w:space="0" w:color="auto"/>
            </w:tcBorders>
            <w:shd w:val="clear" w:color="auto" w:fill="auto"/>
            <w:noWrap/>
            <w:hideMark/>
          </w:tcPr>
          <w:p w14:paraId="7195FED8" w14:textId="2F5EFBD9"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379" w:type="dxa"/>
            <w:tcBorders>
              <w:top w:val="nil"/>
              <w:left w:val="nil"/>
              <w:bottom w:val="single" w:sz="8" w:space="0" w:color="auto"/>
              <w:right w:val="single" w:sz="8" w:space="0" w:color="auto"/>
            </w:tcBorders>
            <w:shd w:val="clear" w:color="auto" w:fill="auto"/>
            <w:noWrap/>
            <w:hideMark/>
          </w:tcPr>
          <w:p w14:paraId="225E894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single" w:sz="8" w:space="0" w:color="auto"/>
              <w:right w:val="single" w:sz="8" w:space="0" w:color="auto"/>
            </w:tcBorders>
            <w:shd w:val="clear" w:color="auto" w:fill="auto"/>
            <w:noWrap/>
            <w:hideMark/>
          </w:tcPr>
          <w:p w14:paraId="1FC41B9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single" w:sz="8" w:space="0" w:color="auto"/>
              <w:right w:val="single" w:sz="8" w:space="0" w:color="auto"/>
            </w:tcBorders>
            <w:shd w:val="clear" w:color="auto" w:fill="auto"/>
            <w:noWrap/>
            <w:hideMark/>
          </w:tcPr>
          <w:p w14:paraId="41624FCF"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single" w:sz="8" w:space="0" w:color="auto"/>
              <w:right w:val="single" w:sz="8" w:space="0" w:color="auto"/>
            </w:tcBorders>
            <w:shd w:val="clear" w:color="auto" w:fill="auto"/>
            <w:noWrap/>
            <w:hideMark/>
          </w:tcPr>
          <w:p w14:paraId="739C92A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single" w:sz="8" w:space="0" w:color="auto"/>
              <w:right w:val="single" w:sz="8" w:space="0" w:color="auto"/>
            </w:tcBorders>
            <w:shd w:val="clear" w:color="auto" w:fill="auto"/>
            <w:noWrap/>
            <w:hideMark/>
          </w:tcPr>
          <w:p w14:paraId="58B25A45" w14:textId="498F52A7" w:rsidR="00333988" w:rsidRPr="00886F12" w:rsidRDefault="00333988" w:rsidP="00333988">
            <w:pPr>
              <w:spacing w:after="0" w:line="240" w:lineRule="auto"/>
              <w:jc w:val="center"/>
              <w:rPr>
                <w:rFonts w:cstheme="minorHAnsi"/>
                <w:b/>
                <w:noProof/>
                <w:color w:val="000000"/>
                <w:sz w:val="16"/>
                <w:szCs w:val="16"/>
              </w:rPr>
            </w:pPr>
            <w:r>
              <w:rPr>
                <w:noProof/>
                <w:sz w:val="16"/>
              </w:rPr>
              <w:t>18</w:t>
            </w:r>
          </w:p>
        </w:tc>
      </w:tr>
      <w:tr w:rsidR="00685F33" w:rsidRPr="00886F12" w14:paraId="1EB6795F" w14:textId="77777777" w:rsidTr="00886F12">
        <w:trPr>
          <w:trHeight w:val="235"/>
        </w:trPr>
        <w:tc>
          <w:tcPr>
            <w:tcW w:w="993" w:type="dxa"/>
            <w:tcBorders>
              <w:top w:val="nil"/>
              <w:left w:val="single" w:sz="8" w:space="0" w:color="auto"/>
              <w:bottom w:val="nil"/>
              <w:right w:val="single" w:sz="8" w:space="0" w:color="auto"/>
            </w:tcBorders>
            <w:shd w:val="clear" w:color="auto" w:fill="auto"/>
            <w:noWrap/>
            <w:vAlign w:val="bottom"/>
            <w:hideMark/>
          </w:tcPr>
          <w:p w14:paraId="5AFA2728"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SESAR</w:t>
            </w:r>
          </w:p>
        </w:tc>
        <w:tc>
          <w:tcPr>
            <w:tcW w:w="1559" w:type="dxa"/>
            <w:tcBorders>
              <w:top w:val="nil"/>
              <w:left w:val="nil"/>
              <w:bottom w:val="nil"/>
              <w:right w:val="single" w:sz="8" w:space="0" w:color="auto"/>
            </w:tcBorders>
            <w:shd w:val="clear" w:color="auto" w:fill="auto"/>
            <w:noWrap/>
            <w:vAlign w:val="bottom"/>
            <w:hideMark/>
          </w:tcPr>
          <w:p w14:paraId="49BD1D98"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Bruxelles, BE</w:t>
            </w:r>
          </w:p>
        </w:tc>
        <w:tc>
          <w:tcPr>
            <w:tcW w:w="5237" w:type="dxa"/>
            <w:tcBorders>
              <w:top w:val="nil"/>
              <w:left w:val="nil"/>
              <w:bottom w:val="nil"/>
              <w:right w:val="single" w:sz="8" w:space="0" w:color="auto"/>
            </w:tcBorders>
            <w:shd w:val="clear" w:color="auto" w:fill="auto"/>
            <w:noWrap/>
            <w:vAlign w:val="bottom"/>
            <w:hideMark/>
          </w:tcPr>
          <w:p w14:paraId="772537EB" w14:textId="77777777" w:rsidR="00333988" w:rsidRPr="00886F12" w:rsidRDefault="00333988" w:rsidP="00333988">
            <w:pPr>
              <w:spacing w:after="0" w:line="240" w:lineRule="auto"/>
              <w:rPr>
                <w:rFonts w:eastAsia="Times New Roman" w:cstheme="minorHAnsi"/>
                <w:noProof/>
                <w:color w:val="000000"/>
                <w:sz w:val="16"/>
                <w:szCs w:val="16"/>
              </w:rPr>
            </w:pPr>
            <w:r>
              <w:rPr>
                <w:noProof/>
                <w:color w:val="000000"/>
                <w:sz w:val="16"/>
              </w:rPr>
              <w:t>Entreprise commune SESAR</w:t>
            </w:r>
          </w:p>
        </w:tc>
        <w:tc>
          <w:tcPr>
            <w:tcW w:w="393" w:type="dxa"/>
            <w:tcBorders>
              <w:top w:val="nil"/>
              <w:left w:val="nil"/>
              <w:bottom w:val="single" w:sz="8" w:space="0" w:color="auto"/>
              <w:right w:val="single" w:sz="8" w:space="0" w:color="auto"/>
            </w:tcBorders>
            <w:shd w:val="clear" w:color="auto" w:fill="auto"/>
            <w:noWrap/>
            <w:hideMark/>
          </w:tcPr>
          <w:p w14:paraId="69DF1B3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2F232B8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73489B4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4" w:type="dxa"/>
            <w:tcBorders>
              <w:top w:val="nil"/>
              <w:left w:val="nil"/>
              <w:bottom w:val="nil"/>
              <w:right w:val="single" w:sz="8" w:space="0" w:color="auto"/>
            </w:tcBorders>
            <w:shd w:val="clear" w:color="auto" w:fill="auto"/>
            <w:noWrap/>
            <w:hideMark/>
          </w:tcPr>
          <w:p w14:paraId="4379BB1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nil"/>
              <w:right w:val="single" w:sz="8" w:space="0" w:color="auto"/>
            </w:tcBorders>
            <w:shd w:val="clear" w:color="auto" w:fill="auto"/>
            <w:noWrap/>
            <w:hideMark/>
          </w:tcPr>
          <w:p w14:paraId="300B92D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470DE78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05" w:type="dxa"/>
            <w:tcBorders>
              <w:top w:val="nil"/>
              <w:left w:val="nil"/>
              <w:bottom w:val="nil"/>
              <w:right w:val="single" w:sz="8" w:space="0" w:color="auto"/>
            </w:tcBorders>
            <w:shd w:val="clear" w:color="auto" w:fill="auto"/>
            <w:noWrap/>
            <w:hideMark/>
          </w:tcPr>
          <w:p w14:paraId="7B77E53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nil"/>
              <w:right w:val="single" w:sz="8" w:space="0" w:color="auto"/>
            </w:tcBorders>
            <w:shd w:val="clear" w:color="auto" w:fill="auto"/>
            <w:noWrap/>
            <w:hideMark/>
          </w:tcPr>
          <w:p w14:paraId="41A100D0"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58A90E6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689A029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nil"/>
              <w:right w:val="single" w:sz="8" w:space="0" w:color="auto"/>
            </w:tcBorders>
            <w:shd w:val="clear" w:color="auto" w:fill="auto"/>
            <w:noWrap/>
            <w:hideMark/>
          </w:tcPr>
          <w:p w14:paraId="7761789F"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nil"/>
              <w:right w:val="single" w:sz="8" w:space="0" w:color="auto"/>
            </w:tcBorders>
            <w:shd w:val="clear" w:color="auto" w:fill="auto"/>
            <w:noWrap/>
            <w:hideMark/>
          </w:tcPr>
          <w:p w14:paraId="715D66F1" w14:textId="551D3B71" w:rsidR="00333988" w:rsidRPr="00886F12" w:rsidRDefault="00333988" w:rsidP="00333988">
            <w:pPr>
              <w:spacing w:after="0" w:line="240" w:lineRule="auto"/>
              <w:jc w:val="center"/>
              <w:rPr>
                <w:rFonts w:cstheme="minorHAnsi"/>
                <w:noProof/>
                <w:color w:val="000000"/>
                <w:sz w:val="16"/>
                <w:szCs w:val="16"/>
              </w:rPr>
            </w:pPr>
            <w:r>
              <w:rPr>
                <w:noProof/>
                <w:sz w:val="16"/>
              </w:rPr>
              <w:t>1</w:t>
            </w:r>
          </w:p>
        </w:tc>
        <w:tc>
          <w:tcPr>
            <w:tcW w:w="460" w:type="dxa"/>
            <w:tcBorders>
              <w:top w:val="nil"/>
              <w:left w:val="nil"/>
              <w:bottom w:val="nil"/>
              <w:right w:val="single" w:sz="8" w:space="0" w:color="auto"/>
            </w:tcBorders>
            <w:shd w:val="clear" w:color="auto" w:fill="auto"/>
            <w:noWrap/>
            <w:hideMark/>
          </w:tcPr>
          <w:p w14:paraId="27431D12"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54BEF63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nil"/>
              <w:right w:val="single" w:sz="8" w:space="0" w:color="auto"/>
            </w:tcBorders>
            <w:shd w:val="clear" w:color="auto" w:fill="auto"/>
            <w:noWrap/>
            <w:hideMark/>
          </w:tcPr>
          <w:p w14:paraId="3CF831B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1897E08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nil"/>
              <w:right w:val="single" w:sz="8" w:space="0" w:color="auto"/>
            </w:tcBorders>
            <w:shd w:val="clear" w:color="auto" w:fill="auto"/>
            <w:noWrap/>
            <w:hideMark/>
          </w:tcPr>
          <w:p w14:paraId="158D1A26"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89" w:type="dxa"/>
            <w:tcBorders>
              <w:top w:val="nil"/>
              <w:left w:val="nil"/>
              <w:bottom w:val="nil"/>
              <w:right w:val="single" w:sz="8" w:space="0" w:color="auto"/>
            </w:tcBorders>
            <w:shd w:val="clear" w:color="auto" w:fill="auto"/>
            <w:noWrap/>
            <w:hideMark/>
          </w:tcPr>
          <w:p w14:paraId="6130D063"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nil"/>
              <w:right w:val="single" w:sz="8" w:space="0" w:color="auto"/>
            </w:tcBorders>
            <w:shd w:val="clear" w:color="auto" w:fill="auto"/>
            <w:noWrap/>
            <w:hideMark/>
          </w:tcPr>
          <w:p w14:paraId="28B742BA"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nil"/>
              <w:right w:val="single" w:sz="8" w:space="0" w:color="auto"/>
            </w:tcBorders>
            <w:shd w:val="clear" w:color="auto" w:fill="auto"/>
            <w:noWrap/>
            <w:hideMark/>
          </w:tcPr>
          <w:p w14:paraId="1987AE7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nil"/>
              <w:right w:val="single" w:sz="8" w:space="0" w:color="auto"/>
            </w:tcBorders>
            <w:shd w:val="clear" w:color="auto" w:fill="auto"/>
            <w:noWrap/>
            <w:hideMark/>
          </w:tcPr>
          <w:p w14:paraId="053CDD5B"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0B04A289"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nil"/>
              <w:right w:val="single" w:sz="8" w:space="0" w:color="auto"/>
            </w:tcBorders>
            <w:shd w:val="clear" w:color="auto" w:fill="auto"/>
            <w:noWrap/>
            <w:hideMark/>
          </w:tcPr>
          <w:p w14:paraId="4BDC1745"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88" w:type="dxa"/>
            <w:tcBorders>
              <w:top w:val="nil"/>
              <w:left w:val="nil"/>
              <w:bottom w:val="nil"/>
              <w:right w:val="single" w:sz="8" w:space="0" w:color="auto"/>
            </w:tcBorders>
            <w:shd w:val="clear" w:color="auto" w:fill="auto"/>
            <w:noWrap/>
            <w:hideMark/>
          </w:tcPr>
          <w:p w14:paraId="55758011"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nil"/>
              <w:right w:val="single" w:sz="8" w:space="0" w:color="auto"/>
            </w:tcBorders>
            <w:shd w:val="clear" w:color="auto" w:fill="auto"/>
            <w:noWrap/>
            <w:hideMark/>
          </w:tcPr>
          <w:p w14:paraId="17BEE964"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379" w:type="dxa"/>
            <w:tcBorders>
              <w:top w:val="nil"/>
              <w:left w:val="nil"/>
              <w:bottom w:val="nil"/>
              <w:right w:val="single" w:sz="8" w:space="0" w:color="auto"/>
            </w:tcBorders>
            <w:shd w:val="clear" w:color="auto" w:fill="auto"/>
            <w:noWrap/>
            <w:hideMark/>
          </w:tcPr>
          <w:p w14:paraId="120C534F"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460" w:type="dxa"/>
            <w:tcBorders>
              <w:top w:val="nil"/>
              <w:left w:val="nil"/>
              <w:bottom w:val="nil"/>
              <w:right w:val="single" w:sz="8" w:space="0" w:color="auto"/>
            </w:tcBorders>
            <w:shd w:val="clear" w:color="auto" w:fill="auto"/>
            <w:noWrap/>
            <w:hideMark/>
          </w:tcPr>
          <w:p w14:paraId="7DE4B717"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603" w:type="dxa"/>
            <w:tcBorders>
              <w:top w:val="nil"/>
              <w:left w:val="nil"/>
              <w:bottom w:val="nil"/>
              <w:right w:val="single" w:sz="8" w:space="0" w:color="auto"/>
            </w:tcBorders>
            <w:shd w:val="clear" w:color="auto" w:fill="auto"/>
            <w:noWrap/>
            <w:hideMark/>
          </w:tcPr>
          <w:p w14:paraId="4A50F2CD" w14:textId="77777777" w:rsidR="00333988" w:rsidRPr="00886F12" w:rsidRDefault="00333988" w:rsidP="00333988">
            <w:pPr>
              <w:spacing w:after="0" w:line="240" w:lineRule="auto"/>
              <w:jc w:val="center"/>
              <w:rPr>
                <w:rFonts w:cstheme="minorHAnsi"/>
                <w:noProof/>
                <w:color w:val="000000"/>
                <w:sz w:val="16"/>
                <w:szCs w:val="16"/>
                <w:lang w:val="en-IE"/>
              </w:rPr>
            </w:pPr>
          </w:p>
        </w:tc>
        <w:tc>
          <w:tcPr>
            <w:tcW w:w="705" w:type="dxa"/>
            <w:tcBorders>
              <w:top w:val="nil"/>
              <w:left w:val="nil"/>
              <w:bottom w:val="nil"/>
              <w:right w:val="single" w:sz="8" w:space="0" w:color="auto"/>
            </w:tcBorders>
            <w:shd w:val="clear" w:color="auto" w:fill="auto"/>
            <w:noWrap/>
            <w:hideMark/>
          </w:tcPr>
          <w:p w14:paraId="1E7F8FA5" w14:textId="508BBC78" w:rsidR="00333988" w:rsidRPr="00886F12" w:rsidRDefault="00333988" w:rsidP="00333988">
            <w:pPr>
              <w:spacing w:after="0" w:line="240" w:lineRule="auto"/>
              <w:jc w:val="center"/>
              <w:rPr>
                <w:rFonts w:cstheme="minorHAnsi"/>
                <w:b/>
                <w:noProof/>
                <w:color w:val="000000"/>
                <w:sz w:val="16"/>
                <w:szCs w:val="16"/>
              </w:rPr>
            </w:pPr>
            <w:r>
              <w:rPr>
                <w:noProof/>
                <w:sz w:val="16"/>
              </w:rPr>
              <w:t>1</w:t>
            </w:r>
          </w:p>
        </w:tc>
      </w:tr>
      <w:tr w:rsidR="00FB1C81" w:rsidRPr="00886F12" w14:paraId="71CDF920" w14:textId="77777777" w:rsidTr="00886F12">
        <w:trPr>
          <w:trHeight w:val="235"/>
        </w:trPr>
        <w:tc>
          <w:tcPr>
            <w:tcW w:w="993"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0397CEE4" w14:textId="77777777"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 xml:space="preserve"> </w:t>
            </w:r>
          </w:p>
        </w:tc>
        <w:tc>
          <w:tcPr>
            <w:tcW w:w="1559" w:type="dxa"/>
            <w:tcBorders>
              <w:top w:val="single" w:sz="8" w:space="0" w:color="auto"/>
              <w:left w:val="nil"/>
              <w:bottom w:val="single" w:sz="8" w:space="0" w:color="auto"/>
              <w:right w:val="single" w:sz="8" w:space="0" w:color="auto"/>
            </w:tcBorders>
            <w:shd w:val="clear" w:color="000000" w:fill="DCE6F1"/>
            <w:noWrap/>
            <w:vAlign w:val="center"/>
            <w:hideMark/>
          </w:tcPr>
          <w:p w14:paraId="71E8C16A" w14:textId="77777777"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 xml:space="preserve"> </w:t>
            </w:r>
          </w:p>
        </w:tc>
        <w:tc>
          <w:tcPr>
            <w:tcW w:w="5237" w:type="dxa"/>
            <w:tcBorders>
              <w:top w:val="single" w:sz="8" w:space="0" w:color="auto"/>
              <w:left w:val="nil"/>
              <w:bottom w:val="single" w:sz="8" w:space="0" w:color="auto"/>
              <w:right w:val="single" w:sz="8" w:space="0" w:color="auto"/>
            </w:tcBorders>
            <w:shd w:val="clear" w:color="000000" w:fill="DCE6F1"/>
            <w:noWrap/>
            <w:vAlign w:val="center"/>
            <w:hideMark/>
          </w:tcPr>
          <w:p w14:paraId="0950EF61" w14:textId="77777777"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 xml:space="preserve"> </w:t>
            </w:r>
          </w:p>
        </w:tc>
        <w:tc>
          <w:tcPr>
            <w:tcW w:w="393" w:type="dxa"/>
            <w:tcBorders>
              <w:top w:val="single" w:sz="8" w:space="0" w:color="auto"/>
              <w:left w:val="nil"/>
              <w:bottom w:val="single" w:sz="8" w:space="0" w:color="auto"/>
              <w:right w:val="single" w:sz="8" w:space="0" w:color="auto"/>
            </w:tcBorders>
            <w:shd w:val="clear" w:color="000000" w:fill="DCE6F1"/>
            <w:noWrap/>
            <w:vAlign w:val="bottom"/>
            <w:hideMark/>
          </w:tcPr>
          <w:p w14:paraId="00FC1710" w14:textId="165127C0"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36</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620D647A" w14:textId="2B232549" w:rsidR="00685F33" w:rsidRPr="00886F12" w:rsidRDefault="00685F33" w:rsidP="00685F33">
            <w:pPr>
              <w:spacing w:after="0" w:line="240" w:lineRule="auto"/>
              <w:ind w:left="119" w:hanging="119"/>
              <w:jc w:val="center"/>
              <w:rPr>
                <w:rFonts w:eastAsia="Times New Roman" w:cstheme="minorHAnsi"/>
                <w:b/>
                <w:bCs/>
                <w:noProof/>
                <w:color w:val="000000"/>
                <w:sz w:val="16"/>
                <w:szCs w:val="16"/>
              </w:rPr>
            </w:pPr>
            <w:r>
              <w:rPr>
                <w:b/>
                <w:noProof/>
                <w:color w:val="000000"/>
                <w:sz w:val="16"/>
              </w:rPr>
              <w:t>547</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36D487D8" w14:textId="63B00C1B"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175</w:t>
            </w:r>
          </w:p>
        </w:tc>
        <w:tc>
          <w:tcPr>
            <w:tcW w:w="384" w:type="dxa"/>
            <w:tcBorders>
              <w:top w:val="single" w:sz="8" w:space="0" w:color="auto"/>
              <w:left w:val="nil"/>
              <w:bottom w:val="single" w:sz="8" w:space="0" w:color="auto"/>
              <w:right w:val="single" w:sz="8" w:space="0" w:color="auto"/>
            </w:tcBorders>
            <w:shd w:val="clear" w:color="000000" w:fill="DCE6F1"/>
            <w:noWrap/>
            <w:vAlign w:val="bottom"/>
            <w:hideMark/>
          </w:tcPr>
          <w:p w14:paraId="126C4183" w14:textId="25C0BEF1"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19</w:t>
            </w:r>
          </w:p>
        </w:tc>
        <w:tc>
          <w:tcPr>
            <w:tcW w:w="379" w:type="dxa"/>
            <w:tcBorders>
              <w:top w:val="single" w:sz="8" w:space="0" w:color="auto"/>
              <w:left w:val="nil"/>
              <w:bottom w:val="single" w:sz="8" w:space="0" w:color="auto"/>
              <w:right w:val="single" w:sz="8" w:space="0" w:color="auto"/>
            </w:tcBorders>
            <w:shd w:val="clear" w:color="000000" w:fill="DCE6F1"/>
            <w:noWrap/>
            <w:vAlign w:val="bottom"/>
            <w:hideMark/>
          </w:tcPr>
          <w:p w14:paraId="5E1A0279" w14:textId="7147CCB9"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59</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26DDCB87" w14:textId="2B926C4E"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173</w:t>
            </w:r>
          </w:p>
        </w:tc>
        <w:tc>
          <w:tcPr>
            <w:tcW w:w="405" w:type="dxa"/>
            <w:tcBorders>
              <w:top w:val="single" w:sz="8" w:space="0" w:color="auto"/>
              <w:left w:val="nil"/>
              <w:bottom w:val="single" w:sz="8" w:space="0" w:color="auto"/>
              <w:right w:val="single" w:sz="8" w:space="0" w:color="auto"/>
            </w:tcBorders>
            <w:shd w:val="clear" w:color="000000" w:fill="DCE6F1"/>
            <w:noWrap/>
            <w:vAlign w:val="bottom"/>
            <w:hideMark/>
          </w:tcPr>
          <w:p w14:paraId="25D5BF47" w14:textId="7B4C1C98"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18</w:t>
            </w:r>
          </w:p>
        </w:tc>
        <w:tc>
          <w:tcPr>
            <w:tcW w:w="379" w:type="dxa"/>
            <w:tcBorders>
              <w:top w:val="single" w:sz="8" w:space="0" w:color="auto"/>
              <w:left w:val="nil"/>
              <w:bottom w:val="single" w:sz="8" w:space="0" w:color="auto"/>
              <w:right w:val="single" w:sz="8" w:space="0" w:color="auto"/>
            </w:tcBorders>
            <w:shd w:val="clear" w:color="000000" w:fill="DCE6F1"/>
            <w:noWrap/>
            <w:vAlign w:val="bottom"/>
            <w:hideMark/>
          </w:tcPr>
          <w:p w14:paraId="1417DA57" w14:textId="28F7B4B6"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37</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72200362" w14:textId="419458A3"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662</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512EC741" w14:textId="28F9C041"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74</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0A9EDDCF" w14:textId="17DA79C0"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424</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0BB015D6" w14:textId="71BA8D8B"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72</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7D4258BA" w14:textId="351C5688"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146</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7552DB4B" w14:textId="2E8B4D58"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48</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06B3B2AD" w14:textId="245291DA"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846</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36DA5603" w14:textId="61A71DF0"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91</w:t>
            </w:r>
          </w:p>
        </w:tc>
        <w:tc>
          <w:tcPr>
            <w:tcW w:w="379" w:type="dxa"/>
            <w:tcBorders>
              <w:top w:val="single" w:sz="8" w:space="0" w:color="auto"/>
              <w:left w:val="nil"/>
              <w:bottom w:val="single" w:sz="8" w:space="0" w:color="auto"/>
              <w:right w:val="single" w:sz="8" w:space="0" w:color="auto"/>
            </w:tcBorders>
            <w:shd w:val="clear" w:color="000000" w:fill="DCE6F1"/>
            <w:noWrap/>
            <w:vAlign w:val="bottom"/>
            <w:hideMark/>
          </w:tcPr>
          <w:p w14:paraId="71228FA6" w14:textId="6AAAED7F"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6</w:t>
            </w:r>
          </w:p>
        </w:tc>
        <w:tc>
          <w:tcPr>
            <w:tcW w:w="389" w:type="dxa"/>
            <w:tcBorders>
              <w:top w:val="single" w:sz="8" w:space="0" w:color="auto"/>
              <w:left w:val="nil"/>
              <w:bottom w:val="single" w:sz="8" w:space="0" w:color="auto"/>
              <w:right w:val="single" w:sz="8" w:space="0" w:color="auto"/>
            </w:tcBorders>
            <w:shd w:val="clear" w:color="000000" w:fill="DCE6F1"/>
            <w:noWrap/>
            <w:vAlign w:val="bottom"/>
            <w:hideMark/>
          </w:tcPr>
          <w:p w14:paraId="55EDB5FC" w14:textId="799009FE"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43</w:t>
            </w:r>
          </w:p>
        </w:tc>
        <w:tc>
          <w:tcPr>
            <w:tcW w:w="379" w:type="dxa"/>
            <w:tcBorders>
              <w:top w:val="single" w:sz="8" w:space="0" w:color="auto"/>
              <w:left w:val="nil"/>
              <w:bottom w:val="single" w:sz="8" w:space="0" w:color="auto"/>
              <w:right w:val="single" w:sz="8" w:space="0" w:color="auto"/>
            </w:tcBorders>
            <w:shd w:val="clear" w:color="000000" w:fill="DCE6F1"/>
            <w:noWrap/>
            <w:vAlign w:val="bottom"/>
            <w:hideMark/>
          </w:tcPr>
          <w:p w14:paraId="1B6B66EE" w14:textId="0F15EE86"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26</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02587EE6" w14:textId="6FCCE85D"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107</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1808E725" w14:textId="17B73815"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368</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289822A7" w14:textId="7424D706"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207</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6F763197" w14:textId="488FC568"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415</w:t>
            </w:r>
          </w:p>
        </w:tc>
        <w:tc>
          <w:tcPr>
            <w:tcW w:w="488" w:type="dxa"/>
            <w:tcBorders>
              <w:top w:val="single" w:sz="8" w:space="0" w:color="auto"/>
              <w:left w:val="nil"/>
              <w:bottom w:val="single" w:sz="8" w:space="0" w:color="auto"/>
              <w:right w:val="single" w:sz="8" w:space="0" w:color="auto"/>
            </w:tcBorders>
            <w:shd w:val="clear" w:color="000000" w:fill="DCE6F1"/>
            <w:noWrap/>
            <w:vAlign w:val="bottom"/>
            <w:hideMark/>
          </w:tcPr>
          <w:p w14:paraId="24594E4A" w14:textId="43099F2B"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53</w:t>
            </w:r>
          </w:p>
        </w:tc>
        <w:tc>
          <w:tcPr>
            <w:tcW w:w="379" w:type="dxa"/>
            <w:tcBorders>
              <w:top w:val="single" w:sz="8" w:space="0" w:color="auto"/>
              <w:left w:val="nil"/>
              <w:bottom w:val="single" w:sz="8" w:space="0" w:color="auto"/>
              <w:right w:val="single" w:sz="8" w:space="0" w:color="auto"/>
            </w:tcBorders>
            <w:shd w:val="clear" w:color="000000" w:fill="DCE6F1"/>
            <w:noWrap/>
            <w:vAlign w:val="bottom"/>
            <w:hideMark/>
          </w:tcPr>
          <w:p w14:paraId="111D3E09" w14:textId="2E4D1E5B"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40</w:t>
            </w:r>
          </w:p>
        </w:tc>
        <w:tc>
          <w:tcPr>
            <w:tcW w:w="379" w:type="dxa"/>
            <w:tcBorders>
              <w:top w:val="single" w:sz="8" w:space="0" w:color="auto"/>
              <w:left w:val="nil"/>
              <w:bottom w:val="single" w:sz="8" w:space="0" w:color="auto"/>
              <w:right w:val="single" w:sz="8" w:space="0" w:color="auto"/>
            </w:tcBorders>
            <w:shd w:val="clear" w:color="000000" w:fill="DCE6F1"/>
            <w:noWrap/>
            <w:vAlign w:val="bottom"/>
            <w:hideMark/>
          </w:tcPr>
          <w:p w14:paraId="29E187E2" w14:textId="0D5649D3"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65</w:t>
            </w:r>
          </w:p>
        </w:tc>
        <w:tc>
          <w:tcPr>
            <w:tcW w:w="460" w:type="dxa"/>
            <w:tcBorders>
              <w:top w:val="single" w:sz="8" w:space="0" w:color="auto"/>
              <w:left w:val="nil"/>
              <w:bottom w:val="single" w:sz="8" w:space="0" w:color="auto"/>
              <w:right w:val="single" w:sz="8" w:space="0" w:color="auto"/>
            </w:tcBorders>
            <w:shd w:val="clear" w:color="000000" w:fill="DCE6F1"/>
            <w:noWrap/>
            <w:vAlign w:val="bottom"/>
            <w:hideMark/>
          </w:tcPr>
          <w:p w14:paraId="4C26ADCF" w14:textId="34AADFC1"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503</w:t>
            </w:r>
          </w:p>
        </w:tc>
        <w:tc>
          <w:tcPr>
            <w:tcW w:w="603" w:type="dxa"/>
            <w:tcBorders>
              <w:top w:val="single" w:sz="8" w:space="0" w:color="auto"/>
              <w:left w:val="nil"/>
              <w:bottom w:val="single" w:sz="8" w:space="0" w:color="auto"/>
              <w:right w:val="single" w:sz="8" w:space="0" w:color="auto"/>
            </w:tcBorders>
            <w:shd w:val="clear" w:color="000000" w:fill="DCE6F1"/>
            <w:noWrap/>
            <w:vAlign w:val="bottom"/>
            <w:hideMark/>
          </w:tcPr>
          <w:p w14:paraId="02E6CDB2" w14:textId="0A7717B6"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51</w:t>
            </w:r>
          </w:p>
        </w:tc>
        <w:tc>
          <w:tcPr>
            <w:tcW w:w="705" w:type="dxa"/>
            <w:tcBorders>
              <w:top w:val="single" w:sz="8" w:space="0" w:color="auto"/>
              <w:left w:val="nil"/>
              <w:bottom w:val="single" w:sz="8" w:space="0" w:color="auto"/>
              <w:right w:val="single" w:sz="8" w:space="0" w:color="auto"/>
            </w:tcBorders>
            <w:shd w:val="clear" w:color="000000" w:fill="DCE6F1"/>
            <w:noWrap/>
            <w:vAlign w:val="bottom"/>
            <w:hideMark/>
          </w:tcPr>
          <w:p w14:paraId="6B6DE3ED" w14:textId="3257D132" w:rsidR="00685F33" w:rsidRPr="00886F12" w:rsidRDefault="00685F33" w:rsidP="00685F33">
            <w:pPr>
              <w:spacing w:after="0" w:line="240" w:lineRule="auto"/>
              <w:jc w:val="center"/>
              <w:rPr>
                <w:rFonts w:eastAsia="Times New Roman" w:cstheme="minorHAnsi"/>
                <w:b/>
                <w:bCs/>
                <w:noProof/>
                <w:color w:val="000000"/>
                <w:sz w:val="16"/>
                <w:szCs w:val="16"/>
              </w:rPr>
            </w:pPr>
            <w:r>
              <w:rPr>
                <w:b/>
                <w:noProof/>
                <w:color w:val="000000"/>
                <w:sz w:val="16"/>
              </w:rPr>
              <w:t>5 311</w:t>
            </w:r>
          </w:p>
        </w:tc>
      </w:tr>
    </w:tbl>
    <w:p w14:paraId="05137C6C" w14:textId="4E887D7C" w:rsidR="006B7DD9" w:rsidRDefault="006B7DD9" w:rsidP="005D51DB">
      <w:pPr>
        <w:rPr>
          <w:noProof/>
        </w:rPr>
        <w:sectPr w:rsidR="006B7DD9" w:rsidSect="00F30473">
          <w:headerReference w:type="even" r:id="rId70"/>
          <w:headerReference w:type="default" r:id="rId71"/>
          <w:footerReference w:type="even" r:id="rId72"/>
          <w:footerReference w:type="default" r:id="rId73"/>
          <w:headerReference w:type="first" r:id="rId74"/>
          <w:footerReference w:type="first" r:id="rId75"/>
          <w:pgSz w:w="23811" w:h="16838" w:orient="landscape" w:code="8"/>
          <w:pgMar w:top="709" w:right="1418" w:bottom="284" w:left="1134" w:header="709" w:footer="369" w:gutter="0"/>
          <w:cols w:space="708"/>
          <w:docGrid w:linePitch="360"/>
        </w:sectPr>
      </w:pPr>
    </w:p>
    <w:p w14:paraId="5798F634" w14:textId="3BE2D1E6" w:rsidR="00FC1D73" w:rsidRPr="00462CF3" w:rsidRDefault="00FC1D73" w:rsidP="003912E1">
      <w:pPr>
        <w:pStyle w:val="ManualHeading1"/>
        <w:ind w:left="0" w:firstLine="0"/>
        <w:rPr>
          <w:noProof/>
        </w:rPr>
      </w:pPr>
      <w:bookmarkStart w:id="27" w:name="_Toc148447025"/>
      <w:r>
        <w:rPr>
          <w:noProof/>
        </w:rPr>
        <w:t>ANNEXE</w:t>
      </w:r>
      <w:bookmarkEnd w:id="27"/>
      <w:r>
        <w:rPr>
          <w:noProof/>
        </w:rPr>
        <w:t xml:space="preserve">  </w:t>
      </w:r>
    </w:p>
    <w:p w14:paraId="222A00DC" w14:textId="77777777" w:rsidR="00FC1D73" w:rsidRDefault="00FC1D73" w:rsidP="00FC1D73">
      <w:pPr>
        <w:spacing w:after="0" w:line="270" w:lineRule="atLeast"/>
        <w:textAlignment w:val="baseline"/>
        <w:rPr>
          <w:rFonts w:ascii="&amp;quot" w:eastAsia="Times New Roman" w:hAnsi="&amp;quot" w:cs="Times New Roman"/>
          <w:b/>
          <w:noProof/>
          <w:color w:val="333333"/>
          <w:sz w:val="24"/>
          <w:szCs w:val="24"/>
          <w:lang w:val="en-IE" w:eastAsia="en-IE"/>
        </w:rPr>
      </w:pPr>
    </w:p>
    <w:p w14:paraId="406FB4D7" w14:textId="340D9094" w:rsidR="00FC1D73" w:rsidRPr="00B66975" w:rsidRDefault="00FC1D73" w:rsidP="00FC1D73">
      <w:pPr>
        <w:spacing w:after="0" w:line="270" w:lineRule="atLeast"/>
        <w:jc w:val="both"/>
        <w:textAlignment w:val="baseline"/>
        <w:rPr>
          <w:rFonts w:ascii="&amp;quot" w:eastAsia="Times New Roman" w:hAnsi="&amp;quot" w:cs="Times New Roman"/>
          <w:b/>
          <w:noProof/>
          <w:color w:val="333333"/>
          <w:sz w:val="24"/>
          <w:szCs w:val="24"/>
        </w:rPr>
      </w:pPr>
      <w:r>
        <w:rPr>
          <w:rFonts w:ascii="&amp;quot" w:hAnsi="&amp;quot"/>
          <w:b/>
          <w:noProof/>
          <w:color w:val="333333"/>
          <w:sz w:val="24"/>
        </w:rPr>
        <w:t>Liste des directions générales, des services et des offices de la Commission européenne au 31/12/2021</w:t>
      </w:r>
    </w:p>
    <w:p w14:paraId="1879696F" w14:textId="77777777" w:rsidR="00FC1D73" w:rsidRPr="008F2D90" w:rsidRDefault="00FC1D73" w:rsidP="00FC1D73">
      <w:pPr>
        <w:spacing w:after="0" w:line="270" w:lineRule="atLeast"/>
        <w:textAlignment w:val="baseline"/>
        <w:rPr>
          <w:rFonts w:ascii="&amp;quot" w:eastAsia="Times New Roman" w:hAnsi="&amp;quot" w:cs="Times New Roman"/>
          <w:noProof/>
          <w:color w:val="333333"/>
          <w:sz w:val="24"/>
          <w:szCs w:val="24"/>
          <w:lang w:val="fr-BE" w:eastAsia="en-IE"/>
        </w:rPr>
      </w:pPr>
    </w:p>
    <w:p w14:paraId="04CE8C30"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AGRI: Agriculture et développement rural</w:t>
      </w:r>
      <w:r>
        <w:rPr>
          <w:noProof/>
        </w:rPr>
        <w:tab/>
      </w:r>
      <w:r>
        <w:rPr>
          <w:noProof/>
        </w:rPr>
        <w:tab/>
      </w:r>
      <w:r>
        <w:rPr>
          <w:noProof/>
        </w:rPr>
        <w:tab/>
      </w:r>
    </w:p>
    <w:p w14:paraId="02E4BE25"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BUDG: Budget</w:t>
      </w:r>
      <w:r>
        <w:rPr>
          <w:noProof/>
        </w:rPr>
        <w:tab/>
      </w:r>
      <w:r>
        <w:rPr>
          <w:noProof/>
        </w:rPr>
        <w:tab/>
      </w:r>
      <w:r>
        <w:rPr>
          <w:noProof/>
        </w:rPr>
        <w:tab/>
      </w:r>
    </w:p>
    <w:p w14:paraId="1C5F4778"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 xml:space="preserve">CdP-OSP: Comité du personnel - Organisations syndicales ou professionnelles représentatives </w:t>
      </w:r>
      <w:r>
        <w:rPr>
          <w:noProof/>
        </w:rPr>
        <w:tab/>
      </w:r>
      <w:r>
        <w:rPr>
          <w:noProof/>
        </w:rPr>
        <w:tab/>
      </w:r>
    </w:p>
    <w:p w14:paraId="0E4578A7"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CLIMA: Action pour le climat</w:t>
      </w:r>
      <w:r>
        <w:rPr>
          <w:noProof/>
        </w:rPr>
        <w:tab/>
      </w:r>
      <w:r>
        <w:rPr>
          <w:noProof/>
        </w:rPr>
        <w:tab/>
      </w:r>
      <w:r>
        <w:rPr>
          <w:noProof/>
        </w:rPr>
        <w:tab/>
      </w:r>
    </w:p>
    <w:p w14:paraId="1A324FAC"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CNECT: Réseaux de communication, contenu et technologies</w:t>
      </w:r>
      <w:r>
        <w:rPr>
          <w:noProof/>
        </w:rPr>
        <w:tab/>
      </w:r>
      <w:r>
        <w:rPr>
          <w:noProof/>
        </w:rPr>
        <w:tab/>
      </w:r>
      <w:r>
        <w:rPr>
          <w:noProof/>
        </w:rPr>
        <w:tab/>
      </w:r>
    </w:p>
    <w:p w14:paraId="17274B62"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COMM: Communication</w:t>
      </w:r>
      <w:r>
        <w:rPr>
          <w:noProof/>
        </w:rPr>
        <w:tab/>
      </w:r>
      <w:r>
        <w:rPr>
          <w:noProof/>
        </w:rPr>
        <w:tab/>
      </w:r>
      <w:r>
        <w:rPr>
          <w:noProof/>
        </w:rPr>
        <w:tab/>
      </w:r>
    </w:p>
    <w:p w14:paraId="5983B688" w14:textId="77777777" w:rsidR="00FC1D73"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COMP: Concurrence</w:t>
      </w:r>
      <w:r>
        <w:rPr>
          <w:noProof/>
        </w:rPr>
        <w:tab/>
      </w:r>
      <w:r>
        <w:rPr>
          <w:noProof/>
        </w:rPr>
        <w:tab/>
      </w:r>
      <w:r>
        <w:rPr>
          <w:noProof/>
        </w:rPr>
        <w:tab/>
      </w:r>
    </w:p>
    <w:p w14:paraId="2CFE67A2" w14:textId="77777777" w:rsidR="005E661C" w:rsidRPr="002423C1" w:rsidRDefault="005E661C"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DEFIS: Industrie de la défense et de l’espace</w:t>
      </w:r>
    </w:p>
    <w:p w14:paraId="36DA7EBB"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DGT: Traduction</w:t>
      </w:r>
      <w:r>
        <w:rPr>
          <w:noProof/>
        </w:rPr>
        <w:tab/>
      </w:r>
      <w:r>
        <w:rPr>
          <w:noProof/>
        </w:rPr>
        <w:tab/>
      </w:r>
      <w:r>
        <w:rPr>
          <w:noProof/>
        </w:rPr>
        <w:tab/>
      </w:r>
    </w:p>
    <w:p w14:paraId="773C8D58"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DIGIT: Informatique</w:t>
      </w:r>
      <w:r>
        <w:rPr>
          <w:noProof/>
        </w:rPr>
        <w:tab/>
      </w:r>
      <w:r>
        <w:rPr>
          <w:noProof/>
        </w:rPr>
        <w:tab/>
      </w:r>
      <w:r>
        <w:rPr>
          <w:noProof/>
        </w:rPr>
        <w:tab/>
      </w:r>
    </w:p>
    <w:p w14:paraId="690758C2"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EAC: Éducation, jeunesse, sport et culture</w:t>
      </w:r>
      <w:r>
        <w:rPr>
          <w:noProof/>
        </w:rPr>
        <w:tab/>
      </w:r>
      <w:r>
        <w:rPr>
          <w:noProof/>
        </w:rPr>
        <w:tab/>
      </w:r>
      <w:r>
        <w:rPr>
          <w:noProof/>
        </w:rPr>
        <w:tab/>
      </w:r>
    </w:p>
    <w:p w14:paraId="59E50AFA"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ECFIN: Affaires économiques et financières</w:t>
      </w:r>
      <w:r>
        <w:rPr>
          <w:noProof/>
        </w:rPr>
        <w:tab/>
      </w:r>
      <w:r>
        <w:rPr>
          <w:noProof/>
        </w:rPr>
        <w:tab/>
      </w:r>
      <w:r>
        <w:rPr>
          <w:noProof/>
        </w:rPr>
        <w:tab/>
      </w:r>
    </w:p>
    <w:p w14:paraId="42E3065E"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ECHO: Protection civile et opérations d’aide humanitaire européennes (ECHO)</w:t>
      </w:r>
      <w:r>
        <w:rPr>
          <w:noProof/>
        </w:rPr>
        <w:tab/>
      </w:r>
      <w:r>
        <w:rPr>
          <w:noProof/>
        </w:rPr>
        <w:tab/>
      </w:r>
      <w:r>
        <w:rPr>
          <w:noProof/>
        </w:rPr>
        <w:tab/>
      </w:r>
    </w:p>
    <w:p w14:paraId="1A780D0E"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EMPL: Emploi, affaires sociales et inclusion</w:t>
      </w:r>
      <w:r>
        <w:rPr>
          <w:noProof/>
        </w:rPr>
        <w:tab/>
      </w:r>
      <w:r>
        <w:rPr>
          <w:noProof/>
        </w:rPr>
        <w:tab/>
      </w:r>
      <w:r>
        <w:rPr>
          <w:noProof/>
        </w:rPr>
        <w:tab/>
      </w:r>
    </w:p>
    <w:p w14:paraId="0A99A1D0"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ENER: Énergie</w:t>
      </w:r>
      <w:r>
        <w:rPr>
          <w:noProof/>
        </w:rPr>
        <w:tab/>
      </w:r>
      <w:r>
        <w:rPr>
          <w:noProof/>
        </w:rPr>
        <w:tab/>
      </w:r>
      <w:r>
        <w:rPr>
          <w:noProof/>
        </w:rPr>
        <w:tab/>
      </w:r>
    </w:p>
    <w:p w14:paraId="42E1663B" w14:textId="77777777" w:rsidR="00FC1D73" w:rsidRPr="00E44FC8" w:rsidRDefault="00FC1D73" w:rsidP="00E44FC8">
      <w:pPr>
        <w:pStyle w:val="ListParagraph"/>
        <w:numPr>
          <w:ilvl w:val="0"/>
          <w:numId w:val="14"/>
        </w:numPr>
        <w:rPr>
          <w:rFonts w:ascii="Times New Roman" w:hAnsi="Times New Roman" w:cs="Times New Roman"/>
          <w:noProof/>
          <w:sz w:val="20"/>
          <w:szCs w:val="20"/>
        </w:rPr>
      </w:pPr>
      <w:r>
        <w:rPr>
          <w:rFonts w:ascii="Times New Roman" w:hAnsi="Times New Roman"/>
          <w:noProof/>
          <w:sz w:val="20"/>
        </w:rPr>
        <w:t>ENV: Environnement</w:t>
      </w:r>
      <w:r>
        <w:rPr>
          <w:noProof/>
        </w:rPr>
        <w:tab/>
      </w:r>
      <w:r>
        <w:rPr>
          <w:noProof/>
        </w:rPr>
        <w:tab/>
      </w:r>
      <w:r>
        <w:rPr>
          <w:noProof/>
        </w:rPr>
        <w:tab/>
      </w:r>
      <w:r>
        <w:rPr>
          <w:noProof/>
        </w:rPr>
        <w:tab/>
      </w:r>
      <w:r>
        <w:rPr>
          <w:noProof/>
        </w:rPr>
        <w:tab/>
      </w:r>
      <w:r>
        <w:rPr>
          <w:noProof/>
        </w:rPr>
        <w:tab/>
      </w:r>
    </w:p>
    <w:p w14:paraId="5C1BABB7"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EPSO: Office européen de sélection du personnel</w:t>
      </w:r>
      <w:r>
        <w:rPr>
          <w:noProof/>
        </w:rPr>
        <w:tab/>
      </w:r>
      <w:r>
        <w:rPr>
          <w:noProof/>
        </w:rPr>
        <w:tab/>
      </w:r>
      <w:r>
        <w:rPr>
          <w:noProof/>
        </w:rPr>
        <w:tab/>
      </w:r>
    </w:p>
    <w:p w14:paraId="2C9773DB"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ESTAT: Eurostat</w:t>
      </w:r>
      <w:r>
        <w:rPr>
          <w:noProof/>
        </w:rPr>
        <w:tab/>
      </w:r>
      <w:r>
        <w:rPr>
          <w:noProof/>
        </w:rPr>
        <w:tab/>
      </w:r>
      <w:r>
        <w:rPr>
          <w:noProof/>
        </w:rPr>
        <w:tab/>
      </w:r>
    </w:p>
    <w:p w14:paraId="4944735F"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FISMA: Stabilité financière, services financiers et union des marchés des capitaux</w:t>
      </w:r>
      <w:r>
        <w:rPr>
          <w:noProof/>
        </w:rPr>
        <w:tab/>
      </w:r>
      <w:r>
        <w:rPr>
          <w:noProof/>
        </w:rPr>
        <w:tab/>
      </w:r>
      <w:r>
        <w:rPr>
          <w:noProof/>
        </w:rPr>
        <w:tab/>
      </w:r>
    </w:p>
    <w:p w14:paraId="620AE30B"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FPI: Service des instruments de politique étrangère</w:t>
      </w:r>
      <w:r>
        <w:rPr>
          <w:noProof/>
        </w:rPr>
        <w:tab/>
      </w:r>
      <w:r>
        <w:rPr>
          <w:noProof/>
        </w:rPr>
        <w:tab/>
      </w:r>
      <w:r>
        <w:rPr>
          <w:noProof/>
        </w:rPr>
        <w:tab/>
      </w:r>
    </w:p>
    <w:p w14:paraId="56B50D8A" w14:textId="77777777" w:rsidR="00FC1D73"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GROW: Marché intérieur, industrie, entrepreneuriat et PME</w:t>
      </w:r>
      <w:r>
        <w:rPr>
          <w:noProof/>
        </w:rPr>
        <w:tab/>
      </w:r>
      <w:r>
        <w:rPr>
          <w:noProof/>
        </w:rPr>
        <w:tab/>
      </w:r>
      <w:r>
        <w:rPr>
          <w:noProof/>
        </w:rPr>
        <w:tab/>
      </w:r>
    </w:p>
    <w:p w14:paraId="7AD53A3A" w14:textId="77777777" w:rsidR="005E661C" w:rsidRPr="002423C1" w:rsidRDefault="005E661C"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HERA: Autorité européenne de préparation et de réaction en cas d’urgence sanitaire</w:t>
      </w:r>
    </w:p>
    <w:p w14:paraId="6127ADC4"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HOME: Migration et affaires intérieures</w:t>
      </w:r>
      <w:r>
        <w:rPr>
          <w:noProof/>
        </w:rPr>
        <w:tab/>
      </w:r>
      <w:r>
        <w:rPr>
          <w:noProof/>
        </w:rPr>
        <w:tab/>
      </w:r>
      <w:r>
        <w:rPr>
          <w:noProof/>
        </w:rPr>
        <w:tab/>
      </w:r>
    </w:p>
    <w:p w14:paraId="4A422B38"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HR: Ressources humaines et sécurité</w:t>
      </w:r>
      <w:r>
        <w:rPr>
          <w:noProof/>
        </w:rPr>
        <w:tab/>
      </w:r>
      <w:r>
        <w:rPr>
          <w:noProof/>
        </w:rPr>
        <w:tab/>
      </w:r>
      <w:r>
        <w:rPr>
          <w:noProof/>
        </w:rPr>
        <w:tab/>
      </w:r>
    </w:p>
    <w:p w14:paraId="6780D636" w14:textId="77777777" w:rsidR="00FC1D73"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IAS: Service d’audit interne</w:t>
      </w:r>
      <w:r>
        <w:rPr>
          <w:noProof/>
        </w:rPr>
        <w:tab/>
      </w:r>
      <w:r>
        <w:rPr>
          <w:noProof/>
        </w:rPr>
        <w:tab/>
      </w:r>
      <w:r>
        <w:rPr>
          <w:noProof/>
        </w:rPr>
        <w:tab/>
      </w:r>
    </w:p>
    <w:p w14:paraId="54A6D1C6" w14:textId="77777777" w:rsidR="005E661C" w:rsidRPr="00312760" w:rsidRDefault="005E661C"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INTPA: Coopération internationale et développement (DEVCO en 2020)</w:t>
      </w:r>
    </w:p>
    <w:p w14:paraId="1ECA71F2"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JRC: Centre commun de recherche</w:t>
      </w:r>
      <w:r>
        <w:rPr>
          <w:noProof/>
        </w:rPr>
        <w:tab/>
      </w:r>
      <w:r>
        <w:rPr>
          <w:noProof/>
        </w:rPr>
        <w:tab/>
      </w:r>
      <w:r>
        <w:rPr>
          <w:noProof/>
        </w:rPr>
        <w:tab/>
      </w:r>
    </w:p>
    <w:p w14:paraId="578222A9"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JUST: Justice et consommateurs</w:t>
      </w:r>
      <w:r>
        <w:rPr>
          <w:noProof/>
        </w:rPr>
        <w:tab/>
      </w:r>
      <w:r>
        <w:rPr>
          <w:noProof/>
        </w:rPr>
        <w:tab/>
      </w:r>
      <w:r>
        <w:rPr>
          <w:noProof/>
        </w:rPr>
        <w:tab/>
      </w:r>
    </w:p>
    <w:p w14:paraId="36788DC1"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MARE: Affaires maritimes et pêche</w:t>
      </w:r>
      <w:r>
        <w:rPr>
          <w:noProof/>
        </w:rPr>
        <w:tab/>
      </w:r>
      <w:r>
        <w:rPr>
          <w:noProof/>
        </w:rPr>
        <w:tab/>
      </w:r>
      <w:r>
        <w:rPr>
          <w:noProof/>
        </w:rPr>
        <w:tab/>
      </w:r>
    </w:p>
    <w:p w14:paraId="49E2EF38"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MOVE: Mobilité et transports</w:t>
      </w:r>
      <w:r>
        <w:rPr>
          <w:noProof/>
        </w:rPr>
        <w:tab/>
      </w:r>
      <w:r>
        <w:rPr>
          <w:noProof/>
        </w:rPr>
        <w:tab/>
      </w:r>
      <w:r>
        <w:rPr>
          <w:noProof/>
        </w:rPr>
        <w:tab/>
      </w:r>
    </w:p>
    <w:p w14:paraId="22000379"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NEAR: Voisinage et négociations d’élargissement</w:t>
      </w:r>
      <w:r>
        <w:rPr>
          <w:noProof/>
        </w:rPr>
        <w:tab/>
      </w:r>
      <w:r>
        <w:rPr>
          <w:noProof/>
        </w:rPr>
        <w:tab/>
      </w:r>
      <w:r>
        <w:rPr>
          <w:noProof/>
        </w:rPr>
        <w:tab/>
      </w:r>
    </w:p>
    <w:p w14:paraId="75920169"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OIB: Office pour les infrastructures et la logistique à Bruxelles</w:t>
      </w:r>
      <w:r>
        <w:rPr>
          <w:noProof/>
        </w:rPr>
        <w:tab/>
      </w:r>
      <w:r>
        <w:rPr>
          <w:noProof/>
        </w:rPr>
        <w:tab/>
      </w:r>
      <w:r>
        <w:rPr>
          <w:noProof/>
        </w:rPr>
        <w:tab/>
      </w:r>
    </w:p>
    <w:p w14:paraId="7D4D0BC8"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OIL: Office pour les infrastructures et la logistique à Luxembourg</w:t>
      </w:r>
      <w:r>
        <w:rPr>
          <w:noProof/>
        </w:rPr>
        <w:tab/>
      </w:r>
      <w:r>
        <w:rPr>
          <w:noProof/>
        </w:rPr>
        <w:tab/>
      </w:r>
      <w:r>
        <w:rPr>
          <w:noProof/>
        </w:rPr>
        <w:tab/>
      </w:r>
    </w:p>
    <w:p w14:paraId="0FC9F491"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OLAF: Office européen de lutte antifraude</w:t>
      </w:r>
      <w:r>
        <w:rPr>
          <w:noProof/>
        </w:rPr>
        <w:tab/>
      </w:r>
      <w:r>
        <w:rPr>
          <w:noProof/>
        </w:rPr>
        <w:tab/>
      </w:r>
      <w:r>
        <w:rPr>
          <w:noProof/>
        </w:rPr>
        <w:tab/>
      </w:r>
    </w:p>
    <w:p w14:paraId="51B80A5C" w14:textId="77777777" w:rsidR="00FC1D73"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OP: Office des publications</w:t>
      </w:r>
      <w:r>
        <w:rPr>
          <w:noProof/>
        </w:rPr>
        <w:tab/>
      </w:r>
      <w:r>
        <w:rPr>
          <w:noProof/>
        </w:rPr>
        <w:tab/>
      </w:r>
      <w:r>
        <w:rPr>
          <w:noProof/>
        </w:rPr>
        <w:tab/>
      </w:r>
    </w:p>
    <w:p w14:paraId="1C72414B" w14:textId="77777777" w:rsidR="00FC1D73"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PMO: Office de gestion et de liquidation des droits individuels</w:t>
      </w:r>
      <w:r>
        <w:rPr>
          <w:noProof/>
        </w:rPr>
        <w:tab/>
      </w:r>
      <w:r>
        <w:rPr>
          <w:noProof/>
        </w:rPr>
        <w:tab/>
      </w:r>
      <w:r>
        <w:rPr>
          <w:noProof/>
        </w:rPr>
        <w:tab/>
      </w:r>
    </w:p>
    <w:p w14:paraId="663F93DD" w14:textId="77777777" w:rsidR="002423C1" w:rsidRPr="002423C1" w:rsidRDefault="002423C1" w:rsidP="002423C1">
      <w:pPr>
        <w:pStyle w:val="ListParagraph"/>
        <w:numPr>
          <w:ilvl w:val="0"/>
          <w:numId w:val="14"/>
        </w:numPr>
        <w:rPr>
          <w:rFonts w:ascii="Times New Roman" w:hAnsi="Times New Roman" w:cs="Times New Roman"/>
          <w:noProof/>
          <w:sz w:val="20"/>
          <w:szCs w:val="20"/>
        </w:rPr>
      </w:pPr>
      <w:r>
        <w:rPr>
          <w:rFonts w:ascii="Times New Roman" w:hAnsi="Times New Roman"/>
          <w:noProof/>
          <w:sz w:val="20"/>
        </w:rPr>
        <w:t>REFORM: Appui aux réformes structurelles</w:t>
      </w:r>
    </w:p>
    <w:p w14:paraId="30187947"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REGIO: Politique régionale et urbaine</w:t>
      </w:r>
      <w:r>
        <w:rPr>
          <w:noProof/>
        </w:rPr>
        <w:tab/>
      </w:r>
      <w:r>
        <w:rPr>
          <w:noProof/>
        </w:rPr>
        <w:tab/>
      </w:r>
      <w:r>
        <w:rPr>
          <w:noProof/>
        </w:rPr>
        <w:tab/>
      </w:r>
    </w:p>
    <w:p w14:paraId="35F1532A"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RTD: Recherche et innovation</w:t>
      </w:r>
      <w:r>
        <w:rPr>
          <w:noProof/>
        </w:rPr>
        <w:tab/>
      </w:r>
      <w:r>
        <w:rPr>
          <w:noProof/>
        </w:rPr>
        <w:tab/>
      </w:r>
      <w:r>
        <w:rPr>
          <w:noProof/>
        </w:rPr>
        <w:tab/>
      </w:r>
    </w:p>
    <w:p w14:paraId="061038D8"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SANTE: Santé et sécurité alimentaire</w:t>
      </w:r>
      <w:r>
        <w:rPr>
          <w:noProof/>
        </w:rPr>
        <w:tab/>
      </w:r>
      <w:r>
        <w:rPr>
          <w:noProof/>
        </w:rPr>
        <w:tab/>
      </w:r>
      <w:r>
        <w:rPr>
          <w:noProof/>
        </w:rPr>
        <w:tab/>
      </w:r>
    </w:p>
    <w:p w14:paraId="37616DFE"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SCIC: Interprétation</w:t>
      </w:r>
      <w:r>
        <w:rPr>
          <w:noProof/>
        </w:rPr>
        <w:tab/>
      </w:r>
      <w:r>
        <w:rPr>
          <w:noProof/>
        </w:rPr>
        <w:tab/>
      </w:r>
      <w:r>
        <w:rPr>
          <w:noProof/>
        </w:rPr>
        <w:tab/>
      </w:r>
    </w:p>
    <w:p w14:paraId="2FC5739B"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SG: Secrétariat général</w:t>
      </w:r>
      <w:r>
        <w:rPr>
          <w:noProof/>
        </w:rPr>
        <w:tab/>
      </w:r>
      <w:r>
        <w:rPr>
          <w:noProof/>
        </w:rPr>
        <w:tab/>
      </w:r>
      <w:r>
        <w:rPr>
          <w:noProof/>
        </w:rPr>
        <w:tab/>
      </w:r>
    </w:p>
    <w:p w14:paraId="44F0BBFA"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SJ: Service juridique</w:t>
      </w:r>
      <w:r>
        <w:rPr>
          <w:noProof/>
        </w:rPr>
        <w:tab/>
      </w:r>
      <w:r>
        <w:rPr>
          <w:noProof/>
        </w:rPr>
        <w:tab/>
      </w:r>
      <w:r>
        <w:rPr>
          <w:noProof/>
        </w:rPr>
        <w:tab/>
      </w:r>
    </w:p>
    <w:p w14:paraId="62684846" w14:textId="77777777" w:rsidR="00FC1D73" w:rsidRPr="00312760" w:rsidRDefault="00FC1D73" w:rsidP="00FC1D73">
      <w:pPr>
        <w:pStyle w:val="ListParagraph"/>
        <w:numPr>
          <w:ilvl w:val="0"/>
          <w:numId w:val="14"/>
        </w:numPr>
        <w:rPr>
          <w:rFonts w:ascii="Times New Roman" w:hAnsi="Times New Roman" w:cs="Times New Roman"/>
          <w:noProof/>
          <w:sz w:val="20"/>
          <w:szCs w:val="20"/>
        </w:rPr>
      </w:pPr>
      <w:r>
        <w:rPr>
          <w:rFonts w:ascii="Times New Roman" w:hAnsi="Times New Roman"/>
          <w:noProof/>
          <w:sz w:val="20"/>
        </w:rPr>
        <w:t>TAXUD: Fiscalité et union douanière</w:t>
      </w:r>
      <w:r>
        <w:rPr>
          <w:noProof/>
        </w:rPr>
        <w:tab/>
      </w:r>
      <w:r>
        <w:rPr>
          <w:noProof/>
        </w:rPr>
        <w:tab/>
      </w:r>
      <w:r>
        <w:rPr>
          <w:noProof/>
        </w:rPr>
        <w:tab/>
      </w:r>
    </w:p>
    <w:p w14:paraId="55A99931" w14:textId="77777777" w:rsidR="0055337E" w:rsidRPr="001F5BAC" w:rsidRDefault="00FC1D73" w:rsidP="001F5BAC">
      <w:pPr>
        <w:pStyle w:val="ListParagraph"/>
        <w:numPr>
          <w:ilvl w:val="0"/>
          <w:numId w:val="14"/>
        </w:numPr>
        <w:rPr>
          <w:rFonts w:ascii="Times New Roman" w:hAnsi="Times New Roman" w:cs="Times New Roman"/>
          <w:noProof/>
          <w:sz w:val="20"/>
          <w:szCs w:val="20"/>
        </w:rPr>
      </w:pPr>
      <w:r>
        <w:rPr>
          <w:rFonts w:ascii="Times New Roman" w:hAnsi="Times New Roman"/>
          <w:noProof/>
          <w:sz w:val="20"/>
        </w:rPr>
        <w:t>TRADE: Commerce</w:t>
      </w:r>
      <w:r>
        <w:rPr>
          <w:noProof/>
        </w:rPr>
        <w:tab/>
      </w:r>
    </w:p>
    <w:sectPr w:rsidR="0055337E" w:rsidRPr="001F5BAC" w:rsidSect="00717707">
      <w:headerReference w:type="even" r:id="rId76"/>
      <w:headerReference w:type="default" r:id="rId77"/>
      <w:footerReference w:type="even" r:id="rId78"/>
      <w:footerReference w:type="default" r:id="rId79"/>
      <w:headerReference w:type="first" r:id="rId80"/>
      <w:footerReference w:type="first" r:id="rId81"/>
      <w:pgSz w:w="11907" w:h="16839" w:code="9"/>
      <w:pgMar w:top="1418" w:right="284" w:bottom="1134" w:left="709"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329B8" w14:textId="77777777" w:rsidR="000765D3" w:rsidRDefault="000765D3">
      <w:pPr>
        <w:spacing w:after="0" w:line="240" w:lineRule="auto"/>
      </w:pPr>
      <w:r>
        <w:separator/>
      </w:r>
    </w:p>
  </w:endnote>
  <w:endnote w:type="continuationSeparator" w:id="0">
    <w:p w14:paraId="39B80010" w14:textId="77777777" w:rsidR="000765D3" w:rsidRDefault="000765D3">
      <w:pPr>
        <w:spacing w:after="0" w:line="240" w:lineRule="auto"/>
      </w:pPr>
      <w:r>
        <w:continuationSeparator/>
      </w:r>
    </w:p>
  </w:endnote>
  <w:endnote w:type="continuationNotice" w:id="1">
    <w:p w14:paraId="5BEF21EF" w14:textId="77777777" w:rsidR="000765D3" w:rsidRDefault="00076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453F" w14:textId="3E218892" w:rsidR="008F2D90" w:rsidRPr="00000844" w:rsidRDefault="008F2D90" w:rsidP="000008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7E93A" w14:textId="77777777" w:rsidR="00E83CC5" w:rsidRDefault="00E83CC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409581"/>
      <w:docPartObj>
        <w:docPartGallery w:val="Page Numbers (Bottom of Page)"/>
        <w:docPartUnique/>
      </w:docPartObj>
    </w:sdtPr>
    <w:sdtEndPr>
      <w:rPr>
        <w:noProof/>
      </w:rPr>
    </w:sdtEndPr>
    <w:sdtContent>
      <w:p w14:paraId="2DE6ADC7" w14:textId="77777777" w:rsidR="00E83CC5" w:rsidRDefault="00E83CC5">
        <w:pPr>
          <w:pStyle w:val="Footer"/>
          <w:jc w:val="center"/>
        </w:pPr>
        <w:r>
          <w:fldChar w:fldCharType="begin"/>
        </w:r>
        <w:r>
          <w:instrText xml:space="preserve"> PAGE   \* MERGEFORMAT </w:instrText>
        </w:r>
        <w:r>
          <w:fldChar w:fldCharType="separate"/>
        </w:r>
        <w:r>
          <w:t>33</w:t>
        </w:r>
        <w:r>
          <w:fldChar w:fldCharType="end"/>
        </w:r>
      </w:p>
    </w:sdtContent>
  </w:sdt>
  <w:p w14:paraId="05A5690A" w14:textId="77777777" w:rsidR="00E83CC5" w:rsidRDefault="00E83CC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6B28" w14:textId="77777777" w:rsidR="00E83CC5" w:rsidRDefault="00E83CC5">
    <w:pPr>
      <w:pStyle w:val="FooterLandscape"/>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4362" w14:textId="77777777" w:rsidR="00E83CC5" w:rsidRDefault="00E83CC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800889"/>
      <w:docPartObj>
        <w:docPartGallery w:val="Page Numbers (Bottom of Page)"/>
        <w:docPartUnique/>
      </w:docPartObj>
    </w:sdtPr>
    <w:sdtEndPr>
      <w:rPr>
        <w:noProof/>
      </w:rPr>
    </w:sdtEndPr>
    <w:sdtContent>
      <w:p w14:paraId="504BD89D" w14:textId="77777777" w:rsidR="00E83CC5" w:rsidRDefault="00E83CC5">
        <w:pPr>
          <w:pStyle w:val="Footer"/>
          <w:jc w:val="center"/>
        </w:pPr>
        <w:r>
          <w:fldChar w:fldCharType="begin"/>
        </w:r>
        <w:r>
          <w:instrText xml:space="preserve"> PAGE   \* MERGEFORMAT </w:instrText>
        </w:r>
        <w:r>
          <w:fldChar w:fldCharType="separate"/>
        </w:r>
        <w:r>
          <w:t>33</w:t>
        </w:r>
        <w:r>
          <w:fldChar w:fldCharType="end"/>
        </w:r>
      </w:p>
    </w:sdtContent>
  </w:sdt>
  <w:p w14:paraId="08C1EED5" w14:textId="77777777" w:rsidR="00E83CC5" w:rsidRDefault="00E83CC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642B3" w14:textId="77777777" w:rsidR="00E83CC5" w:rsidRDefault="00E83CC5">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8B24" w14:textId="77777777" w:rsidR="00D02D7A" w:rsidRDefault="00D02D7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55696"/>
      <w:docPartObj>
        <w:docPartGallery w:val="Page Numbers (Bottom of Page)"/>
        <w:docPartUnique/>
      </w:docPartObj>
    </w:sdtPr>
    <w:sdtEndPr>
      <w:rPr>
        <w:noProof/>
      </w:rPr>
    </w:sdtEndPr>
    <w:sdtContent>
      <w:p w14:paraId="1C5C1AD3" w14:textId="77777777" w:rsidR="00D02D7A" w:rsidRDefault="00D02D7A">
        <w:pPr>
          <w:pStyle w:val="Footer"/>
          <w:jc w:val="center"/>
        </w:pPr>
        <w:r>
          <w:fldChar w:fldCharType="begin"/>
        </w:r>
        <w:r>
          <w:instrText xml:space="preserve"> PAGE   \* MERGEFORMAT </w:instrText>
        </w:r>
        <w:r>
          <w:fldChar w:fldCharType="separate"/>
        </w:r>
        <w:r>
          <w:t>35</w:t>
        </w:r>
        <w:r>
          <w:fldChar w:fldCharType="end"/>
        </w:r>
      </w:p>
    </w:sdtContent>
  </w:sdt>
  <w:p w14:paraId="147DC8B4" w14:textId="77777777" w:rsidR="00D02D7A" w:rsidRDefault="00D02D7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E0626" w14:textId="77777777" w:rsidR="00D02D7A" w:rsidRDefault="00D02D7A">
    <w:pPr>
      <w:pStyle w:val="FooterLandscape"/>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7AA1" w14:textId="77777777" w:rsidR="00E83CC5" w:rsidRDefault="00E83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C34A" w14:textId="677C6540" w:rsidR="008F2D90" w:rsidRPr="00000844" w:rsidRDefault="00000844" w:rsidP="00000844">
    <w:pPr>
      <w:pStyle w:val="FooterCoverPage"/>
      <w:rPr>
        <w:rFonts w:ascii="Arial" w:hAnsi="Arial" w:cs="Arial"/>
        <w:b/>
        <w:sz w:val="48"/>
      </w:rPr>
    </w:pPr>
    <w:r w:rsidRPr="00000844">
      <w:rPr>
        <w:rFonts w:ascii="Arial" w:hAnsi="Arial" w:cs="Arial"/>
        <w:b/>
        <w:sz w:val="48"/>
      </w:rPr>
      <w:t>FR</w:t>
    </w:r>
    <w:r w:rsidRPr="00000844">
      <w:rPr>
        <w:rFonts w:ascii="Arial" w:hAnsi="Arial" w:cs="Arial"/>
        <w:b/>
        <w:sz w:val="48"/>
      </w:rPr>
      <w:tab/>
    </w:r>
    <w:r w:rsidRPr="00000844">
      <w:rPr>
        <w:rFonts w:ascii="Arial" w:hAnsi="Arial" w:cs="Arial"/>
        <w:b/>
        <w:sz w:val="48"/>
      </w:rPr>
      <w:tab/>
    </w:r>
    <w:r w:rsidRPr="00000844">
      <w:tab/>
    </w:r>
    <w:r w:rsidRPr="00000844">
      <w:rPr>
        <w:rFonts w:ascii="Arial" w:hAnsi="Arial" w:cs="Arial"/>
        <w:b/>
        <w:sz w:val="48"/>
      </w:rPr>
      <w:t>FR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309731"/>
      <w:docPartObj>
        <w:docPartGallery w:val="Page Numbers (Bottom of Page)"/>
        <w:docPartUnique/>
      </w:docPartObj>
    </w:sdtPr>
    <w:sdtEndPr>
      <w:rPr>
        <w:noProof/>
      </w:rPr>
    </w:sdtEndPr>
    <w:sdtContent>
      <w:p w14:paraId="21FEB33C" w14:textId="77777777" w:rsidR="00E83CC5" w:rsidRDefault="00E83CC5">
        <w:pPr>
          <w:pStyle w:val="Footer"/>
          <w:jc w:val="center"/>
        </w:pPr>
        <w:r>
          <w:fldChar w:fldCharType="begin"/>
        </w:r>
        <w:r>
          <w:instrText xml:space="preserve"> PAGE   \* MERGEFORMAT </w:instrText>
        </w:r>
        <w:r>
          <w:fldChar w:fldCharType="separate"/>
        </w:r>
        <w:r>
          <w:t>37</w:t>
        </w:r>
        <w:r>
          <w:fldChar w:fldCharType="end"/>
        </w:r>
      </w:p>
    </w:sdtContent>
  </w:sdt>
  <w:p w14:paraId="432EC622" w14:textId="77777777" w:rsidR="00E83CC5" w:rsidRDefault="00E83CC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636AC" w14:textId="77777777" w:rsidR="00E83CC5" w:rsidRDefault="00E83CC5">
    <w:pPr>
      <w:pStyle w:val="FooterLandscape"/>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E3DF" w14:textId="77777777" w:rsidR="00D02D7A" w:rsidRDefault="00D02D7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01450"/>
      <w:docPartObj>
        <w:docPartGallery w:val="Page Numbers (Bottom of Page)"/>
        <w:docPartUnique/>
      </w:docPartObj>
    </w:sdtPr>
    <w:sdtEndPr>
      <w:rPr>
        <w:noProof/>
      </w:rPr>
    </w:sdtEndPr>
    <w:sdtContent>
      <w:p w14:paraId="7CC1BFD6" w14:textId="77777777" w:rsidR="00D02D7A" w:rsidRDefault="00D02D7A">
        <w:pPr>
          <w:pStyle w:val="Footer"/>
          <w:jc w:val="center"/>
        </w:pPr>
        <w:r>
          <w:fldChar w:fldCharType="begin"/>
        </w:r>
        <w:r>
          <w:instrText xml:space="preserve"> PAGE   \* MERGEFORMAT </w:instrText>
        </w:r>
        <w:r>
          <w:fldChar w:fldCharType="separate"/>
        </w:r>
        <w:r>
          <w:t>38</w:t>
        </w:r>
        <w:r>
          <w:fldChar w:fldCharType="end"/>
        </w:r>
      </w:p>
    </w:sdtContent>
  </w:sdt>
  <w:p w14:paraId="2FE974DF" w14:textId="77777777" w:rsidR="00D02D7A" w:rsidRDefault="00D02D7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EF4D" w14:textId="77777777" w:rsidR="00D02D7A" w:rsidRDefault="00D02D7A">
    <w:pPr>
      <w:pStyle w:val="FooterLandscape"/>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0F69" w14:textId="77777777" w:rsidR="00D02D7A" w:rsidRDefault="00D02D7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650989"/>
      <w:docPartObj>
        <w:docPartGallery w:val="Page Numbers (Bottom of Page)"/>
        <w:docPartUnique/>
      </w:docPartObj>
    </w:sdtPr>
    <w:sdtEndPr>
      <w:rPr>
        <w:noProof/>
      </w:rPr>
    </w:sdtEndPr>
    <w:sdtContent>
      <w:p w14:paraId="6AFCC18F" w14:textId="77777777" w:rsidR="00D02D7A" w:rsidRDefault="00D02D7A">
        <w:pPr>
          <w:pStyle w:val="Footer"/>
          <w:jc w:val="center"/>
        </w:pPr>
        <w:r>
          <w:fldChar w:fldCharType="begin"/>
        </w:r>
        <w:r>
          <w:instrText xml:space="preserve"> PAGE   \* MERGEFORMAT </w:instrText>
        </w:r>
        <w:r>
          <w:fldChar w:fldCharType="separate"/>
        </w:r>
        <w:r>
          <w:t>42</w:t>
        </w:r>
        <w:r>
          <w:fldChar w:fldCharType="end"/>
        </w:r>
      </w:p>
    </w:sdtContent>
  </w:sdt>
  <w:p w14:paraId="7D9A6B74" w14:textId="77777777" w:rsidR="00D02D7A" w:rsidRDefault="00D02D7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F277D" w14:textId="77777777" w:rsidR="00D02D7A" w:rsidRDefault="00D02D7A">
    <w:pPr>
      <w:pStyle w:val="FooterLandscape"/>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6F17" w14:textId="77777777" w:rsidR="00D02D7A" w:rsidRDefault="00D02D7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273365"/>
      <w:docPartObj>
        <w:docPartGallery w:val="Page Numbers (Bottom of Page)"/>
        <w:docPartUnique/>
      </w:docPartObj>
    </w:sdtPr>
    <w:sdtEndPr>
      <w:rPr>
        <w:noProof/>
      </w:rPr>
    </w:sdtEndPr>
    <w:sdtContent>
      <w:p w14:paraId="2C2569F8" w14:textId="77777777" w:rsidR="00D02D7A" w:rsidRDefault="00D02D7A">
        <w:pPr>
          <w:pStyle w:val="Footer"/>
          <w:jc w:val="center"/>
        </w:pPr>
        <w:r>
          <w:fldChar w:fldCharType="begin"/>
        </w:r>
        <w:r>
          <w:instrText xml:space="preserve"> PAGE   \* MERGEFORMAT </w:instrText>
        </w:r>
        <w:r>
          <w:fldChar w:fldCharType="separate"/>
        </w:r>
        <w:r>
          <w:t>43</w:t>
        </w:r>
        <w:r>
          <w:fldChar w:fldCharType="end"/>
        </w:r>
      </w:p>
    </w:sdtContent>
  </w:sdt>
  <w:p w14:paraId="325F2ABB" w14:textId="77777777" w:rsidR="00D02D7A" w:rsidRDefault="00D02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46D98" w14:textId="77777777" w:rsidR="00000844" w:rsidRPr="00000844" w:rsidRDefault="00000844" w:rsidP="00000844">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13AD" w14:textId="77777777" w:rsidR="00D02D7A" w:rsidRDefault="00D02D7A">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6928" w14:textId="77777777" w:rsidR="00D02D7A" w:rsidRDefault="00D02D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974730"/>
      <w:docPartObj>
        <w:docPartGallery w:val="Page Numbers (Bottom of Page)"/>
        <w:docPartUnique/>
      </w:docPartObj>
    </w:sdtPr>
    <w:sdtEndPr>
      <w:rPr>
        <w:noProof/>
      </w:rPr>
    </w:sdtEndPr>
    <w:sdtContent>
      <w:p w14:paraId="456899C9" w14:textId="01EA9126" w:rsidR="00D02D7A" w:rsidRDefault="00D02D7A">
        <w:pPr>
          <w:pStyle w:val="Footer"/>
          <w:jc w:val="center"/>
        </w:pPr>
        <w:r>
          <w:fldChar w:fldCharType="begin"/>
        </w:r>
        <w:r>
          <w:instrText xml:space="preserve"> PAGE   \* MERGEFORMAT </w:instrText>
        </w:r>
        <w:r>
          <w:fldChar w:fldCharType="separate"/>
        </w:r>
        <w:r w:rsidR="00000844">
          <w:rPr>
            <w:noProof/>
          </w:rPr>
          <w:t>2</w:t>
        </w:r>
        <w:r>
          <w:fldChar w:fldCharType="end"/>
        </w:r>
      </w:p>
    </w:sdtContent>
  </w:sdt>
  <w:p w14:paraId="58E099C5" w14:textId="77777777" w:rsidR="00D02D7A" w:rsidRDefault="00D02D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66FA" w14:textId="77777777" w:rsidR="00D02D7A" w:rsidRDefault="00D02D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5459" w14:textId="77777777" w:rsidR="00D02D7A" w:rsidRDefault="00D02D7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175303"/>
      <w:docPartObj>
        <w:docPartGallery w:val="Page Numbers (Bottom of Page)"/>
        <w:docPartUnique/>
      </w:docPartObj>
    </w:sdtPr>
    <w:sdtEndPr>
      <w:rPr>
        <w:noProof/>
      </w:rPr>
    </w:sdtEndPr>
    <w:sdtContent>
      <w:p w14:paraId="15E38E7E" w14:textId="4A8EBE38" w:rsidR="00D02D7A" w:rsidRDefault="00D02D7A">
        <w:pPr>
          <w:pStyle w:val="Footer"/>
          <w:jc w:val="center"/>
        </w:pPr>
        <w:r>
          <w:fldChar w:fldCharType="begin"/>
        </w:r>
        <w:r>
          <w:instrText xml:space="preserve"> PAGE   \* MERGEFORMAT </w:instrText>
        </w:r>
        <w:r>
          <w:fldChar w:fldCharType="separate"/>
        </w:r>
        <w:r w:rsidR="00000844">
          <w:rPr>
            <w:noProof/>
          </w:rPr>
          <w:t>9</w:t>
        </w:r>
        <w:r>
          <w:fldChar w:fldCharType="end"/>
        </w:r>
      </w:p>
    </w:sdtContent>
  </w:sdt>
  <w:p w14:paraId="55DE2F25" w14:textId="77777777" w:rsidR="00D02D7A" w:rsidRDefault="00D02D7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1D22" w14:textId="77777777" w:rsidR="00D02D7A" w:rsidRDefault="00D02D7A">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93302" w14:textId="77777777" w:rsidR="000765D3" w:rsidRDefault="000765D3">
      <w:pPr>
        <w:spacing w:after="0" w:line="240" w:lineRule="auto"/>
      </w:pPr>
      <w:r>
        <w:separator/>
      </w:r>
    </w:p>
  </w:footnote>
  <w:footnote w:type="continuationSeparator" w:id="0">
    <w:p w14:paraId="348FE9F3" w14:textId="77777777" w:rsidR="000765D3" w:rsidRDefault="000765D3">
      <w:pPr>
        <w:spacing w:after="0" w:line="240" w:lineRule="auto"/>
      </w:pPr>
      <w:r>
        <w:continuationSeparator/>
      </w:r>
    </w:p>
  </w:footnote>
  <w:footnote w:type="continuationNotice" w:id="1">
    <w:p w14:paraId="238E3E0D" w14:textId="77777777" w:rsidR="000765D3" w:rsidRDefault="000765D3">
      <w:pPr>
        <w:spacing w:after="0" w:line="240" w:lineRule="auto"/>
      </w:pPr>
    </w:p>
  </w:footnote>
  <w:footnote w:id="2">
    <w:p w14:paraId="2158802B" w14:textId="77777777" w:rsidR="00D02D7A" w:rsidRPr="008C1F24" w:rsidRDefault="00D02D7A" w:rsidP="00566773">
      <w:pPr>
        <w:pStyle w:val="FootnoteText"/>
        <w:ind w:left="0" w:firstLine="0"/>
      </w:pPr>
      <w:r>
        <w:rPr>
          <w:rStyle w:val="FootnoteReference"/>
        </w:rPr>
        <w:footnoteRef/>
      </w:r>
      <w:r>
        <w:t xml:space="preserve"> Il convient de noter que le statut ne s’applique pas à la Banque centrale européenne ni à la Banque européenne d’investissement (y compris le Fonds européen d’investissement), qui ont adopté des règles spécifiques pour leur personnel conformément à l’article 36, paragraphe 1, du protocole nº 4 et à l’article 11, paragraphe 7, du protocole nº 5, annexées aux traités. Il n’est également pas fait mention dans le présent rapport du Conseil de résolution unique, étant donné que celui-ci n’emploie pas d’agents contractuels. Ces institutions ne sont donc pas couvertes par le présent rapport. </w:t>
      </w:r>
    </w:p>
  </w:footnote>
  <w:footnote w:id="3">
    <w:p w14:paraId="5B39B5E1" w14:textId="77777777" w:rsidR="00D02D7A" w:rsidRDefault="00D02D7A" w:rsidP="00C87126">
      <w:pPr>
        <w:pStyle w:val="FootnoteText"/>
      </w:pPr>
      <w:r>
        <w:rPr>
          <w:rStyle w:val="FootnoteReference"/>
        </w:rPr>
        <w:footnoteRef/>
      </w:r>
      <w:r>
        <w:t xml:space="preserve"> Voir article 187 du TFUE.</w:t>
      </w:r>
    </w:p>
  </w:footnote>
  <w:footnote w:id="4">
    <w:p w14:paraId="500364C9" w14:textId="77777777" w:rsidR="00D02D7A" w:rsidRPr="00E80C45" w:rsidRDefault="00D02D7A" w:rsidP="006C2AA6">
      <w:pPr>
        <w:tabs>
          <w:tab w:val="left" w:pos="426"/>
        </w:tabs>
        <w:spacing w:line="240" w:lineRule="auto"/>
        <w:jc w:val="both"/>
      </w:pPr>
      <w:r>
        <w:rPr>
          <w:rStyle w:val="FootnoteReference"/>
          <w:sz w:val="20"/>
        </w:rPr>
        <w:footnoteRef/>
      </w:r>
      <w:r>
        <w:rPr>
          <w:sz w:val="20"/>
        </w:rPr>
        <w:t xml:space="preserve"> </w:t>
      </w:r>
      <w:r>
        <w:rPr>
          <w:rFonts w:ascii="Times New Roman" w:hAnsi="Times New Roman"/>
          <w:sz w:val="20"/>
        </w:rPr>
        <w:t>Il convient de noter que les données budgétaires (transmises chaque année à l’Autorité budgétaire avec le projet de budget – document de travail, parties II et III) reprennent quant à elles les agents contractuels (AC) présents au moment de la présentation du projet de budget (en incluant les AC recrutés à partir des recettes affectées), à savoir: un relevé au 1</w:t>
      </w:r>
      <w:r>
        <w:rPr>
          <w:rFonts w:ascii="Times New Roman" w:hAnsi="Times New Roman"/>
          <w:sz w:val="20"/>
          <w:vertAlign w:val="superscript"/>
        </w:rPr>
        <w:t>er</w:t>
      </w:r>
      <w:r>
        <w:rPr>
          <w:rFonts w:ascii="Times New Roman" w:hAnsi="Times New Roman"/>
          <w:sz w:val="20"/>
        </w:rPr>
        <w:t xml:space="preserve"> avril de l’année N-1 (N étant l’année du projet de budget), l’exécution budgétaire de l’année N-2 et les demandes de crédits avec une estimation en équivalents temps plein (ETP) pour l’année N. Cela explique dès lors certaines différences qui peuvent apparaître concernant le nombre d’agents contractuels entre les différentes sources de données. Étant donné que plusieurs lignes budgétaires comprennent les crédits pour le personnel externe sans établir de distinction entre les différentes catégories de ce personnel, les chiffres du budget transmettent les meilleures estimations possibles fondées sur les coûts moyens probables et la répartition entre les catégories. </w:t>
      </w:r>
    </w:p>
  </w:footnote>
  <w:footnote w:id="5">
    <w:p w14:paraId="2D3E4A03" w14:textId="77777777" w:rsidR="00D02D7A" w:rsidRDefault="00D02D7A" w:rsidP="006C41C8">
      <w:pPr>
        <w:pStyle w:val="FootnoteText"/>
      </w:pPr>
      <w:r>
        <w:rPr>
          <w:rStyle w:val="FootnoteReference"/>
        </w:rPr>
        <w:footnoteRef/>
      </w:r>
      <w:r>
        <w:t xml:space="preserve"> Voir article 27 du statut. </w:t>
      </w:r>
    </w:p>
  </w:footnote>
  <w:footnote w:id="6">
    <w:p w14:paraId="1A352D4B" w14:textId="0D14CB6E" w:rsidR="004F2AD0" w:rsidRPr="004F2AD0" w:rsidRDefault="004F2AD0" w:rsidP="004F2AD0">
      <w:pPr>
        <w:pStyle w:val="FootnoteText"/>
        <w:ind w:left="284" w:hanging="295"/>
      </w:pPr>
      <w:r>
        <w:rPr>
          <w:rStyle w:val="FootnoteReference"/>
        </w:rPr>
        <w:footnoteRef/>
      </w:r>
      <w:r>
        <w:t xml:space="preserve"> </w:t>
      </w:r>
      <w:r>
        <w:tab/>
        <w:t>Les nationalités sont classées par ordre décroissant dans le tableau. La part cumulée équivaut à la somme des parts de toutes les nationalités situées en amont dans le classement.</w:t>
      </w:r>
    </w:p>
  </w:footnote>
  <w:footnote w:id="7">
    <w:p w14:paraId="49AA2A82" w14:textId="156E3897" w:rsidR="00D02D7A" w:rsidRPr="001F5BAC" w:rsidRDefault="00D02D7A">
      <w:pPr>
        <w:pStyle w:val="FootnoteText"/>
      </w:pPr>
      <w:r>
        <w:rPr>
          <w:rStyle w:val="FootnoteReference"/>
        </w:rPr>
        <w:footnoteRef/>
      </w:r>
      <w:r>
        <w:t xml:space="preserve"> Voir annexe I pour la liste des noms complets des directions générales, des services et des offices au 31 décembre 2021.</w:t>
      </w:r>
    </w:p>
  </w:footnote>
  <w:footnote w:id="8">
    <w:p w14:paraId="5783C765" w14:textId="368A2F31" w:rsidR="0081383B" w:rsidRPr="0081383B" w:rsidRDefault="0081383B" w:rsidP="0081383B">
      <w:pPr>
        <w:pStyle w:val="FootnoteText"/>
        <w:ind w:left="0" w:hanging="11"/>
      </w:pPr>
      <w:r>
        <w:rPr>
          <w:rStyle w:val="FootnoteReference"/>
        </w:rPr>
        <w:footnoteRef/>
      </w:r>
      <w:r>
        <w:t xml:space="preserve"> Les données présentées dans le présent chapitre ne concernent que le personnel en activité au moment de l’instantané. C’est pourquoi les totaux ne correspondent pas aux données présentées dans les autres chapitres.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763AF" w14:textId="77777777" w:rsidR="00000844" w:rsidRPr="00000844" w:rsidRDefault="00000844" w:rsidP="000008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41FD" w14:textId="77777777" w:rsidR="00E83CC5" w:rsidRDefault="00E83C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9379" w14:textId="77777777" w:rsidR="00E83CC5" w:rsidRDefault="00E83CC5">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2629" w14:textId="77777777" w:rsidR="00E83CC5" w:rsidRDefault="00E83CC5">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C1A" w14:textId="77777777" w:rsidR="00E83CC5" w:rsidRDefault="00E83CC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42FB" w14:textId="77777777" w:rsidR="00E83CC5" w:rsidRDefault="00E83CC5">
    <w:pPr>
      <w:pStyle w:val="HeaderLandscap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988A" w14:textId="77777777" w:rsidR="00E83CC5" w:rsidRDefault="00E83CC5">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49AE" w14:textId="77777777" w:rsidR="00D02D7A" w:rsidRDefault="00D02D7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78F0" w14:textId="77777777" w:rsidR="00D02D7A" w:rsidRDefault="00D02D7A">
    <w:pPr>
      <w:pStyle w:val="HeaderLandscape"/>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231E" w14:textId="77777777" w:rsidR="00D02D7A" w:rsidRDefault="00D02D7A">
    <w:pPr>
      <w:pStyle w:val="HeaderLandscap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3315" w14:textId="77777777" w:rsidR="00E83CC5" w:rsidRDefault="00E8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1704" w14:textId="77777777" w:rsidR="00000844" w:rsidRPr="00000844" w:rsidRDefault="00000844" w:rsidP="00000844">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1520" w14:textId="77777777" w:rsidR="00E83CC5" w:rsidRDefault="00E83CC5">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2361" w14:textId="77777777" w:rsidR="00E83CC5" w:rsidRDefault="00E83CC5">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4682" w14:textId="77777777" w:rsidR="00D02D7A" w:rsidRDefault="00D02D7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3D11" w14:textId="77777777" w:rsidR="00D02D7A" w:rsidRDefault="00D02D7A">
    <w:pPr>
      <w:pStyle w:val="HeaderLandscap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5EBB" w14:textId="77777777" w:rsidR="00D02D7A" w:rsidRDefault="00D02D7A">
    <w:pPr>
      <w:pStyle w:val="HeaderLandscap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D99D" w14:textId="77777777" w:rsidR="00D02D7A" w:rsidRDefault="00D02D7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5E8E" w14:textId="77777777" w:rsidR="00D02D7A" w:rsidRDefault="00D02D7A">
    <w:pPr>
      <w:pStyle w:val="HeaderLandscape"/>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A1D1" w14:textId="77777777" w:rsidR="00D02D7A" w:rsidRDefault="00D02D7A">
    <w:pPr>
      <w:pStyle w:val="HeaderLandscape"/>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7904" w14:textId="77777777" w:rsidR="00D02D7A" w:rsidRDefault="00D02D7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C99C" w14:textId="77777777" w:rsidR="00D02D7A" w:rsidRDefault="00D02D7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C089" w14:textId="77777777" w:rsidR="00000844" w:rsidRPr="00000844" w:rsidRDefault="00000844" w:rsidP="00000844">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10E7" w14:textId="77777777" w:rsidR="00D02D7A" w:rsidRDefault="00D02D7A">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0121" w14:textId="77777777" w:rsidR="00D02D7A" w:rsidRDefault="00D02D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8FC3" w14:textId="77777777" w:rsidR="00D02D7A" w:rsidRDefault="00D02D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1F3A" w14:textId="77777777" w:rsidR="00D02D7A" w:rsidRDefault="00D02D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6EBD" w14:textId="77777777" w:rsidR="00D02D7A" w:rsidRDefault="00D02D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A716" w14:textId="77777777" w:rsidR="00D02D7A" w:rsidRDefault="00D02D7A">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4471" w14:textId="77777777" w:rsidR="00D02D7A" w:rsidRDefault="00D02D7A">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F3C"/>
    <w:multiLevelType w:val="hybridMultilevel"/>
    <w:tmpl w:val="315C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445F9"/>
    <w:multiLevelType w:val="multilevel"/>
    <w:tmpl w:val="405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C37D3"/>
    <w:multiLevelType w:val="hybridMultilevel"/>
    <w:tmpl w:val="CF50BBFC"/>
    <w:lvl w:ilvl="0" w:tplc="415E1DB0">
      <w:start w:val="1"/>
      <w:numFmt w:val="decimal"/>
      <w:lvlText w:val="%1."/>
      <w:lvlJc w:val="left"/>
      <w:pPr>
        <w:ind w:left="360" w:hanging="360"/>
      </w:pPr>
      <w:rPr>
        <w:rFonts w:hint="default"/>
      </w:rPr>
    </w:lvl>
    <w:lvl w:ilvl="1" w:tplc="18090013">
      <w:start w:val="1"/>
      <w:numFmt w:val="upperRoman"/>
      <w:lvlText w:val="%2."/>
      <w:lvlJc w:val="righ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AAD1419"/>
    <w:multiLevelType w:val="hybridMultilevel"/>
    <w:tmpl w:val="8DBCEA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E35C2D"/>
    <w:multiLevelType w:val="hybridMultilevel"/>
    <w:tmpl w:val="E5BC01D4"/>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26F119DB"/>
    <w:multiLevelType w:val="hybridMultilevel"/>
    <w:tmpl w:val="8E06E930"/>
    <w:lvl w:ilvl="0" w:tplc="1922A9BE">
      <w:start w:val="7"/>
      <w:numFmt w:val="decimal"/>
      <w:lvlText w:val="%1."/>
      <w:lvlJc w:val="left"/>
      <w:pPr>
        <w:ind w:left="1215" w:hanging="85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501DC8"/>
    <w:multiLevelType w:val="hybridMultilevel"/>
    <w:tmpl w:val="9B44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B55D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220946"/>
    <w:multiLevelType w:val="hybridMultilevel"/>
    <w:tmpl w:val="9A60DA96"/>
    <w:lvl w:ilvl="0" w:tplc="350EB940">
      <w:start w:val="1"/>
      <w:numFmt w:val="decimal"/>
      <w:lvlText w:val="%1."/>
      <w:lvlJc w:val="left"/>
      <w:pPr>
        <w:ind w:left="360" w:hanging="360"/>
      </w:pPr>
      <w:rPr>
        <w:rFonts w:hint="default"/>
      </w:rPr>
    </w:lvl>
    <w:lvl w:ilvl="1" w:tplc="FFFFFFFF">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C255C81"/>
    <w:multiLevelType w:val="hybridMultilevel"/>
    <w:tmpl w:val="FB34BD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A407E3"/>
    <w:multiLevelType w:val="multilevel"/>
    <w:tmpl w:val="F4783AF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146C88"/>
    <w:multiLevelType w:val="hybridMultilevel"/>
    <w:tmpl w:val="C3A077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0B3016F"/>
    <w:multiLevelType w:val="multilevel"/>
    <w:tmpl w:val="3CB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05AB8"/>
    <w:multiLevelType w:val="multilevel"/>
    <w:tmpl w:val="2DD49504"/>
    <w:lvl w:ilvl="0">
      <w:start w:val="1"/>
      <w:numFmt w:val="decimal"/>
      <w:lvlText w:val="%1)"/>
      <w:lvlJc w:val="left"/>
      <w:pPr>
        <w:ind w:left="360" w:hanging="360"/>
      </w:pPr>
    </w:lvl>
    <w:lvl w:ilvl="1">
      <w:start w:val="1"/>
      <w:numFmt w:val="lowerLetter"/>
      <w:pStyle w:val="Heading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867D78"/>
    <w:multiLevelType w:val="multilevel"/>
    <w:tmpl w:val="9A16BFBE"/>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E6BD5"/>
    <w:multiLevelType w:val="hybridMultilevel"/>
    <w:tmpl w:val="230E3DF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27F4D81"/>
    <w:multiLevelType w:val="multilevel"/>
    <w:tmpl w:val="389C2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EA3F55"/>
    <w:multiLevelType w:val="hybridMultilevel"/>
    <w:tmpl w:val="BCF0F4E6"/>
    <w:lvl w:ilvl="0" w:tplc="97B0E5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A9147E"/>
    <w:multiLevelType w:val="hybridMultilevel"/>
    <w:tmpl w:val="DAC8C0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8"/>
  </w:num>
  <w:num w:numId="2">
    <w:abstractNumId w:val="13"/>
  </w:num>
  <w:num w:numId="3">
    <w:abstractNumId w:val="1"/>
  </w:num>
  <w:num w:numId="4">
    <w:abstractNumId w:val="0"/>
  </w:num>
  <w:num w:numId="5">
    <w:abstractNumId w:val="7"/>
  </w:num>
  <w:num w:numId="6">
    <w:abstractNumId w:val="12"/>
  </w:num>
  <w:num w:numId="7">
    <w:abstractNumId w:val="5"/>
  </w:num>
  <w:num w:numId="8">
    <w:abstractNumId w:val="6"/>
  </w:num>
  <w:num w:numId="9">
    <w:abstractNumId w:val="6"/>
  </w:num>
  <w:num w:numId="10">
    <w:abstractNumId w:val="6"/>
  </w:num>
  <w:num w:numId="11">
    <w:abstractNumId w:val="19"/>
  </w:num>
  <w:num w:numId="12">
    <w:abstractNumId w:val="10"/>
  </w:num>
  <w:num w:numId="13">
    <w:abstractNumId w:val="2"/>
  </w:num>
  <w:num w:numId="14">
    <w:abstractNumId w:val="15"/>
  </w:num>
  <w:num w:numId="15">
    <w:abstractNumId w:val="3"/>
  </w:num>
  <w:num w:numId="16">
    <w:abstractNumId w:val="16"/>
  </w:num>
  <w:num w:numId="17">
    <w:abstractNumId w:val="4"/>
  </w:num>
  <w:num w:numId="18">
    <w:abstractNumId w:val="8"/>
  </w:num>
  <w:num w:numId="19">
    <w:abstractNumId w:val="9"/>
  </w:num>
  <w:num w:numId="20">
    <w:abstractNumId w:val="11"/>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E18A833-669D-494E-9E26-1BBEB62BB881"/>
    <w:docVar w:name="LW_COVERPAGE_TYPE" w:val="1"/>
    <w:docVar w:name="LW_CROSSREFERENCE" w:val="&lt;UNUSED&gt;"/>
    <w:docVar w:name="LW_DocType" w:val="NORMAL"/>
    <w:docVar w:name="LW_EMISSION" w:val="25.10.2023"/>
    <w:docVar w:name="LW_EMISSION_ISODATE" w:val="2023-10-25"/>
    <w:docVar w:name="LW_EMISSION_LOCATION" w:val="BRX"/>
    <w:docVar w:name="LW_EMISSION_PREFIX" w:val="Bruxelles, le "/>
    <w:docVar w:name="LW_EMISSION_SUFFIX" w:val=" "/>
    <w:docVar w:name="LW_ID_DOCTYPE_NONLW" w:val="CP-003"/>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3) 6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sur le recours aux agents contractuels en 2020 et 2021"/>
    <w:docVar w:name="LW_TYPE.DOC.CP" w:val="RAPPORT DE LA COMMISSION"/>
    <w:docVar w:name="LwApiVersions" w:val="LW4CoDe 1.23.2.0; LW 8.0, Build 20211117"/>
  </w:docVars>
  <w:rsids>
    <w:rsidRoot w:val="00E77EEB"/>
    <w:rsid w:val="00000844"/>
    <w:rsid w:val="0000200A"/>
    <w:rsid w:val="0000260F"/>
    <w:rsid w:val="00002BD9"/>
    <w:rsid w:val="000041E7"/>
    <w:rsid w:val="00004C9F"/>
    <w:rsid w:val="00005965"/>
    <w:rsid w:val="000070D9"/>
    <w:rsid w:val="00012B49"/>
    <w:rsid w:val="00015696"/>
    <w:rsid w:val="00016DF9"/>
    <w:rsid w:val="000176B7"/>
    <w:rsid w:val="00021DE1"/>
    <w:rsid w:val="000221E0"/>
    <w:rsid w:val="00022EF8"/>
    <w:rsid w:val="000232C7"/>
    <w:rsid w:val="00025552"/>
    <w:rsid w:val="00026C4B"/>
    <w:rsid w:val="000315F1"/>
    <w:rsid w:val="00031C63"/>
    <w:rsid w:val="00032ED8"/>
    <w:rsid w:val="00034060"/>
    <w:rsid w:val="000350F9"/>
    <w:rsid w:val="000375DC"/>
    <w:rsid w:val="00040110"/>
    <w:rsid w:val="00040346"/>
    <w:rsid w:val="00040707"/>
    <w:rsid w:val="00042F1A"/>
    <w:rsid w:val="0004363F"/>
    <w:rsid w:val="000444BF"/>
    <w:rsid w:val="00050AE1"/>
    <w:rsid w:val="00050E09"/>
    <w:rsid w:val="00051FE5"/>
    <w:rsid w:val="00052CB5"/>
    <w:rsid w:val="00052CF2"/>
    <w:rsid w:val="00053805"/>
    <w:rsid w:val="00055038"/>
    <w:rsid w:val="000552D9"/>
    <w:rsid w:val="000609DE"/>
    <w:rsid w:val="000640AD"/>
    <w:rsid w:val="000718E6"/>
    <w:rsid w:val="00072DEC"/>
    <w:rsid w:val="0007312C"/>
    <w:rsid w:val="00073B48"/>
    <w:rsid w:val="000765D3"/>
    <w:rsid w:val="00081D45"/>
    <w:rsid w:val="000825E5"/>
    <w:rsid w:val="00085292"/>
    <w:rsid w:val="00085E93"/>
    <w:rsid w:val="00086601"/>
    <w:rsid w:val="00097CB8"/>
    <w:rsid w:val="000A3072"/>
    <w:rsid w:val="000A7B74"/>
    <w:rsid w:val="000B1191"/>
    <w:rsid w:val="000B5CE3"/>
    <w:rsid w:val="000B68A6"/>
    <w:rsid w:val="000B6D27"/>
    <w:rsid w:val="000C14BD"/>
    <w:rsid w:val="000C2670"/>
    <w:rsid w:val="000C35EB"/>
    <w:rsid w:val="000C7721"/>
    <w:rsid w:val="000D4C93"/>
    <w:rsid w:val="000D5C22"/>
    <w:rsid w:val="000D6019"/>
    <w:rsid w:val="000D676A"/>
    <w:rsid w:val="000D6A08"/>
    <w:rsid w:val="000E1C5F"/>
    <w:rsid w:val="000E2AEC"/>
    <w:rsid w:val="000E37B5"/>
    <w:rsid w:val="000E4FD4"/>
    <w:rsid w:val="000E64E5"/>
    <w:rsid w:val="000E6A36"/>
    <w:rsid w:val="000E76EB"/>
    <w:rsid w:val="000E7E5A"/>
    <w:rsid w:val="000F11BE"/>
    <w:rsid w:val="000F2A93"/>
    <w:rsid w:val="000F304B"/>
    <w:rsid w:val="000F5DF3"/>
    <w:rsid w:val="000F690C"/>
    <w:rsid w:val="001026B0"/>
    <w:rsid w:val="00103634"/>
    <w:rsid w:val="00104B26"/>
    <w:rsid w:val="00104F7A"/>
    <w:rsid w:val="00107712"/>
    <w:rsid w:val="00111617"/>
    <w:rsid w:val="001132BA"/>
    <w:rsid w:val="0011547B"/>
    <w:rsid w:val="0011709A"/>
    <w:rsid w:val="0012164C"/>
    <w:rsid w:val="00121CC4"/>
    <w:rsid w:val="0012647F"/>
    <w:rsid w:val="00133A34"/>
    <w:rsid w:val="0013609F"/>
    <w:rsid w:val="001371C2"/>
    <w:rsid w:val="00137365"/>
    <w:rsid w:val="00137FF8"/>
    <w:rsid w:val="001419E1"/>
    <w:rsid w:val="00143C63"/>
    <w:rsid w:val="00152136"/>
    <w:rsid w:val="00152E7B"/>
    <w:rsid w:val="00153678"/>
    <w:rsid w:val="001557C9"/>
    <w:rsid w:val="001557CC"/>
    <w:rsid w:val="00163A7E"/>
    <w:rsid w:val="001647B5"/>
    <w:rsid w:val="00165971"/>
    <w:rsid w:val="00165C00"/>
    <w:rsid w:val="00172CC9"/>
    <w:rsid w:val="00172EBB"/>
    <w:rsid w:val="00173F62"/>
    <w:rsid w:val="00173FA7"/>
    <w:rsid w:val="001745F5"/>
    <w:rsid w:val="001749DA"/>
    <w:rsid w:val="00174D93"/>
    <w:rsid w:val="00175301"/>
    <w:rsid w:val="00177AFD"/>
    <w:rsid w:val="001806DE"/>
    <w:rsid w:val="00181494"/>
    <w:rsid w:val="00181FE4"/>
    <w:rsid w:val="001825A9"/>
    <w:rsid w:val="00184E9C"/>
    <w:rsid w:val="00185EE0"/>
    <w:rsid w:val="00185F0C"/>
    <w:rsid w:val="00187167"/>
    <w:rsid w:val="0019154B"/>
    <w:rsid w:val="00192169"/>
    <w:rsid w:val="00193309"/>
    <w:rsid w:val="0019348D"/>
    <w:rsid w:val="00193955"/>
    <w:rsid w:val="00195281"/>
    <w:rsid w:val="00196A64"/>
    <w:rsid w:val="001A416E"/>
    <w:rsid w:val="001A4E9B"/>
    <w:rsid w:val="001A4EF9"/>
    <w:rsid w:val="001B192C"/>
    <w:rsid w:val="001B306E"/>
    <w:rsid w:val="001B3C7A"/>
    <w:rsid w:val="001B70F9"/>
    <w:rsid w:val="001C1D9F"/>
    <w:rsid w:val="001C5210"/>
    <w:rsid w:val="001C5E36"/>
    <w:rsid w:val="001C5E55"/>
    <w:rsid w:val="001C7A28"/>
    <w:rsid w:val="001D4F0A"/>
    <w:rsid w:val="001D79FF"/>
    <w:rsid w:val="001E047F"/>
    <w:rsid w:val="001E05CE"/>
    <w:rsid w:val="001E1002"/>
    <w:rsid w:val="001E1F74"/>
    <w:rsid w:val="001E24CF"/>
    <w:rsid w:val="001E291A"/>
    <w:rsid w:val="001E3ED8"/>
    <w:rsid w:val="001E4444"/>
    <w:rsid w:val="001E54B8"/>
    <w:rsid w:val="001E688F"/>
    <w:rsid w:val="001E692B"/>
    <w:rsid w:val="001E7F67"/>
    <w:rsid w:val="001F18A4"/>
    <w:rsid w:val="001F2BDB"/>
    <w:rsid w:val="001F4BE1"/>
    <w:rsid w:val="001F5BAC"/>
    <w:rsid w:val="001F6B1C"/>
    <w:rsid w:val="001F75DE"/>
    <w:rsid w:val="0020040D"/>
    <w:rsid w:val="002006A7"/>
    <w:rsid w:val="002017AF"/>
    <w:rsid w:val="0020497C"/>
    <w:rsid w:val="002055CC"/>
    <w:rsid w:val="00206438"/>
    <w:rsid w:val="00211FDD"/>
    <w:rsid w:val="00217901"/>
    <w:rsid w:val="00217A24"/>
    <w:rsid w:val="002204BE"/>
    <w:rsid w:val="00224F24"/>
    <w:rsid w:val="00225049"/>
    <w:rsid w:val="002279B7"/>
    <w:rsid w:val="0023100E"/>
    <w:rsid w:val="00231C1A"/>
    <w:rsid w:val="00232768"/>
    <w:rsid w:val="00234E21"/>
    <w:rsid w:val="0023536C"/>
    <w:rsid w:val="00235B35"/>
    <w:rsid w:val="002376A5"/>
    <w:rsid w:val="00237AB5"/>
    <w:rsid w:val="00237B66"/>
    <w:rsid w:val="002406D8"/>
    <w:rsid w:val="0024074D"/>
    <w:rsid w:val="002423C1"/>
    <w:rsid w:val="0024312E"/>
    <w:rsid w:val="002432CC"/>
    <w:rsid w:val="002447FD"/>
    <w:rsid w:val="00245FC2"/>
    <w:rsid w:val="00246036"/>
    <w:rsid w:val="00246ACC"/>
    <w:rsid w:val="00246DEC"/>
    <w:rsid w:val="00246FCF"/>
    <w:rsid w:val="002530B2"/>
    <w:rsid w:val="0026416F"/>
    <w:rsid w:val="0026570C"/>
    <w:rsid w:val="0026638D"/>
    <w:rsid w:val="00267F48"/>
    <w:rsid w:val="00270386"/>
    <w:rsid w:val="00272BB7"/>
    <w:rsid w:val="00274C38"/>
    <w:rsid w:val="00274C4C"/>
    <w:rsid w:val="00275769"/>
    <w:rsid w:val="00276050"/>
    <w:rsid w:val="00276EA3"/>
    <w:rsid w:val="002821D5"/>
    <w:rsid w:val="002822E0"/>
    <w:rsid w:val="00286E40"/>
    <w:rsid w:val="00287F5A"/>
    <w:rsid w:val="00293681"/>
    <w:rsid w:val="002938EB"/>
    <w:rsid w:val="00293A08"/>
    <w:rsid w:val="00294FB1"/>
    <w:rsid w:val="0029597D"/>
    <w:rsid w:val="0029682F"/>
    <w:rsid w:val="00297C5F"/>
    <w:rsid w:val="002A027D"/>
    <w:rsid w:val="002A03AA"/>
    <w:rsid w:val="002A0481"/>
    <w:rsid w:val="002A3266"/>
    <w:rsid w:val="002A3AC1"/>
    <w:rsid w:val="002A6331"/>
    <w:rsid w:val="002A75D2"/>
    <w:rsid w:val="002A7A07"/>
    <w:rsid w:val="002B1961"/>
    <w:rsid w:val="002B21FB"/>
    <w:rsid w:val="002B24F5"/>
    <w:rsid w:val="002B2BAC"/>
    <w:rsid w:val="002B54D7"/>
    <w:rsid w:val="002C1A09"/>
    <w:rsid w:val="002C2769"/>
    <w:rsid w:val="002C3B79"/>
    <w:rsid w:val="002C3EA2"/>
    <w:rsid w:val="002C47DA"/>
    <w:rsid w:val="002C62BE"/>
    <w:rsid w:val="002D04F6"/>
    <w:rsid w:val="002D055B"/>
    <w:rsid w:val="002D1F33"/>
    <w:rsid w:val="002D2B82"/>
    <w:rsid w:val="002D42A4"/>
    <w:rsid w:val="002D74F0"/>
    <w:rsid w:val="002E11ED"/>
    <w:rsid w:val="002E1653"/>
    <w:rsid w:val="002E4441"/>
    <w:rsid w:val="002E51F5"/>
    <w:rsid w:val="002E5223"/>
    <w:rsid w:val="002F5420"/>
    <w:rsid w:val="002F730B"/>
    <w:rsid w:val="00300FD1"/>
    <w:rsid w:val="00304201"/>
    <w:rsid w:val="003050F8"/>
    <w:rsid w:val="003061CF"/>
    <w:rsid w:val="00307BC7"/>
    <w:rsid w:val="00307FA2"/>
    <w:rsid w:val="00317E23"/>
    <w:rsid w:val="00323AE6"/>
    <w:rsid w:val="003258B6"/>
    <w:rsid w:val="00325A5A"/>
    <w:rsid w:val="003268AD"/>
    <w:rsid w:val="003273FD"/>
    <w:rsid w:val="003309E5"/>
    <w:rsid w:val="0033105E"/>
    <w:rsid w:val="00331BA2"/>
    <w:rsid w:val="00333988"/>
    <w:rsid w:val="00333EE7"/>
    <w:rsid w:val="00334CC0"/>
    <w:rsid w:val="00335EDC"/>
    <w:rsid w:val="00337923"/>
    <w:rsid w:val="00344309"/>
    <w:rsid w:val="00344DDD"/>
    <w:rsid w:val="0034733F"/>
    <w:rsid w:val="003473A9"/>
    <w:rsid w:val="00347844"/>
    <w:rsid w:val="003528AB"/>
    <w:rsid w:val="00353C6E"/>
    <w:rsid w:val="00353EB8"/>
    <w:rsid w:val="00355A37"/>
    <w:rsid w:val="003561F5"/>
    <w:rsid w:val="003563B5"/>
    <w:rsid w:val="00360830"/>
    <w:rsid w:val="00360A5D"/>
    <w:rsid w:val="0036202B"/>
    <w:rsid w:val="00363267"/>
    <w:rsid w:val="0036661D"/>
    <w:rsid w:val="0037448A"/>
    <w:rsid w:val="00374BFC"/>
    <w:rsid w:val="003750BB"/>
    <w:rsid w:val="0037677A"/>
    <w:rsid w:val="00380359"/>
    <w:rsid w:val="00382FC7"/>
    <w:rsid w:val="00387421"/>
    <w:rsid w:val="00390A03"/>
    <w:rsid w:val="003912E1"/>
    <w:rsid w:val="0039288D"/>
    <w:rsid w:val="00394194"/>
    <w:rsid w:val="003972FA"/>
    <w:rsid w:val="003A07B6"/>
    <w:rsid w:val="003A28DE"/>
    <w:rsid w:val="003A5A35"/>
    <w:rsid w:val="003A5ADD"/>
    <w:rsid w:val="003B0987"/>
    <w:rsid w:val="003B450C"/>
    <w:rsid w:val="003B4E8B"/>
    <w:rsid w:val="003B6A5C"/>
    <w:rsid w:val="003B6C62"/>
    <w:rsid w:val="003B7CE9"/>
    <w:rsid w:val="003C0E89"/>
    <w:rsid w:val="003C1DCD"/>
    <w:rsid w:val="003C5A6C"/>
    <w:rsid w:val="003C6A29"/>
    <w:rsid w:val="003C6C39"/>
    <w:rsid w:val="003D2389"/>
    <w:rsid w:val="003D2ED9"/>
    <w:rsid w:val="003D2F94"/>
    <w:rsid w:val="003D351B"/>
    <w:rsid w:val="003D445F"/>
    <w:rsid w:val="003D498D"/>
    <w:rsid w:val="003E080D"/>
    <w:rsid w:val="003E2D63"/>
    <w:rsid w:val="003E3538"/>
    <w:rsid w:val="003E433C"/>
    <w:rsid w:val="003E4AE4"/>
    <w:rsid w:val="003E530A"/>
    <w:rsid w:val="003E5726"/>
    <w:rsid w:val="003E5A44"/>
    <w:rsid w:val="003E5B8E"/>
    <w:rsid w:val="003F15B9"/>
    <w:rsid w:val="003F6517"/>
    <w:rsid w:val="003F6A7F"/>
    <w:rsid w:val="003F6F69"/>
    <w:rsid w:val="003F7526"/>
    <w:rsid w:val="00400297"/>
    <w:rsid w:val="00400EA1"/>
    <w:rsid w:val="004047CE"/>
    <w:rsid w:val="00405807"/>
    <w:rsid w:val="00406BC7"/>
    <w:rsid w:val="0042342D"/>
    <w:rsid w:val="0043058A"/>
    <w:rsid w:val="00430ADF"/>
    <w:rsid w:val="00431464"/>
    <w:rsid w:val="00431BCA"/>
    <w:rsid w:val="00433FFB"/>
    <w:rsid w:val="004379C3"/>
    <w:rsid w:val="004406CA"/>
    <w:rsid w:val="00443C7D"/>
    <w:rsid w:val="00443DE5"/>
    <w:rsid w:val="0044729E"/>
    <w:rsid w:val="00453AD5"/>
    <w:rsid w:val="00454CA9"/>
    <w:rsid w:val="004566AA"/>
    <w:rsid w:val="00456AF4"/>
    <w:rsid w:val="004616CA"/>
    <w:rsid w:val="00462CF3"/>
    <w:rsid w:val="00463AB6"/>
    <w:rsid w:val="00463B35"/>
    <w:rsid w:val="00466A06"/>
    <w:rsid w:val="0046721B"/>
    <w:rsid w:val="00467ADE"/>
    <w:rsid w:val="00470EB7"/>
    <w:rsid w:val="00473319"/>
    <w:rsid w:val="00473F24"/>
    <w:rsid w:val="004750AB"/>
    <w:rsid w:val="0047537D"/>
    <w:rsid w:val="004754D8"/>
    <w:rsid w:val="00476354"/>
    <w:rsid w:val="00477890"/>
    <w:rsid w:val="00480362"/>
    <w:rsid w:val="004856E0"/>
    <w:rsid w:val="004907FB"/>
    <w:rsid w:val="004948F5"/>
    <w:rsid w:val="0049496F"/>
    <w:rsid w:val="00495825"/>
    <w:rsid w:val="004A06EC"/>
    <w:rsid w:val="004A242C"/>
    <w:rsid w:val="004A25CB"/>
    <w:rsid w:val="004A338B"/>
    <w:rsid w:val="004A4DC6"/>
    <w:rsid w:val="004A640C"/>
    <w:rsid w:val="004B0380"/>
    <w:rsid w:val="004B0824"/>
    <w:rsid w:val="004B120F"/>
    <w:rsid w:val="004B327A"/>
    <w:rsid w:val="004B6B4D"/>
    <w:rsid w:val="004B77BB"/>
    <w:rsid w:val="004C14E7"/>
    <w:rsid w:val="004C215A"/>
    <w:rsid w:val="004C444B"/>
    <w:rsid w:val="004C5A1E"/>
    <w:rsid w:val="004D00AF"/>
    <w:rsid w:val="004D15F0"/>
    <w:rsid w:val="004D2E91"/>
    <w:rsid w:val="004D4D1D"/>
    <w:rsid w:val="004D5967"/>
    <w:rsid w:val="004E2880"/>
    <w:rsid w:val="004E3A61"/>
    <w:rsid w:val="004E4D87"/>
    <w:rsid w:val="004E5B9D"/>
    <w:rsid w:val="004E5EB8"/>
    <w:rsid w:val="004E7358"/>
    <w:rsid w:val="004F2AD0"/>
    <w:rsid w:val="004F33A4"/>
    <w:rsid w:val="004F5C26"/>
    <w:rsid w:val="004F5CA0"/>
    <w:rsid w:val="005023E6"/>
    <w:rsid w:val="00502579"/>
    <w:rsid w:val="00504C1B"/>
    <w:rsid w:val="00510C8F"/>
    <w:rsid w:val="00512B1B"/>
    <w:rsid w:val="00515D14"/>
    <w:rsid w:val="00516A10"/>
    <w:rsid w:val="005217C2"/>
    <w:rsid w:val="005317E3"/>
    <w:rsid w:val="00532C5C"/>
    <w:rsid w:val="00534584"/>
    <w:rsid w:val="00536573"/>
    <w:rsid w:val="005402F8"/>
    <w:rsid w:val="00546EEE"/>
    <w:rsid w:val="005473DF"/>
    <w:rsid w:val="0055067C"/>
    <w:rsid w:val="00550815"/>
    <w:rsid w:val="0055111A"/>
    <w:rsid w:val="0055337E"/>
    <w:rsid w:val="00554897"/>
    <w:rsid w:val="00554EA7"/>
    <w:rsid w:val="00555F49"/>
    <w:rsid w:val="00556B80"/>
    <w:rsid w:val="00557375"/>
    <w:rsid w:val="005574C4"/>
    <w:rsid w:val="00557661"/>
    <w:rsid w:val="00561BB8"/>
    <w:rsid w:val="00561FD3"/>
    <w:rsid w:val="00562F8F"/>
    <w:rsid w:val="005635E7"/>
    <w:rsid w:val="0056398D"/>
    <w:rsid w:val="00565691"/>
    <w:rsid w:val="005656A2"/>
    <w:rsid w:val="00566677"/>
    <w:rsid w:val="00566773"/>
    <w:rsid w:val="0057010B"/>
    <w:rsid w:val="00571584"/>
    <w:rsid w:val="005745F8"/>
    <w:rsid w:val="00577192"/>
    <w:rsid w:val="0058004B"/>
    <w:rsid w:val="00580CB2"/>
    <w:rsid w:val="00581ED5"/>
    <w:rsid w:val="00583B9A"/>
    <w:rsid w:val="00583F69"/>
    <w:rsid w:val="005843BA"/>
    <w:rsid w:val="005847B9"/>
    <w:rsid w:val="00585206"/>
    <w:rsid w:val="00590556"/>
    <w:rsid w:val="00591741"/>
    <w:rsid w:val="00591BEA"/>
    <w:rsid w:val="00591E3F"/>
    <w:rsid w:val="00594375"/>
    <w:rsid w:val="005978DA"/>
    <w:rsid w:val="005A3A05"/>
    <w:rsid w:val="005A4913"/>
    <w:rsid w:val="005A4DD9"/>
    <w:rsid w:val="005A4DE1"/>
    <w:rsid w:val="005A6CB5"/>
    <w:rsid w:val="005A79E0"/>
    <w:rsid w:val="005A7B31"/>
    <w:rsid w:val="005B159C"/>
    <w:rsid w:val="005B22F7"/>
    <w:rsid w:val="005B3A37"/>
    <w:rsid w:val="005B4AE5"/>
    <w:rsid w:val="005B4BA6"/>
    <w:rsid w:val="005B5B09"/>
    <w:rsid w:val="005C1FCA"/>
    <w:rsid w:val="005C2C20"/>
    <w:rsid w:val="005C3269"/>
    <w:rsid w:val="005C7FC9"/>
    <w:rsid w:val="005D1101"/>
    <w:rsid w:val="005D188E"/>
    <w:rsid w:val="005D2000"/>
    <w:rsid w:val="005D2107"/>
    <w:rsid w:val="005D301B"/>
    <w:rsid w:val="005D31BA"/>
    <w:rsid w:val="005D39F7"/>
    <w:rsid w:val="005D51DB"/>
    <w:rsid w:val="005D681A"/>
    <w:rsid w:val="005E2E1D"/>
    <w:rsid w:val="005E410C"/>
    <w:rsid w:val="005E45B8"/>
    <w:rsid w:val="005E4BEA"/>
    <w:rsid w:val="005E62AC"/>
    <w:rsid w:val="005E661C"/>
    <w:rsid w:val="005F0B54"/>
    <w:rsid w:val="005F34AD"/>
    <w:rsid w:val="005F3ACB"/>
    <w:rsid w:val="005F6A10"/>
    <w:rsid w:val="0060092C"/>
    <w:rsid w:val="006037C1"/>
    <w:rsid w:val="00603826"/>
    <w:rsid w:val="00603D44"/>
    <w:rsid w:val="00603FB9"/>
    <w:rsid w:val="00604FCF"/>
    <w:rsid w:val="006114DE"/>
    <w:rsid w:val="00614381"/>
    <w:rsid w:val="006149C3"/>
    <w:rsid w:val="00614B5E"/>
    <w:rsid w:val="006159E4"/>
    <w:rsid w:val="00621697"/>
    <w:rsid w:val="00621C7D"/>
    <w:rsid w:val="006226EB"/>
    <w:rsid w:val="00625705"/>
    <w:rsid w:val="006257C4"/>
    <w:rsid w:val="0062589A"/>
    <w:rsid w:val="006272DC"/>
    <w:rsid w:val="0062734D"/>
    <w:rsid w:val="00633A10"/>
    <w:rsid w:val="00633DE0"/>
    <w:rsid w:val="00635303"/>
    <w:rsid w:val="00637B62"/>
    <w:rsid w:val="00637D80"/>
    <w:rsid w:val="00640EFB"/>
    <w:rsid w:val="006440B4"/>
    <w:rsid w:val="00644F97"/>
    <w:rsid w:val="00645694"/>
    <w:rsid w:val="0064693E"/>
    <w:rsid w:val="006469FB"/>
    <w:rsid w:val="006471C5"/>
    <w:rsid w:val="00647595"/>
    <w:rsid w:val="006523F7"/>
    <w:rsid w:val="0065259F"/>
    <w:rsid w:val="00654694"/>
    <w:rsid w:val="00655BCA"/>
    <w:rsid w:val="0065657B"/>
    <w:rsid w:val="006615E5"/>
    <w:rsid w:val="00661B87"/>
    <w:rsid w:val="00663505"/>
    <w:rsid w:val="00664DA9"/>
    <w:rsid w:val="006652A6"/>
    <w:rsid w:val="00666BE6"/>
    <w:rsid w:val="00667295"/>
    <w:rsid w:val="006678ED"/>
    <w:rsid w:val="00672783"/>
    <w:rsid w:val="0067313F"/>
    <w:rsid w:val="00673ADE"/>
    <w:rsid w:val="00675E95"/>
    <w:rsid w:val="00676E11"/>
    <w:rsid w:val="006775C9"/>
    <w:rsid w:val="00680576"/>
    <w:rsid w:val="00682D50"/>
    <w:rsid w:val="0068517E"/>
    <w:rsid w:val="00685F33"/>
    <w:rsid w:val="006868B2"/>
    <w:rsid w:val="00686F1A"/>
    <w:rsid w:val="006871B3"/>
    <w:rsid w:val="00690368"/>
    <w:rsid w:val="00692070"/>
    <w:rsid w:val="00693A64"/>
    <w:rsid w:val="00694C4E"/>
    <w:rsid w:val="006950A5"/>
    <w:rsid w:val="006975F6"/>
    <w:rsid w:val="006A1150"/>
    <w:rsid w:val="006A1E7A"/>
    <w:rsid w:val="006A2BC3"/>
    <w:rsid w:val="006A3CF8"/>
    <w:rsid w:val="006A44F7"/>
    <w:rsid w:val="006A5B08"/>
    <w:rsid w:val="006B017D"/>
    <w:rsid w:val="006B2810"/>
    <w:rsid w:val="006B286B"/>
    <w:rsid w:val="006B4E9E"/>
    <w:rsid w:val="006B7DD9"/>
    <w:rsid w:val="006C0790"/>
    <w:rsid w:val="006C1A61"/>
    <w:rsid w:val="006C2AA6"/>
    <w:rsid w:val="006C393B"/>
    <w:rsid w:val="006C3F9D"/>
    <w:rsid w:val="006C41C8"/>
    <w:rsid w:val="006C5188"/>
    <w:rsid w:val="006C6EF4"/>
    <w:rsid w:val="006C7583"/>
    <w:rsid w:val="006C759E"/>
    <w:rsid w:val="006D3656"/>
    <w:rsid w:val="006D4D72"/>
    <w:rsid w:val="006D5007"/>
    <w:rsid w:val="006D5303"/>
    <w:rsid w:val="006D5A82"/>
    <w:rsid w:val="006D7D47"/>
    <w:rsid w:val="006E30D1"/>
    <w:rsid w:val="006E386C"/>
    <w:rsid w:val="006E4238"/>
    <w:rsid w:val="006E49F0"/>
    <w:rsid w:val="006E6916"/>
    <w:rsid w:val="006E6D64"/>
    <w:rsid w:val="006F1201"/>
    <w:rsid w:val="006F1733"/>
    <w:rsid w:val="006F3949"/>
    <w:rsid w:val="006F3B21"/>
    <w:rsid w:val="006F4564"/>
    <w:rsid w:val="006F5ED9"/>
    <w:rsid w:val="007008BD"/>
    <w:rsid w:val="00700EFD"/>
    <w:rsid w:val="007020C1"/>
    <w:rsid w:val="007035D3"/>
    <w:rsid w:val="007057E5"/>
    <w:rsid w:val="007070DB"/>
    <w:rsid w:val="007101B7"/>
    <w:rsid w:val="00711482"/>
    <w:rsid w:val="00712AEE"/>
    <w:rsid w:val="007168C5"/>
    <w:rsid w:val="00716A4D"/>
    <w:rsid w:val="00717028"/>
    <w:rsid w:val="0071752A"/>
    <w:rsid w:val="00717707"/>
    <w:rsid w:val="00720ACB"/>
    <w:rsid w:val="007219DC"/>
    <w:rsid w:val="00723FD0"/>
    <w:rsid w:val="0073217D"/>
    <w:rsid w:val="00732257"/>
    <w:rsid w:val="00732F0D"/>
    <w:rsid w:val="007332B2"/>
    <w:rsid w:val="0073360C"/>
    <w:rsid w:val="00733A73"/>
    <w:rsid w:val="00736223"/>
    <w:rsid w:val="00736B53"/>
    <w:rsid w:val="00737CD2"/>
    <w:rsid w:val="00740DB6"/>
    <w:rsid w:val="007471AB"/>
    <w:rsid w:val="00752E3C"/>
    <w:rsid w:val="00753AC2"/>
    <w:rsid w:val="00754608"/>
    <w:rsid w:val="00755E11"/>
    <w:rsid w:val="007601D8"/>
    <w:rsid w:val="0076194C"/>
    <w:rsid w:val="007620E1"/>
    <w:rsid w:val="00762105"/>
    <w:rsid w:val="00763E2D"/>
    <w:rsid w:val="00763FEB"/>
    <w:rsid w:val="00764C05"/>
    <w:rsid w:val="00765FA2"/>
    <w:rsid w:val="00766F84"/>
    <w:rsid w:val="00767147"/>
    <w:rsid w:val="007676F9"/>
    <w:rsid w:val="0077450E"/>
    <w:rsid w:val="00780D11"/>
    <w:rsid w:val="0078124B"/>
    <w:rsid w:val="0078373C"/>
    <w:rsid w:val="00783AC6"/>
    <w:rsid w:val="007844FF"/>
    <w:rsid w:val="007867B2"/>
    <w:rsid w:val="00792357"/>
    <w:rsid w:val="00792FBD"/>
    <w:rsid w:val="007A53CF"/>
    <w:rsid w:val="007A6301"/>
    <w:rsid w:val="007A6520"/>
    <w:rsid w:val="007A6C34"/>
    <w:rsid w:val="007B2E6E"/>
    <w:rsid w:val="007B4E08"/>
    <w:rsid w:val="007B6B5A"/>
    <w:rsid w:val="007C0EFB"/>
    <w:rsid w:val="007C4475"/>
    <w:rsid w:val="007C4ACA"/>
    <w:rsid w:val="007C5825"/>
    <w:rsid w:val="007C7917"/>
    <w:rsid w:val="007C7CEF"/>
    <w:rsid w:val="007D097B"/>
    <w:rsid w:val="007D1135"/>
    <w:rsid w:val="007D1CE2"/>
    <w:rsid w:val="007D26C9"/>
    <w:rsid w:val="007D3B04"/>
    <w:rsid w:val="007D46B3"/>
    <w:rsid w:val="007D5AD7"/>
    <w:rsid w:val="007D685E"/>
    <w:rsid w:val="007E01D5"/>
    <w:rsid w:val="007E2E12"/>
    <w:rsid w:val="007E51F1"/>
    <w:rsid w:val="007E5DEC"/>
    <w:rsid w:val="007F0729"/>
    <w:rsid w:val="007F3114"/>
    <w:rsid w:val="007F3832"/>
    <w:rsid w:val="00801150"/>
    <w:rsid w:val="0080183C"/>
    <w:rsid w:val="008026CA"/>
    <w:rsid w:val="00805D66"/>
    <w:rsid w:val="00806A10"/>
    <w:rsid w:val="00807C0B"/>
    <w:rsid w:val="00810308"/>
    <w:rsid w:val="00810C7F"/>
    <w:rsid w:val="0081119E"/>
    <w:rsid w:val="008118BD"/>
    <w:rsid w:val="0081383B"/>
    <w:rsid w:val="00813C99"/>
    <w:rsid w:val="00815985"/>
    <w:rsid w:val="00822BA9"/>
    <w:rsid w:val="00823A6B"/>
    <w:rsid w:val="00823F67"/>
    <w:rsid w:val="00826B63"/>
    <w:rsid w:val="00831512"/>
    <w:rsid w:val="008344D4"/>
    <w:rsid w:val="00834772"/>
    <w:rsid w:val="0083499C"/>
    <w:rsid w:val="00835846"/>
    <w:rsid w:val="00836FEE"/>
    <w:rsid w:val="0084177E"/>
    <w:rsid w:val="008440FB"/>
    <w:rsid w:val="00845780"/>
    <w:rsid w:val="00845904"/>
    <w:rsid w:val="00845C08"/>
    <w:rsid w:val="00846123"/>
    <w:rsid w:val="00847A8C"/>
    <w:rsid w:val="0085041A"/>
    <w:rsid w:val="008516CF"/>
    <w:rsid w:val="00851A80"/>
    <w:rsid w:val="00852F19"/>
    <w:rsid w:val="00856426"/>
    <w:rsid w:val="00856CAB"/>
    <w:rsid w:val="008611F5"/>
    <w:rsid w:val="00861230"/>
    <w:rsid w:val="008655C9"/>
    <w:rsid w:val="00865C90"/>
    <w:rsid w:val="00870CEF"/>
    <w:rsid w:val="00871B95"/>
    <w:rsid w:val="008728CE"/>
    <w:rsid w:val="008736BE"/>
    <w:rsid w:val="008748B3"/>
    <w:rsid w:val="00875827"/>
    <w:rsid w:val="008760AA"/>
    <w:rsid w:val="0087613E"/>
    <w:rsid w:val="00876DED"/>
    <w:rsid w:val="00881551"/>
    <w:rsid w:val="00883800"/>
    <w:rsid w:val="00884AE6"/>
    <w:rsid w:val="00884BF6"/>
    <w:rsid w:val="00884CF8"/>
    <w:rsid w:val="0088680E"/>
    <w:rsid w:val="00886F12"/>
    <w:rsid w:val="00890754"/>
    <w:rsid w:val="00890C45"/>
    <w:rsid w:val="00895977"/>
    <w:rsid w:val="00896724"/>
    <w:rsid w:val="00897B6B"/>
    <w:rsid w:val="00897F01"/>
    <w:rsid w:val="008A1B85"/>
    <w:rsid w:val="008A37BF"/>
    <w:rsid w:val="008B02E5"/>
    <w:rsid w:val="008B094D"/>
    <w:rsid w:val="008B0B21"/>
    <w:rsid w:val="008B2120"/>
    <w:rsid w:val="008B2CAD"/>
    <w:rsid w:val="008B3101"/>
    <w:rsid w:val="008B3241"/>
    <w:rsid w:val="008B3659"/>
    <w:rsid w:val="008B7D12"/>
    <w:rsid w:val="008C1E33"/>
    <w:rsid w:val="008C1F24"/>
    <w:rsid w:val="008C45A9"/>
    <w:rsid w:val="008C5BF9"/>
    <w:rsid w:val="008D02D3"/>
    <w:rsid w:val="008D02DF"/>
    <w:rsid w:val="008D0443"/>
    <w:rsid w:val="008D0577"/>
    <w:rsid w:val="008D220B"/>
    <w:rsid w:val="008D3344"/>
    <w:rsid w:val="008D4657"/>
    <w:rsid w:val="008D559E"/>
    <w:rsid w:val="008D567B"/>
    <w:rsid w:val="008D6029"/>
    <w:rsid w:val="008D6445"/>
    <w:rsid w:val="008D7DDF"/>
    <w:rsid w:val="008E01AA"/>
    <w:rsid w:val="008E0CCB"/>
    <w:rsid w:val="008E23F7"/>
    <w:rsid w:val="008E27A5"/>
    <w:rsid w:val="008E27D8"/>
    <w:rsid w:val="008E2EF8"/>
    <w:rsid w:val="008E51AC"/>
    <w:rsid w:val="008E582E"/>
    <w:rsid w:val="008E5C69"/>
    <w:rsid w:val="008E70E3"/>
    <w:rsid w:val="008F0784"/>
    <w:rsid w:val="008F289F"/>
    <w:rsid w:val="008F2D90"/>
    <w:rsid w:val="008F366F"/>
    <w:rsid w:val="008F61DE"/>
    <w:rsid w:val="008F6C23"/>
    <w:rsid w:val="008F70A6"/>
    <w:rsid w:val="008F7683"/>
    <w:rsid w:val="008F7795"/>
    <w:rsid w:val="00900725"/>
    <w:rsid w:val="009019D8"/>
    <w:rsid w:val="00901F1E"/>
    <w:rsid w:val="009048F2"/>
    <w:rsid w:val="009054EB"/>
    <w:rsid w:val="009063B1"/>
    <w:rsid w:val="00906596"/>
    <w:rsid w:val="00910135"/>
    <w:rsid w:val="009128A5"/>
    <w:rsid w:val="00914D81"/>
    <w:rsid w:val="00921188"/>
    <w:rsid w:val="009223BB"/>
    <w:rsid w:val="0092263A"/>
    <w:rsid w:val="00925967"/>
    <w:rsid w:val="00927F1F"/>
    <w:rsid w:val="00932384"/>
    <w:rsid w:val="009336A5"/>
    <w:rsid w:val="00935438"/>
    <w:rsid w:val="009360DB"/>
    <w:rsid w:val="00944419"/>
    <w:rsid w:val="00945EE5"/>
    <w:rsid w:val="009464B8"/>
    <w:rsid w:val="009507B7"/>
    <w:rsid w:val="00950803"/>
    <w:rsid w:val="009513B8"/>
    <w:rsid w:val="00952D8A"/>
    <w:rsid w:val="00952D99"/>
    <w:rsid w:val="00954789"/>
    <w:rsid w:val="009559CB"/>
    <w:rsid w:val="00960E9C"/>
    <w:rsid w:val="0096223D"/>
    <w:rsid w:val="00962316"/>
    <w:rsid w:val="00963D22"/>
    <w:rsid w:val="00967388"/>
    <w:rsid w:val="0096749E"/>
    <w:rsid w:val="00973C39"/>
    <w:rsid w:val="009818DD"/>
    <w:rsid w:val="00986BD7"/>
    <w:rsid w:val="00987EFA"/>
    <w:rsid w:val="0099149A"/>
    <w:rsid w:val="009939A6"/>
    <w:rsid w:val="0099427C"/>
    <w:rsid w:val="0099495C"/>
    <w:rsid w:val="00995A3F"/>
    <w:rsid w:val="00997676"/>
    <w:rsid w:val="009A0FC2"/>
    <w:rsid w:val="009A4E2B"/>
    <w:rsid w:val="009A5009"/>
    <w:rsid w:val="009A5403"/>
    <w:rsid w:val="009A5730"/>
    <w:rsid w:val="009B2364"/>
    <w:rsid w:val="009B23F0"/>
    <w:rsid w:val="009B4F0A"/>
    <w:rsid w:val="009B6802"/>
    <w:rsid w:val="009C0143"/>
    <w:rsid w:val="009C12BE"/>
    <w:rsid w:val="009C13FB"/>
    <w:rsid w:val="009C4210"/>
    <w:rsid w:val="009C4C34"/>
    <w:rsid w:val="009C5E6F"/>
    <w:rsid w:val="009C7142"/>
    <w:rsid w:val="009D1C3C"/>
    <w:rsid w:val="009D2900"/>
    <w:rsid w:val="009D4704"/>
    <w:rsid w:val="009D5D67"/>
    <w:rsid w:val="009D6864"/>
    <w:rsid w:val="009D7859"/>
    <w:rsid w:val="009E11E9"/>
    <w:rsid w:val="009E33CB"/>
    <w:rsid w:val="009E37FE"/>
    <w:rsid w:val="009E4453"/>
    <w:rsid w:val="009E4A01"/>
    <w:rsid w:val="009E5351"/>
    <w:rsid w:val="009E543A"/>
    <w:rsid w:val="009E691D"/>
    <w:rsid w:val="009E6FFD"/>
    <w:rsid w:val="009F0022"/>
    <w:rsid w:val="009F3209"/>
    <w:rsid w:val="009F320E"/>
    <w:rsid w:val="009F70B5"/>
    <w:rsid w:val="00A0252F"/>
    <w:rsid w:val="00A03F10"/>
    <w:rsid w:val="00A04199"/>
    <w:rsid w:val="00A05628"/>
    <w:rsid w:val="00A05638"/>
    <w:rsid w:val="00A05AC7"/>
    <w:rsid w:val="00A065CC"/>
    <w:rsid w:val="00A10ECD"/>
    <w:rsid w:val="00A1350F"/>
    <w:rsid w:val="00A14A90"/>
    <w:rsid w:val="00A16E64"/>
    <w:rsid w:val="00A17224"/>
    <w:rsid w:val="00A230E2"/>
    <w:rsid w:val="00A242BA"/>
    <w:rsid w:val="00A258DC"/>
    <w:rsid w:val="00A26536"/>
    <w:rsid w:val="00A271B5"/>
    <w:rsid w:val="00A27BBA"/>
    <w:rsid w:val="00A30051"/>
    <w:rsid w:val="00A312BB"/>
    <w:rsid w:val="00A36E28"/>
    <w:rsid w:val="00A370D4"/>
    <w:rsid w:val="00A40097"/>
    <w:rsid w:val="00A4189D"/>
    <w:rsid w:val="00A42B6F"/>
    <w:rsid w:val="00A43757"/>
    <w:rsid w:val="00A43C8B"/>
    <w:rsid w:val="00A43EC3"/>
    <w:rsid w:val="00A44F06"/>
    <w:rsid w:val="00A45372"/>
    <w:rsid w:val="00A47E5D"/>
    <w:rsid w:val="00A57127"/>
    <w:rsid w:val="00A611C4"/>
    <w:rsid w:val="00A612A1"/>
    <w:rsid w:val="00A626DD"/>
    <w:rsid w:val="00A64CB7"/>
    <w:rsid w:val="00A72F70"/>
    <w:rsid w:val="00A73FD4"/>
    <w:rsid w:val="00A74C74"/>
    <w:rsid w:val="00A77441"/>
    <w:rsid w:val="00A77DF9"/>
    <w:rsid w:val="00A80605"/>
    <w:rsid w:val="00A81125"/>
    <w:rsid w:val="00A81C29"/>
    <w:rsid w:val="00A8363B"/>
    <w:rsid w:val="00A847DD"/>
    <w:rsid w:val="00A84E0E"/>
    <w:rsid w:val="00A863D2"/>
    <w:rsid w:val="00A90E88"/>
    <w:rsid w:val="00A940D1"/>
    <w:rsid w:val="00A94FF1"/>
    <w:rsid w:val="00A964FE"/>
    <w:rsid w:val="00A97A65"/>
    <w:rsid w:val="00AA0C56"/>
    <w:rsid w:val="00AA27E8"/>
    <w:rsid w:val="00AA2F56"/>
    <w:rsid w:val="00AA349D"/>
    <w:rsid w:val="00AA5873"/>
    <w:rsid w:val="00AB0826"/>
    <w:rsid w:val="00AB112C"/>
    <w:rsid w:val="00AB11A8"/>
    <w:rsid w:val="00AB1272"/>
    <w:rsid w:val="00AB1660"/>
    <w:rsid w:val="00AB28BA"/>
    <w:rsid w:val="00AB3054"/>
    <w:rsid w:val="00AB49CC"/>
    <w:rsid w:val="00AB58CA"/>
    <w:rsid w:val="00AB6D3B"/>
    <w:rsid w:val="00AC005D"/>
    <w:rsid w:val="00AC2B23"/>
    <w:rsid w:val="00AC3959"/>
    <w:rsid w:val="00AC3F80"/>
    <w:rsid w:val="00AC4517"/>
    <w:rsid w:val="00AC55C0"/>
    <w:rsid w:val="00AC61A9"/>
    <w:rsid w:val="00AC6E93"/>
    <w:rsid w:val="00AC7266"/>
    <w:rsid w:val="00AC7472"/>
    <w:rsid w:val="00AD1E3F"/>
    <w:rsid w:val="00AD1EB1"/>
    <w:rsid w:val="00AD3588"/>
    <w:rsid w:val="00AD36F0"/>
    <w:rsid w:val="00AD441E"/>
    <w:rsid w:val="00AD4475"/>
    <w:rsid w:val="00AD61F9"/>
    <w:rsid w:val="00AD6F96"/>
    <w:rsid w:val="00AD78BF"/>
    <w:rsid w:val="00AE1A59"/>
    <w:rsid w:val="00AE1F22"/>
    <w:rsid w:val="00AE3457"/>
    <w:rsid w:val="00AE35DF"/>
    <w:rsid w:val="00AE3B6D"/>
    <w:rsid w:val="00AE6BB3"/>
    <w:rsid w:val="00AF15B6"/>
    <w:rsid w:val="00AF2C3D"/>
    <w:rsid w:val="00AF4760"/>
    <w:rsid w:val="00B03AB2"/>
    <w:rsid w:val="00B041F3"/>
    <w:rsid w:val="00B05E81"/>
    <w:rsid w:val="00B06025"/>
    <w:rsid w:val="00B06135"/>
    <w:rsid w:val="00B07F43"/>
    <w:rsid w:val="00B138A6"/>
    <w:rsid w:val="00B14F5C"/>
    <w:rsid w:val="00B16A01"/>
    <w:rsid w:val="00B20C6A"/>
    <w:rsid w:val="00B26DB7"/>
    <w:rsid w:val="00B35382"/>
    <w:rsid w:val="00B36553"/>
    <w:rsid w:val="00B404CA"/>
    <w:rsid w:val="00B418B2"/>
    <w:rsid w:val="00B461C1"/>
    <w:rsid w:val="00B50676"/>
    <w:rsid w:val="00B51783"/>
    <w:rsid w:val="00B51972"/>
    <w:rsid w:val="00B54B8E"/>
    <w:rsid w:val="00B552B4"/>
    <w:rsid w:val="00B6169E"/>
    <w:rsid w:val="00B626AF"/>
    <w:rsid w:val="00B643CF"/>
    <w:rsid w:val="00B66975"/>
    <w:rsid w:val="00B738A0"/>
    <w:rsid w:val="00B73F68"/>
    <w:rsid w:val="00B763E8"/>
    <w:rsid w:val="00B82ACF"/>
    <w:rsid w:val="00B843CA"/>
    <w:rsid w:val="00B85184"/>
    <w:rsid w:val="00B862E4"/>
    <w:rsid w:val="00B91BAF"/>
    <w:rsid w:val="00B91F3E"/>
    <w:rsid w:val="00B9431E"/>
    <w:rsid w:val="00B96831"/>
    <w:rsid w:val="00BA0C72"/>
    <w:rsid w:val="00BA2D1C"/>
    <w:rsid w:val="00BA3A9F"/>
    <w:rsid w:val="00BA5B21"/>
    <w:rsid w:val="00BA74EC"/>
    <w:rsid w:val="00BA7564"/>
    <w:rsid w:val="00BA7846"/>
    <w:rsid w:val="00BB05CF"/>
    <w:rsid w:val="00BB11BF"/>
    <w:rsid w:val="00BB2F9E"/>
    <w:rsid w:val="00BB4F42"/>
    <w:rsid w:val="00BB5039"/>
    <w:rsid w:val="00BB7072"/>
    <w:rsid w:val="00BC0DDC"/>
    <w:rsid w:val="00BC3974"/>
    <w:rsid w:val="00BC5314"/>
    <w:rsid w:val="00BC5614"/>
    <w:rsid w:val="00BC6927"/>
    <w:rsid w:val="00BC7459"/>
    <w:rsid w:val="00BC7B7E"/>
    <w:rsid w:val="00BD1BC2"/>
    <w:rsid w:val="00BD29E3"/>
    <w:rsid w:val="00BD2CBE"/>
    <w:rsid w:val="00BD2D3D"/>
    <w:rsid w:val="00BD3505"/>
    <w:rsid w:val="00BD5026"/>
    <w:rsid w:val="00BD5511"/>
    <w:rsid w:val="00BE0B5F"/>
    <w:rsid w:val="00BE713A"/>
    <w:rsid w:val="00BE7770"/>
    <w:rsid w:val="00BF1C38"/>
    <w:rsid w:val="00BF2909"/>
    <w:rsid w:val="00BF30C7"/>
    <w:rsid w:val="00BF359F"/>
    <w:rsid w:val="00BF3E6B"/>
    <w:rsid w:val="00BF4017"/>
    <w:rsid w:val="00BF58BC"/>
    <w:rsid w:val="00BF6409"/>
    <w:rsid w:val="00BF7384"/>
    <w:rsid w:val="00C0250E"/>
    <w:rsid w:val="00C11961"/>
    <w:rsid w:val="00C12450"/>
    <w:rsid w:val="00C1316A"/>
    <w:rsid w:val="00C147DE"/>
    <w:rsid w:val="00C1614D"/>
    <w:rsid w:val="00C173C0"/>
    <w:rsid w:val="00C1765E"/>
    <w:rsid w:val="00C2095C"/>
    <w:rsid w:val="00C21549"/>
    <w:rsid w:val="00C2679C"/>
    <w:rsid w:val="00C27B6A"/>
    <w:rsid w:val="00C303D5"/>
    <w:rsid w:val="00C308D1"/>
    <w:rsid w:val="00C309C1"/>
    <w:rsid w:val="00C332EF"/>
    <w:rsid w:val="00C34899"/>
    <w:rsid w:val="00C4208C"/>
    <w:rsid w:val="00C423E1"/>
    <w:rsid w:val="00C43629"/>
    <w:rsid w:val="00C52B5E"/>
    <w:rsid w:val="00C52B75"/>
    <w:rsid w:val="00C55C39"/>
    <w:rsid w:val="00C56C46"/>
    <w:rsid w:val="00C618C8"/>
    <w:rsid w:val="00C61B71"/>
    <w:rsid w:val="00C66D0E"/>
    <w:rsid w:val="00C73215"/>
    <w:rsid w:val="00C77B72"/>
    <w:rsid w:val="00C77BBF"/>
    <w:rsid w:val="00C813D8"/>
    <w:rsid w:val="00C84CA6"/>
    <w:rsid w:val="00C84DC2"/>
    <w:rsid w:val="00C84DCE"/>
    <w:rsid w:val="00C87126"/>
    <w:rsid w:val="00C87F0E"/>
    <w:rsid w:val="00C90EFB"/>
    <w:rsid w:val="00C92B10"/>
    <w:rsid w:val="00C94FF9"/>
    <w:rsid w:val="00C9647D"/>
    <w:rsid w:val="00C968B1"/>
    <w:rsid w:val="00CA067E"/>
    <w:rsid w:val="00CA1F51"/>
    <w:rsid w:val="00CA21A6"/>
    <w:rsid w:val="00CA54F5"/>
    <w:rsid w:val="00CA553F"/>
    <w:rsid w:val="00CB024E"/>
    <w:rsid w:val="00CB09A3"/>
    <w:rsid w:val="00CB1295"/>
    <w:rsid w:val="00CB4FEE"/>
    <w:rsid w:val="00CB759C"/>
    <w:rsid w:val="00CC1C90"/>
    <w:rsid w:val="00CC25C5"/>
    <w:rsid w:val="00CC57A0"/>
    <w:rsid w:val="00CC6879"/>
    <w:rsid w:val="00CC6CEE"/>
    <w:rsid w:val="00CD0681"/>
    <w:rsid w:val="00CD0861"/>
    <w:rsid w:val="00CD0D84"/>
    <w:rsid w:val="00CD50A4"/>
    <w:rsid w:val="00CD519B"/>
    <w:rsid w:val="00CD6B6F"/>
    <w:rsid w:val="00CE05FB"/>
    <w:rsid w:val="00CE0A6C"/>
    <w:rsid w:val="00CE0D55"/>
    <w:rsid w:val="00CE249A"/>
    <w:rsid w:val="00CE3BF5"/>
    <w:rsid w:val="00CE67B7"/>
    <w:rsid w:val="00CE74D8"/>
    <w:rsid w:val="00CE789E"/>
    <w:rsid w:val="00CF0995"/>
    <w:rsid w:val="00CF0C0E"/>
    <w:rsid w:val="00CF0F61"/>
    <w:rsid w:val="00CF114C"/>
    <w:rsid w:val="00CF1531"/>
    <w:rsid w:val="00CF33F4"/>
    <w:rsid w:val="00CF5303"/>
    <w:rsid w:val="00D003BD"/>
    <w:rsid w:val="00D00405"/>
    <w:rsid w:val="00D00539"/>
    <w:rsid w:val="00D0196F"/>
    <w:rsid w:val="00D02D7A"/>
    <w:rsid w:val="00D02F3C"/>
    <w:rsid w:val="00D06852"/>
    <w:rsid w:val="00D06A18"/>
    <w:rsid w:val="00D100C7"/>
    <w:rsid w:val="00D11BFF"/>
    <w:rsid w:val="00D17EF5"/>
    <w:rsid w:val="00D20BB5"/>
    <w:rsid w:val="00D223E7"/>
    <w:rsid w:val="00D22B21"/>
    <w:rsid w:val="00D2313D"/>
    <w:rsid w:val="00D270A3"/>
    <w:rsid w:val="00D32644"/>
    <w:rsid w:val="00D32AEF"/>
    <w:rsid w:val="00D33844"/>
    <w:rsid w:val="00D352AF"/>
    <w:rsid w:val="00D35D99"/>
    <w:rsid w:val="00D36C75"/>
    <w:rsid w:val="00D36C9C"/>
    <w:rsid w:val="00D37C2F"/>
    <w:rsid w:val="00D40AF6"/>
    <w:rsid w:val="00D4110F"/>
    <w:rsid w:val="00D43DBC"/>
    <w:rsid w:val="00D45004"/>
    <w:rsid w:val="00D501E8"/>
    <w:rsid w:val="00D516C9"/>
    <w:rsid w:val="00D521DD"/>
    <w:rsid w:val="00D5338D"/>
    <w:rsid w:val="00D53911"/>
    <w:rsid w:val="00D54006"/>
    <w:rsid w:val="00D555C5"/>
    <w:rsid w:val="00D571CB"/>
    <w:rsid w:val="00D609F6"/>
    <w:rsid w:val="00D7206A"/>
    <w:rsid w:val="00D73451"/>
    <w:rsid w:val="00D75244"/>
    <w:rsid w:val="00D75779"/>
    <w:rsid w:val="00D757DB"/>
    <w:rsid w:val="00D7740C"/>
    <w:rsid w:val="00D77C21"/>
    <w:rsid w:val="00D80737"/>
    <w:rsid w:val="00D81526"/>
    <w:rsid w:val="00D81E1A"/>
    <w:rsid w:val="00D8685B"/>
    <w:rsid w:val="00D91D5B"/>
    <w:rsid w:val="00D9306E"/>
    <w:rsid w:val="00D94568"/>
    <w:rsid w:val="00D95444"/>
    <w:rsid w:val="00D959B7"/>
    <w:rsid w:val="00D966A2"/>
    <w:rsid w:val="00DA2A25"/>
    <w:rsid w:val="00DA439E"/>
    <w:rsid w:val="00DA5073"/>
    <w:rsid w:val="00DA527B"/>
    <w:rsid w:val="00DA76FB"/>
    <w:rsid w:val="00DA7B45"/>
    <w:rsid w:val="00DB0664"/>
    <w:rsid w:val="00DB16B2"/>
    <w:rsid w:val="00DB52F1"/>
    <w:rsid w:val="00DB5774"/>
    <w:rsid w:val="00DB785E"/>
    <w:rsid w:val="00DC1860"/>
    <w:rsid w:val="00DC36CD"/>
    <w:rsid w:val="00DC38A9"/>
    <w:rsid w:val="00DC519C"/>
    <w:rsid w:val="00DC5951"/>
    <w:rsid w:val="00DC5FF5"/>
    <w:rsid w:val="00DC77E9"/>
    <w:rsid w:val="00DD20FF"/>
    <w:rsid w:val="00DD36AE"/>
    <w:rsid w:val="00DD3842"/>
    <w:rsid w:val="00DD49D0"/>
    <w:rsid w:val="00DE0F46"/>
    <w:rsid w:val="00DE0F99"/>
    <w:rsid w:val="00DE169F"/>
    <w:rsid w:val="00DE17D0"/>
    <w:rsid w:val="00DE235E"/>
    <w:rsid w:val="00DE38E4"/>
    <w:rsid w:val="00DE6AF1"/>
    <w:rsid w:val="00DF1020"/>
    <w:rsid w:val="00DF114C"/>
    <w:rsid w:val="00DF2364"/>
    <w:rsid w:val="00DF4726"/>
    <w:rsid w:val="00E0160F"/>
    <w:rsid w:val="00E01F60"/>
    <w:rsid w:val="00E03198"/>
    <w:rsid w:val="00E0336B"/>
    <w:rsid w:val="00E04CF0"/>
    <w:rsid w:val="00E04DE3"/>
    <w:rsid w:val="00E04FC4"/>
    <w:rsid w:val="00E0630D"/>
    <w:rsid w:val="00E07A97"/>
    <w:rsid w:val="00E10C6D"/>
    <w:rsid w:val="00E115C8"/>
    <w:rsid w:val="00E11933"/>
    <w:rsid w:val="00E12A19"/>
    <w:rsid w:val="00E15740"/>
    <w:rsid w:val="00E217C1"/>
    <w:rsid w:val="00E221B8"/>
    <w:rsid w:val="00E225F9"/>
    <w:rsid w:val="00E22A4E"/>
    <w:rsid w:val="00E24600"/>
    <w:rsid w:val="00E25676"/>
    <w:rsid w:val="00E27BB3"/>
    <w:rsid w:val="00E375EB"/>
    <w:rsid w:val="00E40B76"/>
    <w:rsid w:val="00E4198E"/>
    <w:rsid w:val="00E42536"/>
    <w:rsid w:val="00E4352C"/>
    <w:rsid w:val="00E44FC8"/>
    <w:rsid w:val="00E46C23"/>
    <w:rsid w:val="00E563E6"/>
    <w:rsid w:val="00E574B8"/>
    <w:rsid w:val="00E60BF1"/>
    <w:rsid w:val="00E66DAA"/>
    <w:rsid w:val="00E7136B"/>
    <w:rsid w:val="00E72116"/>
    <w:rsid w:val="00E724C5"/>
    <w:rsid w:val="00E76EC9"/>
    <w:rsid w:val="00E77EEB"/>
    <w:rsid w:val="00E80C45"/>
    <w:rsid w:val="00E82185"/>
    <w:rsid w:val="00E822FF"/>
    <w:rsid w:val="00E82617"/>
    <w:rsid w:val="00E83CC5"/>
    <w:rsid w:val="00E84C39"/>
    <w:rsid w:val="00E92054"/>
    <w:rsid w:val="00EA1B1F"/>
    <w:rsid w:val="00EA35BB"/>
    <w:rsid w:val="00EA5F52"/>
    <w:rsid w:val="00EB0C60"/>
    <w:rsid w:val="00EB470B"/>
    <w:rsid w:val="00EB48DD"/>
    <w:rsid w:val="00EB54E6"/>
    <w:rsid w:val="00EB5C65"/>
    <w:rsid w:val="00EB6E38"/>
    <w:rsid w:val="00EC0407"/>
    <w:rsid w:val="00EC15B9"/>
    <w:rsid w:val="00EC5D6E"/>
    <w:rsid w:val="00ED0011"/>
    <w:rsid w:val="00ED07BA"/>
    <w:rsid w:val="00ED2A92"/>
    <w:rsid w:val="00ED3227"/>
    <w:rsid w:val="00ED3281"/>
    <w:rsid w:val="00ED34B6"/>
    <w:rsid w:val="00ED41DE"/>
    <w:rsid w:val="00ED44D6"/>
    <w:rsid w:val="00EE007F"/>
    <w:rsid w:val="00EE161F"/>
    <w:rsid w:val="00EE19DB"/>
    <w:rsid w:val="00EE2941"/>
    <w:rsid w:val="00EE3A60"/>
    <w:rsid w:val="00EE4867"/>
    <w:rsid w:val="00EE5D67"/>
    <w:rsid w:val="00EE5F43"/>
    <w:rsid w:val="00EE68A7"/>
    <w:rsid w:val="00EF0C3D"/>
    <w:rsid w:val="00EF14A6"/>
    <w:rsid w:val="00EF17EB"/>
    <w:rsid w:val="00EF26DD"/>
    <w:rsid w:val="00EF2A79"/>
    <w:rsid w:val="00EF30A3"/>
    <w:rsid w:val="00EF3BB5"/>
    <w:rsid w:val="00EF48CD"/>
    <w:rsid w:val="00F023A5"/>
    <w:rsid w:val="00F03014"/>
    <w:rsid w:val="00F0649D"/>
    <w:rsid w:val="00F108E1"/>
    <w:rsid w:val="00F12D68"/>
    <w:rsid w:val="00F141FF"/>
    <w:rsid w:val="00F15D3F"/>
    <w:rsid w:val="00F163EF"/>
    <w:rsid w:val="00F22D97"/>
    <w:rsid w:val="00F2361B"/>
    <w:rsid w:val="00F25C0F"/>
    <w:rsid w:val="00F25CA8"/>
    <w:rsid w:val="00F26C29"/>
    <w:rsid w:val="00F30473"/>
    <w:rsid w:val="00F34DB0"/>
    <w:rsid w:val="00F35C3F"/>
    <w:rsid w:val="00F36D1C"/>
    <w:rsid w:val="00F43C0E"/>
    <w:rsid w:val="00F469A5"/>
    <w:rsid w:val="00F505D5"/>
    <w:rsid w:val="00F50CE6"/>
    <w:rsid w:val="00F52126"/>
    <w:rsid w:val="00F524A0"/>
    <w:rsid w:val="00F53D33"/>
    <w:rsid w:val="00F5422A"/>
    <w:rsid w:val="00F56638"/>
    <w:rsid w:val="00F60EF4"/>
    <w:rsid w:val="00F631FE"/>
    <w:rsid w:val="00F63F77"/>
    <w:rsid w:val="00F643F8"/>
    <w:rsid w:val="00F66E48"/>
    <w:rsid w:val="00F67CEC"/>
    <w:rsid w:val="00F67F4F"/>
    <w:rsid w:val="00F73F9D"/>
    <w:rsid w:val="00F743F6"/>
    <w:rsid w:val="00F75458"/>
    <w:rsid w:val="00F777E8"/>
    <w:rsid w:val="00F81302"/>
    <w:rsid w:val="00F82263"/>
    <w:rsid w:val="00F82D78"/>
    <w:rsid w:val="00F85288"/>
    <w:rsid w:val="00F86730"/>
    <w:rsid w:val="00F87F15"/>
    <w:rsid w:val="00F93DC9"/>
    <w:rsid w:val="00F93FCE"/>
    <w:rsid w:val="00F97732"/>
    <w:rsid w:val="00FA1CF1"/>
    <w:rsid w:val="00FA2577"/>
    <w:rsid w:val="00FA2A0E"/>
    <w:rsid w:val="00FA4B6E"/>
    <w:rsid w:val="00FA55AC"/>
    <w:rsid w:val="00FB0303"/>
    <w:rsid w:val="00FB0309"/>
    <w:rsid w:val="00FB04F3"/>
    <w:rsid w:val="00FB1C81"/>
    <w:rsid w:val="00FB429B"/>
    <w:rsid w:val="00FB558E"/>
    <w:rsid w:val="00FB58F0"/>
    <w:rsid w:val="00FC1437"/>
    <w:rsid w:val="00FC19E9"/>
    <w:rsid w:val="00FC1D73"/>
    <w:rsid w:val="00FC2779"/>
    <w:rsid w:val="00FC4434"/>
    <w:rsid w:val="00FC5AF4"/>
    <w:rsid w:val="00FC75CB"/>
    <w:rsid w:val="00FD15E1"/>
    <w:rsid w:val="00FD2B65"/>
    <w:rsid w:val="00FD2CAE"/>
    <w:rsid w:val="00FE03FB"/>
    <w:rsid w:val="00FE0594"/>
    <w:rsid w:val="00FE0E79"/>
    <w:rsid w:val="00FE2A82"/>
    <w:rsid w:val="00FE2F0C"/>
    <w:rsid w:val="00FE4675"/>
    <w:rsid w:val="00FE62ED"/>
    <w:rsid w:val="00FE6F96"/>
    <w:rsid w:val="00FF01A7"/>
    <w:rsid w:val="00FF1918"/>
    <w:rsid w:val="00FF37FF"/>
    <w:rsid w:val="00FF520A"/>
    <w:rsid w:val="00FF76FB"/>
    <w:rsid w:val="00FF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B75C97"/>
  <w15:docId w15:val="{B971B60D-E7DA-4F3C-9378-EE44C639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921188"/>
    <w:pPr>
      <w:keepNext/>
      <w:numPr>
        <w:numId w:val="20"/>
      </w:numPr>
      <w:shd w:val="clear" w:color="auto" w:fill="BFBFBF" w:themeFill="background1" w:themeFillShade="BF"/>
      <w:spacing w:before="240" w:after="240" w:line="240" w:lineRule="auto"/>
      <w:outlineLvl w:val="0"/>
    </w:pPr>
    <w:rPr>
      <w:rFonts w:ascii="Times New Roman Bold" w:eastAsiaTheme="majorEastAsia" w:hAnsi="Times New Roman Bold" w:cs="Times New Roman"/>
      <w:b/>
      <w:bCs/>
      <w:smallCaps/>
      <w:noProof/>
      <w:kern w:val="32"/>
      <w:sz w:val="28"/>
      <w:szCs w:val="32"/>
    </w:rPr>
  </w:style>
  <w:style w:type="paragraph" w:styleId="Heading2">
    <w:name w:val="heading 2"/>
    <w:basedOn w:val="Normal"/>
    <w:next w:val="Normal"/>
    <w:link w:val="Heading2Char"/>
    <w:uiPriority w:val="9"/>
    <w:unhideWhenUsed/>
    <w:qFormat/>
    <w:rsid w:val="00921188"/>
    <w:pPr>
      <w:keepNext/>
      <w:numPr>
        <w:ilvl w:val="1"/>
        <w:numId w:val="25"/>
      </w:numPr>
      <w:spacing w:before="240" w:after="240" w:line="240" w:lineRule="auto"/>
      <w:outlineLvl w:val="1"/>
    </w:pPr>
    <w:rPr>
      <w:rFonts w:ascii="Times New Roman" w:eastAsiaTheme="majorEastAsia" w:hAnsi="Times New Roman" w:cs="Times New Roman"/>
      <w:b/>
      <w:bCs/>
      <w:iCs/>
      <w:sz w:val="24"/>
      <w:szCs w:val="24"/>
    </w:rPr>
  </w:style>
  <w:style w:type="paragraph" w:styleId="Heading3">
    <w:name w:val="heading 3"/>
    <w:basedOn w:val="Normal"/>
    <w:next w:val="Normal"/>
    <w:link w:val="Heading3Char"/>
    <w:uiPriority w:val="9"/>
    <w:semiHidden/>
    <w:unhideWhenUsed/>
    <w:qFormat/>
    <w:rsid w:val="008D6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D64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188"/>
    <w:rPr>
      <w:rFonts w:ascii="Times New Roman Bold" w:eastAsiaTheme="majorEastAsia" w:hAnsi="Times New Roman Bold" w:cs="Times New Roman"/>
      <w:b/>
      <w:bCs/>
      <w:smallCaps/>
      <w:noProof/>
      <w:kern w:val="32"/>
      <w:sz w:val="28"/>
      <w:szCs w:val="32"/>
      <w:shd w:val="clear" w:color="auto" w:fill="BFBFBF" w:themeFill="background1" w:themeFillShade="BF"/>
    </w:rPr>
  </w:style>
  <w:style w:type="character" w:customStyle="1" w:styleId="Heading2Char">
    <w:name w:val="Heading 2 Char"/>
    <w:basedOn w:val="DefaultParagraphFont"/>
    <w:link w:val="Heading2"/>
    <w:uiPriority w:val="9"/>
    <w:rsid w:val="00921188"/>
    <w:rPr>
      <w:rFonts w:ascii="Times New Roman" w:eastAsiaTheme="majorEastAsia" w:hAnsi="Times New Roman" w:cs="Times New Roman"/>
      <w:b/>
      <w:bCs/>
      <w:iCs/>
      <w:sz w:val="24"/>
      <w:szCs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fr-FR"/>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character" w:styleId="FootnoteReference">
    <w:name w:val="footnote reference"/>
    <w:uiPriority w:val="99"/>
    <w:semiHidden/>
    <w:rPr>
      <w:shd w:val="clear" w:color="auto" w:fill="auto"/>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rPr>
  </w:style>
  <w:style w:type="character" w:styleId="Hyperlink">
    <w:name w:val="Hyperlink"/>
    <w:uiPriority w:val="99"/>
    <w:rPr>
      <w:color w:val="0000FF"/>
      <w:u w:val="single"/>
      <w:shd w:val="clear" w:color="auto" w:fill="auto"/>
    </w:rPr>
  </w:style>
  <w:style w:type="character" w:customStyle="1" w:styleId="text-big-bold">
    <w:name w:val="text-big-bol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lang w:val="fr-FR"/>
    </w:rPr>
  </w:style>
  <w:style w:type="character" w:customStyle="1" w:styleId="FooterCoverPageChar">
    <w:name w:val="Footer Cover Page Char"/>
    <w:basedOn w:val="TOCHeadingChar"/>
    <w:link w:val="FooterCoverPage"/>
    <w:rPr>
      <w:rFonts w:ascii="Times New Roman" w:eastAsia="Times New Roman" w:hAnsi="Times New Roman" w:cs="Times New Roman"/>
      <w:b w:val="0"/>
      <w:sz w:val="24"/>
      <w:szCs w:val="24"/>
      <w:lang w:val="fr-FR"/>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szCs w:val="24"/>
      <w:lang w:val="fr-FR"/>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5210"/>
    <w:rPr>
      <w:b/>
      <w:bCs/>
    </w:rPr>
  </w:style>
  <w:style w:type="character" w:customStyle="1" w:styleId="CommentTextChar">
    <w:name w:val="Comment Text Char"/>
    <w:basedOn w:val="DefaultParagraphFont"/>
    <w:link w:val="CommentText"/>
    <w:uiPriority w:val="99"/>
    <w:semiHidden/>
    <w:rsid w:val="001C5210"/>
    <w:rPr>
      <w:sz w:val="20"/>
      <w:szCs w:val="20"/>
    </w:rPr>
  </w:style>
  <w:style w:type="character" w:customStyle="1" w:styleId="CommentSubjectChar">
    <w:name w:val="Comment Subject Char"/>
    <w:basedOn w:val="CommentTextChar"/>
    <w:link w:val="CommentSubject"/>
    <w:uiPriority w:val="99"/>
    <w:semiHidden/>
    <w:rsid w:val="001C5210"/>
    <w:rPr>
      <w:b/>
      <w:bCs/>
      <w:sz w:val="20"/>
      <w:szCs w:val="20"/>
    </w:rPr>
  </w:style>
  <w:style w:type="paragraph" w:styleId="ListParagraph">
    <w:name w:val="List Paragraph"/>
    <w:basedOn w:val="Normal"/>
    <w:uiPriority w:val="34"/>
    <w:qFormat/>
    <w:rsid w:val="00621C7D"/>
    <w:pPr>
      <w:ind w:left="720"/>
      <w:contextualSpacing/>
    </w:pPr>
  </w:style>
  <w:style w:type="paragraph" w:customStyle="1" w:styleId="FooterSensitivity">
    <w:name w:val="Footer Sensitivity"/>
    <w:basedOn w:val="Normal"/>
    <w:link w:val="FooterSensitivityChar"/>
    <w:rsid w:val="006C758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sid w:val="006C7583"/>
    <w:rPr>
      <w:rFonts w:ascii="Times New Roman" w:eastAsia="Times New Roman" w:hAnsi="Times New Roman" w:cs="Times New Roman"/>
      <w:b/>
      <w:sz w:val="32"/>
      <w:szCs w:val="24"/>
      <w:lang w:val="fr-FR"/>
    </w:rPr>
  </w:style>
  <w:style w:type="paragraph" w:customStyle="1" w:styleId="HeaderSensitivity">
    <w:name w:val="Header Sensitivity"/>
    <w:basedOn w:val="Normal"/>
    <w:link w:val="HeaderSensitivityChar"/>
    <w:rsid w:val="006C758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sid w:val="006C7583"/>
    <w:rPr>
      <w:rFonts w:ascii="Times New Roman" w:eastAsia="Times New Roman" w:hAnsi="Times New Roman" w:cs="Times New Roman"/>
      <w:b/>
      <w:sz w:val="32"/>
      <w:szCs w:val="24"/>
      <w:lang w:val="fr-FR"/>
    </w:rPr>
  </w:style>
  <w:style w:type="paragraph" w:styleId="Revision">
    <w:name w:val="Revision"/>
    <w:hidden/>
    <w:uiPriority w:val="99"/>
    <w:semiHidden/>
    <w:rsid w:val="001E24CF"/>
  </w:style>
  <w:style w:type="character" w:customStyle="1" w:styleId="Heading3Char">
    <w:name w:val="Heading 3 Char"/>
    <w:basedOn w:val="DefaultParagraphFont"/>
    <w:link w:val="Heading3"/>
    <w:uiPriority w:val="9"/>
    <w:semiHidden/>
    <w:rsid w:val="008D64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D6445"/>
    <w:rPr>
      <w:rFonts w:asciiTheme="majorHAnsi" w:eastAsiaTheme="majorEastAsia" w:hAnsiTheme="majorHAnsi" w:cstheme="majorBidi"/>
      <w:i/>
      <w:iCs/>
      <w:color w:val="2F5496" w:themeColor="accent1" w:themeShade="BF"/>
    </w:rPr>
  </w:style>
  <w:style w:type="paragraph" w:customStyle="1" w:styleId="LegalNumPar">
    <w:name w:val="LegalNumPar"/>
    <w:basedOn w:val="Normal"/>
    <w:rsid w:val="0055067C"/>
    <w:pPr>
      <w:numPr>
        <w:numId w:val="10"/>
      </w:numPr>
      <w:spacing w:line="360" w:lineRule="auto"/>
    </w:pPr>
    <w:rPr>
      <w:sz w:val="24"/>
    </w:rPr>
  </w:style>
  <w:style w:type="paragraph" w:customStyle="1" w:styleId="LegalNumPar2">
    <w:name w:val="LegalNumPar2"/>
    <w:basedOn w:val="Normal"/>
    <w:rsid w:val="0055067C"/>
    <w:pPr>
      <w:numPr>
        <w:ilvl w:val="1"/>
        <w:numId w:val="10"/>
      </w:numPr>
      <w:spacing w:line="360" w:lineRule="auto"/>
    </w:pPr>
    <w:rPr>
      <w:sz w:val="24"/>
    </w:rPr>
  </w:style>
  <w:style w:type="paragraph" w:customStyle="1" w:styleId="LegalNumPar3">
    <w:name w:val="LegalNumPar3"/>
    <w:basedOn w:val="Normal"/>
    <w:rsid w:val="0055067C"/>
    <w:pPr>
      <w:numPr>
        <w:ilvl w:val="2"/>
        <w:numId w:val="10"/>
      </w:numPr>
      <w:spacing w:line="360" w:lineRule="auto"/>
    </w:pPr>
    <w:rPr>
      <w:sz w:val="24"/>
    </w:rPr>
  </w:style>
  <w:style w:type="paragraph" w:customStyle="1" w:styleId="Heading1UM">
    <w:name w:val="Heading 1 UM"/>
    <w:basedOn w:val="ManualHeading1"/>
    <w:next w:val="Normal"/>
    <w:qFormat/>
    <w:rsid w:val="00BC3974"/>
    <w:rPr>
      <w:noProof/>
    </w:rPr>
  </w:style>
  <w:style w:type="paragraph" w:customStyle="1" w:styleId="Default">
    <w:name w:val="Default"/>
    <w:rsid w:val="00C34899"/>
    <w:pPr>
      <w:autoSpaceDE w:val="0"/>
      <w:autoSpaceDN w:val="0"/>
      <w:adjustRightInd w:val="0"/>
    </w:pPr>
    <w:rPr>
      <w:rFonts w:ascii="Times New Roman" w:hAnsi="Times New Roman" w:cs="Times New Roman"/>
      <w:color w:val="000000"/>
      <w:sz w:val="24"/>
      <w:szCs w:val="24"/>
      <w:lang w:bidi="ar-SA"/>
    </w:rPr>
  </w:style>
  <w:style w:type="paragraph" w:customStyle="1" w:styleId="Disclaimer">
    <w:name w:val="Disclaimer"/>
    <w:basedOn w:val="Normal"/>
    <w:rsid w:val="000640A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eastAsia="en-US" w:bidi="ar-SA"/>
    </w:rPr>
  </w:style>
  <w:style w:type="paragraph" w:customStyle="1" w:styleId="SecurityMarking">
    <w:name w:val="SecurityMarking"/>
    <w:basedOn w:val="Normal"/>
    <w:rsid w:val="000640AD"/>
    <w:pPr>
      <w:spacing w:after="0"/>
      <w:ind w:left="5103"/>
    </w:pPr>
    <w:rPr>
      <w:rFonts w:ascii="Times New Roman" w:hAnsi="Times New Roman" w:cs="Times New Roman"/>
      <w:sz w:val="28"/>
      <w:lang w:eastAsia="en-US" w:bidi="ar-SA"/>
    </w:rPr>
  </w:style>
  <w:style w:type="paragraph" w:customStyle="1" w:styleId="DateMarking">
    <w:name w:val="DateMarking"/>
    <w:basedOn w:val="Normal"/>
    <w:rsid w:val="000640AD"/>
    <w:pPr>
      <w:spacing w:after="0"/>
      <w:ind w:left="5103"/>
    </w:pPr>
    <w:rPr>
      <w:rFonts w:ascii="Times New Roman" w:hAnsi="Times New Roman" w:cs="Times New Roman"/>
      <w:i/>
      <w:sz w:val="28"/>
      <w:lang w:eastAsia="en-US" w:bidi="ar-SA"/>
    </w:rPr>
  </w:style>
  <w:style w:type="paragraph" w:customStyle="1" w:styleId="ReleasableTo">
    <w:name w:val="ReleasableTo"/>
    <w:basedOn w:val="Normal"/>
    <w:rsid w:val="000640AD"/>
    <w:pPr>
      <w:spacing w:after="0"/>
      <w:ind w:left="5103"/>
    </w:pPr>
    <w:rPr>
      <w:rFonts w:ascii="Times New Roman" w:hAnsi="Times New Roman" w:cs="Times New Roman"/>
      <w:i/>
      <w:sz w:val="28"/>
      <w:lang w:eastAsia="en-US" w:bidi="ar-SA"/>
    </w:rPr>
  </w:style>
  <w:style w:type="paragraph" w:customStyle="1" w:styleId="HeaderSensitivityRight">
    <w:name w:val="Header Sensitivity Right"/>
    <w:basedOn w:val="Normal"/>
    <w:rsid w:val="000640AD"/>
    <w:pPr>
      <w:spacing w:after="120" w:line="240" w:lineRule="auto"/>
      <w:jc w:val="right"/>
    </w:pPr>
    <w:rPr>
      <w:rFonts w:ascii="Times New Roman" w:hAnsi="Times New Roman" w:cs="Times New Roman"/>
      <w:sz w:val="28"/>
    </w:rPr>
  </w:style>
  <w:style w:type="character" w:styleId="FollowedHyperlink">
    <w:name w:val="FollowedHyperlink"/>
    <w:basedOn w:val="DefaultParagraphFont"/>
    <w:uiPriority w:val="99"/>
    <w:semiHidden/>
    <w:unhideWhenUsed/>
    <w:rsid w:val="006D7D47"/>
    <w:rPr>
      <w:color w:val="800080"/>
      <w:u w:val="single"/>
    </w:rPr>
  </w:style>
  <w:style w:type="paragraph" w:customStyle="1" w:styleId="msonormal0">
    <w:name w:val="msonormal"/>
    <w:basedOn w:val="Normal"/>
    <w:rsid w:val="006D7D47"/>
    <w:pP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72">
    <w:name w:val="xl72"/>
    <w:basedOn w:val="Normal"/>
    <w:rsid w:val="006D7D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73">
    <w:name w:val="xl73"/>
    <w:basedOn w:val="Normal"/>
    <w:rsid w:val="006D7D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74">
    <w:name w:val="xl74"/>
    <w:basedOn w:val="Normal"/>
    <w:rsid w:val="006D7D47"/>
    <w:pP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75">
    <w:name w:val="xl75"/>
    <w:basedOn w:val="Normal"/>
    <w:rsid w:val="006D7D47"/>
    <w:pPr>
      <w:pBdr>
        <w:lef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76">
    <w:name w:val="xl76"/>
    <w:basedOn w:val="Normal"/>
    <w:rsid w:val="006D7D47"/>
    <w:pPr>
      <w:pBdr>
        <w:left w:val="single" w:sz="8" w:space="0" w:color="auto"/>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77">
    <w:name w:val="xl77"/>
    <w:basedOn w:val="Normal"/>
    <w:rsid w:val="006D7D47"/>
    <w:pPr>
      <w:pBdr>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78">
    <w:name w:val="xl78"/>
    <w:basedOn w:val="Normal"/>
    <w:rsid w:val="006D7D47"/>
    <w:pPr>
      <w:pBdr>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79">
    <w:name w:val="xl79"/>
    <w:basedOn w:val="Normal"/>
    <w:rsid w:val="006D7D4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80">
    <w:name w:val="xl80"/>
    <w:basedOn w:val="Normal"/>
    <w:rsid w:val="006D7D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81">
    <w:name w:val="xl81"/>
    <w:basedOn w:val="Normal"/>
    <w:rsid w:val="006D7D4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82">
    <w:name w:val="xl82"/>
    <w:basedOn w:val="Normal"/>
    <w:rsid w:val="006D7D4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83">
    <w:name w:val="xl83"/>
    <w:basedOn w:val="Normal"/>
    <w:rsid w:val="006D7D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84">
    <w:name w:val="xl84"/>
    <w:basedOn w:val="Normal"/>
    <w:rsid w:val="006D7D47"/>
    <w:pPr>
      <w:pBdr>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85">
    <w:name w:val="xl85"/>
    <w:basedOn w:val="Normal"/>
    <w:rsid w:val="006D7D47"/>
    <w:pPr>
      <w:pBdr>
        <w:top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86">
    <w:name w:val="xl86"/>
    <w:basedOn w:val="Normal"/>
    <w:rsid w:val="006D7D47"/>
    <w:pPr>
      <w:pBdr>
        <w:top w:val="single" w:sz="8" w:space="0" w:color="auto"/>
        <w:lef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87">
    <w:name w:val="xl87"/>
    <w:basedOn w:val="Normal"/>
    <w:rsid w:val="006D7D47"/>
    <w:pPr>
      <w:pBdr>
        <w:left w:val="single" w:sz="8" w:space="0" w:color="auto"/>
        <w:bottom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88">
    <w:name w:val="xl88"/>
    <w:basedOn w:val="Normal"/>
    <w:rsid w:val="006D7D47"/>
    <w:pPr>
      <w:pBdr>
        <w:top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89">
    <w:name w:val="xl89"/>
    <w:basedOn w:val="Normal"/>
    <w:rsid w:val="006D7D47"/>
    <w:pPr>
      <w:pBdr>
        <w:top w:val="single" w:sz="8" w:space="0" w:color="auto"/>
        <w:left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0">
    <w:name w:val="xl90"/>
    <w:basedOn w:val="Normal"/>
    <w:rsid w:val="006D7D47"/>
    <w:pPr>
      <w:pBdr>
        <w:top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1">
    <w:name w:val="xl91"/>
    <w:basedOn w:val="Normal"/>
    <w:rsid w:val="006D7D47"/>
    <w:pPr>
      <w:pBdr>
        <w:top w:val="single" w:sz="4"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2">
    <w:name w:val="xl92"/>
    <w:basedOn w:val="Normal"/>
    <w:rsid w:val="006D7D47"/>
    <w:pPr>
      <w:pBdr>
        <w:top w:val="single" w:sz="4" w:space="0" w:color="auto"/>
        <w:bottom w:val="single" w:sz="8"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3">
    <w:name w:val="xl93"/>
    <w:basedOn w:val="Normal"/>
    <w:rsid w:val="006D7D47"/>
    <w:pPr>
      <w:pBdr>
        <w:top w:val="single" w:sz="8" w:space="0" w:color="auto"/>
        <w:left w:val="single" w:sz="8" w:space="0" w:color="auto"/>
        <w:right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4">
    <w:name w:val="xl94"/>
    <w:basedOn w:val="Normal"/>
    <w:rsid w:val="006D7D4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5">
    <w:name w:val="xl95"/>
    <w:basedOn w:val="Normal"/>
    <w:rsid w:val="006D7D4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6">
    <w:name w:val="xl96"/>
    <w:basedOn w:val="Normal"/>
    <w:rsid w:val="006D7D4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97">
    <w:name w:val="xl97"/>
    <w:basedOn w:val="Normal"/>
    <w:rsid w:val="006D7D47"/>
    <w:pPr>
      <w:pBdr>
        <w:left w:val="single" w:sz="8" w:space="0" w:color="auto"/>
        <w:bottom w:val="single" w:sz="8" w:space="0" w:color="auto"/>
        <w:right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8">
    <w:name w:val="xl98"/>
    <w:basedOn w:val="Normal"/>
    <w:rsid w:val="006D7D47"/>
    <w:pPr>
      <w:pBdr>
        <w:top w:val="single" w:sz="8" w:space="0" w:color="auto"/>
        <w:bottom w:val="single" w:sz="8" w:space="0" w:color="auto"/>
        <w:right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99">
    <w:name w:val="xl99"/>
    <w:basedOn w:val="Normal"/>
    <w:rsid w:val="006D7D47"/>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0">
    <w:name w:val="xl100"/>
    <w:basedOn w:val="Normal"/>
    <w:rsid w:val="006D7D4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1">
    <w:name w:val="xl101"/>
    <w:basedOn w:val="Normal"/>
    <w:rsid w:val="006D7D47"/>
    <w:pPr>
      <w:pBdr>
        <w:top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2">
    <w:name w:val="xl102"/>
    <w:basedOn w:val="Normal"/>
    <w:rsid w:val="006D7D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E" w:bidi="ar-SA"/>
    </w:rPr>
  </w:style>
  <w:style w:type="paragraph" w:customStyle="1" w:styleId="xl103">
    <w:name w:val="xl103"/>
    <w:basedOn w:val="Normal"/>
    <w:rsid w:val="006D7D47"/>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4">
    <w:name w:val="xl104"/>
    <w:basedOn w:val="Normal"/>
    <w:rsid w:val="006D7D4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5">
    <w:name w:val="xl105"/>
    <w:basedOn w:val="Normal"/>
    <w:rsid w:val="006D7D47"/>
    <w:pPr>
      <w:pBdr>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06">
    <w:name w:val="xl106"/>
    <w:basedOn w:val="Normal"/>
    <w:rsid w:val="006D7D4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07">
    <w:name w:val="xl107"/>
    <w:basedOn w:val="Normal"/>
    <w:rsid w:val="006D7D4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08">
    <w:name w:val="xl108"/>
    <w:basedOn w:val="Normal"/>
    <w:rsid w:val="006D7D47"/>
    <w:pPr>
      <w:pBdr>
        <w:top w:val="single" w:sz="8" w:space="0" w:color="auto"/>
        <w:bottom w:val="single" w:sz="8"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09">
    <w:name w:val="xl109"/>
    <w:basedOn w:val="Normal"/>
    <w:rsid w:val="006D7D4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0">
    <w:name w:val="xl110"/>
    <w:basedOn w:val="Normal"/>
    <w:rsid w:val="006D7D4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1">
    <w:name w:val="xl111"/>
    <w:basedOn w:val="Normal"/>
    <w:rsid w:val="006D7D4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2">
    <w:name w:val="xl112"/>
    <w:basedOn w:val="Normal"/>
    <w:rsid w:val="006D7D47"/>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13">
    <w:name w:val="xl113"/>
    <w:basedOn w:val="Normal"/>
    <w:rsid w:val="006D7D4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4">
    <w:name w:val="xl114"/>
    <w:basedOn w:val="Normal"/>
    <w:rsid w:val="006D7D4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5">
    <w:name w:val="xl115"/>
    <w:basedOn w:val="Normal"/>
    <w:rsid w:val="006D7D47"/>
    <w:pPr>
      <w:pBdr>
        <w:left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16">
    <w:name w:val="xl116"/>
    <w:basedOn w:val="Normal"/>
    <w:rsid w:val="006D7D47"/>
    <w:pPr>
      <w:pBdr>
        <w:top w:val="single" w:sz="8" w:space="0" w:color="auto"/>
        <w:left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7">
    <w:name w:val="xl117"/>
    <w:basedOn w:val="Normal"/>
    <w:rsid w:val="006D7D47"/>
    <w:pPr>
      <w:pBdr>
        <w:top w:val="single" w:sz="4" w:space="0" w:color="auto"/>
        <w:left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8">
    <w:name w:val="xl118"/>
    <w:basedOn w:val="Normal"/>
    <w:rsid w:val="006D7D47"/>
    <w:pPr>
      <w:pBdr>
        <w:top w:val="single" w:sz="4" w:space="0" w:color="auto"/>
        <w:left w:val="single" w:sz="8"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19">
    <w:name w:val="xl119"/>
    <w:basedOn w:val="Normal"/>
    <w:rsid w:val="006D7D47"/>
    <w:pPr>
      <w:pBdr>
        <w:left w:val="single" w:sz="8" w:space="0" w:color="auto"/>
        <w:bottom w:val="single" w:sz="4"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0">
    <w:name w:val="xl120"/>
    <w:basedOn w:val="Normal"/>
    <w:rsid w:val="006D7D47"/>
    <w:pPr>
      <w:pBdr>
        <w:top w:val="single" w:sz="4" w:space="0" w:color="auto"/>
        <w:left w:val="single" w:sz="8" w:space="0" w:color="auto"/>
        <w:bottom w:val="single" w:sz="8" w:space="0" w:color="auto"/>
        <w:right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1">
    <w:name w:val="xl121"/>
    <w:basedOn w:val="Normal"/>
    <w:rsid w:val="006D7D47"/>
    <w:pPr>
      <w:pBdr>
        <w:top w:val="single" w:sz="8" w:space="0" w:color="auto"/>
        <w:left w:val="single" w:sz="8" w:space="0" w:color="auto"/>
        <w:bottom w:val="single" w:sz="8" w:space="0" w:color="auto"/>
        <w:right w:val="single" w:sz="8" w:space="0" w:color="auto"/>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22">
    <w:name w:val="xl122"/>
    <w:basedOn w:val="Normal"/>
    <w:rsid w:val="006D7D47"/>
    <w:pPr>
      <w:pBdr>
        <w:top w:val="single" w:sz="8" w:space="0" w:color="auto"/>
        <w:bottom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23">
    <w:name w:val="xl123"/>
    <w:basedOn w:val="Normal"/>
    <w:rsid w:val="006D7D47"/>
    <w:pPr>
      <w:pBdr>
        <w:top w:val="single" w:sz="8" w:space="0" w:color="auto"/>
        <w:bottom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4">
    <w:name w:val="xl124"/>
    <w:basedOn w:val="Normal"/>
    <w:rsid w:val="006D7D47"/>
    <w:pPr>
      <w:pBdr>
        <w:top w:val="single" w:sz="4" w:space="0" w:color="auto"/>
        <w:bottom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5">
    <w:name w:val="xl125"/>
    <w:basedOn w:val="Normal"/>
    <w:rsid w:val="006D7D47"/>
    <w:pPr>
      <w:pBdr>
        <w:top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6">
    <w:name w:val="xl126"/>
    <w:basedOn w:val="Normal"/>
    <w:rsid w:val="006D7D47"/>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27">
    <w:name w:val="xl127"/>
    <w:basedOn w:val="Normal"/>
    <w:rsid w:val="006D7D47"/>
    <w:pPr>
      <w:pBdr>
        <w:bottom w:val="single" w:sz="4"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8">
    <w:name w:val="xl128"/>
    <w:basedOn w:val="Normal"/>
    <w:rsid w:val="006D7D47"/>
    <w:pPr>
      <w:pBdr>
        <w:top w:val="single" w:sz="4" w:space="0" w:color="auto"/>
        <w:bottom w:val="single" w:sz="8" w:space="0" w:color="auto"/>
      </w:pBd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29">
    <w:name w:val="xl129"/>
    <w:basedOn w:val="Normal"/>
    <w:rsid w:val="006D7D47"/>
    <w:pPr>
      <w:pBdr>
        <w:top w:val="single" w:sz="8" w:space="0" w:color="auto"/>
        <w:left w:val="single" w:sz="8" w:space="0" w:color="auto"/>
        <w:bottom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0">
    <w:name w:val="xl130"/>
    <w:basedOn w:val="Normal"/>
    <w:rsid w:val="006D7D47"/>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1">
    <w:name w:val="xl131"/>
    <w:basedOn w:val="Normal"/>
    <w:rsid w:val="006D7D4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2">
    <w:name w:val="xl132"/>
    <w:basedOn w:val="Normal"/>
    <w:rsid w:val="006D7D47"/>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3">
    <w:name w:val="xl133"/>
    <w:basedOn w:val="Normal"/>
    <w:rsid w:val="006D7D47"/>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4">
    <w:name w:val="xl134"/>
    <w:basedOn w:val="Normal"/>
    <w:rsid w:val="006D7D4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E" w:bidi="ar-SA"/>
    </w:rPr>
  </w:style>
  <w:style w:type="paragraph" w:customStyle="1" w:styleId="xl135">
    <w:name w:val="xl135"/>
    <w:basedOn w:val="Normal"/>
    <w:rsid w:val="006D7D47"/>
    <w:pPr>
      <w:pBdr>
        <w:top w:val="single" w:sz="8" w:space="0" w:color="auto"/>
        <w:left w:val="single" w:sz="8" w:space="0" w:color="auto"/>
        <w:bottom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6">
    <w:name w:val="xl136"/>
    <w:basedOn w:val="Normal"/>
    <w:rsid w:val="006D7D47"/>
    <w:pPr>
      <w:pBdr>
        <w:top w:val="single" w:sz="8" w:space="0" w:color="auto"/>
        <w:bottom w:val="single" w:sz="8" w:space="0" w:color="auto"/>
        <w:right w:val="single" w:sz="8"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7">
    <w:name w:val="xl137"/>
    <w:basedOn w:val="Normal"/>
    <w:rsid w:val="006D7D47"/>
    <w:pPr>
      <w:shd w:val="clear" w:color="DCE6F1" w:fill="FFFFFF"/>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38">
    <w:name w:val="xl138"/>
    <w:basedOn w:val="Normal"/>
    <w:rsid w:val="006D7D47"/>
    <w:pPr>
      <w:shd w:val="clear" w:color="DCE6F1" w:fill="FFFFFF"/>
      <w:spacing w:before="100" w:beforeAutospacing="1" w:after="100" w:afterAutospacing="1" w:line="240" w:lineRule="auto"/>
      <w:jc w:val="center"/>
    </w:pPr>
    <w:rPr>
      <w:rFonts w:ascii="Times New Roman" w:eastAsia="Times New Roman" w:hAnsi="Times New Roman" w:cs="Times New Roman"/>
      <w:b/>
      <w:bCs/>
      <w:sz w:val="24"/>
      <w:szCs w:val="24"/>
      <w:lang w:eastAsia="en-IE" w:bidi="ar-SA"/>
    </w:rPr>
  </w:style>
  <w:style w:type="paragraph" w:customStyle="1" w:styleId="xl139">
    <w:name w:val="xl139"/>
    <w:basedOn w:val="Normal"/>
    <w:rsid w:val="006D7D47"/>
    <w:pPr>
      <w:pBdr>
        <w:top w:val="single" w:sz="8" w:space="0" w:color="auto"/>
        <w:left w:val="single" w:sz="8" w:space="0" w:color="auto"/>
        <w:bottom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0">
    <w:name w:val="xl140"/>
    <w:basedOn w:val="Normal"/>
    <w:rsid w:val="006D7D47"/>
    <w:pPr>
      <w:pBdr>
        <w:top w:val="single" w:sz="8" w:space="0" w:color="auto"/>
        <w:bottom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1">
    <w:name w:val="xl141"/>
    <w:basedOn w:val="Normal"/>
    <w:rsid w:val="006D7D47"/>
    <w:pPr>
      <w:pBdr>
        <w:top w:val="single" w:sz="8" w:space="0" w:color="auto"/>
        <w:bottom w:val="single" w:sz="8" w:space="0" w:color="auto"/>
        <w:right w:val="single" w:sz="8" w:space="0" w:color="auto"/>
      </w:pBdr>
      <w:shd w:val="clear" w:color="DCE6F1"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2">
    <w:name w:val="xl142"/>
    <w:basedOn w:val="Normal"/>
    <w:rsid w:val="006D7D47"/>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3">
    <w:name w:val="xl143"/>
    <w:basedOn w:val="Normal"/>
    <w:rsid w:val="006D7D47"/>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144">
    <w:name w:val="xl144"/>
    <w:basedOn w:val="Normal"/>
    <w:rsid w:val="006D7D47"/>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n-IE" w:bidi="ar-SA"/>
    </w:rPr>
  </w:style>
  <w:style w:type="paragraph" w:customStyle="1" w:styleId="xl65">
    <w:name w:val="xl65"/>
    <w:basedOn w:val="Normal"/>
    <w:rsid w:val="00753AC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paragraph" w:customStyle="1" w:styleId="xl66">
    <w:name w:val="xl66"/>
    <w:basedOn w:val="Normal"/>
    <w:rsid w:val="00753AC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paragraph" w:customStyle="1" w:styleId="xl67">
    <w:name w:val="xl67"/>
    <w:basedOn w:val="Normal"/>
    <w:rsid w:val="00753AC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1"/>
      <w:szCs w:val="11"/>
      <w:lang w:eastAsia="en-IE" w:bidi="ar-SA"/>
    </w:rPr>
  </w:style>
  <w:style w:type="paragraph" w:customStyle="1" w:styleId="xl68">
    <w:name w:val="xl68"/>
    <w:basedOn w:val="Normal"/>
    <w:rsid w:val="00753A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1"/>
      <w:szCs w:val="11"/>
      <w:lang w:eastAsia="en-IE" w:bidi="ar-SA"/>
    </w:rPr>
  </w:style>
  <w:style w:type="paragraph" w:customStyle="1" w:styleId="xl69">
    <w:name w:val="xl69"/>
    <w:basedOn w:val="Normal"/>
    <w:rsid w:val="00753AC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paragraph" w:customStyle="1" w:styleId="xl70">
    <w:name w:val="xl70"/>
    <w:basedOn w:val="Normal"/>
    <w:rsid w:val="00753AC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1"/>
      <w:szCs w:val="11"/>
      <w:lang w:eastAsia="en-IE" w:bidi="ar-SA"/>
    </w:rPr>
  </w:style>
  <w:style w:type="paragraph" w:customStyle="1" w:styleId="xl71">
    <w:name w:val="xl71"/>
    <w:basedOn w:val="Normal"/>
    <w:rsid w:val="00753AC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1"/>
      <w:szCs w:val="11"/>
      <w:lang w:eastAsia="en-IE" w:bidi="ar-SA"/>
    </w:rPr>
  </w:style>
  <w:style w:type="table" w:styleId="TableGrid">
    <w:name w:val="Table Grid"/>
    <w:basedOn w:val="TableNormal"/>
    <w:uiPriority w:val="59"/>
    <w:rsid w:val="0012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65">
      <w:bodyDiv w:val="1"/>
      <w:marLeft w:val="0"/>
      <w:marRight w:val="0"/>
      <w:marTop w:val="0"/>
      <w:marBottom w:val="0"/>
      <w:divBdr>
        <w:top w:val="none" w:sz="0" w:space="0" w:color="auto"/>
        <w:left w:val="none" w:sz="0" w:space="0" w:color="auto"/>
        <w:bottom w:val="none" w:sz="0" w:space="0" w:color="auto"/>
        <w:right w:val="none" w:sz="0" w:space="0" w:color="auto"/>
      </w:divBdr>
    </w:div>
    <w:div w:id="2052628">
      <w:bodyDiv w:val="1"/>
      <w:marLeft w:val="0"/>
      <w:marRight w:val="0"/>
      <w:marTop w:val="0"/>
      <w:marBottom w:val="0"/>
      <w:divBdr>
        <w:top w:val="none" w:sz="0" w:space="0" w:color="auto"/>
        <w:left w:val="none" w:sz="0" w:space="0" w:color="auto"/>
        <w:bottom w:val="none" w:sz="0" w:space="0" w:color="auto"/>
        <w:right w:val="none" w:sz="0" w:space="0" w:color="auto"/>
      </w:divBdr>
    </w:div>
    <w:div w:id="9718153">
      <w:bodyDiv w:val="1"/>
      <w:marLeft w:val="0"/>
      <w:marRight w:val="0"/>
      <w:marTop w:val="0"/>
      <w:marBottom w:val="0"/>
      <w:divBdr>
        <w:top w:val="none" w:sz="0" w:space="0" w:color="auto"/>
        <w:left w:val="none" w:sz="0" w:space="0" w:color="auto"/>
        <w:bottom w:val="none" w:sz="0" w:space="0" w:color="auto"/>
        <w:right w:val="none" w:sz="0" w:space="0" w:color="auto"/>
      </w:divBdr>
    </w:div>
    <w:div w:id="31420539">
      <w:bodyDiv w:val="1"/>
      <w:marLeft w:val="0"/>
      <w:marRight w:val="0"/>
      <w:marTop w:val="0"/>
      <w:marBottom w:val="0"/>
      <w:divBdr>
        <w:top w:val="none" w:sz="0" w:space="0" w:color="auto"/>
        <w:left w:val="none" w:sz="0" w:space="0" w:color="auto"/>
        <w:bottom w:val="none" w:sz="0" w:space="0" w:color="auto"/>
        <w:right w:val="none" w:sz="0" w:space="0" w:color="auto"/>
      </w:divBdr>
    </w:div>
    <w:div w:id="42338022">
      <w:bodyDiv w:val="1"/>
      <w:marLeft w:val="0"/>
      <w:marRight w:val="0"/>
      <w:marTop w:val="0"/>
      <w:marBottom w:val="0"/>
      <w:divBdr>
        <w:top w:val="none" w:sz="0" w:space="0" w:color="auto"/>
        <w:left w:val="none" w:sz="0" w:space="0" w:color="auto"/>
        <w:bottom w:val="none" w:sz="0" w:space="0" w:color="auto"/>
        <w:right w:val="none" w:sz="0" w:space="0" w:color="auto"/>
      </w:divBdr>
    </w:div>
    <w:div w:id="50925253">
      <w:bodyDiv w:val="1"/>
      <w:marLeft w:val="0"/>
      <w:marRight w:val="0"/>
      <w:marTop w:val="0"/>
      <w:marBottom w:val="0"/>
      <w:divBdr>
        <w:top w:val="none" w:sz="0" w:space="0" w:color="auto"/>
        <w:left w:val="none" w:sz="0" w:space="0" w:color="auto"/>
        <w:bottom w:val="none" w:sz="0" w:space="0" w:color="auto"/>
        <w:right w:val="none" w:sz="0" w:space="0" w:color="auto"/>
      </w:divBdr>
    </w:div>
    <w:div w:id="70279083">
      <w:bodyDiv w:val="1"/>
      <w:marLeft w:val="0"/>
      <w:marRight w:val="0"/>
      <w:marTop w:val="0"/>
      <w:marBottom w:val="0"/>
      <w:divBdr>
        <w:top w:val="none" w:sz="0" w:space="0" w:color="auto"/>
        <w:left w:val="none" w:sz="0" w:space="0" w:color="auto"/>
        <w:bottom w:val="none" w:sz="0" w:space="0" w:color="auto"/>
        <w:right w:val="none" w:sz="0" w:space="0" w:color="auto"/>
      </w:divBdr>
    </w:div>
    <w:div w:id="82460523">
      <w:bodyDiv w:val="1"/>
      <w:marLeft w:val="0"/>
      <w:marRight w:val="0"/>
      <w:marTop w:val="0"/>
      <w:marBottom w:val="0"/>
      <w:divBdr>
        <w:top w:val="none" w:sz="0" w:space="0" w:color="auto"/>
        <w:left w:val="none" w:sz="0" w:space="0" w:color="auto"/>
        <w:bottom w:val="none" w:sz="0" w:space="0" w:color="auto"/>
        <w:right w:val="none" w:sz="0" w:space="0" w:color="auto"/>
      </w:divBdr>
    </w:div>
    <w:div w:id="91560285">
      <w:bodyDiv w:val="1"/>
      <w:marLeft w:val="0"/>
      <w:marRight w:val="0"/>
      <w:marTop w:val="0"/>
      <w:marBottom w:val="0"/>
      <w:divBdr>
        <w:top w:val="none" w:sz="0" w:space="0" w:color="auto"/>
        <w:left w:val="none" w:sz="0" w:space="0" w:color="auto"/>
        <w:bottom w:val="none" w:sz="0" w:space="0" w:color="auto"/>
        <w:right w:val="none" w:sz="0" w:space="0" w:color="auto"/>
      </w:divBdr>
    </w:div>
    <w:div w:id="132413437">
      <w:bodyDiv w:val="1"/>
      <w:marLeft w:val="0"/>
      <w:marRight w:val="0"/>
      <w:marTop w:val="0"/>
      <w:marBottom w:val="0"/>
      <w:divBdr>
        <w:top w:val="none" w:sz="0" w:space="0" w:color="auto"/>
        <w:left w:val="none" w:sz="0" w:space="0" w:color="auto"/>
        <w:bottom w:val="none" w:sz="0" w:space="0" w:color="auto"/>
        <w:right w:val="none" w:sz="0" w:space="0" w:color="auto"/>
      </w:divBdr>
    </w:div>
    <w:div w:id="152112974">
      <w:bodyDiv w:val="1"/>
      <w:marLeft w:val="0"/>
      <w:marRight w:val="0"/>
      <w:marTop w:val="0"/>
      <w:marBottom w:val="0"/>
      <w:divBdr>
        <w:top w:val="none" w:sz="0" w:space="0" w:color="auto"/>
        <w:left w:val="none" w:sz="0" w:space="0" w:color="auto"/>
        <w:bottom w:val="none" w:sz="0" w:space="0" w:color="auto"/>
        <w:right w:val="none" w:sz="0" w:space="0" w:color="auto"/>
      </w:divBdr>
    </w:div>
    <w:div w:id="168257314">
      <w:bodyDiv w:val="1"/>
      <w:marLeft w:val="0"/>
      <w:marRight w:val="0"/>
      <w:marTop w:val="0"/>
      <w:marBottom w:val="0"/>
      <w:divBdr>
        <w:top w:val="none" w:sz="0" w:space="0" w:color="auto"/>
        <w:left w:val="none" w:sz="0" w:space="0" w:color="auto"/>
        <w:bottom w:val="none" w:sz="0" w:space="0" w:color="auto"/>
        <w:right w:val="none" w:sz="0" w:space="0" w:color="auto"/>
      </w:divBdr>
    </w:div>
    <w:div w:id="170730193">
      <w:bodyDiv w:val="1"/>
      <w:marLeft w:val="0"/>
      <w:marRight w:val="0"/>
      <w:marTop w:val="0"/>
      <w:marBottom w:val="0"/>
      <w:divBdr>
        <w:top w:val="none" w:sz="0" w:space="0" w:color="auto"/>
        <w:left w:val="none" w:sz="0" w:space="0" w:color="auto"/>
        <w:bottom w:val="none" w:sz="0" w:space="0" w:color="auto"/>
        <w:right w:val="none" w:sz="0" w:space="0" w:color="auto"/>
      </w:divBdr>
    </w:div>
    <w:div w:id="219947676">
      <w:bodyDiv w:val="1"/>
      <w:marLeft w:val="0"/>
      <w:marRight w:val="0"/>
      <w:marTop w:val="0"/>
      <w:marBottom w:val="0"/>
      <w:divBdr>
        <w:top w:val="none" w:sz="0" w:space="0" w:color="auto"/>
        <w:left w:val="none" w:sz="0" w:space="0" w:color="auto"/>
        <w:bottom w:val="none" w:sz="0" w:space="0" w:color="auto"/>
        <w:right w:val="none" w:sz="0" w:space="0" w:color="auto"/>
      </w:divBdr>
    </w:div>
    <w:div w:id="223028032">
      <w:bodyDiv w:val="1"/>
      <w:marLeft w:val="0"/>
      <w:marRight w:val="0"/>
      <w:marTop w:val="0"/>
      <w:marBottom w:val="0"/>
      <w:divBdr>
        <w:top w:val="none" w:sz="0" w:space="0" w:color="auto"/>
        <w:left w:val="none" w:sz="0" w:space="0" w:color="auto"/>
        <w:bottom w:val="none" w:sz="0" w:space="0" w:color="auto"/>
        <w:right w:val="none" w:sz="0" w:space="0" w:color="auto"/>
      </w:divBdr>
    </w:div>
    <w:div w:id="224608751">
      <w:bodyDiv w:val="1"/>
      <w:marLeft w:val="0"/>
      <w:marRight w:val="0"/>
      <w:marTop w:val="0"/>
      <w:marBottom w:val="0"/>
      <w:divBdr>
        <w:top w:val="none" w:sz="0" w:space="0" w:color="auto"/>
        <w:left w:val="none" w:sz="0" w:space="0" w:color="auto"/>
        <w:bottom w:val="none" w:sz="0" w:space="0" w:color="auto"/>
        <w:right w:val="none" w:sz="0" w:space="0" w:color="auto"/>
      </w:divBdr>
    </w:div>
    <w:div w:id="235484313">
      <w:bodyDiv w:val="1"/>
      <w:marLeft w:val="0"/>
      <w:marRight w:val="0"/>
      <w:marTop w:val="0"/>
      <w:marBottom w:val="0"/>
      <w:divBdr>
        <w:top w:val="none" w:sz="0" w:space="0" w:color="auto"/>
        <w:left w:val="none" w:sz="0" w:space="0" w:color="auto"/>
        <w:bottom w:val="none" w:sz="0" w:space="0" w:color="auto"/>
        <w:right w:val="none" w:sz="0" w:space="0" w:color="auto"/>
      </w:divBdr>
      <w:divsChild>
        <w:div w:id="1269972850">
          <w:marLeft w:val="0"/>
          <w:marRight w:val="0"/>
          <w:marTop w:val="0"/>
          <w:marBottom w:val="0"/>
          <w:divBdr>
            <w:top w:val="none" w:sz="0" w:space="0" w:color="auto"/>
            <w:left w:val="none" w:sz="0" w:space="0" w:color="auto"/>
            <w:bottom w:val="none" w:sz="0" w:space="0" w:color="auto"/>
            <w:right w:val="none" w:sz="0" w:space="0" w:color="auto"/>
          </w:divBdr>
          <w:divsChild>
            <w:div w:id="421613088">
              <w:marLeft w:val="0"/>
              <w:marRight w:val="0"/>
              <w:marTop w:val="0"/>
              <w:marBottom w:val="0"/>
              <w:divBdr>
                <w:top w:val="none" w:sz="0" w:space="0" w:color="auto"/>
                <w:left w:val="none" w:sz="0" w:space="0" w:color="auto"/>
                <w:bottom w:val="none" w:sz="0" w:space="0" w:color="auto"/>
                <w:right w:val="none" w:sz="0" w:space="0" w:color="auto"/>
              </w:divBdr>
              <w:divsChild>
                <w:div w:id="415713352">
                  <w:marLeft w:val="0"/>
                  <w:marRight w:val="0"/>
                  <w:marTop w:val="0"/>
                  <w:marBottom w:val="0"/>
                  <w:divBdr>
                    <w:top w:val="none" w:sz="0" w:space="0" w:color="auto"/>
                    <w:left w:val="none" w:sz="0" w:space="0" w:color="auto"/>
                    <w:bottom w:val="none" w:sz="0" w:space="0" w:color="auto"/>
                    <w:right w:val="none" w:sz="0" w:space="0" w:color="auto"/>
                  </w:divBdr>
                  <w:divsChild>
                    <w:div w:id="1679037745">
                      <w:marLeft w:val="0"/>
                      <w:marRight w:val="0"/>
                      <w:marTop w:val="0"/>
                      <w:marBottom w:val="0"/>
                      <w:divBdr>
                        <w:top w:val="none" w:sz="0" w:space="0" w:color="auto"/>
                        <w:left w:val="none" w:sz="0" w:space="0" w:color="auto"/>
                        <w:bottom w:val="none" w:sz="0" w:space="0" w:color="auto"/>
                        <w:right w:val="none" w:sz="0" w:space="0" w:color="auto"/>
                      </w:divBdr>
                      <w:divsChild>
                        <w:div w:id="1485195091">
                          <w:marLeft w:val="0"/>
                          <w:marRight w:val="0"/>
                          <w:marTop w:val="0"/>
                          <w:marBottom w:val="0"/>
                          <w:divBdr>
                            <w:top w:val="none" w:sz="0" w:space="0" w:color="auto"/>
                            <w:left w:val="none" w:sz="0" w:space="0" w:color="auto"/>
                            <w:bottom w:val="none" w:sz="0" w:space="0" w:color="auto"/>
                            <w:right w:val="none" w:sz="0" w:space="0" w:color="auto"/>
                          </w:divBdr>
                          <w:divsChild>
                            <w:div w:id="1520316421">
                              <w:marLeft w:val="-225"/>
                              <w:marRight w:val="-225"/>
                              <w:marTop w:val="0"/>
                              <w:marBottom w:val="0"/>
                              <w:divBdr>
                                <w:top w:val="none" w:sz="0" w:space="0" w:color="auto"/>
                                <w:left w:val="none" w:sz="0" w:space="0" w:color="auto"/>
                                <w:bottom w:val="none" w:sz="0" w:space="0" w:color="auto"/>
                                <w:right w:val="none" w:sz="0" w:space="0" w:color="auto"/>
                              </w:divBdr>
                              <w:divsChild>
                                <w:div w:id="659043397">
                                  <w:marLeft w:val="0"/>
                                  <w:marRight w:val="0"/>
                                  <w:marTop w:val="0"/>
                                  <w:marBottom w:val="0"/>
                                  <w:divBdr>
                                    <w:top w:val="none" w:sz="0" w:space="0" w:color="auto"/>
                                    <w:left w:val="none" w:sz="0" w:space="0" w:color="auto"/>
                                    <w:bottom w:val="none" w:sz="0" w:space="0" w:color="auto"/>
                                    <w:right w:val="none" w:sz="0" w:space="0" w:color="auto"/>
                                  </w:divBdr>
                                  <w:divsChild>
                                    <w:div w:id="2125686662">
                                      <w:marLeft w:val="-225"/>
                                      <w:marRight w:val="-225"/>
                                      <w:marTop w:val="0"/>
                                      <w:marBottom w:val="0"/>
                                      <w:divBdr>
                                        <w:top w:val="none" w:sz="0" w:space="0" w:color="auto"/>
                                        <w:left w:val="none" w:sz="0" w:space="0" w:color="auto"/>
                                        <w:bottom w:val="none" w:sz="0" w:space="0" w:color="auto"/>
                                        <w:right w:val="none" w:sz="0" w:space="0" w:color="auto"/>
                                      </w:divBdr>
                                      <w:divsChild>
                                        <w:div w:id="934820341">
                                          <w:marLeft w:val="0"/>
                                          <w:marRight w:val="0"/>
                                          <w:marTop w:val="0"/>
                                          <w:marBottom w:val="0"/>
                                          <w:divBdr>
                                            <w:top w:val="none" w:sz="0" w:space="0" w:color="auto"/>
                                            <w:left w:val="none" w:sz="0" w:space="0" w:color="auto"/>
                                            <w:bottom w:val="none" w:sz="0" w:space="0" w:color="auto"/>
                                            <w:right w:val="none" w:sz="0" w:space="0" w:color="auto"/>
                                          </w:divBdr>
                                          <w:divsChild>
                                            <w:div w:id="413167205">
                                              <w:marLeft w:val="0"/>
                                              <w:marRight w:val="0"/>
                                              <w:marTop w:val="0"/>
                                              <w:marBottom w:val="0"/>
                                              <w:divBdr>
                                                <w:top w:val="none" w:sz="0" w:space="0" w:color="auto"/>
                                                <w:left w:val="none" w:sz="0" w:space="0" w:color="auto"/>
                                                <w:bottom w:val="none" w:sz="0" w:space="0" w:color="auto"/>
                                                <w:right w:val="none" w:sz="0" w:space="0" w:color="auto"/>
                                              </w:divBdr>
                                              <w:divsChild>
                                                <w:div w:id="294263467">
                                                  <w:marLeft w:val="-225"/>
                                                  <w:marRight w:val="-225"/>
                                                  <w:marTop w:val="0"/>
                                                  <w:marBottom w:val="0"/>
                                                  <w:divBdr>
                                                    <w:top w:val="none" w:sz="0" w:space="0" w:color="auto"/>
                                                    <w:left w:val="none" w:sz="0" w:space="0" w:color="auto"/>
                                                    <w:bottom w:val="none" w:sz="0" w:space="0" w:color="auto"/>
                                                    <w:right w:val="none" w:sz="0" w:space="0" w:color="auto"/>
                                                  </w:divBdr>
                                                  <w:divsChild>
                                                    <w:div w:id="1148782660">
                                                      <w:marLeft w:val="0"/>
                                                      <w:marRight w:val="0"/>
                                                      <w:marTop w:val="0"/>
                                                      <w:marBottom w:val="0"/>
                                                      <w:divBdr>
                                                        <w:top w:val="none" w:sz="0" w:space="0" w:color="auto"/>
                                                        <w:left w:val="none" w:sz="0" w:space="0" w:color="auto"/>
                                                        <w:bottom w:val="none" w:sz="0" w:space="0" w:color="auto"/>
                                                        <w:right w:val="none" w:sz="0" w:space="0" w:color="auto"/>
                                                      </w:divBdr>
                                                      <w:divsChild>
                                                        <w:div w:id="1357191495">
                                                          <w:marLeft w:val="-225"/>
                                                          <w:marRight w:val="-225"/>
                                                          <w:marTop w:val="0"/>
                                                          <w:marBottom w:val="0"/>
                                                          <w:divBdr>
                                                            <w:top w:val="none" w:sz="0" w:space="0" w:color="auto"/>
                                                            <w:left w:val="none" w:sz="0" w:space="0" w:color="auto"/>
                                                            <w:bottom w:val="none" w:sz="0" w:space="0" w:color="auto"/>
                                                            <w:right w:val="none" w:sz="0" w:space="0" w:color="auto"/>
                                                          </w:divBdr>
                                                          <w:divsChild>
                                                            <w:div w:id="478426264">
                                                              <w:marLeft w:val="0"/>
                                                              <w:marRight w:val="0"/>
                                                              <w:marTop w:val="0"/>
                                                              <w:marBottom w:val="0"/>
                                                              <w:divBdr>
                                                                <w:top w:val="none" w:sz="0" w:space="0" w:color="auto"/>
                                                                <w:left w:val="none" w:sz="0" w:space="0" w:color="auto"/>
                                                                <w:bottom w:val="none" w:sz="0" w:space="0" w:color="auto"/>
                                                                <w:right w:val="none" w:sz="0" w:space="0" w:color="auto"/>
                                                              </w:divBdr>
                                                              <w:divsChild>
                                                                <w:div w:id="1490291133">
                                                                  <w:marLeft w:val="0"/>
                                                                  <w:marRight w:val="0"/>
                                                                  <w:marTop w:val="0"/>
                                                                  <w:marBottom w:val="0"/>
                                                                  <w:divBdr>
                                                                    <w:top w:val="none" w:sz="0" w:space="0" w:color="auto"/>
                                                                    <w:left w:val="none" w:sz="0" w:space="0" w:color="auto"/>
                                                                    <w:bottom w:val="none" w:sz="0" w:space="0" w:color="auto"/>
                                                                    <w:right w:val="none" w:sz="0" w:space="0" w:color="auto"/>
                                                                  </w:divBdr>
                                                                  <w:divsChild>
                                                                    <w:div w:id="45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6521956">
      <w:bodyDiv w:val="1"/>
      <w:marLeft w:val="0"/>
      <w:marRight w:val="0"/>
      <w:marTop w:val="0"/>
      <w:marBottom w:val="0"/>
      <w:divBdr>
        <w:top w:val="none" w:sz="0" w:space="0" w:color="auto"/>
        <w:left w:val="none" w:sz="0" w:space="0" w:color="auto"/>
        <w:bottom w:val="none" w:sz="0" w:space="0" w:color="auto"/>
        <w:right w:val="none" w:sz="0" w:space="0" w:color="auto"/>
      </w:divBdr>
    </w:div>
    <w:div w:id="259993990">
      <w:bodyDiv w:val="1"/>
      <w:marLeft w:val="0"/>
      <w:marRight w:val="0"/>
      <w:marTop w:val="0"/>
      <w:marBottom w:val="0"/>
      <w:divBdr>
        <w:top w:val="none" w:sz="0" w:space="0" w:color="auto"/>
        <w:left w:val="none" w:sz="0" w:space="0" w:color="auto"/>
        <w:bottom w:val="none" w:sz="0" w:space="0" w:color="auto"/>
        <w:right w:val="none" w:sz="0" w:space="0" w:color="auto"/>
      </w:divBdr>
    </w:div>
    <w:div w:id="276833748">
      <w:bodyDiv w:val="1"/>
      <w:marLeft w:val="0"/>
      <w:marRight w:val="0"/>
      <w:marTop w:val="0"/>
      <w:marBottom w:val="0"/>
      <w:divBdr>
        <w:top w:val="none" w:sz="0" w:space="0" w:color="auto"/>
        <w:left w:val="none" w:sz="0" w:space="0" w:color="auto"/>
        <w:bottom w:val="none" w:sz="0" w:space="0" w:color="auto"/>
        <w:right w:val="none" w:sz="0" w:space="0" w:color="auto"/>
      </w:divBdr>
    </w:div>
    <w:div w:id="278687958">
      <w:bodyDiv w:val="1"/>
      <w:marLeft w:val="0"/>
      <w:marRight w:val="0"/>
      <w:marTop w:val="0"/>
      <w:marBottom w:val="0"/>
      <w:divBdr>
        <w:top w:val="none" w:sz="0" w:space="0" w:color="auto"/>
        <w:left w:val="none" w:sz="0" w:space="0" w:color="auto"/>
        <w:bottom w:val="none" w:sz="0" w:space="0" w:color="auto"/>
        <w:right w:val="none" w:sz="0" w:space="0" w:color="auto"/>
      </w:divBdr>
    </w:div>
    <w:div w:id="296841737">
      <w:bodyDiv w:val="1"/>
      <w:marLeft w:val="0"/>
      <w:marRight w:val="0"/>
      <w:marTop w:val="0"/>
      <w:marBottom w:val="0"/>
      <w:divBdr>
        <w:top w:val="none" w:sz="0" w:space="0" w:color="auto"/>
        <w:left w:val="none" w:sz="0" w:space="0" w:color="auto"/>
        <w:bottom w:val="none" w:sz="0" w:space="0" w:color="auto"/>
        <w:right w:val="none" w:sz="0" w:space="0" w:color="auto"/>
      </w:divBdr>
    </w:div>
    <w:div w:id="300353655">
      <w:bodyDiv w:val="1"/>
      <w:marLeft w:val="0"/>
      <w:marRight w:val="0"/>
      <w:marTop w:val="0"/>
      <w:marBottom w:val="0"/>
      <w:divBdr>
        <w:top w:val="none" w:sz="0" w:space="0" w:color="auto"/>
        <w:left w:val="none" w:sz="0" w:space="0" w:color="auto"/>
        <w:bottom w:val="none" w:sz="0" w:space="0" w:color="auto"/>
        <w:right w:val="none" w:sz="0" w:space="0" w:color="auto"/>
      </w:divBdr>
    </w:div>
    <w:div w:id="312413795">
      <w:bodyDiv w:val="1"/>
      <w:marLeft w:val="0"/>
      <w:marRight w:val="0"/>
      <w:marTop w:val="0"/>
      <w:marBottom w:val="0"/>
      <w:divBdr>
        <w:top w:val="none" w:sz="0" w:space="0" w:color="auto"/>
        <w:left w:val="none" w:sz="0" w:space="0" w:color="auto"/>
        <w:bottom w:val="none" w:sz="0" w:space="0" w:color="auto"/>
        <w:right w:val="none" w:sz="0" w:space="0" w:color="auto"/>
      </w:divBdr>
    </w:div>
    <w:div w:id="317417726">
      <w:bodyDiv w:val="1"/>
      <w:marLeft w:val="0"/>
      <w:marRight w:val="0"/>
      <w:marTop w:val="0"/>
      <w:marBottom w:val="0"/>
      <w:divBdr>
        <w:top w:val="none" w:sz="0" w:space="0" w:color="auto"/>
        <w:left w:val="none" w:sz="0" w:space="0" w:color="auto"/>
        <w:bottom w:val="none" w:sz="0" w:space="0" w:color="auto"/>
        <w:right w:val="none" w:sz="0" w:space="0" w:color="auto"/>
      </w:divBdr>
    </w:div>
    <w:div w:id="337661617">
      <w:bodyDiv w:val="1"/>
      <w:marLeft w:val="0"/>
      <w:marRight w:val="0"/>
      <w:marTop w:val="0"/>
      <w:marBottom w:val="0"/>
      <w:divBdr>
        <w:top w:val="none" w:sz="0" w:space="0" w:color="auto"/>
        <w:left w:val="none" w:sz="0" w:space="0" w:color="auto"/>
        <w:bottom w:val="none" w:sz="0" w:space="0" w:color="auto"/>
        <w:right w:val="none" w:sz="0" w:space="0" w:color="auto"/>
      </w:divBdr>
    </w:div>
    <w:div w:id="374962965">
      <w:bodyDiv w:val="1"/>
      <w:marLeft w:val="0"/>
      <w:marRight w:val="0"/>
      <w:marTop w:val="0"/>
      <w:marBottom w:val="0"/>
      <w:divBdr>
        <w:top w:val="none" w:sz="0" w:space="0" w:color="auto"/>
        <w:left w:val="none" w:sz="0" w:space="0" w:color="auto"/>
        <w:bottom w:val="none" w:sz="0" w:space="0" w:color="auto"/>
        <w:right w:val="none" w:sz="0" w:space="0" w:color="auto"/>
      </w:divBdr>
    </w:div>
    <w:div w:id="382367673">
      <w:bodyDiv w:val="1"/>
      <w:marLeft w:val="0"/>
      <w:marRight w:val="0"/>
      <w:marTop w:val="0"/>
      <w:marBottom w:val="0"/>
      <w:divBdr>
        <w:top w:val="none" w:sz="0" w:space="0" w:color="auto"/>
        <w:left w:val="none" w:sz="0" w:space="0" w:color="auto"/>
        <w:bottom w:val="none" w:sz="0" w:space="0" w:color="auto"/>
        <w:right w:val="none" w:sz="0" w:space="0" w:color="auto"/>
      </w:divBdr>
    </w:div>
    <w:div w:id="410737415">
      <w:bodyDiv w:val="1"/>
      <w:marLeft w:val="0"/>
      <w:marRight w:val="0"/>
      <w:marTop w:val="0"/>
      <w:marBottom w:val="0"/>
      <w:divBdr>
        <w:top w:val="none" w:sz="0" w:space="0" w:color="auto"/>
        <w:left w:val="none" w:sz="0" w:space="0" w:color="auto"/>
        <w:bottom w:val="none" w:sz="0" w:space="0" w:color="auto"/>
        <w:right w:val="none" w:sz="0" w:space="0" w:color="auto"/>
      </w:divBdr>
    </w:div>
    <w:div w:id="422842804">
      <w:bodyDiv w:val="1"/>
      <w:marLeft w:val="0"/>
      <w:marRight w:val="0"/>
      <w:marTop w:val="0"/>
      <w:marBottom w:val="0"/>
      <w:divBdr>
        <w:top w:val="none" w:sz="0" w:space="0" w:color="auto"/>
        <w:left w:val="none" w:sz="0" w:space="0" w:color="auto"/>
        <w:bottom w:val="none" w:sz="0" w:space="0" w:color="auto"/>
        <w:right w:val="none" w:sz="0" w:space="0" w:color="auto"/>
      </w:divBdr>
    </w:div>
    <w:div w:id="436994676">
      <w:bodyDiv w:val="1"/>
      <w:marLeft w:val="0"/>
      <w:marRight w:val="0"/>
      <w:marTop w:val="0"/>
      <w:marBottom w:val="0"/>
      <w:divBdr>
        <w:top w:val="none" w:sz="0" w:space="0" w:color="auto"/>
        <w:left w:val="none" w:sz="0" w:space="0" w:color="auto"/>
        <w:bottom w:val="none" w:sz="0" w:space="0" w:color="auto"/>
        <w:right w:val="none" w:sz="0" w:space="0" w:color="auto"/>
      </w:divBdr>
    </w:div>
    <w:div w:id="445277607">
      <w:bodyDiv w:val="1"/>
      <w:marLeft w:val="0"/>
      <w:marRight w:val="0"/>
      <w:marTop w:val="0"/>
      <w:marBottom w:val="0"/>
      <w:divBdr>
        <w:top w:val="none" w:sz="0" w:space="0" w:color="auto"/>
        <w:left w:val="none" w:sz="0" w:space="0" w:color="auto"/>
        <w:bottom w:val="none" w:sz="0" w:space="0" w:color="auto"/>
        <w:right w:val="none" w:sz="0" w:space="0" w:color="auto"/>
      </w:divBdr>
    </w:div>
    <w:div w:id="462502748">
      <w:bodyDiv w:val="1"/>
      <w:marLeft w:val="0"/>
      <w:marRight w:val="0"/>
      <w:marTop w:val="0"/>
      <w:marBottom w:val="0"/>
      <w:divBdr>
        <w:top w:val="none" w:sz="0" w:space="0" w:color="auto"/>
        <w:left w:val="none" w:sz="0" w:space="0" w:color="auto"/>
        <w:bottom w:val="none" w:sz="0" w:space="0" w:color="auto"/>
        <w:right w:val="none" w:sz="0" w:space="0" w:color="auto"/>
      </w:divBdr>
    </w:div>
    <w:div w:id="478575845">
      <w:bodyDiv w:val="1"/>
      <w:marLeft w:val="0"/>
      <w:marRight w:val="0"/>
      <w:marTop w:val="0"/>
      <w:marBottom w:val="0"/>
      <w:divBdr>
        <w:top w:val="none" w:sz="0" w:space="0" w:color="auto"/>
        <w:left w:val="none" w:sz="0" w:space="0" w:color="auto"/>
        <w:bottom w:val="none" w:sz="0" w:space="0" w:color="auto"/>
        <w:right w:val="none" w:sz="0" w:space="0" w:color="auto"/>
      </w:divBdr>
    </w:div>
    <w:div w:id="482889424">
      <w:bodyDiv w:val="1"/>
      <w:marLeft w:val="0"/>
      <w:marRight w:val="0"/>
      <w:marTop w:val="0"/>
      <w:marBottom w:val="0"/>
      <w:divBdr>
        <w:top w:val="none" w:sz="0" w:space="0" w:color="auto"/>
        <w:left w:val="none" w:sz="0" w:space="0" w:color="auto"/>
        <w:bottom w:val="none" w:sz="0" w:space="0" w:color="auto"/>
        <w:right w:val="none" w:sz="0" w:space="0" w:color="auto"/>
      </w:divBdr>
    </w:div>
    <w:div w:id="483547139">
      <w:bodyDiv w:val="1"/>
      <w:marLeft w:val="0"/>
      <w:marRight w:val="0"/>
      <w:marTop w:val="0"/>
      <w:marBottom w:val="0"/>
      <w:divBdr>
        <w:top w:val="none" w:sz="0" w:space="0" w:color="auto"/>
        <w:left w:val="none" w:sz="0" w:space="0" w:color="auto"/>
        <w:bottom w:val="none" w:sz="0" w:space="0" w:color="auto"/>
        <w:right w:val="none" w:sz="0" w:space="0" w:color="auto"/>
      </w:divBdr>
    </w:div>
    <w:div w:id="551312679">
      <w:bodyDiv w:val="1"/>
      <w:marLeft w:val="0"/>
      <w:marRight w:val="0"/>
      <w:marTop w:val="0"/>
      <w:marBottom w:val="0"/>
      <w:divBdr>
        <w:top w:val="none" w:sz="0" w:space="0" w:color="auto"/>
        <w:left w:val="none" w:sz="0" w:space="0" w:color="auto"/>
        <w:bottom w:val="none" w:sz="0" w:space="0" w:color="auto"/>
        <w:right w:val="none" w:sz="0" w:space="0" w:color="auto"/>
      </w:divBdr>
    </w:div>
    <w:div w:id="564292209">
      <w:bodyDiv w:val="1"/>
      <w:marLeft w:val="0"/>
      <w:marRight w:val="0"/>
      <w:marTop w:val="0"/>
      <w:marBottom w:val="0"/>
      <w:divBdr>
        <w:top w:val="none" w:sz="0" w:space="0" w:color="auto"/>
        <w:left w:val="none" w:sz="0" w:space="0" w:color="auto"/>
        <w:bottom w:val="none" w:sz="0" w:space="0" w:color="auto"/>
        <w:right w:val="none" w:sz="0" w:space="0" w:color="auto"/>
      </w:divBdr>
      <w:divsChild>
        <w:div w:id="2117367804">
          <w:marLeft w:val="0"/>
          <w:marRight w:val="0"/>
          <w:marTop w:val="0"/>
          <w:marBottom w:val="0"/>
          <w:divBdr>
            <w:top w:val="none" w:sz="0" w:space="0" w:color="auto"/>
            <w:left w:val="none" w:sz="0" w:space="0" w:color="auto"/>
            <w:bottom w:val="none" w:sz="0" w:space="0" w:color="auto"/>
            <w:right w:val="none" w:sz="0" w:space="0" w:color="auto"/>
          </w:divBdr>
          <w:divsChild>
            <w:div w:id="510264981">
              <w:marLeft w:val="0"/>
              <w:marRight w:val="0"/>
              <w:marTop w:val="0"/>
              <w:marBottom w:val="0"/>
              <w:divBdr>
                <w:top w:val="none" w:sz="0" w:space="0" w:color="auto"/>
                <w:left w:val="none" w:sz="0" w:space="0" w:color="auto"/>
                <w:bottom w:val="none" w:sz="0" w:space="0" w:color="auto"/>
                <w:right w:val="none" w:sz="0" w:space="0" w:color="auto"/>
              </w:divBdr>
              <w:divsChild>
                <w:div w:id="1251085524">
                  <w:marLeft w:val="0"/>
                  <w:marRight w:val="0"/>
                  <w:marTop w:val="0"/>
                  <w:marBottom w:val="0"/>
                  <w:divBdr>
                    <w:top w:val="none" w:sz="0" w:space="0" w:color="auto"/>
                    <w:left w:val="none" w:sz="0" w:space="0" w:color="auto"/>
                    <w:bottom w:val="none" w:sz="0" w:space="0" w:color="auto"/>
                    <w:right w:val="none" w:sz="0" w:space="0" w:color="auto"/>
                  </w:divBdr>
                  <w:divsChild>
                    <w:div w:id="291520565">
                      <w:marLeft w:val="0"/>
                      <w:marRight w:val="0"/>
                      <w:marTop w:val="0"/>
                      <w:marBottom w:val="0"/>
                      <w:divBdr>
                        <w:top w:val="none" w:sz="0" w:space="0" w:color="auto"/>
                        <w:left w:val="none" w:sz="0" w:space="0" w:color="auto"/>
                        <w:bottom w:val="none" w:sz="0" w:space="0" w:color="auto"/>
                        <w:right w:val="none" w:sz="0" w:space="0" w:color="auto"/>
                      </w:divBdr>
                      <w:divsChild>
                        <w:div w:id="403455107">
                          <w:marLeft w:val="0"/>
                          <w:marRight w:val="0"/>
                          <w:marTop w:val="0"/>
                          <w:marBottom w:val="0"/>
                          <w:divBdr>
                            <w:top w:val="none" w:sz="0" w:space="0" w:color="auto"/>
                            <w:left w:val="none" w:sz="0" w:space="0" w:color="auto"/>
                            <w:bottom w:val="none" w:sz="0" w:space="0" w:color="auto"/>
                            <w:right w:val="none" w:sz="0" w:space="0" w:color="auto"/>
                          </w:divBdr>
                          <w:divsChild>
                            <w:div w:id="665088612">
                              <w:marLeft w:val="-225"/>
                              <w:marRight w:val="-225"/>
                              <w:marTop w:val="0"/>
                              <w:marBottom w:val="0"/>
                              <w:divBdr>
                                <w:top w:val="none" w:sz="0" w:space="0" w:color="auto"/>
                                <w:left w:val="none" w:sz="0" w:space="0" w:color="auto"/>
                                <w:bottom w:val="none" w:sz="0" w:space="0" w:color="auto"/>
                                <w:right w:val="none" w:sz="0" w:space="0" w:color="auto"/>
                              </w:divBdr>
                              <w:divsChild>
                                <w:div w:id="66349398">
                                  <w:marLeft w:val="0"/>
                                  <w:marRight w:val="0"/>
                                  <w:marTop w:val="0"/>
                                  <w:marBottom w:val="0"/>
                                  <w:divBdr>
                                    <w:top w:val="none" w:sz="0" w:space="0" w:color="auto"/>
                                    <w:left w:val="none" w:sz="0" w:space="0" w:color="auto"/>
                                    <w:bottom w:val="none" w:sz="0" w:space="0" w:color="auto"/>
                                    <w:right w:val="none" w:sz="0" w:space="0" w:color="auto"/>
                                  </w:divBdr>
                                  <w:divsChild>
                                    <w:div w:id="934240760">
                                      <w:marLeft w:val="-225"/>
                                      <w:marRight w:val="-225"/>
                                      <w:marTop w:val="0"/>
                                      <w:marBottom w:val="0"/>
                                      <w:divBdr>
                                        <w:top w:val="none" w:sz="0" w:space="0" w:color="auto"/>
                                        <w:left w:val="none" w:sz="0" w:space="0" w:color="auto"/>
                                        <w:bottom w:val="none" w:sz="0" w:space="0" w:color="auto"/>
                                        <w:right w:val="none" w:sz="0" w:space="0" w:color="auto"/>
                                      </w:divBdr>
                                      <w:divsChild>
                                        <w:div w:id="1645506663">
                                          <w:marLeft w:val="0"/>
                                          <w:marRight w:val="0"/>
                                          <w:marTop w:val="0"/>
                                          <w:marBottom w:val="0"/>
                                          <w:divBdr>
                                            <w:top w:val="none" w:sz="0" w:space="0" w:color="auto"/>
                                            <w:left w:val="none" w:sz="0" w:space="0" w:color="auto"/>
                                            <w:bottom w:val="none" w:sz="0" w:space="0" w:color="auto"/>
                                            <w:right w:val="none" w:sz="0" w:space="0" w:color="auto"/>
                                          </w:divBdr>
                                          <w:divsChild>
                                            <w:div w:id="1027291436">
                                              <w:marLeft w:val="0"/>
                                              <w:marRight w:val="0"/>
                                              <w:marTop w:val="0"/>
                                              <w:marBottom w:val="0"/>
                                              <w:divBdr>
                                                <w:top w:val="none" w:sz="0" w:space="0" w:color="auto"/>
                                                <w:left w:val="none" w:sz="0" w:space="0" w:color="auto"/>
                                                <w:bottom w:val="none" w:sz="0" w:space="0" w:color="auto"/>
                                                <w:right w:val="none" w:sz="0" w:space="0" w:color="auto"/>
                                              </w:divBdr>
                                              <w:divsChild>
                                                <w:div w:id="1642883494">
                                                  <w:marLeft w:val="-225"/>
                                                  <w:marRight w:val="-225"/>
                                                  <w:marTop w:val="0"/>
                                                  <w:marBottom w:val="0"/>
                                                  <w:divBdr>
                                                    <w:top w:val="none" w:sz="0" w:space="0" w:color="auto"/>
                                                    <w:left w:val="none" w:sz="0" w:space="0" w:color="auto"/>
                                                    <w:bottom w:val="none" w:sz="0" w:space="0" w:color="auto"/>
                                                    <w:right w:val="none" w:sz="0" w:space="0" w:color="auto"/>
                                                  </w:divBdr>
                                                  <w:divsChild>
                                                    <w:div w:id="1128933885">
                                                      <w:marLeft w:val="0"/>
                                                      <w:marRight w:val="0"/>
                                                      <w:marTop w:val="0"/>
                                                      <w:marBottom w:val="0"/>
                                                      <w:divBdr>
                                                        <w:top w:val="none" w:sz="0" w:space="0" w:color="auto"/>
                                                        <w:left w:val="none" w:sz="0" w:space="0" w:color="auto"/>
                                                        <w:bottom w:val="none" w:sz="0" w:space="0" w:color="auto"/>
                                                        <w:right w:val="none" w:sz="0" w:space="0" w:color="auto"/>
                                                      </w:divBdr>
                                                      <w:divsChild>
                                                        <w:div w:id="823207827">
                                                          <w:marLeft w:val="-225"/>
                                                          <w:marRight w:val="-225"/>
                                                          <w:marTop w:val="0"/>
                                                          <w:marBottom w:val="0"/>
                                                          <w:divBdr>
                                                            <w:top w:val="none" w:sz="0" w:space="0" w:color="auto"/>
                                                            <w:left w:val="none" w:sz="0" w:space="0" w:color="auto"/>
                                                            <w:bottom w:val="none" w:sz="0" w:space="0" w:color="auto"/>
                                                            <w:right w:val="none" w:sz="0" w:space="0" w:color="auto"/>
                                                          </w:divBdr>
                                                          <w:divsChild>
                                                            <w:div w:id="192885945">
                                                              <w:marLeft w:val="0"/>
                                                              <w:marRight w:val="0"/>
                                                              <w:marTop w:val="0"/>
                                                              <w:marBottom w:val="0"/>
                                                              <w:divBdr>
                                                                <w:top w:val="none" w:sz="0" w:space="0" w:color="auto"/>
                                                                <w:left w:val="none" w:sz="0" w:space="0" w:color="auto"/>
                                                                <w:bottom w:val="none" w:sz="0" w:space="0" w:color="auto"/>
                                                                <w:right w:val="none" w:sz="0" w:space="0" w:color="auto"/>
                                                              </w:divBdr>
                                                              <w:divsChild>
                                                                <w:div w:id="923030257">
                                                                  <w:marLeft w:val="0"/>
                                                                  <w:marRight w:val="0"/>
                                                                  <w:marTop w:val="0"/>
                                                                  <w:marBottom w:val="0"/>
                                                                  <w:divBdr>
                                                                    <w:top w:val="none" w:sz="0" w:space="0" w:color="auto"/>
                                                                    <w:left w:val="none" w:sz="0" w:space="0" w:color="auto"/>
                                                                    <w:bottom w:val="none" w:sz="0" w:space="0" w:color="auto"/>
                                                                    <w:right w:val="none" w:sz="0" w:space="0" w:color="auto"/>
                                                                  </w:divBdr>
                                                                  <w:divsChild>
                                                                    <w:div w:id="11090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5536826">
      <w:bodyDiv w:val="1"/>
      <w:marLeft w:val="0"/>
      <w:marRight w:val="0"/>
      <w:marTop w:val="0"/>
      <w:marBottom w:val="0"/>
      <w:divBdr>
        <w:top w:val="none" w:sz="0" w:space="0" w:color="auto"/>
        <w:left w:val="none" w:sz="0" w:space="0" w:color="auto"/>
        <w:bottom w:val="none" w:sz="0" w:space="0" w:color="auto"/>
        <w:right w:val="none" w:sz="0" w:space="0" w:color="auto"/>
      </w:divBdr>
    </w:div>
    <w:div w:id="578753128">
      <w:bodyDiv w:val="1"/>
      <w:marLeft w:val="0"/>
      <w:marRight w:val="0"/>
      <w:marTop w:val="0"/>
      <w:marBottom w:val="0"/>
      <w:divBdr>
        <w:top w:val="none" w:sz="0" w:space="0" w:color="auto"/>
        <w:left w:val="none" w:sz="0" w:space="0" w:color="auto"/>
        <w:bottom w:val="none" w:sz="0" w:space="0" w:color="auto"/>
        <w:right w:val="none" w:sz="0" w:space="0" w:color="auto"/>
      </w:divBdr>
    </w:div>
    <w:div w:id="588736141">
      <w:bodyDiv w:val="1"/>
      <w:marLeft w:val="0"/>
      <w:marRight w:val="0"/>
      <w:marTop w:val="0"/>
      <w:marBottom w:val="0"/>
      <w:divBdr>
        <w:top w:val="none" w:sz="0" w:space="0" w:color="auto"/>
        <w:left w:val="none" w:sz="0" w:space="0" w:color="auto"/>
        <w:bottom w:val="none" w:sz="0" w:space="0" w:color="auto"/>
        <w:right w:val="none" w:sz="0" w:space="0" w:color="auto"/>
      </w:divBdr>
    </w:div>
    <w:div w:id="590435683">
      <w:bodyDiv w:val="1"/>
      <w:marLeft w:val="0"/>
      <w:marRight w:val="0"/>
      <w:marTop w:val="0"/>
      <w:marBottom w:val="0"/>
      <w:divBdr>
        <w:top w:val="none" w:sz="0" w:space="0" w:color="auto"/>
        <w:left w:val="none" w:sz="0" w:space="0" w:color="auto"/>
        <w:bottom w:val="none" w:sz="0" w:space="0" w:color="auto"/>
        <w:right w:val="none" w:sz="0" w:space="0" w:color="auto"/>
      </w:divBdr>
    </w:div>
    <w:div w:id="608393570">
      <w:bodyDiv w:val="1"/>
      <w:marLeft w:val="0"/>
      <w:marRight w:val="0"/>
      <w:marTop w:val="0"/>
      <w:marBottom w:val="0"/>
      <w:divBdr>
        <w:top w:val="none" w:sz="0" w:space="0" w:color="auto"/>
        <w:left w:val="none" w:sz="0" w:space="0" w:color="auto"/>
        <w:bottom w:val="none" w:sz="0" w:space="0" w:color="auto"/>
        <w:right w:val="none" w:sz="0" w:space="0" w:color="auto"/>
      </w:divBdr>
    </w:div>
    <w:div w:id="620572704">
      <w:bodyDiv w:val="1"/>
      <w:marLeft w:val="0"/>
      <w:marRight w:val="0"/>
      <w:marTop w:val="0"/>
      <w:marBottom w:val="0"/>
      <w:divBdr>
        <w:top w:val="none" w:sz="0" w:space="0" w:color="auto"/>
        <w:left w:val="none" w:sz="0" w:space="0" w:color="auto"/>
        <w:bottom w:val="none" w:sz="0" w:space="0" w:color="auto"/>
        <w:right w:val="none" w:sz="0" w:space="0" w:color="auto"/>
      </w:divBdr>
    </w:div>
    <w:div w:id="689142547">
      <w:bodyDiv w:val="1"/>
      <w:marLeft w:val="0"/>
      <w:marRight w:val="0"/>
      <w:marTop w:val="0"/>
      <w:marBottom w:val="0"/>
      <w:divBdr>
        <w:top w:val="none" w:sz="0" w:space="0" w:color="auto"/>
        <w:left w:val="none" w:sz="0" w:space="0" w:color="auto"/>
        <w:bottom w:val="none" w:sz="0" w:space="0" w:color="auto"/>
        <w:right w:val="none" w:sz="0" w:space="0" w:color="auto"/>
      </w:divBdr>
    </w:div>
    <w:div w:id="694162458">
      <w:bodyDiv w:val="1"/>
      <w:marLeft w:val="0"/>
      <w:marRight w:val="0"/>
      <w:marTop w:val="0"/>
      <w:marBottom w:val="0"/>
      <w:divBdr>
        <w:top w:val="none" w:sz="0" w:space="0" w:color="auto"/>
        <w:left w:val="none" w:sz="0" w:space="0" w:color="auto"/>
        <w:bottom w:val="none" w:sz="0" w:space="0" w:color="auto"/>
        <w:right w:val="none" w:sz="0" w:space="0" w:color="auto"/>
      </w:divBdr>
    </w:div>
    <w:div w:id="725490518">
      <w:bodyDiv w:val="1"/>
      <w:marLeft w:val="0"/>
      <w:marRight w:val="0"/>
      <w:marTop w:val="0"/>
      <w:marBottom w:val="0"/>
      <w:divBdr>
        <w:top w:val="none" w:sz="0" w:space="0" w:color="auto"/>
        <w:left w:val="none" w:sz="0" w:space="0" w:color="auto"/>
        <w:bottom w:val="none" w:sz="0" w:space="0" w:color="auto"/>
        <w:right w:val="none" w:sz="0" w:space="0" w:color="auto"/>
      </w:divBdr>
    </w:div>
    <w:div w:id="739210769">
      <w:bodyDiv w:val="1"/>
      <w:marLeft w:val="0"/>
      <w:marRight w:val="0"/>
      <w:marTop w:val="0"/>
      <w:marBottom w:val="0"/>
      <w:divBdr>
        <w:top w:val="none" w:sz="0" w:space="0" w:color="auto"/>
        <w:left w:val="none" w:sz="0" w:space="0" w:color="auto"/>
        <w:bottom w:val="none" w:sz="0" w:space="0" w:color="auto"/>
        <w:right w:val="none" w:sz="0" w:space="0" w:color="auto"/>
      </w:divBdr>
    </w:div>
    <w:div w:id="750927192">
      <w:bodyDiv w:val="1"/>
      <w:marLeft w:val="0"/>
      <w:marRight w:val="0"/>
      <w:marTop w:val="0"/>
      <w:marBottom w:val="0"/>
      <w:divBdr>
        <w:top w:val="none" w:sz="0" w:space="0" w:color="auto"/>
        <w:left w:val="none" w:sz="0" w:space="0" w:color="auto"/>
        <w:bottom w:val="none" w:sz="0" w:space="0" w:color="auto"/>
        <w:right w:val="none" w:sz="0" w:space="0" w:color="auto"/>
      </w:divBdr>
    </w:div>
    <w:div w:id="752778502">
      <w:bodyDiv w:val="1"/>
      <w:marLeft w:val="0"/>
      <w:marRight w:val="0"/>
      <w:marTop w:val="0"/>
      <w:marBottom w:val="0"/>
      <w:divBdr>
        <w:top w:val="none" w:sz="0" w:space="0" w:color="auto"/>
        <w:left w:val="none" w:sz="0" w:space="0" w:color="auto"/>
        <w:bottom w:val="none" w:sz="0" w:space="0" w:color="auto"/>
        <w:right w:val="none" w:sz="0" w:space="0" w:color="auto"/>
      </w:divBdr>
    </w:div>
    <w:div w:id="763649970">
      <w:bodyDiv w:val="1"/>
      <w:marLeft w:val="0"/>
      <w:marRight w:val="0"/>
      <w:marTop w:val="0"/>
      <w:marBottom w:val="0"/>
      <w:divBdr>
        <w:top w:val="none" w:sz="0" w:space="0" w:color="auto"/>
        <w:left w:val="none" w:sz="0" w:space="0" w:color="auto"/>
        <w:bottom w:val="none" w:sz="0" w:space="0" w:color="auto"/>
        <w:right w:val="none" w:sz="0" w:space="0" w:color="auto"/>
      </w:divBdr>
    </w:div>
    <w:div w:id="830945881">
      <w:bodyDiv w:val="1"/>
      <w:marLeft w:val="0"/>
      <w:marRight w:val="0"/>
      <w:marTop w:val="0"/>
      <w:marBottom w:val="0"/>
      <w:divBdr>
        <w:top w:val="none" w:sz="0" w:space="0" w:color="auto"/>
        <w:left w:val="none" w:sz="0" w:space="0" w:color="auto"/>
        <w:bottom w:val="none" w:sz="0" w:space="0" w:color="auto"/>
        <w:right w:val="none" w:sz="0" w:space="0" w:color="auto"/>
      </w:divBdr>
    </w:div>
    <w:div w:id="897203057">
      <w:bodyDiv w:val="1"/>
      <w:marLeft w:val="0"/>
      <w:marRight w:val="0"/>
      <w:marTop w:val="0"/>
      <w:marBottom w:val="0"/>
      <w:divBdr>
        <w:top w:val="none" w:sz="0" w:space="0" w:color="auto"/>
        <w:left w:val="none" w:sz="0" w:space="0" w:color="auto"/>
        <w:bottom w:val="none" w:sz="0" w:space="0" w:color="auto"/>
        <w:right w:val="none" w:sz="0" w:space="0" w:color="auto"/>
      </w:divBdr>
    </w:div>
    <w:div w:id="922497282">
      <w:bodyDiv w:val="1"/>
      <w:marLeft w:val="0"/>
      <w:marRight w:val="0"/>
      <w:marTop w:val="0"/>
      <w:marBottom w:val="0"/>
      <w:divBdr>
        <w:top w:val="none" w:sz="0" w:space="0" w:color="auto"/>
        <w:left w:val="none" w:sz="0" w:space="0" w:color="auto"/>
        <w:bottom w:val="none" w:sz="0" w:space="0" w:color="auto"/>
        <w:right w:val="none" w:sz="0" w:space="0" w:color="auto"/>
      </w:divBdr>
    </w:div>
    <w:div w:id="946698393">
      <w:bodyDiv w:val="1"/>
      <w:marLeft w:val="0"/>
      <w:marRight w:val="0"/>
      <w:marTop w:val="0"/>
      <w:marBottom w:val="0"/>
      <w:divBdr>
        <w:top w:val="none" w:sz="0" w:space="0" w:color="auto"/>
        <w:left w:val="none" w:sz="0" w:space="0" w:color="auto"/>
        <w:bottom w:val="none" w:sz="0" w:space="0" w:color="auto"/>
        <w:right w:val="none" w:sz="0" w:space="0" w:color="auto"/>
      </w:divBdr>
    </w:div>
    <w:div w:id="960037052">
      <w:bodyDiv w:val="1"/>
      <w:marLeft w:val="0"/>
      <w:marRight w:val="0"/>
      <w:marTop w:val="0"/>
      <w:marBottom w:val="0"/>
      <w:divBdr>
        <w:top w:val="none" w:sz="0" w:space="0" w:color="auto"/>
        <w:left w:val="none" w:sz="0" w:space="0" w:color="auto"/>
        <w:bottom w:val="none" w:sz="0" w:space="0" w:color="auto"/>
        <w:right w:val="none" w:sz="0" w:space="0" w:color="auto"/>
      </w:divBdr>
    </w:div>
    <w:div w:id="984816789">
      <w:bodyDiv w:val="1"/>
      <w:marLeft w:val="0"/>
      <w:marRight w:val="0"/>
      <w:marTop w:val="0"/>
      <w:marBottom w:val="0"/>
      <w:divBdr>
        <w:top w:val="none" w:sz="0" w:space="0" w:color="auto"/>
        <w:left w:val="none" w:sz="0" w:space="0" w:color="auto"/>
        <w:bottom w:val="none" w:sz="0" w:space="0" w:color="auto"/>
        <w:right w:val="none" w:sz="0" w:space="0" w:color="auto"/>
      </w:divBdr>
    </w:div>
    <w:div w:id="989090230">
      <w:bodyDiv w:val="1"/>
      <w:marLeft w:val="0"/>
      <w:marRight w:val="0"/>
      <w:marTop w:val="0"/>
      <w:marBottom w:val="0"/>
      <w:divBdr>
        <w:top w:val="none" w:sz="0" w:space="0" w:color="auto"/>
        <w:left w:val="none" w:sz="0" w:space="0" w:color="auto"/>
        <w:bottom w:val="none" w:sz="0" w:space="0" w:color="auto"/>
        <w:right w:val="none" w:sz="0" w:space="0" w:color="auto"/>
      </w:divBdr>
    </w:div>
    <w:div w:id="990597809">
      <w:bodyDiv w:val="1"/>
      <w:marLeft w:val="0"/>
      <w:marRight w:val="0"/>
      <w:marTop w:val="0"/>
      <w:marBottom w:val="0"/>
      <w:divBdr>
        <w:top w:val="none" w:sz="0" w:space="0" w:color="auto"/>
        <w:left w:val="none" w:sz="0" w:space="0" w:color="auto"/>
        <w:bottom w:val="none" w:sz="0" w:space="0" w:color="auto"/>
        <w:right w:val="none" w:sz="0" w:space="0" w:color="auto"/>
      </w:divBdr>
    </w:div>
    <w:div w:id="991442454">
      <w:bodyDiv w:val="1"/>
      <w:marLeft w:val="0"/>
      <w:marRight w:val="0"/>
      <w:marTop w:val="0"/>
      <w:marBottom w:val="0"/>
      <w:divBdr>
        <w:top w:val="none" w:sz="0" w:space="0" w:color="auto"/>
        <w:left w:val="none" w:sz="0" w:space="0" w:color="auto"/>
        <w:bottom w:val="none" w:sz="0" w:space="0" w:color="auto"/>
        <w:right w:val="none" w:sz="0" w:space="0" w:color="auto"/>
      </w:divBdr>
    </w:div>
    <w:div w:id="998995606">
      <w:bodyDiv w:val="1"/>
      <w:marLeft w:val="0"/>
      <w:marRight w:val="0"/>
      <w:marTop w:val="0"/>
      <w:marBottom w:val="0"/>
      <w:divBdr>
        <w:top w:val="none" w:sz="0" w:space="0" w:color="auto"/>
        <w:left w:val="none" w:sz="0" w:space="0" w:color="auto"/>
        <w:bottom w:val="none" w:sz="0" w:space="0" w:color="auto"/>
        <w:right w:val="none" w:sz="0" w:space="0" w:color="auto"/>
      </w:divBdr>
    </w:div>
    <w:div w:id="1005354306">
      <w:bodyDiv w:val="1"/>
      <w:marLeft w:val="0"/>
      <w:marRight w:val="0"/>
      <w:marTop w:val="0"/>
      <w:marBottom w:val="0"/>
      <w:divBdr>
        <w:top w:val="none" w:sz="0" w:space="0" w:color="auto"/>
        <w:left w:val="none" w:sz="0" w:space="0" w:color="auto"/>
        <w:bottom w:val="none" w:sz="0" w:space="0" w:color="auto"/>
        <w:right w:val="none" w:sz="0" w:space="0" w:color="auto"/>
      </w:divBdr>
    </w:div>
    <w:div w:id="1011641950">
      <w:bodyDiv w:val="1"/>
      <w:marLeft w:val="0"/>
      <w:marRight w:val="0"/>
      <w:marTop w:val="0"/>
      <w:marBottom w:val="0"/>
      <w:divBdr>
        <w:top w:val="none" w:sz="0" w:space="0" w:color="auto"/>
        <w:left w:val="none" w:sz="0" w:space="0" w:color="auto"/>
        <w:bottom w:val="none" w:sz="0" w:space="0" w:color="auto"/>
        <w:right w:val="none" w:sz="0" w:space="0" w:color="auto"/>
      </w:divBdr>
    </w:div>
    <w:div w:id="1036852624">
      <w:bodyDiv w:val="1"/>
      <w:marLeft w:val="0"/>
      <w:marRight w:val="0"/>
      <w:marTop w:val="0"/>
      <w:marBottom w:val="0"/>
      <w:divBdr>
        <w:top w:val="none" w:sz="0" w:space="0" w:color="auto"/>
        <w:left w:val="none" w:sz="0" w:space="0" w:color="auto"/>
        <w:bottom w:val="none" w:sz="0" w:space="0" w:color="auto"/>
        <w:right w:val="none" w:sz="0" w:space="0" w:color="auto"/>
      </w:divBdr>
    </w:div>
    <w:div w:id="1071733264">
      <w:bodyDiv w:val="1"/>
      <w:marLeft w:val="0"/>
      <w:marRight w:val="0"/>
      <w:marTop w:val="0"/>
      <w:marBottom w:val="0"/>
      <w:divBdr>
        <w:top w:val="none" w:sz="0" w:space="0" w:color="auto"/>
        <w:left w:val="none" w:sz="0" w:space="0" w:color="auto"/>
        <w:bottom w:val="none" w:sz="0" w:space="0" w:color="auto"/>
        <w:right w:val="none" w:sz="0" w:space="0" w:color="auto"/>
      </w:divBdr>
    </w:div>
    <w:div w:id="1072655633">
      <w:bodyDiv w:val="1"/>
      <w:marLeft w:val="0"/>
      <w:marRight w:val="0"/>
      <w:marTop w:val="0"/>
      <w:marBottom w:val="0"/>
      <w:divBdr>
        <w:top w:val="none" w:sz="0" w:space="0" w:color="auto"/>
        <w:left w:val="none" w:sz="0" w:space="0" w:color="auto"/>
        <w:bottom w:val="none" w:sz="0" w:space="0" w:color="auto"/>
        <w:right w:val="none" w:sz="0" w:space="0" w:color="auto"/>
      </w:divBdr>
    </w:div>
    <w:div w:id="1076897568">
      <w:bodyDiv w:val="1"/>
      <w:marLeft w:val="0"/>
      <w:marRight w:val="0"/>
      <w:marTop w:val="0"/>
      <w:marBottom w:val="0"/>
      <w:divBdr>
        <w:top w:val="none" w:sz="0" w:space="0" w:color="auto"/>
        <w:left w:val="none" w:sz="0" w:space="0" w:color="auto"/>
        <w:bottom w:val="none" w:sz="0" w:space="0" w:color="auto"/>
        <w:right w:val="none" w:sz="0" w:space="0" w:color="auto"/>
      </w:divBdr>
    </w:div>
    <w:div w:id="1077747388">
      <w:bodyDiv w:val="1"/>
      <w:marLeft w:val="0"/>
      <w:marRight w:val="0"/>
      <w:marTop w:val="0"/>
      <w:marBottom w:val="0"/>
      <w:divBdr>
        <w:top w:val="none" w:sz="0" w:space="0" w:color="auto"/>
        <w:left w:val="none" w:sz="0" w:space="0" w:color="auto"/>
        <w:bottom w:val="none" w:sz="0" w:space="0" w:color="auto"/>
        <w:right w:val="none" w:sz="0" w:space="0" w:color="auto"/>
      </w:divBdr>
    </w:div>
    <w:div w:id="1098527091">
      <w:bodyDiv w:val="1"/>
      <w:marLeft w:val="0"/>
      <w:marRight w:val="0"/>
      <w:marTop w:val="0"/>
      <w:marBottom w:val="0"/>
      <w:divBdr>
        <w:top w:val="none" w:sz="0" w:space="0" w:color="auto"/>
        <w:left w:val="none" w:sz="0" w:space="0" w:color="auto"/>
        <w:bottom w:val="none" w:sz="0" w:space="0" w:color="auto"/>
        <w:right w:val="none" w:sz="0" w:space="0" w:color="auto"/>
      </w:divBdr>
    </w:div>
    <w:div w:id="1114255082">
      <w:bodyDiv w:val="1"/>
      <w:marLeft w:val="0"/>
      <w:marRight w:val="0"/>
      <w:marTop w:val="0"/>
      <w:marBottom w:val="0"/>
      <w:divBdr>
        <w:top w:val="none" w:sz="0" w:space="0" w:color="auto"/>
        <w:left w:val="none" w:sz="0" w:space="0" w:color="auto"/>
        <w:bottom w:val="none" w:sz="0" w:space="0" w:color="auto"/>
        <w:right w:val="none" w:sz="0" w:space="0" w:color="auto"/>
      </w:divBdr>
    </w:div>
    <w:div w:id="1204054750">
      <w:bodyDiv w:val="1"/>
      <w:marLeft w:val="0"/>
      <w:marRight w:val="0"/>
      <w:marTop w:val="0"/>
      <w:marBottom w:val="0"/>
      <w:divBdr>
        <w:top w:val="none" w:sz="0" w:space="0" w:color="auto"/>
        <w:left w:val="none" w:sz="0" w:space="0" w:color="auto"/>
        <w:bottom w:val="none" w:sz="0" w:space="0" w:color="auto"/>
        <w:right w:val="none" w:sz="0" w:space="0" w:color="auto"/>
      </w:divBdr>
    </w:div>
    <w:div w:id="1290627464">
      <w:bodyDiv w:val="1"/>
      <w:marLeft w:val="0"/>
      <w:marRight w:val="0"/>
      <w:marTop w:val="0"/>
      <w:marBottom w:val="0"/>
      <w:divBdr>
        <w:top w:val="none" w:sz="0" w:space="0" w:color="auto"/>
        <w:left w:val="none" w:sz="0" w:space="0" w:color="auto"/>
        <w:bottom w:val="none" w:sz="0" w:space="0" w:color="auto"/>
        <w:right w:val="none" w:sz="0" w:space="0" w:color="auto"/>
      </w:divBdr>
    </w:div>
    <w:div w:id="1314991356">
      <w:bodyDiv w:val="1"/>
      <w:marLeft w:val="0"/>
      <w:marRight w:val="0"/>
      <w:marTop w:val="0"/>
      <w:marBottom w:val="0"/>
      <w:divBdr>
        <w:top w:val="none" w:sz="0" w:space="0" w:color="auto"/>
        <w:left w:val="none" w:sz="0" w:space="0" w:color="auto"/>
        <w:bottom w:val="none" w:sz="0" w:space="0" w:color="auto"/>
        <w:right w:val="none" w:sz="0" w:space="0" w:color="auto"/>
      </w:divBdr>
    </w:div>
    <w:div w:id="1359702667">
      <w:bodyDiv w:val="1"/>
      <w:marLeft w:val="0"/>
      <w:marRight w:val="0"/>
      <w:marTop w:val="0"/>
      <w:marBottom w:val="0"/>
      <w:divBdr>
        <w:top w:val="none" w:sz="0" w:space="0" w:color="auto"/>
        <w:left w:val="none" w:sz="0" w:space="0" w:color="auto"/>
        <w:bottom w:val="none" w:sz="0" w:space="0" w:color="auto"/>
        <w:right w:val="none" w:sz="0" w:space="0" w:color="auto"/>
      </w:divBdr>
    </w:div>
    <w:div w:id="1363944902">
      <w:bodyDiv w:val="1"/>
      <w:marLeft w:val="0"/>
      <w:marRight w:val="0"/>
      <w:marTop w:val="0"/>
      <w:marBottom w:val="0"/>
      <w:divBdr>
        <w:top w:val="none" w:sz="0" w:space="0" w:color="auto"/>
        <w:left w:val="none" w:sz="0" w:space="0" w:color="auto"/>
        <w:bottom w:val="none" w:sz="0" w:space="0" w:color="auto"/>
        <w:right w:val="none" w:sz="0" w:space="0" w:color="auto"/>
      </w:divBdr>
    </w:div>
    <w:div w:id="1390953263">
      <w:bodyDiv w:val="1"/>
      <w:marLeft w:val="0"/>
      <w:marRight w:val="0"/>
      <w:marTop w:val="0"/>
      <w:marBottom w:val="0"/>
      <w:divBdr>
        <w:top w:val="none" w:sz="0" w:space="0" w:color="auto"/>
        <w:left w:val="none" w:sz="0" w:space="0" w:color="auto"/>
        <w:bottom w:val="none" w:sz="0" w:space="0" w:color="auto"/>
        <w:right w:val="none" w:sz="0" w:space="0" w:color="auto"/>
      </w:divBdr>
    </w:div>
    <w:div w:id="1402757620">
      <w:bodyDiv w:val="1"/>
      <w:marLeft w:val="0"/>
      <w:marRight w:val="0"/>
      <w:marTop w:val="0"/>
      <w:marBottom w:val="0"/>
      <w:divBdr>
        <w:top w:val="none" w:sz="0" w:space="0" w:color="auto"/>
        <w:left w:val="none" w:sz="0" w:space="0" w:color="auto"/>
        <w:bottom w:val="none" w:sz="0" w:space="0" w:color="auto"/>
        <w:right w:val="none" w:sz="0" w:space="0" w:color="auto"/>
      </w:divBdr>
    </w:div>
    <w:div w:id="1415009475">
      <w:bodyDiv w:val="1"/>
      <w:marLeft w:val="0"/>
      <w:marRight w:val="0"/>
      <w:marTop w:val="0"/>
      <w:marBottom w:val="0"/>
      <w:divBdr>
        <w:top w:val="none" w:sz="0" w:space="0" w:color="auto"/>
        <w:left w:val="none" w:sz="0" w:space="0" w:color="auto"/>
        <w:bottom w:val="none" w:sz="0" w:space="0" w:color="auto"/>
        <w:right w:val="none" w:sz="0" w:space="0" w:color="auto"/>
      </w:divBdr>
    </w:div>
    <w:div w:id="1415513681">
      <w:bodyDiv w:val="1"/>
      <w:marLeft w:val="0"/>
      <w:marRight w:val="0"/>
      <w:marTop w:val="0"/>
      <w:marBottom w:val="0"/>
      <w:divBdr>
        <w:top w:val="none" w:sz="0" w:space="0" w:color="auto"/>
        <w:left w:val="none" w:sz="0" w:space="0" w:color="auto"/>
        <w:bottom w:val="none" w:sz="0" w:space="0" w:color="auto"/>
        <w:right w:val="none" w:sz="0" w:space="0" w:color="auto"/>
      </w:divBdr>
    </w:div>
    <w:div w:id="1419476131">
      <w:bodyDiv w:val="1"/>
      <w:marLeft w:val="0"/>
      <w:marRight w:val="0"/>
      <w:marTop w:val="0"/>
      <w:marBottom w:val="0"/>
      <w:divBdr>
        <w:top w:val="none" w:sz="0" w:space="0" w:color="auto"/>
        <w:left w:val="none" w:sz="0" w:space="0" w:color="auto"/>
        <w:bottom w:val="none" w:sz="0" w:space="0" w:color="auto"/>
        <w:right w:val="none" w:sz="0" w:space="0" w:color="auto"/>
      </w:divBdr>
    </w:div>
    <w:div w:id="1431659321">
      <w:bodyDiv w:val="1"/>
      <w:marLeft w:val="0"/>
      <w:marRight w:val="0"/>
      <w:marTop w:val="0"/>
      <w:marBottom w:val="0"/>
      <w:divBdr>
        <w:top w:val="none" w:sz="0" w:space="0" w:color="auto"/>
        <w:left w:val="none" w:sz="0" w:space="0" w:color="auto"/>
        <w:bottom w:val="none" w:sz="0" w:space="0" w:color="auto"/>
        <w:right w:val="none" w:sz="0" w:space="0" w:color="auto"/>
      </w:divBdr>
    </w:div>
    <w:div w:id="1435907430">
      <w:bodyDiv w:val="1"/>
      <w:marLeft w:val="0"/>
      <w:marRight w:val="0"/>
      <w:marTop w:val="0"/>
      <w:marBottom w:val="0"/>
      <w:divBdr>
        <w:top w:val="none" w:sz="0" w:space="0" w:color="auto"/>
        <w:left w:val="none" w:sz="0" w:space="0" w:color="auto"/>
        <w:bottom w:val="none" w:sz="0" w:space="0" w:color="auto"/>
        <w:right w:val="none" w:sz="0" w:space="0" w:color="auto"/>
      </w:divBdr>
    </w:div>
    <w:div w:id="1445734434">
      <w:bodyDiv w:val="1"/>
      <w:marLeft w:val="0"/>
      <w:marRight w:val="0"/>
      <w:marTop w:val="0"/>
      <w:marBottom w:val="0"/>
      <w:divBdr>
        <w:top w:val="none" w:sz="0" w:space="0" w:color="auto"/>
        <w:left w:val="none" w:sz="0" w:space="0" w:color="auto"/>
        <w:bottom w:val="none" w:sz="0" w:space="0" w:color="auto"/>
        <w:right w:val="none" w:sz="0" w:space="0" w:color="auto"/>
      </w:divBdr>
    </w:div>
    <w:div w:id="1449281646">
      <w:bodyDiv w:val="1"/>
      <w:marLeft w:val="0"/>
      <w:marRight w:val="0"/>
      <w:marTop w:val="0"/>
      <w:marBottom w:val="0"/>
      <w:divBdr>
        <w:top w:val="none" w:sz="0" w:space="0" w:color="auto"/>
        <w:left w:val="none" w:sz="0" w:space="0" w:color="auto"/>
        <w:bottom w:val="none" w:sz="0" w:space="0" w:color="auto"/>
        <w:right w:val="none" w:sz="0" w:space="0" w:color="auto"/>
      </w:divBdr>
    </w:div>
    <w:div w:id="1456947806">
      <w:bodyDiv w:val="1"/>
      <w:marLeft w:val="0"/>
      <w:marRight w:val="0"/>
      <w:marTop w:val="0"/>
      <w:marBottom w:val="0"/>
      <w:divBdr>
        <w:top w:val="none" w:sz="0" w:space="0" w:color="auto"/>
        <w:left w:val="none" w:sz="0" w:space="0" w:color="auto"/>
        <w:bottom w:val="none" w:sz="0" w:space="0" w:color="auto"/>
        <w:right w:val="none" w:sz="0" w:space="0" w:color="auto"/>
      </w:divBdr>
    </w:div>
    <w:div w:id="1508594893">
      <w:bodyDiv w:val="1"/>
      <w:marLeft w:val="0"/>
      <w:marRight w:val="0"/>
      <w:marTop w:val="0"/>
      <w:marBottom w:val="0"/>
      <w:divBdr>
        <w:top w:val="none" w:sz="0" w:space="0" w:color="auto"/>
        <w:left w:val="none" w:sz="0" w:space="0" w:color="auto"/>
        <w:bottom w:val="none" w:sz="0" w:space="0" w:color="auto"/>
        <w:right w:val="none" w:sz="0" w:space="0" w:color="auto"/>
      </w:divBdr>
    </w:div>
    <w:div w:id="1522888281">
      <w:bodyDiv w:val="1"/>
      <w:marLeft w:val="0"/>
      <w:marRight w:val="0"/>
      <w:marTop w:val="0"/>
      <w:marBottom w:val="0"/>
      <w:divBdr>
        <w:top w:val="none" w:sz="0" w:space="0" w:color="auto"/>
        <w:left w:val="none" w:sz="0" w:space="0" w:color="auto"/>
        <w:bottom w:val="none" w:sz="0" w:space="0" w:color="auto"/>
        <w:right w:val="none" w:sz="0" w:space="0" w:color="auto"/>
      </w:divBdr>
    </w:div>
    <w:div w:id="1537427337">
      <w:bodyDiv w:val="1"/>
      <w:marLeft w:val="0"/>
      <w:marRight w:val="0"/>
      <w:marTop w:val="0"/>
      <w:marBottom w:val="0"/>
      <w:divBdr>
        <w:top w:val="none" w:sz="0" w:space="0" w:color="auto"/>
        <w:left w:val="none" w:sz="0" w:space="0" w:color="auto"/>
        <w:bottom w:val="none" w:sz="0" w:space="0" w:color="auto"/>
        <w:right w:val="none" w:sz="0" w:space="0" w:color="auto"/>
      </w:divBdr>
    </w:div>
    <w:div w:id="1544907246">
      <w:bodyDiv w:val="1"/>
      <w:marLeft w:val="0"/>
      <w:marRight w:val="0"/>
      <w:marTop w:val="0"/>
      <w:marBottom w:val="0"/>
      <w:divBdr>
        <w:top w:val="none" w:sz="0" w:space="0" w:color="auto"/>
        <w:left w:val="none" w:sz="0" w:space="0" w:color="auto"/>
        <w:bottom w:val="none" w:sz="0" w:space="0" w:color="auto"/>
        <w:right w:val="none" w:sz="0" w:space="0" w:color="auto"/>
      </w:divBdr>
    </w:div>
    <w:div w:id="1545755326">
      <w:bodyDiv w:val="1"/>
      <w:marLeft w:val="0"/>
      <w:marRight w:val="0"/>
      <w:marTop w:val="0"/>
      <w:marBottom w:val="0"/>
      <w:divBdr>
        <w:top w:val="none" w:sz="0" w:space="0" w:color="auto"/>
        <w:left w:val="none" w:sz="0" w:space="0" w:color="auto"/>
        <w:bottom w:val="none" w:sz="0" w:space="0" w:color="auto"/>
        <w:right w:val="none" w:sz="0" w:space="0" w:color="auto"/>
      </w:divBdr>
    </w:div>
    <w:div w:id="1563830124">
      <w:bodyDiv w:val="1"/>
      <w:marLeft w:val="0"/>
      <w:marRight w:val="0"/>
      <w:marTop w:val="0"/>
      <w:marBottom w:val="0"/>
      <w:divBdr>
        <w:top w:val="none" w:sz="0" w:space="0" w:color="auto"/>
        <w:left w:val="none" w:sz="0" w:space="0" w:color="auto"/>
        <w:bottom w:val="none" w:sz="0" w:space="0" w:color="auto"/>
        <w:right w:val="none" w:sz="0" w:space="0" w:color="auto"/>
      </w:divBdr>
    </w:div>
    <w:div w:id="1576010498">
      <w:bodyDiv w:val="1"/>
      <w:marLeft w:val="0"/>
      <w:marRight w:val="0"/>
      <w:marTop w:val="0"/>
      <w:marBottom w:val="0"/>
      <w:divBdr>
        <w:top w:val="none" w:sz="0" w:space="0" w:color="auto"/>
        <w:left w:val="none" w:sz="0" w:space="0" w:color="auto"/>
        <w:bottom w:val="none" w:sz="0" w:space="0" w:color="auto"/>
        <w:right w:val="none" w:sz="0" w:space="0" w:color="auto"/>
      </w:divBdr>
    </w:div>
    <w:div w:id="1595549900">
      <w:bodyDiv w:val="1"/>
      <w:marLeft w:val="0"/>
      <w:marRight w:val="0"/>
      <w:marTop w:val="0"/>
      <w:marBottom w:val="0"/>
      <w:divBdr>
        <w:top w:val="none" w:sz="0" w:space="0" w:color="auto"/>
        <w:left w:val="none" w:sz="0" w:space="0" w:color="auto"/>
        <w:bottom w:val="none" w:sz="0" w:space="0" w:color="auto"/>
        <w:right w:val="none" w:sz="0" w:space="0" w:color="auto"/>
      </w:divBdr>
    </w:div>
    <w:div w:id="1603368809">
      <w:bodyDiv w:val="1"/>
      <w:marLeft w:val="0"/>
      <w:marRight w:val="0"/>
      <w:marTop w:val="0"/>
      <w:marBottom w:val="0"/>
      <w:divBdr>
        <w:top w:val="none" w:sz="0" w:space="0" w:color="auto"/>
        <w:left w:val="none" w:sz="0" w:space="0" w:color="auto"/>
        <w:bottom w:val="none" w:sz="0" w:space="0" w:color="auto"/>
        <w:right w:val="none" w:sz="0" w:space="0" w:color="auto"/>
      </w:divBdr>
    </w:div>
    <w:div w:id="1613516318">
      <w:bodyDiv w:val="1"/>
      <w:marLeft w:val="0"/>
      <w:marRight w:val="0"/>
      <w:marTop w:val="0"/>
      <w:marBottom w:val="0"/>
      <w:divBdr>
        <w:top w:val="none" w:sz="0" w:space="0" w:color="auto"/>
        <w:left w:val="none" w:sz="0" w:space="0" w:color="auto"/>
        <w:bottom w:val="none" w:sz="0" w:space="0" w:color="auto"/>
        <w:right w:val="none" w:sz="0" w:space="0" w:color="auto"/>
      </w:divBdr>
    </w:div>
    <w:div w:id="1650668223">
      <w:bodyDiv w:val="1"/>
      <w:marLeft w:val="0"/>
      <w:marRight w:val="0"/>
      <w:marTop w:val="0"/>
      <w:marBottom w:val="0"/>
      <w:divBdr>
        <w:top w:val="none" w:sz="0" w:space="0" w:color="auto"/>
        <w:left w:val="none" w:sz="0" w:space="0" w:color="auto"/>
        <w:bottom w:val="none" w:sz="0" w:space="0" w:color="auto"/>
        <w:right w:val="none" w:sz="0" w:space="0" w:color="auto"/>
      </w:divBdr>
    </w:div>
    <w:div w:id="1651711014">
      <w:bodyDiv w:val="1"/>
      <w:marLeft w:val="0"/>
      <w:marRight w:val="0"/>
      <w:marTop w:val="0"/>
      <w:marBottom w:val="0"/>
      <w:divBdr>
        <w:top w:val="none" w:sz="0" w:space="0" w:color="auto"/>
        <w:left w:val="none" w:sz="0" w:space="0" w:color="auto"/>
        <w:bottom w:val="none" w:sz="0" w:space="0" w:color="auto"/>
        <w:right w:val="none" w:sz="0" w:space="0" w:color="auto"/>
      </w:divBdr>
    </w:div>
    <w:div w:id="1709211422">
      <w:bodyDiv w:val="1"/>
      <w:marLeft w:val="0"/>
      <w:marRight w:val="0"/>
      <w:marTop w:val="0"/>
      <w:marBottom w:val="0"/>
      <w:divBdr>
        <w:top w:val="none" w:sz="0" w:space="0" w:color="auto"/>
        <w:left w:val="none" w:sz="0" w:space="0" w:color="auto"/>
        <w:bottom w:val="none" w:sz="0" w:space="0" w:color="auto"/>
        <w:right w:val="none" w:sz="0" w:space="0" w:color="auto"/>
      </w:divBdr>
    </w:div>
    <w:div w:id="1724865009">
      <w:bodyDiv w:val="1"/>
      <w:marLeft w:val="0"/>
      <w:marRight w:val="0"/>
      <w:marTop w:val="0"/>
      <w:marBottom w:val="0"/>
      <w:divBdr>
        <w:top w:val="none" w:sz="0" w:space="0" w:color="auto"/>
        <w:left w:val="none" w:sz="0" w:space="0" w:color="auto"/>
        <w:bottom w:val="none" w:sz="0" w:space="0" w:color="auto"/>
        <w:right w:val="none" w:sz="0" w:space="0" w:color="auto"/>
      </w:divBdr>
    </w:div>
    <w:div w:id="1737050542">
      <w:bodyDiv w:val="1"/>
      <w:marLeft w:val="0"/>
      <w:marRight w:val="0"/>
      <w:marTop w:val="0"/>
      <w:marBottom w:val="0"/>
      <w:divBdr>
        <w:top w:val="none" w:sz="0" w:space="0" w:color="auto"/>
        <w:left w:val="none" w:sz="0" w:space="0" w:color="auto"/>
        <w:bottom w:val="none" w:sz="0" w:space="0" w:color="auto"/>
        <w:right w:val="none" w:sz="0" w:space="0" w:color="auto"/>
      </w:divBdr>
    </w:div>
    <w:div w:id="1769932842">
      <w:bodyDiv w:val="1"/>
      <w:marLeft w:val="0"/>
      <w:marRight w:val="0"/>
      <w:marTop w:val="0"/>
      <w:marBottom w:val="0"/>
      <w:divBdr>
        <w:top w:val="none" w:sz="0" w:space="0" w:color="auto"/>
        <w:left w:val="none" w:sz="0" w:space="0" w:color="auto"/>
        <w:bottom w:val="none" w:sz="0" w:space="0" w:color="auto"/>
        <w:right w:val="none" w:sz="0" w:space="0" w:color="auto"/>
      </w:divBdr>
    </w:div>
    <w:div w:id="1796677422">
      <w:bodyDiv w:val="1"/>
      <w:marLeft w:val="0"/>
      <w:marRight w:val="0"/>
      <w:marTop w:val="0"/>
      <w:marBottom w:val="0"/>
      <w:divBdr>
        <w:top w:val="none" w:sz="0" w:space="0" w:color="auto"/>
        <w:left w:val="none" w:sz="0" w:space="0" w:color="auto"/>
        <w:bottom w:val="none" w:sz="0" w:space="0" w:color="auto"/>
        <w:right w:val="none" w:sz="0" w:space="0" w:color="auto"/>
      </w:divBdr>
    </w:div>
    <w:div w:id="1813250769">
      <w:bodyDiv w:val="1"/>
      <w:marLeft w:val="0"/>
      <w:marRight w:val="0"/>
      <w:marTop w:val="0"/>
      <w:marBottom w:val="0"/>
      <w:divBdr>
        <w:top w:val="none" w:sz="0" w:space="0" w:color="auto"/>
        <w:left w:val="none" w:sz="0" w:space="0" w:color="auto"/>
        <w:bottom w:val="none" w:sz="0" w:space="0" w:color="auto"/>
        <w:right w:val="none" w:sz="0" w:space="0" w:color="auto"/>
      </w:divBdr>
    </w:div>
    <w:div w:id="1824227107">
      <w:bodyDiv w:val="1"/>
      <w:marLeft w:val="0"/>
      <w:marRight w:val="0"/>
      <w:marTop w:val="0"/>
      <w:marBottom w:val="0"/>
      <w:divBdr>
        <w:top w:val="none" w:sz="0" w:space="0" w:color="auto"/>
        <w:left w:val="none" w:sz="0" w:space="0" w:color="auto"/>
        <w:bottom w:val="none" w:sz="0" w:space="0" w:color="auto"/>
        <w:right w:val="none" w:sz="0" w:space="0" w:color="auto"/>
      </w:divBdr>
    </w:div>
    <w:div w:id="1853106578">
      <w:bodyDiv w:val="1"/>
      <w:marLeft w:val="0"/>
      <w:marRight w:val="0"/>
      <w:marTop w:val="0"/>
      <w:marBottom w:val="0"/>
      <w:divBdr>
        <w:top w:val="none" w:sz="0" w:space="0" w:color="auto"/>
        <w:left w:val="none" w:sz="0" w:space="0" w:color="auto"/>
        <w:bottom w:val="none" w:sz="0" w:space="0" w:color="auto"/>
        <w:right w:val="none" w:sz="0" w:space="0" w:color="auto"/>
      </w:divBdr>
    </w:div>
    <w:div w:id="1879732539">
      <w:bodyDiv w:val="1"/>
      <w:marLeft w:val="0"/>
      <w:marRight w:val="0"/>
      <w:marTop w:val="0"/>
      <w:marBottom w:val="0"/>
      <w:divBdr>
        <w:top w:val="none" w:sz="0" w:space="0" w:color="auto"/>
        <w:left w:val="none" w:sz="0" w:space="0" w:color="auto"/>
        <w:bottom w:val="none" w:sz="0" w:space="0" w:color="auto"/>
        <w:right w:val="none" w:sz="0" w:space="0" w:color="auto"/>
      </w:divBdr>
    </w:div>
    <w:div w:id="1892842001">
      <w:bodyDiv w:val="1"/>
      <w:marLeft w:val="0"/>
      <w:marRight w:val="0"/>
      <w:marTop w:val="0"/>
      <w:marBottom w:val="0"/>
      <w:divBdr>
        <w:top w:val="none" w:sz="0" w:space="0" w:color="auto"/>
        <w:left w:val="none" w:sz="0" w:space="0" w:color="auto"/>
        <w:bottom w:val="none" w:sz="0" w:space="0" w:color="auto"/>
        <w:right w:val="none" w:sz="0" w:space="0" w:color="auto"/>
      </w:divBdr>
    </w:div>
    <w:div w:id="1901284817">
      <w:bodyDiv w:val="1"/>
      <w:marLeft w:val="0"/>
      <w:marRight w:val="0"/>
      <w:marTop w:val="0"/>
      <w:marBottom w:val="0"/>
      <w:divBdr>
        <w:top w:val="none" w:sz="0" w:space="0" w:color="auto"/>
        <w:left w:val="none" w:sz="0" w:space="0" w:color="auto"/>
        <w:bottom w:val="none" w:sz="0" w:space="0" w:color="auto"/>
        <w:right w:val="none" w:sz="0" w:space="0" w:color="auto"/>
      </w:divBdr>
    </w:div>
    <w:div w:id="1902279455">
      <w:bodyDiv w:val="1"/>
      <w:marLeft w:val="0"/>
      <w:marRight w:val="0"/>
      <w:marTop w:val="0"/>
      <w:marBottom w:val="0"/>
      <w:divBdr>
        <w:top w:val="none" w:sz="0" w:space="0" w:color="auto"/>
        <w:left w:val="none" w:sz="0" w:space="0" w:color="auto"/>
        <w:bottom w:val="none" w:sz="0" w:space="0" w:color="auto"/>
        <w:right w:val="none" w:sz="0" w:space="0" w:color="auto"/>
      </w:divBdr>
    </w:div>
    <w:div w:id="1925801098">
      <w:bodyDiv w:val="1"/>
      <w:marLeft w:val="0"/>
      <w:marRight w:val="0"/>
      <w:marTop w:val="0"/>
      <w:marBottom w:val="0"/>
      <w:divBdr>
        <w:top w:val="none" w:sz="0" w:space="0" w:color="auto"/>
        <w:left w:val="none" w:sz="0" w:space="0" w:color="auto"/>
        <w:bottom w:val="none" w:sz="0" w:space="0" w:color="auto"/>
        <w:right w:val="none" w:sz="0" w:space="0" w:color="auto"/>
      </w:divBdr>
    </w:div>
    <w:div w:id="1937404482">
      <w:bodyDiv w:val="1"/>
      <w:marLeft w:val="0"/>
      <w:marRight w:val="0"/>
      <w:marTop w:val="0"/>
      <w:marBottom w:val="0"/>
      <w:divBdr>
        <w:top w:val="none" w:sz="0" w:space="0" w:color="auto"/>
        <w:left w:val="none" w:sz="0" w:space="0" w:color="auto"/>
        <w:bottom w:val="none" w:sz="0" w:space="0" w:color="auto"/>
        <w:right w:val="none" w:sz="0" w:space="0" w:color="auto"/>
      </w:divBdr>
    </w:div>
    <w:div w:id="1939482670">
      <w:bodyDiv w:val="1"/>
      <w:marLeft w:val="0"/>
      <w:marRight w:val="0"/>
      <w:marTop w:val="0"/>
      <w:marBottom w:val="0"/>
      <w:divBdr>
        <w:top w:val="none" w:sz="0" w:space="0" w:color="auto"/>
        <w:left w:val="none" w:sz="0" w:space="0" w:color="auto"/>
        <w:bottom w:val="none" w:sz="0" w:space="0" w:color="auto"/>
        <w:right w:val="none" w:sz="0" w:space="0" w:color="auto"/>
      </w:divBdr>
    </w:div>
    <w:div w:id="1955287586">
      <w:bodyDiv w:val="1"/>
      <w:marLeft w:val="0"/>
      <w:marRight w:val="0"/>
      <w:marTop w:val="0"/>
      <w:marBottom w:val="0"/>
      <w:divBdr>
        <w:top w:val="none" w:sz="0" w:space="0" w:color="auto"/>
        <w:left w:val="none" w:sz="0" w:space="0" w:color="auto"/>
        <w:bottom w:val="none" w:sz="0" w:space="0" w:color="auto"/>
        <w:right w:val="none" w:sz="0" w:space="0" w:color="auto"/>
      </w:divBdr>
    </w:div>
    <w:div w:id="1955862972">
      <w:bodyDiv w:val="1"/>
      <w:marLeft w:val="0"/>
      <w:marRight w:val="0"/>
      <w:marTop w:val="0"/>
      <w:marBottom w:val="0"/>
      <w:divBdr>
        <w:top w:val="none" w:sz="0" w:space="0" w:color="auto"/>
        <w:left w:val="none" w:sz="0" w:space="0" w:color="auto"/>
        <w:bottom w:val="none" w:sz="0" w:space="0" w:color="auto"/>
        <w:right w:val="none" w:sz="0" w:space="0" w:color="auto"/>
      </w:divBdr>
    </w:div>
    <w:div w:id="1961447295">
      <w:bodyDiv w:val="1"/>
      <w:marLeft w:val="0"/>
      <w:marRight w:val="0"/>
      <w:marTop w:val="0"/>
      <w:marBottom w:val="0"/>
      <w:divBdr>
        <w:top w:val="none" w:sz="0" w:space="0" w:color="auto"/>
        <w:left w:val="none" w:sz="0" w:space="0" w:color="auto"/>
        <w:bottom w:val="none" w:sz="0" w:space="0" w:color="auto"/>
        <w:right w:val="none" w:sz="0" w:space="0" w:color="auto"/>
      </w:divBdr>
    </w:div>
    <w:div w:id="1966615579">
      <w:bodyDiv w:val="1"/>
      <w:marLeft w:val="0"/>
      <w:marRight w:val="0"/>
      <w:marTop w:val="0"/>
      <w:marBottom w:val="0"/>
      <w:divBdr>
        <w:top w:val="none" w:sz="0" w:space="0" w:color="auto"/>
        <w:left w:val="none" w:sz="0" w:space="0" w:color="auto"/>
        <w:bottom w:val="none" w:sz="0" w:space="0" w:color="auto"/>
        <w:right w:val="none" w:sz="0" w:space="0" w:color="auto"/>
      </w:divBdr>
    </w:div>
    <w:div w:id="1991246618">
      <w:bodyDiv w:val="1"/>
      <w:marLeft w:val="0"/>
      <w:marRight w:val="0"/>
      <w:marTop w:val="0"/>
      <w:marBottom w:val="0"/>
      <w:divBdr>
        <w:top w:val="none" w:sz="0" w:space="0" w:color="auto"/>
        <w:left w:val="none" w:sz="0" w:space="0" w:color="auto"/>
        <w:bottom w:val="none" w:sz="0" w:space="0" w:color="auto"/>
        <w:right w:val="none" w:sz="0" w:space="0" w:color="auto"/>
      </w:divBdr>
      <w:divsChild>
        <w:div w:id="425805979">
          <w:marLeft w:val="0"/>
          <w:marRight w:val="0"/>
          <w:marTop w:val="0"/>
          <w:marBottom w:val="0"/>
          <w:divBdr>
            <w:top w:val="none" w:sz="0" w:space="0" w:color="auto"/>
            <w:left w:val="none" w:sz="0" w:space="0" w:color="auto"/>
            <w:bottom w:val="none" w:sz="0" w:space="0" w:color="auto"/>
            <w:right w:val="none" w:sz="0" w:space="0" w:color="auto"/>
          </w:divBdr>
          <w:divsChild>
            <w:div w:id="10036521">
              <w:marLeft w:val="0"/>
              <w:marRight w:val="0"/>
              <w:marTop w:val="0"/>
              <w:marBottom w:val="0"/>
              <w:divBdr>
                <w:top w:val="none" w:sz="0" w:space="0" w:color="auto"/>
                <w:left w:val="none" w:sz="0" w:space="0" w:color="auto"/>
                <w:bottom w:val="none" w:sz="0" w:space="0" w:color="auto"/>
                <w:right w:val="none" w:sz="0" w:space="0" w:color="auto"/>
              </w:divBdr>
              <w:divsChild>
                <w:div w:id="163709108">
                  <w:marLeft w:val="0"/>
                  <w:marRight w:val="0"/>
                  <w:marTop w:val="0"/>
                  <w:marBottom w:val="0"/>
                  <w:divBdr>
                    <w:top w:val="none" w:sz="0" w:space="0" w:color="auto"/>
                    <w:left w:val="none" w:sz="0" w:space="0" w:color="auto"/>
                    <w:bottom w:val="none" w:sz="0" w:space="0" w:color="auto"/>
                    <w:right w:val="none" w:sz="0" w:space="0" w:color="auto"/>
                  </w:divBdr>
                  <w:divsChild>
                    <w:div w:id="1914310357">
                      <w:marLeft w:val="0"/>
                      <w:marRight w:val="0"/>
                      <w:marTop w:val="0"/>
                      <w:marBottom w:val="0"/>
                      <w:divBdr>
                        <w:top w:val="none" w:sz="0" w:space="0" w:color="auto"/>
                        <w:left w:val="none" w:sz="0" w:space="0" w:color="auto"/>
                        <w:bottom w:val="none" w:sz="0" w:space="0" w:color="auto"/>
                        <w:right w:val="none" w:sz="0" w:space="0" w:color="auto"/>
                      </w:divBdr>
                      <w:divsChild>
                        <w:div w:id="824592098">
                          <w:marLeft w:val="0"/>
                          <w:marRight w:val="0"/>
                          <w:marTop w:val="0"/>
                          <w:marBottom w:val="0"/>
                          <w:divBdr>
                            <w:top w:val="none" w:sz="0" w:space="0" w:color="auto"/>
                            <w:left w:val="none" w:sz="0" w:space="0" w:color="auto"/>
                            <w:bottom w:val="none" w:sz="0" w:space="0" w:color="auto"/>
                            <w:right w:val="none" w:sz="0" w:space="0" w:color="auto"/>
                          </w:divBdr>
                          <w:divsChild>
                            <w:div w:id="2025982087">
                              <w:marLeft w:val="-225"/>
                              <w:marRight w:val="-225"/>
                              <w:marTop w:val="0"/>
                              <w:marBottom w:val="0"/>
                              <w:divBdr>
                                <w:top w:val="none" w:sz="0" w:space="0" w:color="auto"/>
                                <w:left w:val="none" w:sz="0" w:space="0" w:color="auto"/>
                                <w:bottom w:val="none" w:sz="0" w:space="0" w:color="auto"/>
                                <w:right w:val="none" w:sz="0" w:space="0" w:color="auto"/>
                              </w:divBdr>
                              <w:divsChild>
                                <w:div w:id="2131393731">
                                  <w:marLeft w:val="0"/>
                                  <w:marRight w:val="0"/>
                                  <w:marTop w:val="0"/>
                                  <w:marBottom w:val="0"/>
                                  <w:divBdr>
                                    <w:top w:val="none" w:sz="0" w:space="0" w:color="auto"/>
                                    <w:left w:val="none" w:sz="0" w:space="0" w:color="auto"/>
                                    <w:bottom w:val="none" w:sz="0" w:space="0" w:color="auto"/>
                                    <w:right w:val="none" w:sz="0" w:space="0" w:color="auto"/>
                                  </w:divBdr>
                                  <w:divsChild>
                                    <w:div w:id="71783436">
                                      <w:marLeft w:val="-225"/>
                                      <w:marRight w:val="-225"/>
                                      <w:marTop w:val="0"/>
                                      <w:marBottom w:val="0"/>
                                      <w:divBdr>
                                        <w:top w:val="none" w:sz="0" w:space="0" w:color="auto"/>
                                        <w:left w:val="none" w:sz="0" w:space="0" w:color="auto"/>
                                        <w:bottom w:val="none" w:sz="0" w:space="0" w:color="auto"/>
                                        <w:right w:val="none" w:sz="0" w:space="0" w:color="auto"/>
                                      </w:divBdr>
                                      <w:divsChild>
                                        <w:div w:id="1126965744">
                                          <w:marLeft w:val="0"/>
                                          <w:marRight w:val="0"/>
                                          <w:marTop w:val="0"/>
                                          <w:marBottom w:val="0"/>
                                          <w:divBdr>
                                            <w:top w:val="none" w:sz="0" w:space="0" w:color="auto"/>
                                            <w:left w:val="none" w:sz="0" w:space="0" w:color="auto"/>
                                            <w:bottom w:val="none" w:sz="0" w:space="0" w:color="auto"/>
                                            <w:right w:val="none" w:sz="0" w:space="0" w:color="auto"/>
                                          </w:divBdr>
                                          <w:divsChild>
                                            <w:div w:id="1713918390">
                                              <w:marLeft w:val="0"/>
                                              <w:marRight w:val="0"/>
                                              <w:marTop w:val="0"/>
                                              <w:marBottom w:val="0"/>
                                              <w:divBdr>
                                                <w:top w:val="none" w:sz="0" w:space="0" w:color="auto"/>
                                                <w:left w:val="none" w:sz="0" w:space="0" w:color="auto"/>
                                                <w:bottom w:val="none" w:sz="0" w:space="0" w:color="auto"/>
                                                <w:right w:val="none" w:sz="0" w:space="0" w:color="auto"/>
                                              </w:divBdr>
                                              <w:divsChild>
                                                <w:div w:id="1829176917">
                                                  <w:marLeft w:val="-225"/>
                                                  <w:marRight w:val="-225"/>
                                                  <w:marTop w:val="0"/>
                                                  <w:marBottom w:val="0"/>
                                                  <w:divBdr>
                                                    <w:top w:val="none" w:sz="0" w:space="0" w:color="auto"/>
                                                    <w:left w:val="none" w:sz="0" w:space="0" w:color="auto"/>
                                                    <w:bottom w:val="none" w:sz="0" w:space="0" w:color="auto"/>
                                                    <w:right w:val="none" w:sz="0" w:space="0" w:color="auto"/>
                                                  </w:divBdr>
                                                  <w:divsChild>
                                                    <w:div w:id="1264801117">
                                                      <w:marLeft w:val="0"/>
                                                      <w:marRight w:val="0"/>
                                                      <w:marTop w:val="0"/>
                                                      <w:marBottom w:val="0"/>
                                                      <w:divBdr>
                                                        <w:top w:val="none" w:sz="0" w:space="0" w:color="auto"/>
                                                        <w:left w:val="none" w:sz="0" w:space="0" w:color="auto"/>
                                                        <w:bottom w:val="none" w:sz="0" w:space="0" w:color="auto"/>
                                                        <w:right w:val="none" w:sz="0" w:space="0" w:color="auto"/>
                                                      </w:divBdr>
                                                      <w:divsChild>
                                                        <w:div w:id="1310095113">
                                                          <w:marLeft w:val="-225"/>
                                                          <w:marRight w:val="-225"/>
                                                          <w:marTop w:val="0"/>
                                                          <w:marBottom w:val="0"/>
                                                          <w:divBdr>
                                                            <w:top w:val="none" w:sz="0" w:space="0" w:color="auto"/>
                                                            <w:left w:val="none" w:sz="0" w:space="0" w:color="auto"/>
                                                            <w:bottom w:val="none" w:sz="0" w:space="0" w:color="auto"/>
                                                            <w:right w:val="none" w:sz="0" w:space="0" w:color="auto"/>
                                                          </w:divBdr>
                                                          <w:divsChild>
                                                            <w:div w:id="1755055867">
                                                              <w:marLeft w:val="0"/>
                                                              <w:marRight w:val="0"/>
                                                              <w:marTop w:val="0"/>
                                                              <w:marBottom w:val="0"/>
                                                              <w:divBdr>
                                                                <w:top w:val="none" w:sz="0" w:space="0" w:color="auto"/>
                                                                <w:left w:val="none" w:sz="0" w:space="0" w:color="auto"/>
                                                                <w:bottom w:val="none" w:sz="0" w:space="0" w:color="auto"/>
                                                                <w:right w:val="none" w:sz="0" w:space="0" w:color="auto"/>
                                                              </w:divBdr>
                                                              <w:divsChild>
                                                                <w:div w:id="188841085">
                                                                  <w:marLeft w:val="0"/>
                                                                  <w:marRight w:val="0"/>
                                                                  <w:marTop w:val="0"/>
                                                                  <w:marBottom w:val="0"/>
                                                                  <w:divBdr>
                                                                    <w:top w:val="none" w:sz="0" w:space="0" w:color="auto"/>
                                                                    <w:left w:val="none" w:sz="0" w:space="0" w:color="auto"/>
                                                                    <w:bottom w:val="none" w:sz="0" w:space="0" w:color="auto"/>
                                                                    <w:right w:val="none" w:sz="0" w:space="0" w:color="auto"/>
                                                                  </w:divBdr>
                                                                  <w:divsChild>
                                                                    <w:div w:id="875049280">
                                                                      <w:marLeft w:val="0"/>
                                                                      <w:marRight w:val="0"/>
                                                                      <w:marTop w:val="0"/>
                                                                      <w:marBottom w:val="0"/>
                                                                      <w:divBdr>
                                                                        <w:top w:val="none" w:sz="0" w:space="0" w:color="auto"/>
                                                                        <w:left w:val="none" w:sz="0" w:space="0" w:color="auto"/>
                                                                        <w:bottom w:val="none" w:sz="0" w:space="0" w:color="auto"/>
                                                                        <w:right w:val="none" w:sz="0" w:space="0" w:color="auto"/>
                                                                      </w:divBdr>
                                                                    </w:div>
                                                                    <w:div w:id="19555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1614200">
      <w:bodyDiv w:val="1"/>
      <w:marLeft w:val="0"/>
      <w:marRight w:val="0"/>
      <w:marTop w:val="0"/>
      <w:marBottom w:val="0"/>
      <w:divBdr>
        <w:top w:val="none" w:sz="0" w:space="0" w:color="auto"/>
        <w:left w:val="none" w:sz="0" w:space="0" w:color="auto"/>
        <w:bottom w:val="none" w:sz="0" w:space="0" w:color="auto"/>
        <w:right w:val="none" w:sz="0" w:space="0" w:color="auto"/>
      </w:divBdr>
    </w:div>
    <w:div w:id="2006468280">
      <w:bodyDiv w:val="1"/>
      <w:marLeft w:val="0"/>
      <w:marRight w:val="0"/>
      <w:marTop w:val="0"/>
      <w:marBottom w:val="0"/>
      <w:divBdr>
        <w:top w:val="none" w:sz="0" w:space="0" w:color="auto"/>
        <w:left w:val="none" w:sz="0" w:space="0" w:color="auto"/>
        <w:bottom w:val="none" w:sz="0" w:space="0" w:color="auto"/>
        <w:right w:val="none" w:sz="0" w:space="0" w:color="auto"/>
      </w:divBdr>
    </w:div>
    <w:div w:id="2006542683">
      <w:bodyDiv w:val="1"/>
      <w:marLeft w:val="0"/>
      <w:marRight w:val="0"/>
      <w:marTop w:val="0"/>
      <w:marBottom w:val="0"/>
      <w:divBdr>
        <w:top w:val="none" w:sz="0" w:space="0" w:color="auto"/>
        <w:left w:val="none" w:sz="0" w:space="0" w:color="auto"/>
        <w:bottom w:val="none" w:sz="0" w:space="0" w:color="auto"/>
        <w:right w:val="none" w:sz="0" w:space="0" w:color="auto"/>
      </w:divBdr>
    </w:div>
    <w:div w:id="2006976837">
      <w:bodyDiv w:val="1"/>
      <w:marLeft w:val="0"/>
      <w:marRight w:val="0"/>
      <w:marTop w:val="0"/>
      <w:marBottom w:val="0"/>
      <w:divBdr>
        <w:top w:val="none" w:sz="0" w:space="0" w:color="auto"/>
        <w:left w:val="none" w:sz="0" w:space="0" w:color="auto"/>
        <w:bottom w:val="none" w:sz="0" w:space="0" w:color="auto"/>
        <w:right w:val="none" w:sz="0" w:space="0" w:color="auto"/>
      </w:divBdr>
    </w:div>
    <w:div w:id="2017609499">
      <w:bodyDiv w:val="1"/>
      <w:marLeft w:val="0"/>
      <w:marRight w:val="0"/>
      <w:marTop w:val="0"/>
      <w:marBottom w:val="0"/>
      <w:divBdr>
        <w:top w:val="none" w:sz="0" w:space="0" w:color="auto"/>
        <w:left w:val="none" w:sz="0" w:space="0" w:color="auto"/>
        <w:bottom w:val="none" w:sz="0" w:space="0" w:color="auto"/>
        <w:right w:val="none" w:sz="0" w:space="0" w:color="auto"/>
      </w:divBdr>
    </w:div>
    <w:div w:id="2033798010">
      <w:bodyDiv w:val="1"/>
      <w:marLeft w:val="0"/>
      <w:marRight w:val="0"/>
      <w:marTop w:val="0"/>
      <w:marBottom w:val="0"/>
      <w:divBdr>
        <w:top w:val="none" w:sz="0" w:space="0" w:color="auto"/>
        <w:left w:val="none" w:sz="0" w:space="0" w:color="auto"/>
        <w:bottom w:val="none" w:sz="0" w:space="0" w:color="auto"/>
        <w:right w:val="none" w:sz="0" w:space="0" w:color="auto"/>
      </w:divBdr>
    </w:div>
    <w:div w:id="2053728589">
      <w:bodyDiv w:val="1"/>
      <w:marLeft w:val="0"/>
      <w:marRight w:val="0"/>
      <w:marTop w:val="0"/>
      <w:marBottom w:val="0"/>
      <w:divBdr>
        <w:top w:val="none" w:sz="0" w:space="0" w:color="auto"/>
        <w:left w:val="none" w:sz="0" w:space="0" w:color="auto"/>
        <w:bottom w:val="none" w:sz="0" w:space="0" w:color="auto"/>
        <w:right w:val="none" w:sz="0" w:space="0" w:color="auto"/>
      </w:divBdr>
    </w:div>
    <w:div w:id="2054382190">
      <w:bodyDiv w:val="1"/>
      <w:marLeft w:val="0"/>
      <w:marRight w:val="0"/>
      <w:marTop w:val="0"/>
      <w:marBottom w:val="0"/>
      <w:divBdr>
        <w:top w:val="none" w:sz="0" w:space="0" w:color="auto"/>
        <w:left w:val="none" w:sz="0" w:space="0" w:color="auto"/>
        <w:bottom w:val="none" w:sz="0" w:space="0" w:color="auto"/>
        <w:right w:val="none" w:sz="0" w:space="0" w:color="auto"/>
      </w:divBdr>
    </w:div>
    <w:div w:id="2060929783">
      <w:bodyDiv w:val="1"/>
      <w:marLeft w:val="0"/>
      <w:marRight w:val="0"/>
      <w:marTop w:val="0"/>
      <w:marBottom w:val="0"/>
      <w:divBdr>
        <w:top w:val="none" w:sz="0" w:space="0" w:color="auto"/>
        <w:left w:val="none" w:sz="0" w:space="0" w:color="auto"/>
        <w:bottom w:val="none" w:sz="0" w:space="0" w:color="auto"/>
        <w:right w:val="none" w:sz="0" w:space="0" w:color="auto"/>
      </w:divBdr>
    </w:div>
    <w:div w:id="2075546021">
      <w:bodyDiv w:val="1"/>
      <w:marLeft w:val="0"/>
      <w:marRight w:val="0"/>
      <w:marTop w:val="0"/>
      <w:marBottom w:val="0"/>
      <w:divBdr>
        <w:top w:val="none" w:sz="0" w:space="0" w:color="auto"/>
        <w:left w:val="none" w:sz="0" w:space="0" w:color="auto"/>
        <w:bottom w:val="none" w:sz="0" w:space="0" w:color="auto"/>
        <w:right w:val="none" w:sz="0" w:space="0" w:color="auto"/>
      </w:divBdr>
      <w:divsChild>
        <w:div w:id="1124423269">
          <w:marLeft w:val="0"/>
          <w:marRight w:val="0"/>
          <w:marTop w:val="0"/>
          <w:marBottom w:val="0"/>
          <w:divBdr>
            <w:top w:val="none" w:sz="0" w:space="0" w:color="auto"/>
            <w:left w:val="none" w:sz="0" w:space="0" w:color="auto"/>
            <w:bottom w:val="none" w:sz="0" w:space="0" w:color="auto"/>
            <w:right w:val="none" w:sz="0" w:space="0" w:color="auto"/>
          </w:divBdr>
          <w:divsChild>
            <w:div w:id="423846046">
              <w:marLeft w:val="0"/>
              <w:marRight w:val="0"/>
              <w:marTop w:val="0"/>
              <w:marBottom w:val="0"/>
              <w:divBdr>
                <w:top w:val="none" w:sz="0" w:space="0" w:color="auto"/>
                <w:left w:val="none" w:sz="0" w:space="0" w:color="auto"/>
                <w:bottom w:val="none" w:sz="0" w:space="0" w:color="auto"/>
                <w:right w:val="none" w:sz="0" w:space="0" w:color="auto"/>
              </w:divBdr>
              <w:divsChild>
                <w:div w:id="325599624">
                  <w:marLeft w:val="0"/>
                  <w:marRight w:val="0"/>
                  <w:marTop w:val="0"/>
                  <w:marBottom w:val="0"/>
                  <w:divBdr>
                    <w:top w:val="none" w:sz="0" w:space="0" w:color="auto"/>
                    <w:left w:val="none" w:sz="0" w:space="0" w:color="auto"/>
                    <w:bottom w:val="none" w:sz="0" w:space="0" w:color="auto"/>
                    <w:right w:val="none" w:sz="0" w:space="0" w:color="auto"/>
                  </w:divBdr>
                  <w:divsChild>
                    <w:div w:id="56245666">
                      <w:marLeft w:val="0"/>
                      <w:marRight w:val="0"/>
                      <w:marTop w:val="0"/>
                      <w:marBottom w:val="0"/>
                      <w:divBdr>
                        <w:top w:val="none" w:sz="0" w:space="0" w:color="auto"/>
                        <w:left w:val="none" w:sz="0" w:space="0" w:color="auto"/>
                        <w:bottom w:val="none" w:sz="0" w:space="0" w:color="auto"/>
                        <w:right w:val="none" w:sz="0" w:space="0" w:color="auto"/>
                      </w:divBdr>
                      <w:divsChild>
                        <w:div w:id="1693189000">
                          <w:marLeft w:val="0"/>
                          <w:marRight w:val="0"/>
                          <w:marTop w:val="0"/>
                          <w:marBottom w:val="0"/>
                          <w:divBdr>
                            <w:top w:val="none" w:sz="0" w:space="0" w:color="auto"/>
                            <w:left w:val="none" w:sz="0" w:space="0" w:color="auto"/>
                            <w:bottom w:val="none" w:sz="0" w:space="0" w:color="auto"/>
                            <w:right w:val="none" w:sz="0" w:space="0" w:color="auto"/>
                          </w:divBdr>
                          <w:divsChild>
                            <w:div w:id="1199050639">
                              <w:marLeft w:val="-225"/>
                              <w:marRight w:val="-225"/>
                              <w:marTop w:val="0"/>
                              <w:marBottom w:val="0"/>
                              <w:divBdr>
                                <w:top w:val="none" w:sz="0" w:space="0" w:color="auto"/>
                                <w:left w:val="none" w:sz="0" w:space="0" w:color="auto"/>
                                <w:bottom w:val="none" w:sz="0" w:space="0" w:color="auto"/>
                                <w:right w:val="none" w:sz="0" w:space="0" w:color="auto"/>
                              </w:divBdr>
                              <w:divsChild>
                                <w:div w:id="925500395">
                                  <w:marLeft w:val="0"/>
                                  <w:marRight w:val="0"/>
                                  <w:marTop w:val="0"/>
                                  <w:marBottom w:val="0"/>
                                  <w:divBdr>
                                    <w:top w:val="none" w:sz="0" w:space="0" w:color="auto"/>
                                    <w:left w:val="none" w:sz="0" w:space="0" w:color="auto"/>
                                    <w:bottom w:val="none" w:sz="0" w:space="0" w:color="auto"/>
                                    <w:right w:val="none" w:sz="0" w:space="0" w:color="auto"/>
                                  </w:divBdr>
                                  <w:divsChild>
                                    <w:div w:id="2001617035">
                                      <w:marLeft w:val="-225"/>
                                      <w:marRight w:val="-225"/>
                                      <w:marTop w:val="0"/>
                                      <w:marBottom w:val="0"/>
                                      <w:divBdr>
                                        <w:top w:val="none" w:sz="0" w:space="0" w:color="auto"/>
                                        <w:left w:val="none" w:sz="0" w:space="0" w:color="auto"/>
                                        <w:bottom w:val="none" w:sz="0" w:space="0" w:color="auto"/>
                                        <w:right w:val="none" w:sz="0" w:space="0" w:color="auto"/>
                                      </w:divBdr>
                                      <w:divsChild>
                                        <w:div w:id="1521041592">
                                          <w:marLeft w:val="0"/>
                                          <w:marRight w:val="0"/>
                                          <w:marTop w:val="0"/>
                                          <w:marBottom w:val="0"/>
                                          <w:divBdr>
                                            <w:top w:val="none" w:sz="0" w:space="0" w:color="auto"/>
                                            <w:left w:val="none" w:sz="0" w:space="0" w:color="auto"/>
                                            <w:bottom w:val="none" w:sz="0" w:space="0" w:color="auto"/>
                                            <w:right w:val="none" w:sz="0" w:space="0" w:color="auto"/>
                                          </w:divBdr>
                                          <w:divsChild>
                                            <w:div w:id="497616638">
                                              <w:marLeft w:val="0"/>
                                              <w:marRight w:val="0"/>
                                              <w:marTop w:val="0"/>
                                              <w:marBottom w:val="0"/>
                                              <w:divBdr>
                                                <w:top w:val="none" w:sz="0" w:space="0" w:color="auto"/>
                                                <w:left w:val="none" w:sz="0" w:space="0" w:color="auto"/>
                                                <w:bottom w:val="none" w:sz="0" w:space="0" w:color="auto"/>
                                                <w:right w:val="none" w:sz="0" w:space="0" w:color="auto"/>
                                              </w:divBdr>
                                              <w:divsChild>
                                                <w:div w:id="869949024">
                                                  <w:marLeft w:val="-225"/>
                                                  <w:marRight w:val="-225"/>
                                                  <w:marTop w:val="0"/>
                                                  <w:marBottom w:val="0"/>
                                                  <w:divBdr>
                                                    <w:top w:val="none" w:sz="0" w:space="0" w:color="auto"/>
                                                    <w:left w:val="none" w:sz="0" w:space="0" w:color="auto"/>
                                                    <w:bottom w:val="none" w:sz="0" w:space="0" w:color="auto"/>
                                                    <w:right w:val="none" w:sz="0" w:space="0" w:color="auto"/>
                                                  </w:divBdr>
                                                  <w:divsChild>
                                                    <w:div w:id="1479497292">
                                                      <w:marLeft w:val="0"/>
                                                      <w:marRight w:val="0"/>
                                                      <w:marTop w:val="0"/>
                                                      <w:marBottom w:val="0"/>
                                                      <w:divBdr>
                                                        <w:top w:val="none" w:sz="0" w:space="0" w:color="auto"/>
                                                        <w:left w:val="none" w:sz="0" w:space="0" w:color="auto"/>
                                                        <w:bottom w:val="none" w:sz="0" w:space="0" w:color="auto"/>
                                                        <w:right w:val="none" w:sz="0" w:space="0" w:color="auto"/>
                                                      </w:divBdr>
                                                      <w:divsChild>
                                                        <w:div w:id="332688407">
                                                          <w:marLeft w:val="-225"/>
                                                          <w:marRight w:val="-225"/>
                                                          <w:marTop w:val="0"/>
                                                          <w:marBottom w:val="0"/>
                                                          <w:divBdr>
                                                            <w:top w:val="none" w:sz="0" w:space="0" w:color="auto"/>
                                                            <w:left w:val="none" w:sz="0" w:space="0" w:color="auto"/>
                                                            <w:bottom w:val="none" w:sz="0" w:space="0" w:color="auto"/>
                                                            <w:right w:val="none" w:sz="0" w:space="0" w:color="auto"/>
                                                          </w:divBdr>
                                                          <w:divsChild>
                                                            <w:div w:id="815562735">
                                                              <w:marLeft w:val="0"/>
                                                              <w:marRight w:val="0"/>
                                                              <w:marTop w:val="0"/>
                                                              <w:marBottom w:val="0"/>
                                                              <w:divBdr>
                                                                <w:top w:val="none" w:sz="0" w:space="0" w:color="auto"/>
                                                                <w:left w:val="none" w:sz="0" w:space="0" w:color="auto"/>
                                                                <w:bottom w:val="none" w:sz="0" w:space="0" w:color="auto"/>
                                                                <w:right w:val="none" w:sz="0" w:space="0" w:color="auto"/>
                                                              </w:divBdr>
                                                              <w:divsChild>
                                                                <w:div w:id="1813450714">
                                                                  <w:marLeft w:val="0"/>
                                                                  <w:marRight w:val="0"/>
                                                                  <w:marTop w:val="0"/>
                                                                  <w:marBottom w:val="0"/>
                                                                  <w:divBdr>
                                                                    <w:top w:val="none" w:sz="0" w:space="0" w:color="auto"/>
                                                                    <w:left w:val="none" w:sz="0" w:space="0" w:color="auto"/>
                                                                    <w:bottom w:val="none" w:sz="0" w:space="0" w:color="auto"/>
                                                                    <w:right w:val="none" w:sz="0" w:space="0" w:color="auto"/>
                                                                  </w:divBdr>
                                                                  <w:divsChild>
                                                                    <w:div w:id="917636883">
                                                                      <w:marLeft w:val="0"/>
                                                                      <w:marRight w:val="0"/>
                                                                      <w:marTop w:val="0"/>
                                                                      <w:marBottom w:val="0"/>
                                                                      <w:divBdr>
                                                                        <w:top w:val="none" w:sz="0" w:space="0" w:color="auto"/>
                                                                        <w:left w:val="none" w:sz="0" w:space="0" w:color="auto"/>
                                                                        <w:bottom w:val="none" w:sz="0" w:space="0" w:color="auto"/>
                                                                        <w:right w:val="none" w:sz="0" w:space="0" w:color="auto"/>
                                                                      </w:divBdr>
                                                                    </w:div>
                                                                    <w:div w:id="17825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7631482">
      <w:bodyDiv w:val="1"/>
      <w:marLeft w:val="0"/>
      <w:marRight w:val="0"/>
      <w:marTop w:val="0"/>
      <w:marBottom w:val="0"/>
      <w:divBdr>
        <w:top w:val="none" w:sz="0" w:space="0" w:color="auto"/>
        <w:left w:val="none" w:sz="0" w:space="0" w:color="auto"/>
        <w:bottom w:val="none" w:sz="0" w:space="0" w:color="auto"/>
        <w:right w:val="none" w:sz="0" w:space="0" w:color="auto"/>
      </w:divBdr>
    </w:div>
    <w:div w:id="2090618907">
      <w:bodyDiv w:val="1"/>
      <w:marLeft w:val="0"/>
      <w:marRight w:val="0"/>
      <w:marTop w:val="0"/>
      <w:marBottom w:val="0"/>
      <w:divBdr>
        <w:top w:val="none" w:sz="0" w:space="0" w:color="auto"/>
        <w:left w:val="none" w:sz="0" w:space="0" w:color="auto"/>
        <w:bottom w:val="none" w:sz="0" w:space="0" w:color="auto"/>
        <w:right w:val="none" w:sz="0" w:space="0" w:color="auto"/>
      </w:divBdr>
    </w:div>
    <w:div w:id="2095273247">
      <w:bodyDiv w:val="1"/>
      <w:marLeft w:val="0"/>
      <w:marRight w:val="0"/>
      <w:marTop w:val="0"/>
      <w:marBottom w:val="0"/>
      <w:divBdr>
        <w:top w:val="none" w:sz="0" w:space="0" w:color="auto"/>
        <w:left w:val="none" w:sz="0" w:space="0" w:color="auto"/>
        <w:bottom w:val="none" w:sz="0" w:space="0" w:color="auto"/>
        <w:right w:val="none" w:sz="0" w:space="0" w:color="auto"/>
      </w:divBdr>
    </w:div>
    <w:div w:id="2117483357">
      <w:bodyDiv w:val="1"/>
      <w:marLeft w:val="0"/>
      <w:marRight w:val="0"/>
      <w:marTop w:val="0"/>
      <w:marBottom w:val="0"/>
      <w:divBdr>
        <w:top w:val="none" w:sz="0" w:space="0" w:color="auto"/>
        <w:left w:val="none" w:sz="0" w:space="0" w:color="auto"/>
        <w:bottom w:val="none" w:sz="0" w:space="0" w:color="auto"/>
        <w:right w:val="none" w:sz="0" w:space="0" w:color="auto"/>
      </w:divBdr>
    </w:div>
    <w:div w:id="2119175246">
      <w:bodyDiv w:val="1"/>
      <w:marLeft w:val="0"/>
      <w:marRight w:val="0"/>
      <w:marTop w:val="0"/>
      <w:marBottom w:val="0"/>
      <w:divBdr>
        <w:top w:val="none" w:sz="0" w:space="0" w:color="auto"/>
        <w:left w:val="none" w:sz="0" w:space="0" w:color="auto"/>
        <w:bottom w:val="none" w:sz="0" w:space="0" w:color="auto"/>
        <w:right w:val="none" w:sz="0" w:space="0" w:color="auto"/>
      </w:divBdr>
    </w:div>
    <w:div w:id="2121221648">
      <w:bodyDiv w:val="1"/>
      <w:marLeft w:val="0"/>
      <w:marRight w:val="0"/>
      <w:marTop w:val="0"/>
      <w:marBottom w:val="0"/>
      <w:divBdr>
        <w:top w:val="none" w:sz="0" w:space="0" w:color="auto"/>
        <w:left w:val="none" w:sz="0" w:space="0" w:color="auto"/>
        <w:bottom w:val="none" w:sz="0" w:space="0" w:color="auto"/>
        <w:right w:val="none" w:sz="0" w:space="0" w:color="auto"/>
      </w:divBdr>
    </w:div>
    <w:div w:id="2122607863">
      <w:bodyDiv w:val="1"/>
      <w:marLeft w:val="0"/>
      <w:marRight w:val="0"/>
      <w:marTop w:val="0"/>
      <w:marBottom w:val="0"/>
      <w:divBdr>
        <w:top w:val="none" w:sz="0" w:space="0" w:color="auto"/>
        <w:left w:val="none" w:sz="0" w:space="0" w:color="auto"/>
        <w:bottom w:val="none" w:sz="0" w:space="0" w:color="auto"/>
        <w:right w:val="none" w:sz="0" w:space="0" w:color="auto"/>
      </w:divBdr>
    </w:div>
    <w:div w:id="21378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hart" Target="charts/chart6.xml"/><Relationship Id="rId39" Type="http://schemas.openxmlformats.org/officeDocument/2006/relationships/footer" Target="footer11.xml"/><Relationship Id="rId21" Type="http://schemas.openxmlformats.org/officeDocument/2006/relationships/chart" Target="charts/chart1.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chart" Target="charts/chart12.xml"/><Relationship Id="rId55" Type="http://schemas.openxmlformats.org/officeDocument/2006/relationships/header" Target="header18.xml"/><Relationship Id="rId63" Type="http://schemas.openxmlformats.org/officeDocument/2006/relationships/chart" Target="charts/chart13.xml"/><Relationship Id="rId68" Type="http://schemas.openxmlformats.org/officeDocument/2006/relationships/header" Target="header24.xml"/><Relationship Id="rId76"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chart" Target="charts/chart9.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footer" Target="footer16.xml"/><Relationship Id="rId58" Type="http://schemas.openxmlformats.org/officeDocument/2006/relationships/header" Target="header20.xml"/><Relationship Id="rId66" Type="http://schemas.openxmlformats.org/officeDocument/2006/relationships/footer" Target="footer22.xml"/><Relationship Id="rId74" Type="http://schemas.openxmlformats.org/officeDocument/2006/relationships/header" Target="header27.xml"/><Relationship Id="rId79"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header" Target="header21.xml"/><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8.xml"/><Relationship Id="rId44" Type="http://schemas.openxmlformats.org/officeDocument/2006/relationships/footer" Target="footer13.xml"/><Relationship Id="rId52" Type="http://schemas.openxmlformats.org/officeDocument/2006/relationships/header" Target="header17.xml"/><Relationship Id="rId60" Type="http://schemas.openxmlformats.org/officeDocument/2006/relationships/footer" Target="footer20.xml"/><Relationship Id="rId65" Type="http://schemas.openxmlformats.org/officeDocument/2006/relationships/header" Target="header23.xml"/><Relationship Id="rId73" Type="http://schemas.openxmlformats.org/officeDocument/2006/relationships/footer" Target="footer26.xml"/><Relationship Id="rId78" Type="http://schemas.openxmlformats.org/officeDocument/2006/relationships/footer" Target="footer28.xml"/><Relationship Id="rId81"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header" Target="header14.xml"/><Relationship Id="rId48" Type="http://schemas.openxmlformats.org/officeDocument/2006/relationships/chart" Target="charts/chart10.xml"/><Relationship Id="rId56" Type="http://schemas.openxmlformats.org/officeDocument/2006/relationships/footer" Target="footer18.xml"/><Relationship Id="rId64" Type="http://schemas.openxmlformats.org/officeDocument/2006/relationships/header" Target="header22.xml"/><Relationship Id="rId69" Type="http://schemas.openxmlformats.org/officeDocument/2006/relationships/footer" Target="footer24.xml"/><Relationship Id="rId77" Type="http://schemas.openxmlformats.org/officeDocument/2006/relationships/header" Target="header29.xml"/><Relationship Id="rId8" Type="http://schemas.openxmlformats.org/officeDocument/2006/relationships/image" Target="media/image1.emf"/><Relationship Id="rId51" Type="http://schemas.openxmlformats.org/officeDocument/2006/relationships/header" Target="header16.xml"/><Relationship Id="rId72" Type="http://schemas.openxmlformats.org/officeDocument/2006/relationships/footer" Target="footer25.xml"/><Relationship Id="rId80" Type="http://schemas.openxmlformats.org/officeDocument/2006/relationships/header" Target="header3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5.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15.xml"/><Relationship Id="rId59" Type="http://schemas.openxmlformats.org/officeDocument/2006/relationships/footer" Target="footer19.xml"/><Relationship Id="rId67" Type="http://schemas.openxmlformats.org/officeDocument/2006/relationships/footer" Target="footer23.xml"/><Relationship Id="rId20" Type="http://schemas.openxmlformats.org/officeDocument/2006/relationships/footer" Target="footer6.xml"/><Relationship Id="rId41" Type="http://schemas.openxmlformats.org/officeDocument/2006/relationships/footer" Target="footer12.xml"/><Relationship Id="rId54" Type="http://schemas.openxmlformats.org/officeDocument/2006/relationships/footer" Target="footer17.xml"/><Relationship Id="rId62" Type="http://schemas.openxmlformats.org/officeDocument/2006/relationships/footer" Target="footer21.xml"/><Relationship Id="rId70" Type="http://schemas.openxmlformats.org/officeDocument/2006/relationships/header" Target="header25.xml"/><Relationship Id="rId75" Type="http://schemas.openxmlformats.org/officeDocument/2006/relationships/footer" Target="footer27.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10.xml"/><Relationship Id="rId49" Type="http://schemas.openxmlformats.org/officeDocument/2006/relationships/chart" Target="charts/chart11.xml"/><Relationship Id="rId57" Type="http://schemas.openxmlformats.org/officeDocument/2006/relationships/header" Target="header1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royyv\Downloads\HR-2023-00267-01-00-FR-SRC-0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eroyyv\Downloads\HR-2023-00267-01-00-FR-SRC-00.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eroyyv\Downloads\HR-2023-00267-01-00-FR-SRC-00.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leroyyv\Downloads\HR-2023-00267-01-00-FR-SRC-00.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eroyyv\Downloads\HR-2023-00267-01-00-FR-SRC-0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royyv\Downloads\HR-2023-00267-01-00-FR-SRC-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royyv\Downloads\HR-2023-00267-01-00-FR-SRC-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royyv\Downloads\HR-2023-00267-01-00-FR-SRC-0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eroyyv\Downloads\HR-2023-00267-01-00-FR-SRC-0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royyv\Downloads\HR-2023-00267-01-00-FR-SRC-0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royyv\Downloads\HR-2023-00267-01-00-FR-SRC-0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eroyyv\Downloads\HR-2023-00267-01-00-FR-SRC-0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eroyyv\Downloads\HR-2023-00267-01-00-FR-SRC-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'Table 3'!$B$2</c:f>
              <c:strCache>
                <c:ptCount val="1"/>
                <c:pt idx="0">
                  <c:v>2020</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B3A-42E8-85CD-9677084FEEE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B3A-42E8-85CD-9677084FEEE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B3A-42E8-85CD-9677084FEE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1B3A-42E8-85CD-9677084FEEE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1B3A-42E8-85CD-9677084FEEE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1B3A-42E8-85CD-9677084FEEE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3'!$A$3:$A$5</c:f>
              <c:strCache>
                <c:ptCount val="3"/>
                <c:pt idx="0">
                  <c:v>Commission européenne</c:v>
                </c:pt>
                <c:pt idx="1">
                  <c:v>Autres institutions</c:v>
                </c:pt>
                <c:pt idx="2">
                  <c:v>Agences</c:v>
                </c:pt>
              </c:strCache>
            </c:strRef>
          </c:cat>
          <c:val>
            <c:numRef>
              <c:f>'Table 3'!$B$3:$B$5</c:f>
              <c:numCache>
                <c:formatCode>General</c:formatCode>
                <c:ptCount val="3"/>
                <c:pt idx="0">
                  <c:v>7581</c:v>
                </c:pt>
                <c:pt idx="1">
                  <c:v>3051</c:v>
                </c:pt>
                <c:pt idx="2">
                  <c:v>4606</c:v>
                </c:pt>
              </c:numCache>
            </c:numRef>
          </c:val>
          <c:extLst>
            <c:ext xmlns:c16="http://schemas.microsoft.com/office/drawing/2014/chart" uri="{C3380CC4-5D6E-409C-BE32-E72D297353CC}">
              <c16:uniqueId val="{00000006-1B3A-42E8-85CD-9677084FEEEB}"/>
            </c:ext>
          </c:extLst>
        </c:ser>
        <c:ser>
          <c:idx val="1"/>
          <c:order val="1"/>
          <c:tx>
            <c:strRef>
              <c:f>'Table 3'!$C$2</c:f>
              <c:strCache>
                <c:ptCount val="1"/>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1B3A-42E8-85CD-9677084FEEE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1B3A-42E8-85CD-9677084FEEE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1B3A-42E8-85CD-9677084FEE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8-1B3A-42E8-85CD-9677084FEEE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1B3A-42E8-85CD-9677084FEEE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C-1B3A-42E8-85CD-9677084FEEE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3'!$A$3:$A$5</c:f>
              <c:strCache>
                <c:ptCount val="3"/>
                <c:pt idx="0">
                  <c:v>Commission européenne</c:v>
                </c:pt>
                <c:pt idx="1">
                  <c:v>Autres institutions</c:v>
                </c:pt>
                <c:pt idx="2">
                  <c:v>Agences</c:v>
                </c:pt>
              </c:strCache>
            </c:strRef>
          </c:cat>
          <c:val>
            <c:numRef>
              <c:f>'Table 3'!$C$3:$C$5</c:f>
              <c:numCache>
                <c:formatCode>0.00%</c:formatCode>
                <c:ptCount val="3"/>
                <c:pt idx="0">
                  <c:v>0.49750623441396508</c:v>
                </c:pt>
                <c:pt idx="1">
                  <c:v>0.20022312639453996</c:v>
                </c:pt>
                <c:pt idx="2">
                  <c:v>0.30227063919149494</c:v>
                </c:pt>
              </c:numCache>
            </c:numRef>
          </c:val>
          <c:extLst>
            <c:ext xmlns:c16="http://schemas.microsoft.com/office/drawing/2014/chart" uri="{C3380CC4-5D6E-409C-BE32-E72D297353CC}">
              <c16:uniqueId val="{0000000D-1B3A-42E8-85CD-9677084FEEEB}"/>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'Table 18a'!$B$6</c:f>
              <c:strCache>
                <c:ptCount val="1"/>
                <c:pt idx="0">
                  <c:v>Autres institutions</c:v>
                </c:pt>
              </c:strCache>
            </c:strRef>
          </c:tx>
          <c:spPr>
            <a:solidFill>
              <a:srgbClr val="B4C7E7"/>
            </a:solidFill>
            <a:ln>
              <a:solidFill>
                <a:srgbClr val="B4C7E7"/>
              </a:solidFill>
            </a:ln>
          </c:spPr>
          <c:invertIfNegative val="0"/>
          <c:dLbls>
            <c:spPr>
              <a:noFill/>
              <a:ln>
                <a:noFill/>
              </a:ln>
              <a:effectLst/>
            </c:spPr>
            <c:txPr>
              <a:bodyPr wrap="square" lIns="38100" tIns="19050" rIns="38100" bIns="19050" anchor="ctr">
                <a:spAutoFit/>
              </a:bodyPr>
              <a:lstStyle/>
              <a:p>
                <a:pPr>
                  <a:defRPr sz="900" b="0">
                    <a:solidFill>
                      <a:srgbClr val="000000"/>
                    </a:solidFill>
                    <a:latin typeface="Calibri"/>
                  </a:defRPr>
                </a:pPr>
                <a:endParaRPr lang="en-US"/>
              </a:p>
            </c:txPr>
            <c:dLblPos val="ctr"/>
            <c:showLegendKey val="0"/>
            <c:showVal val="1"/>
            <c:showCatName val="0"/>
            <c:showSerName val="0"/>
            <c:showPercent val="0"/>
            <c:showBubbleSize val="0"/>
            <c:separator>;</c:separator>
            <c:showLeaderLines val="0"/>
            <c:extLst>
              <c:ext xmlns:c15="http://schemas.microsoft.com/office/drawing/2012/chart" uri="{CE6537A1-D6FC-4f65-9D91-7224C49458BB}">
                <c15:showLeaderLines val="1"/>
              </c:ext>
            </c:extLst>
          </c:dLbls>
          <c:cat>
            <c:numRef>
              <c:f>'Table 18a'!$A$7:$A$14</c:f>
              <c:numCache>
                <c:formatCode>[$-C0A]General</c:formatCode>
                <c:ptCount val="8"/>
                <c:pt idx="0">
                  <c:v>2014</c:v>
                </c:pt>
                <c:pt idx="1">
                  <c:v>2015</c:v>
                </c:pt>
                <c:pt idx="2">
                  <c:v>2016</c:v>
                </c:pt>
                <c:pt idx="3">
                  <c:v>2017</c:v>
                </c:pt>
                <c:pt idx="4">
                  <c:v>2018</c:v>
                </c:pt>
                <c:pt idx="5">
                  <c:v>2019</c:v>
                </c:pt>
                <c:pt idx="6">
                  <c:v>2020</c:v>
                </c:pt>
                <c:pt idx="7">
                  <c:v>2021</c:v>
                </c:pt>
              </c:numCache>
            </c:numRef>
          </c:cat>
          <c:val>
            <c:numRef>
              <c:f>'Table 18a'!$B$7:$B$14</c:f>
              <c:numCache>
                <c:formatCode>[$-C0A]General</c:formatCode>
                <c:ptCount val="8"/>
                <c:pt idx="0">
                  <c:v>2042</c:v>
                </c:pt>
                <c:pt idx="1">
                  <c:v>2086</c:v>
                </c:pt>
                <c:pt idx="2">
                  <c:v>2254</c:v>
                </c:pt>
                <c:pt idx="3">
                  <c:v>2425</c:v>
                </c:pt>
                <c:pt idx="4">
                  <c:v>2608</c:v>
                </c:pt>
                <c:pt idx="5">
                  <c:v>2918</c:v>
                </c:pt>
                <c:pt idx="6">
                  <c:v>3051</c:v>
                </c:pt>
                <c:pt idx="7">
                  <c:v>3420</c:v>
                </c:pt>
              </c:numCache>
            </c:numRef>
          </c:val>
          <c:extLst>
            <c:ext xmlns:c16="http://schemas.microsoft.com/office/drawing/2014/chart" uri="{C3380CC4-5D6E-409C-BE32-E72D297353CC}">
              <c16:uniqueId val="{00000000-007C-4B8C-9062-04EE977FAF29}"/>
            </c:ext>
          </c:extLst>
        </c:ser>
        <c:ser>
          <c:idx val="1"/>
          <c:order val="1"/>
          <c:tx>
            <c:strRef>
              <c:f>'Table 18a'!$C$6</c:f>
              <c:strCache>
                <c:ptCount val="1"/>
                <c:pt idx="0">
                  <c:v>Agences</c:v>
                </c:pt>
              </c:strCache>
            </c:strRef>
          </c:tx>
          <c:spPr>
            <a:solidFill>
              <a:srgbClr val="F4B183"/>
            </a:solidFill>
            <a:ln>
              <a:noFill/>
            </a:ln>
          </c:spPr>
          <c:invertIfNegative val="0"/>
          <c:dLbls>
            <c:spPr>
              <a:noFill/>
              <a:ln>
                <a:noFill/>
              </a:ln>
              <a:effectLst/>
            </c:spPr>
            <c:txPr>
              <a:bodyPr wrap="square" lIns="38100" tIns="19050" rIns="38100" bIns="19050" anchor="ctr">
                <a:spAutoFit/>
              </a:bodyPr>
              <a:lstStyle/>
              <a:p>
                <a:pPr>
                  <a:defRPr sz="900" b="0">
                    <a:solidFill>
                      <a:srgbClr val="000000"/>
                    </a:solidFill>
                    <a:latin typeface="Calibri"/>
                  </a:defRPr>
                </a:pPr>
                <a:endParaRPr lang="en-US"/>
              </a:p>
            </c:txPr>
            <c:dLblPos val="ctr"/>
            <c:showLegendKey val="0"/>
            <c:showVal val="1"/>
            <c:showCatName val="0"/>
            <c:showSerName val="0"/>
            <c:showPercent val="0"/>
            <c:showBubbleSize val="0"/>
            <c:separator>;</c:separator>
            <c:showLeaderLines val="0"/>
            <c:extLst>
              <c:ext xmlns:c15="http://schemas.microsoft.com/office/drawing/2012/chart" uri="{CE6537A1-D6FC-4f65-9D91-7224C49458BB}">
                <c15:showLeaderLines val="1"/>
              </c:ext>
            </c:extLst>
          </c:dLbls>
          <c:cat>
            <c:numRef>
              <c:f>'Table 18a'!$A$7:$A$14</c:f>
              <c:numCache>
                <c:formatCode>[$-C0A]General</c:formatCode>
                <c:ptCount val="8"/>
                <c:pt idx="0">
                  <c:v>2014</c:v>
                </c:pt>
                <c:pt idx="1">
                  <c:v>2015</c:v>
                </c:pt>
                <c:pt idx="2">
                  <c:v>2016</c:v>
                </c:pt>
                <c:pt idx="3">
                  <c:v>2017</c:v>
                </c:pt>
                <c:pt idx="4">
                  <c:v>2018</c:v>
                </c:pt>
                <c:pt idx="5">
                  <c:v>2019</c:v>
                </c:pt>
                <c:pt idx="6">
                  <c:v>2020</c:v>
                </c:pt>
                <c:pt idx="7">
                  <c:v>2021</c:v>
                </c:pt>
              </c:numCache>
            </c:numRef>
          </c:cat>
          <c:val>
            <c:numRef>
              <c:f>'Table 18a'!$C$7:$C$14</c:f>
              <c:numCache>
                <c:formatCode>[$-C0A]General</c:formatCode>
                <c:ptCount val="8"/>
                <c:pt idx="0">
                  <c:v>2582</c:v>
                </c:pt>
                <c:pt idx="1">
                  <c:v>2945</c:v>
                </c:pt>
                <c:pt idx="2">
                  <c:v>3490</c:v>
                </c:pt>
                <c:pt idx="3">
                  <c:v>3749</c:v>
                </c:pt>
                <c:pt idx="4">
                  <c:v>3995</c:v>
                </c:pt>
                <c:pt idx="5">
                  <c:v>4327</c:v>
                </c:pt>
                <c:pt idx="6">
                  <c:v>4606</c:v>
                </c:pt>
                <c:pt idx="7">
                  <c:v>5311</c:v>
                </c:pt>
              </c:numCache>
            </c:numRef>
          </c:val>
          <c:extLst>
            <c:ext xmlns:c16="http://schemas.microsoft.com/office/drawing/2014/chart" uri="{C3380CC4-5D6E-409C-BE32-E72D297353CC}">
              <c16:uniqueId val="{00000001-007C-4B8C-9062-04EE977FAF29}"/>
            </c:ext>
          </c:extLst>
        </c:ser>
        <c:dLbls>
          <c:showLegendKey val="0"/>
          <c:showVal val="0"/>
          <c:showCatName val="0"/>
          <c:showSerName val="0"/>
          <c:showPercent val="0"/>
          <c:showBubbleSize val="0"/>
        </c:dLbls>
        <c:gapWidth val="150"/>
        <c:overlap val="100"/>
        <c:axId val="766117720"/>
        <c:axId val="766126360"/>
      </c:barChart>
      <c:valAx>
        <c:axId val="766126360"/>
        <c:scaling>
          <c:orientation val="minMax"/>
        </c:scaling>
        <c:delete val="0"/>
        <c:axPos val="l"/>
        <c:majorGridlines>
          <c:spPr>
            <a:ln w="9360">
              <a:solidFill>
                <a:srgbClr val="D9D9D9"/>
              </a:solidFill>
            </a:ln>
          </c:spPr>
        </c:majorGridlines>
        <c:numFmt formatCode="[$-C0A]General" sourceLinked="1"/>
        <c:majorTickMark val="none"/>
        <c:minorTickMark val="none"/>
        <c:tickLblPos val="nextTo"/>
        <c:spPr>
          <a:ln>
            <a:noFill/>
          </a:ln>
        </c:spPr>
        <c:txPr>
          <a:bodyPr/>
          <a:lstStyle/>
          <a:p>
            <a:pPr>
              <a:defRPr sz="900" b="0">
                <a:solidFill>
                  <a:srgbClr val="000000"/>
                </a:solidFill>
                <a:latin typeface="Calibri"/>
              </a:defRPr>
            </a:pPr>
            <a:endParaRPr lang="en-US"/>
          </a:p>
        </c:txPr>
        <c:crossAx val="766117720"/>
        <c:crossesAt val="0"/>
        <c:crossBetween val="between"/>
      </c:valAx>
      <c:catAx>
        <c:axId val="766117720"/>
        <c:scaling>
          <c:orientation val="minMax"/>
        </c:scaling>
        <c:delete val="0"/>
        <c:axPos val="b"/>
        <c:numFmt formatCode="[$-C0A]General" sourceLinked="1"/>
        <c:majorTickMark val="none"/>
        <c:minorTickMark val="none"/>
        <c:tickLblPos val="nextTo"/>
        <c:spPr>
          <a:ln w="9360">
            <a:solidFill>
              <a:srgbClr val="D9D9D9"/>
            </a:solidFill>
          </a:ln>
        </c:spPr>
        <c:txPr>
          <a:bodyPr/>
          <a:lstStyle/>
          <a:p>
            <a:pPr>
              <a:defRPr sz="900" b="0">
                <a:solidFill>
                  <a:srgbClr val="000000"/>
                </a:solidFill>
                <a:latin typeface="Calibri"/>
              </a:defRPr>
            </a:pPr>
            <a:endParaRPr lang="en-US"/>
          </a:p>
        </c:txPr>
        <c:crossAx val="766126360"/>
        <c:crossesAt val="0"/>
        <c:auto val="1"/>
        <c:lblAlgn val="ctr"/>
        <c:lblOffset val="100"/>
        <c:noMultiLvlLbl val="0"/>
      </c:catAx>
      <c:spPr>
        <a:solidFill>
          <a:srgbClr val="FFFFFF"/>
        </a:solidFill>
      </c:spPr>
    </c:plotArea>
    <c:legend>
      <c:legendPos val="b"/>
      <c:overlay val="0"/>
      <c:spPr>
        <a:noFill/>
        <a:ln>
          <a:noFill/>
        </a:ln>
      </c:spPr>
      <c:txPr>
        <a:bodyPr/>
        <a:lstStyle/>
        <a:p>
          <a:pPr>
            <a:defRPr sz="900" b="0">
              <a:solidFill>
                <a:srgbClr val="000000"/>
              </a:solidFill>
              <a:latin typeface="Calibri"/>
            </a:defRPr>
          </a:pPr>
          <a:endParaRPr lang="en-US"/>
        </a:p>
      </c:txPr>
    </c:legend>
    <c:plotVisOnly val="1"/>
    <c:dispBlanksAs val="gap"/>
    <c:showDLblsOverMax val="0"/>
  </c:chart>
  <c:spPr>
    <a:ln w="6480">
      <a:solidFill>
        <a:srgbClr val="8B8B8B"/>
      </a:solidFill>
      <a:prstDash val="solid"/>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solidFill>
                  <a:sysClr val="windowText" lastClr="000000"/>
                </a:solidFill>
              </a:rPr>
              <a:t>2020</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1041276933636594"/>
          <c:y val="0.10279231616770494"/>
          <c:w val="0.54035558095531977"/>
          <c:h val="0.86519346649483186"/>
        </c:manualLayout>
      </c:layout>
      <c:pie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2020'!$B$2:$B$10</c:f>
            </c:numRef>
          </c:val>
          <c:extLst>
            <c:ext xmlns:c16="http://schemas.microsoft.com/office/drawing/2014/chart" uri="{C3380CC4-5D6E-409C-BE32-E72D297353CC}">
              <c16:uniqueId val="{00000000-74CC-46FD-9AF3-E726BC5CB829}"/>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2020'!$C$2:$C$10</c:f>
            </c:numRef>
          </c:val>
          <c:extLst>
            <c:ext xmlns:c16="http://schemas.microsoft.com/office/drawing/2014/chart" uri="{C3380CC4-5D6E-409C-BE32-E72D297353CC}">
              <c16:uniqueId val="{00000001-74CC-46FD-9AF3-E726BC5CB829}"/>
            </c:ext>
          </c:extLst>
        </c:ser>
        <c:ser>
          <c:idx val="2"/>
          <c:order val="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2020'!$D$2:$D$10</c:f>
            </c:numRef>
          </c:val>
          <c:extLst>
            <c:ext xmlns:c16="http://schemas.microsoft.com/office/drawing/2014/chart" uri="{C3380CC4-5D6E-409C-BE32-E72D297353CC}">
              <c16:uniqueId val="{00000002-74CC-46FD-9AF3-E726BC5CB829}"/>
            </c:ext>
          </c:extLst>
        </c:ser>
        <c:ser>
          <c:idx val="3"/>
          <c:order val="3"/>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2020'!$E$2:$E$10</c:f>
            </c:numRef>
          </c:val>
          <c:extLst>
            <c:ext xmlns:c16="http://schemas.microsoft.com/office/drawing/2014/chart" uri="{C3380CC4-5D6E-409C-BE32-E72D297353CC}">
              <c16:uniqueId val="{00000003-74CC-46FD-9AF3-E726BC5CB829}"/>
            </c:ext>
          </c:extLst>
        </c:ser>
        <c:ser>
          <c:idx val="4"/>
          <c:order val="4"/>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2020'!$F$2:$F$10</c:f>
            </c:numRef>
          </c:val>
          <c:extLst>
            <c:ext xmlns:c16="http://schemas.microsoft.com/office/drawing/2014/chart" uri="{C3380CC4-5D6E-409C-BE32-E72D297353CC}">
              <c16:uniqueId val="{00000004-74CC-46FD-9AF3-E726BC5CB829}"/>
            </c:ext>
          </c:extLst>
        </c:ser>
        <c:ser>
          <c:idx val="5"/>
          <c:order val="5"/>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2020'!$G$2:$G$10</c:f>
            </c:numRef>
          </c:val>
          <c:extLst>
            <c:ext xmlns:c16="http://schemas.microsoft.com/office/drawing/2014/chart" uri="{C3380CC4-5D6E-409C-BE32-E72D297353CC}">
              <c16:uniqueId val="{00000005-74CC-46FD-9AF3-E726BC5CB829}"/>
            </c:ext>
          </c:extLst>
        </c:ser>
        <c:ser>
          <c:idx val="6"/>
          <c:order val="6"/>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2020'!$H$2:$H$10</c:f>
            </c:numRef>
          </c:val>
          <c:extLst>
            <c:ext xmlns:c16="http://schemas.microsoft.com/office/drawing/2014/chart" uri="{C3380CC4-5D6E-409C-BE32-E72D297353CC}">
              <c16:uniqueId val="{00000006-74CC-46FD-9AF3-E726BC5CB829}"/>
            </c:ext>
          </c:extLst>
        </c:ser>
        <c:ser>
          <c:idx val="7"/>
          <c:order val="7"/>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2020'!$I$2:$I$10</c:f>
            </c:numRef>
          </c:val>
          <c:extLst>
            <c:ext xmlns:c16="http://schemas.microsoft.com/office/drawing/2014/chart" uri="{C3380CC4-5D6E-409C-BE32-E72D297353CC}">
              <c16:uniqueId val="{00000007-74CC-46FD-9AF3-E726BC5CB829}"/>
            </c:ext>
          </c:extLst>
        </c:ser>
        <c:ser>
          <c:idx val="8"/>
          <c:order val="8"/>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2020'!$J$2:$J$10</c:f>
            </c:numRef>
          </c:val>
          <c:extLst>
            <c:ext xmlns:c16="http://schemas.microsoft.com/office/drawing/2014/chart" uri="{C3380CC4-5D6E-409C-BE32-E72D297353CC}">
              <c16:uniqueId val="{00000008-74CC-46FD-9AF3-E726BC5CB829}"/>
            </c:ext>
          </c:extLst>
        </c:ser>
        <c:ser>
          <c:idx val="9"/>
          <c:order val="9"/>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2020'!$K$2:$K$10</c:f>
            </c:numRef>
          </c:val>
          <c:extLst>
            <c:ext xmlns:c16="http://schemas.microsoft.com/office/drawing/2014/chart" uri="{C3380CC4-5D6E-409C-BE32-E72D297353CC}">
              <c16:uniqueId val="{00000009-74CC-46FD-9AF3-E726BC5CB829}"/>
            </c:ext>
          </c:extLst>
        </c:ser>
        <c:ser>
          <c:idx val="10"/>
          <c:order val="1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2020'!$L$2:$L$10</c:f>
            </c:numRef>
          </c:val>
          <c:extLst>
            <c:ext xmlns:c16="http://schemas.microsoft.com/office/drawing/2014/chart" uri="{C3380CC4-5D6E-409C-BE32-E72D297353CC}">
              <c16:uniqueId val="{0000000A-74CC-46FD-9AF3-E726BC5CB829}"/>
            </c:ext>
          </c:extLst>
        </c:ser>
        <c:ser>
          <c:idx val="11"/>
          <c:order val="1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2020'!$M$2:$M$10</c:f>
            </c:numRef>
          </c:val>
          <c:extLst>
            <c:ext xmlns:c16="http://schemas.microsoft.com/office/drawing/2014/chart" uri="{C3380CC4-5D6E-409C-BE32-E72D297353CC}">
              <c16:uniqueId val="{0000000B-74CC-46FD-9AF3-E726BC5CB829}"/>
            </c:ext>
          </c:extLst>
        </c:ser>
        <c:ser>
          <c:idx val="12"/>
          <c:order val="1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2020'!$N$2:$N$10</c:f>
            </c:numRef>
          </c:val>
          <c:extLst>
            <c:ext xmlns:c16="http://schemas.microsoft.com/office/drawing/2014/chart" uri="{C3380CC4-5D6E-409C-BE32-E72D297353CC}">
              <c16:uniqueId val="{0000000C-74CC-46FD-9AF3-E726BC5CB829}"/>
            </c:ext>
          </c:extLst>
        </c:ser>
        <c:ser>
          <c:idx val="13"/>
          <c:order val="13"/>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2020'!$O$2:$O$10</c:f>
            </c:numRef>
          </c:val>
          <c:extLst>
            <c:ext xmlns:c16="http://schemas.microsoft.com/office/drawing/2014/chart" uri="{C3380CC4-5D6E-409C-BE32-E72D297353CC}">
              <c16:uniqueId val="{0000000D-74CC-46FD-9AF3-E726BC5CB829}"/>
            </c:ext>
          </c:extLst>
        </c:ser>
        <c:ser>
          <c:idx val="14"/>
          <c:order val="14"/>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2020'!$P$2:$P$10</c:f>
            </c:numRef>
          </c:val>
          <c:extLst>
            <c:ext xmlns:c16="http://schemas.microsoft.com/office/drawing/2014/chart" uri="{C3380CC4-5D6E-409C-BE32-E72D297353CC}">
              <c16:uniqueId val="{0000000E-74CC-46FD-9AF3-E726BC5CB829}"/>
            </c:ext>
          </c:extLst>
        </c:ser>
        <c:ser>
          <c:idx val="15"/>
          <c:order val="15"/>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2020'!$Q$2:$Q$10</c:f>
            </c:numRef>
          </c:val>
          <c:extLst>
            <c:ext xmlns:c16="http://schemas.microsoft.com/office/drawing/2014/chart" uri="{C3380CC4-5D6E-409C-BE32-E72D297353CC}">
              <c16:uniqueId val="{0000000F-74CC-46FD-9AF3-E726BC5CB829}"/>
            </c:ext>
          </c:extLst>
        </c:ser>
        <c:ser>
          <c:idx val="16"/>
          <c:order val="16"/>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2020'!$R$2:$R$10</c:f>
            </c:numRef>
          </c:val>
          <c:extLst>
            <c:ext xmlns:c16="http://schemas.microsoft.com/office/drawing/2014/chart" uri="{C3380CC4-5D6E-409C-BE32-E72D297353CC}">
              <c16:uniqueId val="{00000010-74CC-46FD-9AF3-E726BC5CB829}"/>
            </c:ext>
          </c:extLst>
        </c:ser>
        <c:ser>
          <c:idx val="17"/>
          <c:order val="17"/>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2020'!$S$2:$S$10</c:f>
            </c:numRef>
          </c:val>
          <c:extLst>
            <c:ext xmlns:c16="http://schemas.microsoft.com/office/drawing/2014/chart" uri="{C3380CC4-5D6E-409C-BE32-E72D297353CC}">
              <c16:uniqueId val="{00000011-74CC-46FD-9AF3-E726BC5CB829}"/>
            </c:ext>
          </c:extLst>
        </c:ser>
        <c:ser>
          <c:idx val="18"/>
          <c:order val="18"/>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2020'!$T$2:$T$10</c:f>
            </c:numRef>
          </c:val>
          <c:extLst>
            <c:ext xmlns:c16="http://schemas.microsoft.com/office/drawing/2014/chart" uri="{C3380CC4-5D6E-409C-BE32-E72D297353CC}">
              <c16:uniqueId val="{00000012-74CC-46FD-9AF3-E726BC5CB829}"/>
            </c:ext>
          </c:extLst>
        </c:ser>
        <c:ser>
          <c:idx val="19"/>
          <c:order val="19"/>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2020'!$U$2:$U$10</c:f>
            </c:numRef>
          </c:val>
          <c:extLst>
            <c:ext xmlns:c16="http://schemas.microsoft.com/office/drawing/2014/chart" uri="{C3380CC4-5D6E-409C-BE32-E72D297353CC}">
              <c16:uniqueId val="{00000013-74CC-46FD-9AF3-E726BC5CB829}"/>
            </c:ext>
          </c:extLst>
        </c:ser>
        <c:ser>
          <c:idx val="20"/>
          <c:order val="2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2020'!$V$2:$V$10</c:f>
            </c:numRef>
          </c:val>
          <c:extLst>
            <c:ext xmlns:c16="http://schemas.microsoft.com/office/drawing/2014/chart" uri="{C3380CC4-5D6E-409C-BE32-E72D297353CC}">
              <c16:uniqueId val="{00000014-74CC-46FD-9AF3-E726BC5CB829}"/>
            </c:ext>
          </c:extLst>
        </c:ser>
        <c:ser>
          <c:idx val="21"/>
          <c:order val="2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2020'!$W$2:$W$10</c:f>
            </c:numRef>
          </c:val>
          <c:extLst>
            <c:ext xmlns:c16="http://schemas.microsoft.com/office/drawing/2014/chart" uri="{C3380CC4-5D6E-409C-BE32-E72D297353CC}">
              <c16:uniqueId val="{00000015-74CC-46FD-9AF3-E726BC5CB829}"/>
            </c:ext>
          </c:extLst>
        </c:ser>
        <c:ser>
          <c:idx val="22"/>
          <c:order val="2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2020'!$X$2:$X$10</c:f>
            </c:numRef>
          </c:val>
          <c:extLst>
            <c:ext xmlns:c16="http://schemas.microsoft.com/office/drawing/2014/chart" uri="{C3380CC4-5D6E-409C-BE32-E72D297353CC}">
              <c16:uniqueId val="{00000016-74CC-46FD-9AF3-E726BC5CB829}"/>
            </c:ext>
          </c:extLst>
        </c:ser>
        <c:ser>
          <c:idx val="23"/>
          <c:order val="23"/>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2020'!$Y$2:$Y$10</c:f>
            </c:numRef>
          </c:val>
          <c:extLst>
            <c:ext xmlns:c16="http://schemas.microsoft.com/office/drawing/2014/chart" uri="{C3380CC4-5D6E-409C-BE32-E72D297353CC}">
              <c16:uniqueId val="{00000017-74CC-46FD-9AF3-E726BC5CB829}"/>
            </c:ext>
          </c:extLst>
        </c:ser>
        <c:ser>
          <c:idx val="24"/>
          <c:order val="24"/>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2020'!$Z$2:$Z$10</c:f>
            </c:numRef>
          </c:val>
          <c:extLst>
            <c:ext xmlns:c16="http://schemas.microsoft.com/office/drawing/2014/chart" uri="{C3380CC4-5D6E-409C-BE32-E72D297353CC}">
              <c16:uniqueId val="{00000018-74CC-46FD-9AF3-E726BC5CB829}"/>
            </c:ext>
          </c:extLst>
        </c:ser>
        <c:ser>
          <c:idx val="25"/>
          <c:order val="25"/>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2020'!$AA$2:$AA$10</c:f>
            </c:numRef>
          </c:val>
          <c:extLst>
            <c:ext xmlns:c16="http://schemas.microsoft.com/office/drawing/2014/chart" uri="{C3380CC4-5D6E-409C-BE32-E72D297353CC}">
              <c16:uniqueId val="{00000019-74CC-46FD-9AF3-E726BC5CB829}"/>
            </c:ext>
          </c:extLst>
        </c:ser>
        <c:ser>
          <c:idx val="26"/>
          <c:order val="26"/>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2020'!$AB$2:$AB$10</c:f>
            </c:numRef>
          </c:val>
          <c:extLst>
            <c:ext xmlns:c16="http://schemas.microsoft.com/office/drawing/2014/chart" uri="{C3380CC4-5D6E-409C-BE32-E72D297353CC}">
              <c16:uniqueId val="{0000001A-74CC-46FD-9AF3-E726BC5CB829}"/>
            </c:ext>
          </c:extLst>
        </c:ser>
        <c:ser>
          <c:idx val="27"/>
          <c:order val="27"/>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2020'!$AC$2:$AC$10</c:f>
            </c:numRef>
          </c:val>
          <c:extLst>
            <c:ext xmlns:c16="http://schemas.microsoft.com/office/drawing/2014/chart" uri="{C3380CC4-5D6E-409C-BE32-E72D297353CC}">
              <c16:uniqueId val="{0000001B-74CC-46FD-9AF3-E726BC5CB829}"/>
            </c:ext>
          </c:extLst>
        </c:ser>
        <c:ser>
          <c:idx val="28"/>
          <c:order val="28"/>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2020'!$AD$2:$AD$10</c:f>
            </c:numRef>
          </c:val>
          <c:extLst>
            <c:ext xmlns:c16="http://schemas.microsoft.com/office/drawing/2014/chart" uri="{C3380CC4-5D6E-409C-BE32-E72D297353CC}">
              <c16:uniqueId val="{0000001C-74CC-46FD-9AF3-E726BC5CB829}"/>
            </c:ext>
          </c:extLst>
        </c:ser>
        <c:ser>
          <c:idx val="29"/>
          <c:order val="29"/>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1E-74CC-46FD-9AF3-E726BC5CB82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20-74CC-46FD-9AF3-E726BC5CB82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22-74CC-46FD-9AF3-E726BC5CB829}"/>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24-74CC-46FD-9AF3-E726BC5CB829}"/>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26-74CC-46FD-9AF3-E726BC5CB829}"/>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28-74CC-46FD-9AF3-E726BC5CB829}"/>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2A-74CC-46FD-9AF3-E726BC5CB829}"/>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2C-74CC-46FD-9AF3-E726BC5CB829}"/>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2E-74CC-46FD-9AF3-E726BC5CB829}"/>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19a 2020'!$A$2:$A$10</c:f>
              <c:strCache>
                <c:ptCount val="9"/>
                <c:pt idx="0">
                  <c:v>Conseil de l'Union européenne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19a 2020'!$AE$2:$AE$10</c:f>
              <c:numCache>
                <c:formatCode>General</c:formatCode>
                <c:ptCount val="9"/>
                <c:pt idx="0">
                  <c:v>205</c:v>
                </c:pt>
                <c:pt idx="1">
                  <c:v>180</c:v>
                </c:pt>
                <c:pt idx="2">
                  <c:v>60</c:v>
                </c:pt>
                <c:pt idx="3">
                  <c:v>84</c:v>
                </c:pt>
                <c:pt idx="4">
                  <c:v>37</c:v>
                </c:pt>
                <c:pt idx="5">
                  <c:v>47</c:v>
                </c:pt>
                <c:pt idx="6">
                  <c:v>547</c:v>
                </c:pt>
                <c:pt idx="7">
                  <c:v>8</c:v>
                </c:pt>
                <c:pt idx="8">
                  <c:v>1883</c:v>
                </c:pt>
              </c:numCache>
            </c:numRef>
          </c:val>
          <c:extLst>
            <c:ext xmlns:c16="http://schemas.microsoft.com/office/drawing/2014/chart" uri="{C3380CC4-5D6E-409C-BE32-E72D297353CC}">
              <c16:uniqueId val="{0000002F-74CC-46FD-9AF3-E726BC5CB82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b="1">
                <a:solidFill>
                  <a:sysClr val="windowText" lastClr="000000"/>
                </a:solidFill>
              </a:rPr>
              <a:t>2021</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9.4466532303493847E-2"/>
          <c:y val="0.10251883268762922"/>
          <c:w val="0.51293341511961255"/>
          <c:h val="0.85845252252003112"/>
        </c:manualLayout>
      </c:layout>
      <c:pie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2021'!$B$2:$B$10</c:f>
            </c:numRef>
          </c:val>
          <c:extLst>
            <c:ext xmlns:c16="http://schemas.microsoft.com/office/drawing/2014/chart" uri="{C3380CC4-5D6E-409C-BE32-E72D297353CC}">
              <c16:uniqueId val="{00000000-FAEA-4A91-8B20-655283F1B771}"/>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2021'!$C$2:$C$10</c:f>
            </c:numRef>
          </c:val>
          <c:extLst>
            <c:ext xmlns:c16="http://schemas.microsoft.com/office/drawing/2014/chart" uri="{C3380CC4-5D6E-409C-BE32-E72D297353CC}">
              <c16:uniqueId val="{00000001-FAEA-4A91-8B20-655283F1B771}"/>
            </c:ext>
          </c:extLst>
        </c:ser>
        <c:ser>
          <c:idx val="2"/>
          <c:order val="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2021'!$D$2:$D$10</c:f>
            </c:numRef>
          </c:val>
          <c:extLst>
            <c:ext xmlns:c16="http://schemas.microsoft.com/office/drawing/2014/chart" uri="{C3380CC4-5D6E-409C-BE32-E72D297353CC}">
              <c16:uniqueId val="{00000002-FAEA-4A91-8B20-655283F1B771}"/>
            </c:ext>
          </c:extLst>
        </c:ser>
        <c:ser>
          <c:idx val="3"/>
          <c:order val="3"/>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2021'!$E$2:$E$10</c:f>
            </c:numRef>
          </c:val>
          <c:extLst>
            <c:ext xmlns:c16="http://schemas.microsoft.com/office/drawing/2014/chart" uri="{C3380CC4-5D6E-409C-BE32-E72D297353CC}">
              <c16:uniqueId val="{00000003-FAEA-4A91-8B20-655283F1B771}"/>
            </c:ext>
          </c:extLst>
        </c:ser>
        <c:ser>
          <c:idx val="4"/>
          <c:order val="4"/>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2021'!$F$2:$F$10</c:f>
            </c:numRef>
          </c:val>
          <c:extLst>
            <c:ext xmlns:c16="http://schemas.microsoft.com/office/drawing/2014/chart" uri="{C3380CC4-5D6E-409C-BE32-E72D297353CC}">
              <c16:uniqueId val="{00000004-FAEA-4A91-8B20-655283F1B771}"/>
            </c:ext>
          </c:extLst>
        </c:ser>
        <c:ser>
          <c:idx val="5"/>
          <c:order val="5"/>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2021'!$G$2:$G$10</c:f>
            </c:numRef>
          </c:val>
          <c:extLst>
            <c:ext xmlns:c16="http://schemas.microsoft.com/office/drawing/2014/chart" uri="{C3380CC4-5D6E-409C-BE32-E72D297353CC}">
              <c16:uniqueId val="{00000005-FAEA-4A91-8B20-655283F1B771}"/>
            </c:ext>
          </c:extLst>
        </c:ser>
        <c:ser>
          <c:idx val="6"/>
          <c:order val="6"/>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2021'!$H$2:$H$10</c:f>
            </c:numRef>
          </c:val>
          <c:extLst>
            <c:ext xmlns:c16="http://schemas.microsoft.com/office/drawing/2014/chart" uri="{C3380CC4-5D6E-409C-BE32-E72D297353CC}">
              <c16:uniqueId val="{00000006-FAEA-4A91-8B20-655283F1B771}"/>
            </c:ext>
          </c:extLst>
        </c:ser>
        <c:ser>
          <c:idx val="7"/>
          <c:order val="7"/>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2021'!$I$2:$I$10</c:f>
            </c:numRef>
          </c:val>
          <c:extLst>
            <c:ext xmlns:c16="http://schemas.microsoft.com/office/drawing/2014/chart" uri="{C3380CC4-5D6E-409C-BE32-E72D297353CC}">
              <c16:uniqueId val="{00000007-FAEA-4A91-8B20-655283F1B771}"/>
            </c:ext>
          </c:extLst>
        </c:ser>
        <c:ser>
          <c:idx val="8"/>
          <c:order val="8"/>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2021'!$J$2:$J$10</c:f>
            </c:numRef>
          </c:val>
          <c:extLst>
            <c:ext xmlns:c16="http://schemas.microsoft.com/office/drawing/2014/chart" uri="{C3380CC4-5D6E-409C-BE32-E72D297353CC}">
              <c16:uniqueId val="{00000008-FAEA-4A91-8B20-655283F1B771}"/>
            </c:ext>
          </c:extLst>
        </c:ser>
        <c:ser>
          <c:idx val="9"/>
          <c:order val="9"/>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2021'!$K$2:$K$10</c:f>
            </c:numRef>
          </c:val>
          <c:extLst>
            <c:ext xmlns:c16="http://schemas.microsoft.com/office/drawing/2014/chart" uri="{C3380CC4-5D6E-409C-BE32-E72D297353CC}">
              <c16:uniqueId val="{00000009-FAEA-4A91-8B20-655283F1B771}"/>
            </c:ext>
          </c:extLst>
        </c:ser>
        <c:ser>
          <c:idx val="10"/>
          <c:order val="1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2021'!$L$2:$L$10</c:f>
            </c:numRef>
          </c:val>
          <c:extLst>
            <c:ext xmlns:c16="http://schemas.microsoft.com/office/drawing/2014/chart" uri="{C3380CC4-5D6E-409C-BE32-E72D297353CC}">
              <c16:uniqueId val="{0000000A-FAEA-4A91-8B20-655283F1B771}"/>
            </c:ext>
          </c:extLst>
        </c:ser>
        <c:ser>
          <c:idx val="11"/>
          <c:order val="1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2021'!$M$2:$M$10</c:f>
            </c:numRef>
          </c:val>
          <c:extLst>
            <c:ext xmlns:c16="http://schemas.microsoft.com/office/drawing/2014/chart" uri="{C3380CC4-5D6E-409C-BE32-E72D297353CC}">
              <c16:uniqueId val="{0000000B-FAEA-4A91-8B20-655283F1B771}"/>
            </c:ext>
          </c:extLst>
        </c:ser>
        <c:ser>
          <c:idx val="12"/>
          <c:order val="1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2021'!$N$2:$N$10</c:f>
            </c:numRef>
          </c:val>
          <c:extLst>
            <c:ext xmlns:c16="http://schemas.microsoft.com/office/drawing/2014/chart" uri="{C3380CC4-5D6E-409C-BE32-E72D297353CC}">
              <c16:uniqueId val="{0000000C-FAEA-4A91-8B20-655283F1B771}"/>
            </c:ext>
          </c:extLst>
        </c:ser>
        <c:ser>
          <c:idx val="13"/>
          <c:order val="13"/>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2021'!$O$2:$O$10</c:f>
            </c:numRef>
          </c:val>
          <c:extLst>
            <c:ext xmlns:c16="http://schemas.microsoft.com/office/drawing/2014/chart" uri="{C3380CC4-5D6E-409C-BE32-E72D297353CC}">
              <c16:uniqueId val="{0000000D-FAEA-4A91-8B20-655283F1B771}"/>
            </c:ext>
          </c:extLst>
        </c:ser>
        <c:ser>
          <c:idx val="14"/>
          <c:order val="14"/>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2021'!$P$2:$P$10</c:f>
            </c:numRef>
          </c:val>
          <c:extLst>
            <c:ext xmlns:c16="http://schemas.microsoft.com/office/drawing/2014/chart" uri="{C3380CC4-5D6E-409C-BE32-E72D297353CC}">
              <c16:uniqueId val="{0000000E-FAEA-4A91-8B20-655283F1B771}"/>
            </c:ext>
          </c:extLst>
        </c:ser>
        <c:ser>
          <c:idx val="15"/>
          <c:order val="15"/>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2021'!$Q$2:$Q$10</c:f>
            </c:numRef>
          </c:val>
          <c:extLst>
            <c:ext xmlns:c16="http://schemas.microsoft.com/office/drawing/2014/chart" uri="{C3380CC4-5D6E-409C-BE32-E72D297353CC}">
              <c16:uniqueId val="{0000000F-FAEA-4A91-8B20-655283F1B771}"/>
            </c:ext>
          </c:extLst>
        </c:ser>
        <c:ser>
          <c:idx val="16"/>
          <c:order val="16"/>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2021'!$R$2:$R$10</c:f>
            </c:numRef>
          </c:val>
          <c:extLst>
            <c:ext xmlns:c16="http://schemas.microsoft.com/office/drawing/2014/chart" uri="{C3380CC4-5D6E-409C-BE32-E72D297353CC}">
              <c16:uniqueId val="{00000010-FAEA-4A91-8B20-655283F1B771}"/>
            </c:ext>
          </c:extLst>
        </c:ser>
        <c:ser>
          <c:idx val="17"/>
          <c:order val="17"/>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2021'!$S$2:$S$10</c:f>
            </c:numRef>
          </c:val>
          <c:extLst>
            <c:ext xmlns:c16="http://schemas.microsoft.com/office/drawing/2014/chart" uri="{C3380CC4-5D6E-409C-BE32-E72D297353CC}">
              <c16:uniqueId val="{00000011-FAEA-4A91-8B20-655283F1B771}"/>
            </c:ext>
          </c:extLst>
        </c:ser>
        <c:ser>
          <c:idx val="18"/>
          <c:order val="18"/>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2021'!$T$2:$T$10</c:f>
            </c:numRef>
          </c:val>
          <c:extLst>
            <c:ext xmlns:c16="http://schemas.microsoft.com/office/drawing/2014/chart" uri="{C3380CC4-5D6E-409C-BE32-E72D297353CC}">
              <c16:uniqueId val="{00000012-FAEA-4A91-8B20-655283F1B771}"/>
            </c:ext>
          </c:extLst>
        </c:ser>
        <c:ser>
          <c:idx val="19"/>
          <c:order val="19"/>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2021'!$U$2:$U$10</c:f>
            </c:numRef>
          </c:val>
          <c:extLst>
            <c:ext xmlns:c16="http://schemas.microsoft.com/office/drawing/2014/chart" uri="{C3380CC4-5D6E-409C-BE32-E72D297353CC}">
              <c16:uniqueId val="{00000013-FAEA-4A91-8B20-655283F1B771}"/>
            </c:ext>
          </c:extLst>
        </c:ser>
        <c:ser>
          <c:idx val="20"/>
          <c:order val="2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2021'!$V$2:$V$10</c:f>
            </c:numRef>
          </c:val>
          <c:extLst>
            <c:ext xmlns:c16="http://schemas.microsoft.com/office/drawing/2014/chart" uri="{C3380CC4-5D6E-409C-BE32-E72D297353CC}">
              <c16:uniqueId val="{00000014-FAEA-4A91-8B20-655283F1B771}"/>
            </c:ext>
          </c:extLst>
        </c:ser>
        <c:ser>
          <c:idx val="21"/>
          <c:order val="2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2021'!$W$2:$W$10</c:f>
            </c:numRef>
          </c:val>
          <c:extLst>
            <c:ext xmlns:c16="http://schemas.microsoft.com/office/drawing/2014/chart" uri="{C3380CC4-5D6E-409C-BE32-E72D297353CC}">
              <c16:uniqueId val="{00000015-FAEA-4A91-8B20-655283F1B771}"/>
            </c:ext>
          </c:extLst>
        </c:ser>
        <c:ser>
          <c:idx val="22"/>
          <c:order val="2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2021'!$X$2:$X$10</c:f>
            </c:numRef>
          </c:val>
          <c:extLst>
            <c:ext xmlns:c16="http://schemas.microsoft.com/office/drawing/2014/chart" uri="{C3380CC4-5D6E-409C-BE32-E72D297353CC}">
              <c16:uniqueId val="{00000016-FAEA-4A91-8B20-655283F1B771}"/>
            </c:ext>
          </c:extLst>
        </c:ser>
        <c:ser>
          <c:idx val="23"/>
          <c:order val="23"/>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2021'!$Y$2:$Y$10</c:f>
            </c:numRef>
          </c:val>
          <c:extLst>
            <c:ext xmlns:c16="http://schemas.microsoft.com/office/drawing/2014/chart" uri="{C3380CC4-5D6E-409C-BE32-E72D297353CC}">
              <c16:uniqueId val="{00000017-FAEA-4A91-8B20-655283F1B771}"/>
            </c:ext>
          </c:extLst>
        </c:ser>
        <c:ser>
          <c:idx val="24"/>
          <c:order val="24"/>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2021'!$Z$2:$Z$10</c:f>
            </c:numRef>
          </c:val>
          <c:extLst>
            <c:ext xmlns:c16="http://schemas.microsoft.com/office/drawing/2014/chart" uri="{C3380CC4-5D6E-409C-BE32-E72D297353CC}">
              <c16:uniqueId val="{00000018-FAEA-4A91-8B20-655283F1B771}"/>
            </c:ext>
          </c:extLst>
        </c:ser>
        <c:ser>
          <c:idx val="25"/>
          <c:order val="25"/>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2021'!$AA$2:$AA$10</c:f>
            </c:numRef>
          </c:val>
          <c:extLst>
            <c:ext xmlns:c16="http://schemas.microsoft.com/office/drawing/2014/chart" uri="{C3380CC4-5D6E-409C-BE32-E72D297353CC}">
              <c16:uniqueId val="{00000019-FAEA-4A91-8B20-655283F1B771}"/>
            </c:ext>
          </c:extLst>
        </c:ser>
        <c:ser>
          <c:idx val="26"/>
          <c:order val="26"/>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2021'!$AB$2:$AB$10</c:f>
            </c:numRef>
          </c:val>
          <c:extLst>
            <c:ext xmlns:c16="http://schemas.microsoft.com/office/drawing/2014/chart" uri="{C3380CC4-5D6E-409C-BE32-E72D297353CC}">
              <c16:uniqueId val="{0000001A-FAEA-4A91-8B20-655283F1B771}"/>
            </c:ext>
          </c:extLst>
        </c:ser>
        <c:ser>
          <c:idx val="27"/>
          <c:order val="27"/>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2021'!$AC$2:$AC$10</c:f>
            </c:numRef>
          </c:val>
          <c:extLst>
            <c:ext xmlns:c16="http://schemas.microsoft.com/office/drawing/2014/chart" uri="{C3380CC4-5D6E-409C-BE32-E72D297353CC}">
              <c16:uniqueId val="{0000001B-FAEA-4A91-8B20-655283F1B771}"/>
            </c:ext>
          </c:extLst>
        </c:ser>
        <c:ser>
          <c:idx val="28"/>
          <c:order val="28"/>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1D-FAEA-4A91-8B20-655283F1B77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1F-FAEA-4A91-8B20-655283F1B77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21-FAEA-4A91-8B20-655283F1B77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23-FAEA-4A91-8B20-655283F1B77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25-FAEA-4A91-8B20-655283F1B771}"/>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27-FAEA-4A91-8B20-655283F1B771}"/>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29-FAEA-4A91-8B20-655283F1B771}"/>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2B-FAEA-4A91-8B20-655283F1B771}"/>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2D-FAEA-4A91-8B20-655283F1B77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'Table 19b 2021'!$A$2:$A$10</c:f>
              <c:strCache>
                <c:ptCount val="9"/>
                <c:pt idx="0">
                  <c:v>Conseil de l'UE</c:v>
                </c:pt>
                <c:pt idx="1">
                  <c:v>Cour de justice de l'Union européenne</c:v>
                </c:pt>
                <c:pt idx="2">
                  <c:v>Comité européen des régions</c:v>
                </c:pt>
                <c:pt idx="3">
                  <c:v>Cour des comptes européenne</c:v>
                </c:pt>
                <c:pt idx="4">
                  <c:v>Contrôleur européen de la protection des données</c:v>
                </c:pt>
                <c:pt idx="5">
                  <c:v>Comité économique et social européen</c:v>
                </c:pt>
                <c:pt idx="6">
                  <c:v>Service européen pour l'action extérieure</c:v>
                </c:pt>
                <c:pt idx="7">
                  <c:v>Médiateur européen</c:v>
                </c:pt>
                <c:pt idx="8">
                  <c:v>Parlement européen</c:v>
                </c:pt>
              </c:strCache>
            </c:strRef>
          </c:cat>
          <c:val>
            <c:numRef>
              <c:f>'Table 19b 2021'!$AD$2:$AD$10</c:f>
              <c:numCache>
                <c:formatCode>General</c:formatCode>
                <c:ptCount val="9"/>
                <c:pt idx="0">
                  <c:v>234</c:v>
                </c:pt>
                <c:pt idx="1">
                  <c:v>185</c:v>
                </c:pt>
                <c:pt idx="2">
                  <c:v>57</c:v>
                </c:pt>
                <c:pt idx="3">
                  <c:v>93</c:v>
                </c:pt>
                <c:pt idx="4">
                  <c:v>49</c:v>
                </c:pt>
                <c:pt idx="5">
                  <c:v>46</c:v>
                </c:pt>
                <c:pt idx="6">
                  <c:v>574</c:v>
                </c:pt>
                <c:pt idx="7">
                  <c:v>6</c:v>
                </c:pt>
                <c:pt idx="8">
                  <c:v>2176</c:v>
                </c:pt>
              </c:numCache>
            </c:numRef>
          </c:val>
          <c:extLst>
            <c:ext xmlns:c16="http://schemas.microsoft.com/office/drawing/2014/chart" uri="{C3380CC4-5D6E-409C-BE32-E72D297353CC}">
              <c16:uniqueId val="{0000002E-FAEA-4A91-8B20-655283F1B77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'Table 22a'!$A$3</c:f>
              <c:strCache>
                <c:ptCount val="1"/>
                <c:pt idx="0">
                  <c:v>Agences décentralisées</c:v>
                </c:pt>
              </c:strCache>
            </c:strRef>
          </c:tx>
          <c:invertIfNegative val="0"/>
          <c:cat>
            <c:numRef>
              <c:f>'Table 22a'!$B$2:$J$2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'Table 22a'!$B$3:$J$3</c:f>
              <c:numCache>
                <c:formatCode>General</c:formatCode>
                <c:ptCount val="9"/>
                <c:pt idx="0">
                  <c:v>1125</c:v>
                </c:pt>
                <c:pt idx="1">
                  <c:v>1248</c:v>
                </c:pt>
                <c:pt idx="2">
                  <c:v>1204</c:v>
                </c:pt>
                <c:pt idx="3">
                  <c:v>1546</c:v>
                </c:pt>
                <c:pt idx="4">
                  <c:v>1768</c:v>
                </c:pt>
                <c:pt idx="5">
                  <c:v>1895</c:v>
                </c:pt>
                <c:pt idx="6">
                  <c:v>2126</c:v>
                </c:pt>
                <c:pt idx="7">
                  <c:v>2352</c:v>
                </c:pt>
                <c:pt idx="8">
                  <c:v>2763</c:v>
                </c:pt>
              </c:numCache>
            </c:numRef>
          </c:val>
          <c:extLst>
            <c:ext xmlns:c16="http://schemas.microsoft.com/office/drawing/2014/chart" uri="{C3380CC4-5D6E-409C-BE32-E72D297353CC}">
              <c16:uniqueId val="{00000000-0BE1-475C-91D0-3240DE8F7BE3}"/>
            </c:ext>
          </c:extLst>
        </c:ser>
        <c:ser>
          <c:idx val="1"/>
          <c:order val="1"/>
          <c:tx>
            <c:strRef>
              <c:f>'Table 22a'!$A$4</c:f>
              <c:strCache>
                <c:ptCount val="1"/>
                <c:pt idx="0">
                  <c:v>Agences exécutives</c:v>
                </c:pt>
              </c:strCache>
            </c:strRef>
          </c:tx>
          <c:invertIfNegative val="0"/>
          <c:cat>
            <c:numRef>
              <c:f>'Table 22a'!$B$2:$J$2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'Table 22a'!$B$4:$J$4</c:f>
              <c:numCache>
                <c:formatCode>General</c:formatCode>
                <c:ptCount val="9"/>
                <c:pt idx="0">
                  <c:v>1222</c:v>
                </c:pt>
                <c:pt idx="1">
                  <c:v>1154</c:v>
                </c:pt>
                <c:pt idx="2">
                  <c:v>1536</c:v>
                </c:pt>
                <c:pt idx="3">
                  <c:v>1720</c:v>
                </c:pt>
                <c:pt idx="4">
                  <c:v>1732</c:v>
                </c:pt>
                <c:pt idx="5">
                  <c:v>1856</c:v>
                </c:pt>
                <c:pt idx="6">
                  <c:v>1941</c:v>
                </c:pt>
                <c:pt idx="7">
                  <c:v>1995</c:v>
                </c:pt>
                <c:pt idx="8">
                  <c:v>2287</c:v>
                </c:pt>
              </c:numCache>
            </c:numRef>
          </c:val>
          <c:extLst>
            <c:ext xmlns:c16="http://schemas.microsoft.com/office/drawing/2014/chart" uri="{C3380CC4-5D6E-409C-BE32-E72D297353CC}">
              <c16:uniqueId val="{00000001-0BE1-475C-91D0-3240DE8F7BE3}"/>
            </c:ext>
          </c:extLst>
        </c:ser>
        <c:ser>
          <c:idx val="2"/>
          <c:order val="2"/>
          <c:tx>
            <c:strRef>
              <c:f>'Table 22a'!$A$5</c:f>
              <c:strCache>
                <c:ptCount val="1"/>
                <c:pt idx="0">
                  <c:v>Entreprises communes</c:v>
                </c:pt>
              </c:strCache>
            </c:strRef>
          </c:tx>
          <c:invertIfNegative val="0"/>
          <c:cat>
            <c:numRef>
              <c:f>'Table 22a'!$B$2:$J$2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'Table 22a'!$B$5:$J$5</c:f>
              <c:numCache>
                <c:formatCode>General</c:formatCode>
                <c:ptCount val="9"/>
                <c:pt idx="0">
                  <c:v>175</c:v>
                </c:pt>
                <c:pt idx="1">
                  <c:v>180</c:v>
                </c:pt>
                <c:pt idx="2">
                  <c:v>212</c:v>
                </c:pt>
                <c:pt idx="3">
                  <c:v>224</c:v>
                </c:pt>
                <c:pt idx="4">
                  <c:v>249</c:v>
                </c:pt>
                <c:pt idx="5">
                  <c:v>244</c:v>
                </c:pt>
                <c:pt idx="6">
                  <c:v>260</c:v>
                </c:pt>
                <c:pt idx="7">
                  <c:v>259</c:v>
                </c:pt>
                <c:pt idx="8">
                  <c:v>261</c:v>
                </c:pt>
              </c:numCache>
            </c:numRef>
          </c:val>
          <c:extLst>
            <c:ext xmlns:c16="http://schemas.microsoft.com/office/drawing/2014/chart" uri="{C3380CC4-5D6E-409C-BE32-E72D297353CC}">
              <c16:uniqueId val="{00000002-0BE1-475C-91D0-3240DE8F7BE3}"/>
            </c:ext>
          </c:extLst>
        </c:ser>
        <c:dLbls>
          <c:showLegendKey val="0"/>
          <c:showVal val="0"/>
          <c:showCatName val="0"/>
          <c:showSerName val="0"/>
          <c:showPercent val="0"/>
          <c:showBubbleSize val="0"/>
        </c:dLbls>
        <c:gapWidth val="150"/>
        <c:axId val="129669376"/>
        <c:axId val="129679360"/>
      </c:barChart>
      <c:catAx>
        <c:axId val="129669376"/>
        <c:scaling>
          <c:orientation val="minMax"/>
        </c:scaling>
        <c:delete val="0"/>
        <c:axPos val="b"/>
        <c:title>
          <c:tx>
            <c:rich>
              <a:bodyPr/>
              <a:lstStyle/>
              <a:p>
                <a:pPr>
                  <a:defRPr/>
                </a:pPr>
                <a:r>
                  <a:rPr lang="en-US"/>
                  <a:t>Année</a:t>
                </a:r>
              </a:p>
            </c:rich>
          </c:tx>
          <c:overlay val="0"/>
        </c:title>
        <c:numFmt formatCode="General" sourceLinked="1"/>
        <c:majorTickMark val="out"/>
        <c:minorTickMark val="none"/>
        <c:tickLblPos val="nextTo"/>
        <c:crossAx val="129679360"/>
        <c:crosses val="autoZero"/>
        <c:auto val="1"/>
        <c:lblAlgn val="ctr"/>
        <c:lblOffset val="100"/>
        <c:noMultiLvlLbl val="0"/>
      </c:catAx>
      <c:valAx>
        <c:axId val="129679360"/>
        <c:scaling>
          <c:orientation val="minMax"/>
        </c:scaling>
        <c:delete val="0"/>
        <c:axPos val="l"/>
        <c:majorGridlines/>
        <c:title>
          <c:tx>
            <c:rich>
              <a:bodyPr/>
              <a:lstStyle/>
              <a:p>
                <a:pPr>
                  <a:defRPr/>
                </a:pPr>
                <a:r>
                  <a:rPr lang="en-US"/>
                  <a:t>Agents contractuels </a:t>
                </a:r>
              </a:p>
            </c:rich>
          </c:tx>
          <c:overlay val="0"/>
        </c:title>
        <c:numFmt formatCode="General" sourceLinked="1"/>
        <c:majorTickMark val="out"/>
        <c:minorTickMark val="none"/>
        <c:tickLblPos val="nextTo"/>
        <c:crossAx val="1296693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'Table 3'!$B$27</c:f>
              <c:strCache>
                <c:ptCount val="1"/>
                <c:pt idx="0">
                  <c:v>2021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D9D-40EE-B8B2-5990F1F1ED2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D9D-40EE-B8B2-5990F1F1ED2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D9D-40EE-B8B2-5990F1F1ED2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ED9D-40EE-B8B2-5990F1F1ED2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ED9D-40EE-B8B2-5990F1F1ED2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ED9D-40EE-B8B2-5990F1F1ED2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3'!$A$28:$A$30</c:f>
              <c:strCache>
                <c:ptCount val="3"/>
                <c:pt idx="0">
                  <c:v>Commission européenne</c:v>
                </c:pt>
                <c:pt idx="1">
                  <c:v>Autres institutions</c:v>
                </c:pt>
                <c:pt idx="2">
                  <c:v>Agences</c:v>
                </c:pt>
              </c:strCache>
            </c:strRef>
          </c:cat>
          <c:val>
            <c:numRef>
              <c:f>'Table 3'!$B$28:$B$30</c:f>
              <c:numCache>
                <c:formatCode>General</c:formatCode>
                <c:ptCount val="3"/>
                <c:pt idx="0">
                  <c:v>7615</c:v>
                </c:pt>
                <c:pt idx="1">
                  <c:v>3420</c:v>
                </c:pt>
                <c:pt idx="2">
                  <c:v>5311</c:v>
                </c:pt>
              </c:numCache>
            </c:numRef>
          </c:val>
          <c:extLst>
            <c:ext xmlns:c16="http://schemas.microsoft.com/office/drawing/2014/chart" uri="{C3380CC4-5D6E-409C-BE32-E72D297353CC}">
              <c16:uniqueId val="{00000006-ED9D-40EE-B8B2-5990F1F1ED21}"/>
            </c:ext>
          </c:extLst>
        </c:ser>
        <c:ser>
          <c:idx val="1"/>
          <c:order val="1"/>
          <c:tx>
            <c:strRef>
              <c:f>'Table 3'!$C$27</c:f>
              <c:strCache>
                <c:ptCount val="1"/>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ED9D-40EE-B8B2-5990F1F1ED2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ED9D-40EE-B8B2-5990F1F1ED2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ED9D-40EE-B8B2-5990F1F1ED2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8-ED9D-40EE-B8B2-5990F1F1ED2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ED9D-40EE-B8B2-5990F1F1ED2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C-ED9D-40EE-B8B2-5990F1F1ED2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3'!$A$28:$A$30</c:f>
              <c:strCache>
                <c:ptCount val="3"/>
                <c:pt idx="0">
                  <c:v>Commission européenne</c:v>
                </c:pt>
                <c:pt idx="1">
                  <c:v>Autres institutions</c:v>
                </c:pt>
                <c:pt idx="2">
                  <c:v>Agences</c:v>
                </c:pt>
              </c:strCache>
            </c:strRef>
          </c:cat>
          <c:val>
            <c:numRef>
              <c:f>'Table 3'!$C$28:$C$30</c:f>
              <c:numCache>
                <c:formatCode>0.00%</c:formatCode>
                <c:ptCount val="3"/>
                <c:pt idx="0">
                  <c:v>0.46586320812431176</c:v>
                </c:pt>
                <c:pt idx="1">
                  <c:v>0.20922549859292794</c:v>
                </c:pt>
                <c:pt idx="2">
                  <c:v>0.32491129328276031</c:v>
                </c:pt>
              </c:numCache>
            </c:numRef>
          </c:val>
          <c:extLst>
            <c:ext xmlns:c16="http://schemas.microsoft.com/office/drawing/2014/chart" uri="{C3380CC4-5D6E-409C-BE32-E72D297353CC}">
              <c16:uniqueId val="{0000000D-ED9D-40EE-B8B2-5990F1F1ED21}"/>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 5'!$B$2</c:f>
              <c:strCache>
                <c:ptCount val="1"/>
                <c:pt idx="0">
                  <c:v>Agents contractuels</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'Table 5'!$A$3:$A$20</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'Table 5'!$B$3:$B$20</c:f>
              <c:numCache>
                <c:formatCode>General</c:formatCode>
                <c:ptCount val="18"/>
                <c:pt idx="0">
                  <c:v>514</c:v>
                </c:pt>
                <c:pt idx="1">
                  <c:v>2787</c:v>
                </c:pt>
                <c:pt idx="2">
                  <c:v>4966</c:v>
                </c:pt>
                <c:pt idx="3">
                  <c:v>5494</c:v>
                </c:pt>
                <c:pt idx="4">
                  <c:v>5756</c:v>
                </c:pt>
                <c:pt idx="5">
                  <c:v>6018</c:v>
                </c:pt>
                <c:pt idx="6">
                  <c:v>5979</c:v>
                </c:pt>
                <c:pt idx="7">
                  <c:v>5977</c:v>
                </c:pt>
                <c:pt idx="8">
                  <c:v>5921</c:v>
                </c:pt>
                <c:pt idx="9">
                  <c:v>5807</c:v>
                </c:pt>
                <c:pt idx="10">
                  <c:v>6440</c:v>
                </c:pt>
                <c:pt idx="11">
                  <c:v>6652</c:v>
                </c:pt>
                <c:pt idx="12">
                  <c:v>7131</c:v>
                </c:pt>
                <c:pt idx="13">
                  <c:v>7167</c:v>
                </c:pt>
                <c:pt idx="14">
                  <c:v>7238</c:v>
                </c:pt>
                <c:pt idx="15">
                  <c:v>7478</c:v>
                </c:pt>
                <c:pt idx="16">
                  <c:v>7581</c:v>
                </c:pt>
                <c:pt idx="17">
                  <c:v>7615</c:v>
                </c:pt>
              </c:numCache>
            </c:numRef>
          </c:val>
          <c:extLst>
            <c:ext xmlns:c16="http://schemas.microsoft.com/office/drawing/2014/chart" uri="{C3380CC4-5D6E-409C-BE32-E72D297353CC}">
              <c16:uniqueId val="{00000000-F35C-4CB9-BF1B-9C8EF8F90A34}"/>
            </c:ext>
          </c:extLst>
        </c:ser>
        <c:dLbls>
          <c:dLblPos val="outEnd"/>
          <c:showLegendKey val="0"/>
          <c:showVal val="1"/>
          <c:showCatName val="0"/>
          <c:showSerName val="0"/>
          <c:showPercent val="0"/>
          <c:showBubbleSize val="0"/>
        </c:dLbls>
        <c:gapWidth val="444"/>
        <c:overlap val="-90"/>
        <c:axId val="2095223151"/>
        <c:axId val="1303322015"/>
      </c:barChart>
      <c:dateAx>
        <c:axId val="20952231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b="1" cap="none" baseline="0"/>
                  <a:t>Année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303322015"/>
        <c:crosses val="autoZero"/>
        <c:auto val="0"/>
        <c:lblOffset val="100"/>
        <c:baseTimeUnit val="days"/>
      </c:dateAx>
      <c:valAx>
        <c:axId val="1303322015"/>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b="1" cap="none" baseline="0"/>
                  <a:t>Agents contractuels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2095223151"/>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nl-BE" sz="1800" b="1" i="0" baseline="0">
                <a:effectLst/>
              </a:rPr>
              <a:t>Agents contractuels de la Commission en 2020</a:t>
            </a:r>
            <a:endParaRPr lang="nl-BE">
              <a:effectLst/>
            </a:endParaRP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'U:\Unit B3 - Corporate\2 Agents Contractuels\Rapport Annuel\2020-2021\2 Preparation by EMA\[Copy of 2021 CAs data all calculations EPPO Agency &amp; editable table 7.xlsx]EMA table tot 2120'!$B$1</c:f>
              <c:strCache>
                <c:ptCount val="1"/>
                <c:pt idx="0">
                  <c:v>2020</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CDA-4D80-9DF1-EC3FC727585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CDA-4D80-9DF1-EC3FC727585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CDA-4D80-9DF1-EC3FC727585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CDA-4D80-9DF1-EC3FC727585F}"/>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a:t>
                    </a:r>
                    <a:r>
                      <a:rPr lang="en-US" baseline="0"/>
                      <a:t>
</a:t>
                    </a:r>
                    <a:fld id="{1EE452D7-B34B-425F-932D-6EE97918D224}"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CDA-4D80-9DF1-EC3FC727585F}"/>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GFII</a:t>
                    </a:r>
                    <a:r>
                      <a:rPr lang="en-US" baseline="0"/>
                      <a:t>
</a:t>
                    </a:r>
                    <a:fld id="{1DBA1CE6-6D3C-4826-8132-6575B911B9B4}"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CDA-4D80-9DF1-EC3FC727585F}"/>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GFIII</a:t>
                    </a:r>
                    <a:r>
                      <a:rPr lang="en-US" baseline="0"/>
                      <a:t>
</a:t>
                    </a:r>
                    <a:fld id="{91BED681-917D-43BF-A987-4F86D6494BDA}"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CDA-4D80-9DF1-EC3FC727585F}"/>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GFIV</a:t>
                    </a:r>
                  </a:p>
                  <a:p>
                    <a:pPr>
                      <a:defRPr>
                        <a:solidFill>
                          <a:schemeClr val="accent1"/>
                        </a:solidFill>
                      </a:defRPr>
                    </a:pPr>
                    <a:fld id="{A053B206-2B51-4F9D-8A8F-D4F77F474F59}" type="PERCENTAGE">
                      <a:rPr lang="en-US" baseline="0"/>
                      <a:pPr>
                        <a:defRPr>
                          <a:solidFill>
                            <a:schemeClr val="accent1"/>
                          </a:solidFill>
                        </a:defRPr>
                      </a:pPr>
                      <a:t>[PERCENTAGE]</a:t>
                    </a:fld>
                    <a:endParaRPr lang="en-GB"/>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CDA-4D80-9DF1-EC3FC727585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'[1]EMA table tot 2120'!$A$2:$A$5</c:f>
              <c:strCache>
                <c:ptCount val="4"/>
                <c:pt idx="0">
                  <c:v>FGI</c:v>
                </c:pt>
                <c:pt idx="1">
                  <c:v>FGII</c:v>
                </c:pt>
                <c:pt idx="2">
                  <c:v>FGIII</c:v>
                </c:pt>
                <c:pt idx="3">
                  <c:v>FG IV</c:v>
                </c:pt>
              </c:strCache>
            </c:strRef>
          </c:cat>
          <c:val>
            <c:numRef>
              <c:f>'[1]EMA table tot 2120'!$B$2:$B$5</c:f>
              <c:numCache>
                <c:formatCode>General</c:formatCode>
                <c:ptCount val="4"/>
                <c:pt idx="0">
                  <c:v>857</c:v>
                </c:pt>
                <c:pt idx="1">
                  <c:v>2083</c:v>
                </c:pt>
                <c:pt idx="2">
                  <c:v>1485</c:v>
                </c:pt>
                <c:pt idx="3">
                  <c:v>3156</c:v>
                </c:pt>
              </c:numCache>
            </c:numRef>
          </c:val>
          <c:extLst>
            <c:ext xmlns:c16="http://schemas.microsoft.com/office/drawing/2014/chart" uri="{C3380CC4-5D6E-409C-BE32-E72D297353CC}">
              <c16:uniqueId val="{00000008-4CDA-4D80-9DF1-EC3FC727585F}"/>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Agents contractuels de la Commisison en 2021</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'U:\Unit B3 - Corporate\2 Agents Contractuels\Rapport Annuel\2020-2021\2 Preparation by EMA\[Copy of 2021 CAs data all calculations EPPO Agency &amp; editable table 7.xlsx]EMA table tot 2120'!$B$10</c:f>
              <c:strCache>
                <c:ptCount val="1"/>
                <c:pt idx="0">
                  <c:v>2021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065-426A-9656-F621C0063A6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065-426A-9656-F621C0063A6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065-426A-9656-F621C0063A6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065-426A-9656-F621C0063A61}"/>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a:t>
                    </a:r>
                    <a:r>
                      <a:rPr lang="en-US" baseline="0"/>
                      <a:t>
</a:t>
                    </a:r>
                    <a:fld id="{5245E365-9D3B-418D-BF50-C2A6DFC48D50}"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065-426A-9656-F621C0063A61}"/>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GFII</a:t>
                    </a:r>
                    <a:r>
                      <a:rPr lang="en-US" baseline="0"/>
                      <a:t>
</a:t>
                    </a:r>
                    <a:fld id="{0899E106-7AFD-41F1-8DE5-2A95D1BA6C4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065-426A-9656-F621C0063A61}"/>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GFIII</a:t>
                    </a:r>
                    <a:r>
                      <a:rPr lang="en-US" baseline="0"/>
                      <a:t>
</a:t>
                    </a:r>
                    <a:fld id="{A5F32985-E517-437B-8475-7C71FF2E95ED}"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065-426A-9656-F621C0063A61}"/>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GFIV</a:t>
                    </a:r>
                    <a:r>
                      <a:rPr lang="en-US" baseline="0"/>
                      <a:t>
</a:t>
                    </a:r>
                    <a:fld id="{51409FE2-6BD1-44CC-A7DB-1FA8E0870E3A}"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065-426A-9656-F621C0063A6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'[1]EMA table tot 2120'!$A$11:$A$14</c:f>
              <c:strCache>
                <c:ptCount val="4"/>
                <c:pt idx="0">
                  <c:v>FGI</c:v>
                </c:pt>
                <c:pt idx="1">
                  <c:v>FGII</c:v>
                </c:pt>
                <c:pt idx="2">
                  <c:v>FGIII</c:v>
                </c:pt>
                <c:pt idx="3">
                  <c:v>FG IV</c:v>
                </c:pt>
              </c:strCache>
            </c:strRef>
          </c:cat>
          <c:val>
            <c:numRef>
              <c:f>'[1]EMA table tot 2120'!$B$11:$B$14</c:f>
              <c:numCache>
                <c:formatCode>General</c:formatCode>
                <c:ptCount val="4"/>
                <c:pt idx="0">
                  <c:v>851</c:v>
                </c:pt>
                <c:pt idx="1">
                  <c:v>2029</c:v>
                </c:pt>
                <c:pt idx="2">
                  <c:v>1414</c:v>
                </c:pt>
                <c:pt idx="3">
                  <c:v>3321</c:v>
                </c:pt>
              </c:numCache>
            </c:numRef>
          </c:val>
          <c:extLst>
            <c:ext xmlns:c16="http://schemas.microsoft.com/office/drawing/2014/chart" uri="{C3380CC4-5D6E-409C-BE32-E72D297353CC}">
              <c16:uniqueId val="{00000008-D065-426A-9656-F621C0063A6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BE" sz="1800" b="1" i="0" baseline="0">
                <a:effectLst/>
              </a:rPr>
              <a:t>Agents contractuels de la Commission en 2020</a:t>
            </a:r>
            <a:endParaRPr lang="nl-BE" sz="1600">
              <a:effectLst/>
            </a:endParaRPr>
          </a:p>
        </c:rich>
      </c:tx>
      <c:overlay val="0"/>
      <c:spPr>
        <a:noFill/>
        <a:ln>
          <a:noFill/>
        </a:ln>
        <a:effectLst/>
      </c:spPr>
    </c:title>
    <c:autoTitleDeleted val="0"/>
    <c:plotArea>
      <c:layout>
        <c:manualLayout>
          <c:layoutTarget val="inner"/>
          <c:xMode val="edge"/>
          <c:yMode val="edge"/>
          <c:x val="0.12429034728100445"/>
          <c:y val="0.26279693602672305"/>
          <c:w val="0.85052842720625033"/>
          <c:h val="0.47132893844299706"/>
        </c:manualLayout>
      </c:layout>
      <c:barChart>
        <c:barDir val="col"/>
        <c:grouping val="clustered"/>
        <c:varyColors val="0"/>
        <c:ser>
          <c:idx val="0"/>
          <c:order val="0"/>
          <c:tx>
            <c:strRef>
              <c:f>'Table 7 2020'!$C$4</c:f>
              <c:strCache>
                <c:ptCount val="1"/>
                <c:pt idx="0">
                  <c:v>Femmes</c:v>
                </c:pt>
              </c:strCache>
            </c:strRef>
          </c:tx>
          <c:spPr>
            <a:solidFill>
              <a:srgbClr val="FF0000"/>
            </a:solidFill>
            <a:ln>
              <a:solidFill>
                <a:srgbClr val="FF0000"/>
              </a:solidFill>
            </a:ln>
            <a:effectLst/>
          </c:spPr>
          <c:invertIfNegative val="0"/>
          <c:cat>
            <c:strRef>
              <c:f>'Table 7 2020'!$B$5:$B$22</c:f>
              <c:strCache>
                <c:ptCount val="18"/>
                <c:pt idx="0">
                  <c:v>GFI/01</c:v>
                </c:pt>
                <c:pt idx="1">
                  <c:v>GFI/02</c:v>
                </c:pt>
                <c:pt idx="2">
                  <c:v>GFI/03</c:v>
                </c:pt>
                <c:pt idx="3">
                  <c:v>GFII/04</c:v>
                </c:pt>
                <c:pt idx="4">
                  <c:v>GFII/05</c:v>
                </c:pt>
                <c:pt idx="5">
                  <c:v>GFII/06</c:v>
                </c:pt>
                <c:pt idx="6">
                  <c:v>GFII/07</c:v>
                </c:pt>
                <c:pt idx="7">
                  <c:v>GFIII/08</c:v>
                </c:pt>
                <c:pt idx="8">
                  <c:v>GFIII/09</c:v>
                </c:pt>
                <c:pt idx="9">
                  <c:v>GFIII/10</c:v>
                </c:pt>
                <c:pt idx="10">
                  <c:v>GFIII/11</c:v>
                </c:pt>
                <c:pt idx="11">
                  <c:v>GFIII/12</c:v>
                </c:pt>
                <c:pt idx="12">
                  <c:v>GFIV/13</c:v>
                </c:pt>
                <c:pt idx="13">
                  <c:v>GFIV/14</c:v>
                </c:pt>
                <c:pt idx="14">
                  <c:v>GFIV/15</c:v>
                </c:pt>
                <c:pt idx="15">
                  <c:v>GFIV/16</c:v>
                </c:pt>
                <c:pt idx="16">
                  <c:v>GFIV/17</c:v>
                </c:pt>
                <c:pt idx="17">
                  <c:v>GFIV/18</c:v>
                </c:pt>
              </c:strCache>
            </c:strRef>
          </c:cat>
          <c:val>
            <c:numRef>
              <c:f>'Table 7 2020'!$C$5:$C$22</c:f>
              <c:numCache>
                <c:formatCode>General</c:formatCode>
                <c:ptCount val="18"/>
                <c:pt idx="0">
                  <c:v>67</c:v>
                </c:pt>
                <c:pt idx="1">
                  <c:v>96</c:v>
                </c:pt>
                <c:pt idx="2">
                  <c:v>162</c:v>
                </c:pt>
                <c:pt idx="3">
                  <c:v>213</c:v>
                </c:pt>
                <c:pt idx="4">
                  <c:v>786</c:v>
                </c:pt>
                <c:pt idx="5">
                  <c:v>516</c:v>
                </c:pt>
                <c:pt idx="6">
                  <c:v>181</c:v>
                </c:pt>
                <c:pt idx="7">
                  <c:v>210</c:v>
                </c:pt>
                <c:pt idx="8">
                  <c:v>459</c:v>
                </c:pt>
                <c:pt idx="9">
                  <c:v>196</c:v>
                </c:pt>
                <c:pt idx="10">
                  <c:v>68</c:v>
                </c:pt>
                <c:pt idx="11">
                  <c:v>22</c:v>
                </c:pt>
                <c:pt idx="12">
                  <c:v>134</c:v>
                </c:pt>
                <c:pt idx="13">
                  <c:v>741</c:v>
                </c:pt>
                <c:pt idx="14">
                  <c:v>297</c:v>
                </c:pt>
                <c:pt idx="15">
                  <c:v>377</c:v>
                </c:pt>
                <c:pt idx="16">
                  <c:v>71</c:v>
                </c:pt>
                <c:pt idx="17">
                  <c:v>27</c:v>
                </c:pt>
              </c:numCache>
            </c:numRef>
          </c:val>
          <c:extLst>
            <c:ext xmlns:c16="http://schemas.microsoft.com/office/drawing/2014/chart" uri="{C3380CC4-5D6E-409C-BE32-E72D297353CC}">
              <c16:uniqueId val="{00000000-9625-4F4B-9D0C-D3ECB0F6827F}"/>
            </c:ext>
          </c:extLst>
        </c:ser>
        <c:ser>
          <c:idx val="1"/>
          <c:order val="1"/>
          <c:tx>
            <c:strRef>
              <c:f>'Table 7 2020'!$D$4</c:f>
              <c:strCache>
                <c:ptCount val="1"/>
                <c:pt idx="0">
                  <c:v>Hommes</c:v>
                </c:pt>
              </c:strCache>
            </c:strRef>
          </c:tx>
          <c:spPr>
            <a:solidFill>
              <a:srgbClr val="0070C0"/>
            </a:solidFill>
            <a:ln>
              <a:solidFill>
                <a:srgbClr val="0070C0"/>
              </a:solidFill>
            </a:ln>
            <a:effectLst/>
          </c:spPr>
          <c:invertIfNegative val="0"/>
          <c:cat>
            <c:strRef>
              <c:f>'Table 7 2020'!$B$5:$B$22</c:f>
              <c:strCache>
                <c:ptCount val="18"/>
                <c:pt idx="0">
                  <c:v>GFI/01</c:v>
                </c:pt>
                <c:pt idx="1">
                  <c:v>GFI/02</c:v>
                </c:pt>
                <c:pt idx="2">
                  <c:v>GFI/03</c:v>
                </c:pt>
                <c:pt idx="3">
                  <c:v>GFII/04</c:v>
                </c:pt>
                <c:pt idx="4">
                  <c:v>GFII/05</c:v>
                </c:pt>
                <c:pt idx="5">
                  <c:v>GFII/06</c:v>
                </c:pt>
                <c:pt idx="6">
                  <c:v>GFII/07</c:v>
                </c:pt>
                <c:pt idx="7">
                  <c:v>GFIII/08</c:v>
                </c:pt>
                <c:pt idx="8">
                  <c:v>GFIII/09</c:v>
                </c:pt>
                <c:pt idx="9">
                  <c:v>GFIII/10</c:v>
                </c:pt>
                <c:pt idx="10">
                  <c:v>GFIII/11</c:v>
                </c:pt>
                <c:pt idx="11">
                  <c:v>GFIII/12</c:v>
                </c:pt>
                <c:pt idx="12">
                  <c:v>GFIV/13</c:v>
                </c:pt>
                <c:pt idx="13">
                  <c:v>GFIV/14</c:v>
                </c:pt>
                <c:pt idx="14">
                  <c:v>GFIV/15</c:v>
                </c:pt>
                <c:pt idx="15">
                  <c:v>GFIV/16</c:v>
                </c:pt>
                <c:pt idx="16">
                  <c:v>GFIV/17</c:v>
                </c:pt>
                <c:pt idx="17">
                  <c:v>GFIV/18</c:v>
                </c:pt>
              </c:strCache>
            </c:strRef>
          </c:cat>
          <c:val>
            <c:numRef>
              <c:f>'Table 7 2020'!$D$5:$D$22</c:f>
              <c:numCache>
                <c:formatCode>General</c:formatCode>
                <c:ptCount val="18"/>
                <c:pt idx="0">
                  <c:v>72</c:v>
                </c:pt>
                <c:pt idx="1">
                  <c:v>145</c:v>
                </c:pt>
                <c:pt idx="2">
                  <c:v>315</c:v>
                </c:pt>
                <c:pt idx="3">
                  <c:v>60</c:v>
                </c:pt>
                <c:pt idx="4">
                  <c:v>174</c:v>
                </c:pt>
                <c:pt idx="5">
                  <c:v>117</c:v>
                </c:pt>
                <c:pt idx="6">
                  <c:v>36</c:v>
                </c:pt>
                <c:pt idx="7">
                  <c:v>115</c:v>
                </c:pt>
                <c:pt idx="8">
                  <c:v>196</c:v>
                </c:pt>
                <c:pt idx="9">
                  <c:v>139</c:v>
                </c:pt>
                <c:pt idx="10">
                  <c:v>59</c:v>
                </c:pt>
                <c:pt idx="11">
                  <c:v>21</c:v>
                </c:pt>
                <c:pt idx="12">
                  <c:v>83</c:v>
                </c:pt>
                <c:pt idx="13">
                  <c:v>596</c:v>
                </c:pt>
                <c:pt idx="14">
                  <c:v>261</c:v>
                </c:pt>
                <c:pt idx="15">
                  <c:v>405</c:v>
                </c:pt>
                <c:pt idx="16">
                  <c:v>94</c:v>
                </c:pt>
                <c:pt idx="17">
                  <c:v>70</c:v>
                </c:pt>
              </c:numCache>
            </c:numRef>
          </c:val>
          <c:extLst>
            <c:ext xmlns:c16="http://schemas.microsoft.com/office/drawing/2014/chart" uri="{C3380CC4-5D6E-409C-BE32-E72D297353CC}">
              <c16:uniqueId val="{00000001-9625-4F4B-9D0C-D3ECB0F6827F}"/>
            </c:ext>
          </c:extLst>
        </c:ser>
        <c:dLbls>
          <c:showLegendKey val="0"/>
          <c:showVal val="0"/>
          <c:showCatName val="0"/>
          <c:showSerName val="0"/>
          <c:showPercent val="0"/>
          <c:showBubbleSize val="0"/>
        </c:dLbls>
        <c:gapWidth val="219"/>
        <c:overlap val="-27"/>
        <c:axId val="468680576"/>
        <c:axId val="1619825856"/>
      </c:barChart>
      <c:catAx>
        <c:axId val="468680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E" sz="1000" b="1">
                    <a:solidFill>
                      <a:sysClr val="windowText" lastClr="000000"/>
                    </a:solidFill>
                  </a:rPr>
                  <a:t>Groupe de fonctions / Grade</a:t>
                </a:r>
              </a:p>
            </c:rich>
          </c:tx>
          <c:layout>
            <c:manualLayout>
              <c:xMode val="edge"/>
              <c:yMode val="edge"/>
              <c:x val="0.37954686051223346"/>
              <c:y val="0.903436965112295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825856"/>
        <c:crosses val="autoZero"/>
        <c:auto val="1"/>
        <c:lblAlgn val="ctr"/>
        <c:lblOffset val="100"/>
        <c:noMultiLvlLbl val="0"/>
      </c:catAx>
      <c:valAx>
        <c:axId val="1619825856"/>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E" sz="1000" b="1">
                    <a:solidFill>
                      <a:sysClr val="windowText" lastClr="000000"/>
                    </a:solidFill>
                  </a:rPr>
                  <a:t>Contract Agents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680576"/>
        <c:crosses val="autoZero"/>
        <c:crossBetween val="between"/>
        <c:majorUnit val="200"/>
      </c:valAx>
    </c:plotArea>
    <c:legend>
      <c:legendPos val="b"/>
      <c:layout>
        <c:manualLayout>
          <c:xMode val="edge"/>
          <c:yMode val="edge"/>
          <c:x val="0.39243056326634201"/>
          <c:y val="0.13688550188785714"/>
          <c:w val="0.21315676022145966"/>
          <c:h val="6.89249060264026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BE" sz="1800" b="0" i="0" baseline="0">
                <a:effectLst/>
              </a:rPr>
              <a:t>Agents contractuels de la Commisison en 2021</a:t>
            </a:r>
            <a:endParaRPr lang="nl-BE" sz="1600">
              <a:effectLst/>
            </a:endParaRPr>
          </a:p>
        </c:rich>
      </c:tx>
      <c:overlay val="0"/>
      <c:spPr>
        <a:noFill/>
        <a:ln>
          <a:noFill/>
        </a:ln>
        <a:effectLst/>
      </c:spPr>
    </c:title>
    <c:autoTitleDeleted val="0"/>
    <c:plotArea>
      <c:layout>
        <c:manualLayout>
          <c:layoutTarget val="inner"/>
          <c:xMode val="edge"/>
          <c:yMode val="edge"/>
          <c:x val="0.12429034728100445"/>
          <c:y val="0.26279693602672305"/>
          <c:w val="0.85052842720625033"/>
          <c:h val="0.47132893844299706"/>
        </c:manualLayout>
      </c:layout>
      <c:barChart>
        <c:barDir val="col"/>
        <c:grouping val="clustered"/>
        <c:varyColors val="0"/>
        <c:ser>
          <c:idx val="0"/>
          <c:order val="0"/>
          <c:tx>
            <c:strRef>
              <c:f>'Table 7 2021'!$C$4</c:f>
              <c:strCache>
                <c:ptCount val="1"/>
                <c:pt idx="0">
                  <c:v>Femmes</c:v>
                </c:pt>
              </c:strCache>
            </c:strRef>
          </c:tx>
          <c:spPr>
            <a:solidFill>
              <a:srgbClr val="FF0000"/>
            </a:solidFill>
            <a:ln>
              <a:solidFill>
                <a:srgbClr val="FF0000"/>
              </a:solidFill>
            </a:ln>
            <a:effectLst/>
          </c:spPr>
          <c:invertIfNegative val="0"/>
          <c:cat>
            <c:strRef>
              <c:f>'Table 7 2021'!$B$5:$B$22</c:f>
              <c:strCache>
                <c:ptCount val="18"/>
                <c:pt idx="0">
                  <c:v>GFI/01</c:v>
                </c:pt>
                <c:pt idx="1">
                  <c:v>GFI/02</c:v>
                </c:pt>
                <c:pt idx="2">
                  <c:v>GFI/03</c:v>
                </c:pt>
                <c:pt idx="3">
                  <c:v>GFII/04</c:v>
                </c:pt>
                <c:pt idx="4">
                  <c:v>GFII/05</c:v>
                </c:pt>
                <c:pt idx="5">
                  <c:v>GFII/06</c:v>
                </c:pt>
                <c:pt idx="6">
                  <c:v>GFII/07</c:v>
                </c:pt>
                <c:pt idx="7">
                  <c:v>GFIII/08</c:v>
                </c:pt>
                <c:pt idx="8">
                  <c:v>GFIII/09</c:v>
                </c:pt>
                <c:pt idx="9">
                  <c:v>GFIII/10</c:v>
                </c:pt>
                <c:pt idx="10">
                  <c:v>GFIII/11</c:v>
                </c:pt>
                <c:pt idx="11">
                  <c:v>GFIII/12</c:v>
                </c:pt>
                <c:pt idx="12">
                  <c:v>GFIV/13</c:v>
                </c:pt>
                <c:pt idx="13">
                  <c:v>GFIV/14</c:v>
                </c:pt>
                <c:pt idx="14">
                  <c:v>GFIV/15</c:v>
                </c:pt>
                <c:pt idx="15">
                  <c:v>GFIV/16</c:v>
                </c:pt>
                <c:pt idx="16">
                  <c:v>GFIV/17</c:v>
                </c:pt>
                <c:pt idx="17">
                  <c:v>GFIV/18</c:v>
                </c:pt>
              </c:strCache>
            </c:strRef>
          </c:cat>
          <c:val>
            <c:numRef>
              <c:f>'Table 7 2021'!$C$5:$C$22</c:f>
              <c:numCache>
                <c:formatCode>General</c:formatCode>
                <c:ptCount val="18"/>
                <c:pt idx="0">
                  <c:v>80</c:v>
                </c:pt>
                <c:pt idx="1">
                  <c:v>57</c:v>
                </c:pt>
                <c:pt idx="2">
                  <c:v>184</c:v>
                </c:pt>
                <c:pt idx="3">
                  <c:v>196</c:v>
                </c:pt>
                <c:pt idx="4">
                  <c:v>744</c:v>
                </c:pt>
                <c:pt idx="5">
                  <c:v>491</c:v>
                </c:pt>
                <c:pt idx="6">
                  <c:v>214</c:v>
                </c:pt>
                <c:pt idx="7">
                  <c:v>205</c:v>
                </c:pt>
                <c:pt idx="8">
                  <c:v>420</c:v>
                </c:pt>
                <c:pt idx="9">
                  <c:v>191</c:v>
                </c:pt>
                <c:pt idx="10">
                  <c:v>61</c:v>
                </c:pt>
                <c:pt idx="11">
                  <c:v>17</c:v>
                </c:pt>
                <c:pt idx="12">
                  <c:v>157</c:v>
                </c:pt>
                <c:pt idx="13">
                  <c:v>895</c:v>
                </c:pt>
                <c:pt idx="14">
                  <c:v>234</c:v>
                </c:pt>
                <c:pt idx="15">
                  <c:v>393</c:v>
                </c:pt>
                <c:pt idx="16">
                  <c:v>71</c:v>
                </c:pt>
                <c:pt idx="17">
                  <c:v>21</c:v>
                </c:pt>
              </c:numCache>
            </c:numRef>
          </c:val>
          <c:extLst>
            <c:ext xmlns:c16="http://schemas.microsoft.com/office/drawing/2014/chart" uri="{C3380CC4-5D6E-409C-BE32-E72D297353CC}">
              <c16:uniqueId val="{00000000-F24F-444E-B99B-70A7A520A116}"/>
            </c:ext>
          </c:extLst>
        </c:ser>
        <c:ser>
          <c:idx val="1"/>
          <c:order val="1"/>
          <c:tx>
            <c:strRef>
              <c:f>'Table 7 2021'!$D$4</c:f>
              <c:strCache>
                <c:ptCount val="1"/>
                <c:pt idx="0">
                  <c:v>Hommes</c:v>
                </c:pt>
              </c:strCache>
            </c:strRef>
          </c:tx>
          <c:spPr>
            <a:solidFill>
              <a:srgbClr val="0070C0"/>
            </a:solidFill>
            <a:ln>
              <a:solidFill>
                <a:srgbClr val="0070C0"/>
              </a:solidFill>
            </a:ln>
            <a:effectLst/>
          </c:spPr>
          <c:invertIfNegative val="0"/>
          <c:cat>
            <c:strRef>
              <c:f>'Table 7 2021'!$B$5:$B$22</c:f>
              <c:strCache>
                <c:ptCount val="18"/>
                <c:pt idx="0">
                  <c:v>GFI/01</c:v>
                </c:pt>
                <c:pt idx="1">
                  <c:v>GFI/02</c:v>
                </c:pt>
                <c:pt idx="2">
                  <c:v>GFI/03</c:v>
                </c:pt>
                <c:pt idx="3">
                  <c:v>GFII/04</c:v>
                </c:pt>
                <c:pt idx="4">
                  <c:v>GFII/05</c:v>
                </c:pt>
                <c:pt idx="5">
                  <c:v>GFII/06</c:v>
                </c:pt>
                <c:pt idx="6">
                  <c:v>GFII/07</c:v>
                </c:pt>
                <c:pt idx="7">
                  <c:v>GFIII/08</c:v>
                </c:pt>
                <c:pt idx="8">
                  <c:v>GFIII/09</c:v>
                </c:pt>
                <c:pt idx="9">
                  <c:v>GFIII/10</c:v>
                </c:pt>
                <c:pt idx="10">
                  <c:v>GFIII/11</c:v>
                </c:pt>
                <c:pt idx="11">
                  <c:v>GFIII/12</c:v>
                </c:pt>
                <c:pt idx="12">
                  <c:v>GFIV/13</c:v>
                </c:pt>
                <c:pt idx="13">
                  <c:v>GFIV/14</c:v>
                </c:pt>
                <c:pt idx="14">
                  <c:v>GFIV/15</c:v>
                </c:pt>
                <c:pt idx="15">
                  <c:v>GFIV/16</c:v>
                </c:pt>
                <c:pt idx="16">
                  <c:v>GFIV/17</c:v>
                </c:pt>
                <c:pt idx="17">
                  <c:v>GFIV/18</c:v>
                </c:pt>
              </c:strCache>
            </c:strRef>
          </c:cat>
          <c:val>
            <c:numRef>
              <c:f>'Table 7 2021'!$D$5:$D$22</c:f>
              <c:numCache>
                <c:formatCode>General</c:formatCode>
                <c:ptCount val="18"/>
                <c:pt idx="0">
                  <c:v>85</c:v>
                </c:pt>
                <c:pt idx="1">
                  <c:v>114</c:v>
                </c:pt>
                <c:pt idx="2">
                  <c:v>331</c:v>
                </c:pt>
                <c:pt idx="3">
                  <c:v>69</c:v>
                </c:pt>
                <c:pt idx="4">
                  <c:v>165</c:v>
                </c:pt>
                <c:pt idx="5">
                  <c:v>107</c:v>
                </c:pt>
                <c:pt idx="6">
                  <c:v>43</c:v>
                </c:pt>
                <c:pt idx="7">
                  <c:v>115</c:v>
                </c:pt>
                <c:pt idx="8">
                  <c:v>184</c:v>
                </c:pt>
                <c:pt idx="9">
                  <c:v>140</c:v>
                </c:pt>
                <c:pt idx="10">
                  <c:v>61</c:v>
                </c:pt>
                <c:pt idx="11">
                  <c:v>20</c:v>
                </c:pt>
                <c:pt idx="12">
                  <c:v>97</c:v>
                </c:pt>
                <c:pt idx="13">
                  <c:v>686</c:v>
                </c:pt>
                <c:pt idx="14">
                  <c:v>218</c:v>
                </c:pt>
                <c:pt idx="15">
                  <c:v>403</c:v>
                </c:pt>
                <c:pt idx="16">
                  <c:v>93</c:v>
                </c:pt>
                <c:pt idx="17">
                  <c:v>53</c:v>
                </c:pt>
              </c:numCache>
            </c:numRef>
          </c:val>
          <c:extLst>
            <c:ext xmlns:c16="http://schemas.microsoft.com/office/drawing/2014/chart" uri="{C3380CC4-5D6E-409C-BE32-E72D297353CC}">
              <c16:uniqueId val="{00000001-F24F-444E-B99B-70A7A520A116}"/>
            </c:ext>
          </c:extLst>
        </c:ser>
        <c:dLbls>
          <c:showLegendKey val="0"/>
          <c:showVal val="0"/>
          <c:showCatName val="0"/>
          <c:showSerName val="0"/>
          <c:showPercent val="0"/>
          <c:showBubbleSize val="0"/>
        </c:dLbls>
        <c:gapWidth val="219"/>
        <c:overlap val="-27"/>
        <c:axId val="468680576"/>
        <c:axId val="1619825856"/>
      </c:barChart>
      <c:catAx>
        <c:axId val="468680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E" sz="1000" b="1">
                    <a:solidFill>
                      <a:sysClr val="windowText" lastClr="000000"/>
                    </a:solidFill>
                  </a:rPr>
                  <a:t>Groupe de fonctions / Grade</a:t>
                </a:r>
              </a:p>
            </c:rich>
          </c:tx>
          <c:layout>
            <c:manualLayout>
              <c:xMode val="edge"/>
              <c:yMode val="edge"/>
              <c:x val="0.37954686051223346"/>
              <c:y val="0.903436965112295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825856"/>
        <c:crosses val="autoZero"/>
        <c:auto val="1"/>
        <c:lblAlgn val="ctr"/>
        <c:lblOffset val="100"/>
        <c:noMultiLvlLbl val="0"/>
      </c:catAx>
      <c:valAx>
        <c:axId val="1619825856"/>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E" sz="1000" b="1">
                    <a:solidFill>
                      <a:sysClr val="windowText" lastClr="000000"/>
                    </a:solidFill>
                  </a:rPr>
                  <a:t>Contract Agents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680576"/>
        <c:crosses val="autoZero"/>
        <c:crossBetween val="between"/>
        <c:majorUnit val="200"/>
      </c:valAx>
    </c:plotArea>
    <c:legend>
      <c:legendPos val="b"/>
      <c:layout>
        <c:manualLayout>
          <c:xMode val="edge"/>
          <c:yMode val="edge"/>
          <c:x val="0.39243056326634201"/>
          <c:y val="0.13688550188785714"/>
          <c:w val="0.21315676022145966"/>
          <c:h val="6.89249060264026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0">
                <a:solidFill>
                  <a:srgbClr val="000000"/>
                </a:solidFill>
                <a:latin typeface="Calibri"/>
              </a:defRPr>
            </a:pPr>
            <a:r>
              <a:rPr lang="fr-BE"/>
              <a:t>Agents contractuels de la Commission en 2020</a:t>
            </a:r>
          </a:p>
        </c:rich>
      </c:tx>
      <c:overlay val="0"/>
    </c:title>
    <c:autoTitleDeleted val="0"/>
    <c:plotArea>
      <c:layout/>
      <c:barChart>
        <c:barDir val="col"/>
        <c:grouping val="stacked"/>
        <c:varyColors val="0"/>
        <c:ser>
          <c:idx val="0"/>
          <c:order val="0"/>
          <c:tx>
            <c:strRef>
              <c:f>'Table 9 2020'!$B$1</c:f>
              <c:strCache>
                <c:ptCount val="1"/>
                <c:pt idx="0">
                  <c:v>Femmes</c:v>
                </c:pt>
              </c:strCache>
            </c:strRef>
          </c:tx>
          <c:spPr>
            <a:solidFill>
              <a:srgbClr val="FF66CC"/>
            </a:solidFill>
            <a:ln>
              <a:noFill/>
            </a:ln>
          </c:spPr>
          <c:invertIfNegative val="0"/>
          <c:cat>
            <c:strRef>
              <c:f>'Table 9 2020'!$A$2:$A$30</c:f>
              <c:strCache>
                <c:ptCount val="29"/>
                <c:pt idx="0">
                  <c:v>IT</c:v>
                </c:pt>
                <c:pt idx="1">
                  <c:v>BE</c:v>
                </c:pt>
                <c:pt idx="2">
                  <c:v>FR</c:v>
                </c:pt>
                <c:pt idx="3">
                  <c:v>ES</c:v>
                </c:pt>
                <c:pt idx="4">
                  <c:v>GR</c:v>
                </c:pt>
                <c:pt idx="5">
                  <c:v>RO</c:v>
                </c:pt>
                <c:pt idx="6">
                  <c:v>PL</c:v>
                </c:pt>
                <c:pt idx="7">
                  <c:v>DE</c:v>
                </c:pt>
                <c:pt idx="8">
                  <c:v>PT</c:v>
                </c:pt>
                <c:pt idx="9">
                  <c:v>BG</c:v>
                </c:pt>
                <c:pt idx="10">
                  <c:v>HU</c:v>
                </c:pt>
                <c:pt idx="11">
                  <c:v>LT</c:v>
                </c:pt>
                <c:pt idx="12">
                  <c:v>NL</c:v>
                </c:pt>
                <c:pt idx="13">
                  <c:v>SK</c:v>
                </c:pt>
                <c:pt idx="14">
                  <c:v>HR</c:v>
                </c:pt>
                <c:pt idx="15">
                  <c:v>IE</c:v>
                </c:pt>
                <c:pt idx="16">
                  <c:v>CZ</c:v>
                </c:pt>
                <c:pt idx="17">
                  <c:v>AT</c:v>
                </c:pt>
                <c:pt idx="18">
                  <c:v>SI</c:v>
                </c:pt>
                <c:pt idx="19">
                  <c:v>FI</c:v>
                </c:pt>
                <c:pt idx="20">
                  <c:v>SE</c:v>
                </c:pt>
                <c:pt idx="21">
                  <c:v>LV</c:v>
                </c:pt>
                <c:pt idx="22">
                  <c:v>EE</c:v>
                </c:pt>
                <c:pt idx="23">
                  <c:v>DK</c:v>
                </c:pt>
                <c:pt idx="24">
                  <c:v>CY</c:v>
                </c:pt>
                <c:pt idx="25">
                  <c:v>LU</c:v>
                </c:pt>
                <c:pt idx="26">
                  <c:v>MT</c:v>
                </c:pt>
                <c:pt idx="27">
                  <c:v>UK</c:v>
                </c:pt>
                <c:pt idx="28">
                  <c:v>Autres</c:v>
                </c:pt>
              </c:strCache>
            </c:strRef>
          </c:cat>
          <c:val>
            <c:numRef>
              <c:f>'Table 9 2020'!$B$2:$B$30</c:f>
              <c:numCache>
                <c:formatCode>[$-C0A]General</c:formatCode>
                <c:ptCount val="29"/>
                <c:pt idx="0">
                  <c:v>846</c:v>
                </c:pt>
                <c:pt idx="1">
                  <c:v>850</c:v>
                </c:pt>
                <c:pt idx="2">
                  <c:v>534</c:v>
                </c:pt>
                <c:pt idx="3">
                  <c:v>452</c:v>
                </c:pt>
                <c:pt idx="4">
                  <c:v>262</c:v>
                </c:pt>
                <c:pt idx="5">
                  <c:v>257</c:v>
                </c:pt>
                <c:pt idx="6">
                  <c:v>220</c:v>
                </c:pt>
                <c:pt idx="7">
                  <c:v>131</c:v>
                </c:pt>
                <c:pt idx="8">
                  <c:v>162</c:v>
                </c:pt>
                <c:pt idx="9">
                  <c:v>100</c:v>
                </c:pt>
                <c:pt idx="10">
                  <c:v>83</c:v>
                </c:pt>
                <c:pt idx="11">
                  <c:v>66</c:v>
                </c:pt>
                <c:pt idx="12">
                  <c:v>51</c:v>
                </c:pt>
                <c:pt idx="13">
                  <c:v>65</c:v>
                </c:pt>
                <c:pt idx="14">
                  <c:v>64</c:v>
                </c:pt>
                <c:pt idx="15">
                  <c:v>47</c:v>
                </c:pt>
                <c:pt idx="16">
                  <c:v>58</c:v>
                </c:pt>
                <c:pt idx="17">
                  <c:v>45</c:v>
                </c:pt>
                <c:pt idx="18">
                  <c:v>44</c:v>
                </c:pt>
                <c:pt idx="19">
                  <c:v>45</c:v>
                </c:pt>
                <c:pt idx="20">
                  <c:v>39</c:v>
                </c:pt>
                <c:pt idx="21">
                  <c:v>37</c:v>
                </c:pt>
                <c:pt idx="22">
                  <c:v>37</c:v>
                </c:pt>
                <c:pt idx="23">
                  <c:v>25</c:v>
                </c:pt>
                <c:pt idx="24">
                  <c:v>25</c:v>
                </c:pt>
                <c:pt idx="25">
                  <c:v>10</c:v>
                </c:pt>
                <c:pt idx="26">
                  <c:v>9</c:v>
                </c:pt>
                <c:pt idx="27">
                  <c:v>39</c:v>
                </c:pt>
                <c:pt idx="28">
                  <c:v>20</c:v>
                </c:pt>
              </c:numCache>
            </c:numRef>
          </c:val>
          <c:extLst>
            <c:ext xmlns:c16="http://schemas.microsoft.com/office/drawing/2014/chart" uri="{C3380CC4-5D6E-409C-BE32-E72D297353CC}">
              <c16:uniqueId val="{00000000-8771-4767-8DDC-A65EBFFD76ED}"/>
            </c:ext>
          </c:extLst>
        </c:ser>
        <c:ser>
          <c:idx val="1"/>
          <c:order val="1"/>
          <c:tx>
            <c:strRef>
              <c:f>'Table 9 2020'!$C$1</c:f>
              <c:strCache>
                <c:ptCount val="1"/>
                <c:pt idx="0">
                  <c:v>Hommes</c:v>
                </c:pt>
              </c:strCache>
            </c:strRef>
          </c:tx>
          <c:spPr>
            <a:solidFill>
              <a:srgbClr val="00B0F0"/>
            </a:solidFill>
            <a:ln>
              <a:noFill/>
            </a:ln>
          </c:spPr>
          <c:invertIfNegative val="0"/>
          <c:cat>
            <c:strRef>
              <c:f>'Table 9 2020'!$A$2:$A$30</c:f>
              <c:strCache>
                <c:ptCount val="29"/>
                <c:pt idx="0">
                  <c:v>IT</c:v>
                </c:pt>
                <c:pt idx="1">
                  <c:v>BE</c:v>
                </c:pt>
                <c:pt idx="2">
                  <c:v>FR</c:v>
                </c:pt>
                <c:pt idx="3">
                  <c:v>ES</c:v>
                </c:pt>
                <c:pt idx="4">
                  <c:v>GR</c:v>
                </c:pt>
                <c:pt idx="5">
                  <c:v>RO</c:v>
                </c:pt>
                <c:pt idx="6">
                  <c:v>PL</c:v>
                </c:pt>
                <c:pt idx="7">
                  <c:v>DE</c:v>
                </c:pt>
                <c:pt idx="8">
                  <c:v>PT</c:v>
                </c:pt>
                <c:pt idx="9">
                  <c:v>BG</c:v>
                </c:pt>
                <c:pt idx="10">
                  <c:v>HU</c:v>
                </c:pt>
                <c:pt idx="11">
                  <c:v>LT</c:v>
                </c:pt>
                <c:pt idx="12">
                  <c:v>NL</c:v>
                </c:pt>
                <c:pt idx="13">
                  <c:v>SK</c:v>
                </c:pt>
                <c:pt idx="14">
                  <c:v>HR</c:v>
                </c:pt>
                <c:pt idx="15">
                  <c:v>IE</c:v>
                </c:pt>
                <c:pt idx="16">
                  <c:v>CZ</c:v>
                </c:pt>
                <c:pt idx="17">
                  <c:v>AT</c:v>
                </c:pt>
                <c:pt idx="18">
                  <c:v>SI</c:v>
                </c:pt>
                <c:pt idx="19">
                  <c:v>FI</c:v>
                </c:pt>
                <c:pt idx="20">
                  <c:v>SE</c:v>
                </c:pt>
                <c:pt idx="21">
                  <c:v>LV</c:v>
                </c:pt>
                <c:pt idx="22">
                  <c:v>EE</c:v>
                </c:pt>
                <c:pt idx="23">
                  <c:v>DK</c:v>
                </c:pt>
                <c:pt idx="24">
                  <c:v>CY</c:v>
                </c:pt>
                <c:pt idx="25">
                  <c:v>LU</c:v>
                </c:pt>
                <c:pt idx="26">
                  <c:v>MT</c:v>
                </c:pt>
                <c:pt idx="27">
                  <c:v>UK</c:v>
                </c:pt>
                <c:pt idx="28">
                  <c:v>Autres</c:v>
                </c:pt>
              </c:strCache>
            </c:strRef>
          </c:cat>
          <c:val>
            <c:numRef>
              <c:f>'Table 9 2020'!$C$2:$C$30</c:f>
              <c:numCache>
                <c:formatCode>[$-C0A]General</c:formatCode>
                <c:ptCount val="29"/>
                <c:pt idx="0">
                  <c:v>723</c:v>
                </c:pt>
                <c:pt idx="1">
                  <c:v>485</c:v>
                </c:pt>
                <c:pt idx="2">
                  <c:v>401</c:v>
                </c:pt>
                <c:pt idx="3">
                  <c:v>325</c:v>
                </c:pt>
                <c:pt idx="4">
                  <c:v>199</c:v>
                </c:pt>
                <c:pt idx="5">
                  <c:v>102</c:v>
                </c:pt>
                <c:pt idx="6">
                  <c:v>72</c:v>
                </c:pt>
                <c:pt idx="7">
                  <c:v>128</c:v>
                </c:pt>
                <c:pt idx="8">
                  <c:v>85</c:v>
                </c:pt>
                <c:pt idx="9">
                  <c:v>51</c:v>
                </c:pt>
                <c:pt idx="10">
                  <c:v>43</c:v>
                </c:pt>
                <c:pt idx="11">
                  <c:v>30</c:v>
                </c:pt>
                <c:pt idx="12">
                  <c:v>43</c:v>
                </c:pt>
                <c:pt idx="13">
                  <c:v>25</c:v>
                </c:pt>
                <c:pt idx="14">
                  <c:v>25</c:v>
                </c:pt>
                <c:pt idx="15">
                  <c:v>31</c:v>
                </c:pt>
                <c:pt idx="16">
                  <c:v>18</c:v>
                </c:pt>
                <c:pt idx="17">
                  <c:v>29</c:v>
                </c:pt>
                <c:pt idx="18">
                  <c:v>23</c:v>
                </c:pt>
                <c:pt idx="19">
                  <c:v>20</c:v>
                </c:pt>
                <c:pt idx="20">
                  <c:v>17</c:v>
                </c:pt>
                <c:pt idx="21">
                  <c:v>14</c:v>
                </c:pt>
                <c:pt idx="22">
                  <c:v>4</c:v>
                </c:pt>
                <c:pt idx="23">
                  <c:v>12</c:v>
                </c:pt>
                <c:pt idx="24">
                  <c:v>10</c:v>
                </c:pt>
                <c:pt idx="25">
                  <c:v>5</c:v>
                </c:pt>
                <c:pt idx="26">
                  <c:v>2</c:v>
                </c:pt>
                <c:pt idx="27">
                  <c:v>30</c:v>
                </c:pt>
                <c:pt idx="28">
                  <c:v>6</c:v>
                </c:pt>
              </c:numCache>
            </c:numRef>
          </c:val>
          <c:extLst>
            <c:ext xmlns:c16="http://schemas.microsoft.com/office/drawing/2014/chart" uri="{C3380CC4-5D6E-409C-BE32-E72D297353CC}">
              <c16:uniqueId val="{00000001-8771-4767-8DDC-A65EBFFD76ED}"/>
            </c:ext>
          </c:extLst>
        </c:ser>
        <c:dLbls>
          <c:showLegendKey val="0"/>
          <c:showVal val="0"/>
          <c:showCatName val="0"/>
          <c:showSerName val="0"/>
          <c:showPercent val="0"/>
          <c:showBubbleSize val="0"/>
        </c:dLbls>
        <c:gapWidth val="150"/>
        <c:overlap val="100"/>
        <c:axId val="682324368"/>
        <c:axId val="682323648"/>
      </c:barChart>
      <c:valAx>
        <c:axId val="682323648"/>
        <c:scaling>
          <c:orientation val="minMax"/>
        </c:scaling>
        <c:delete val="0"/>
        <c:axPos val="l"/>
        <c:majorGridlines>
          <c:spPr>
            <a:ln w="9360">
              <a:solidFill>
                <a:srgbClr val="D9D9D9"/>
              </a:solidFill>
            </a:ln>
          </c:spPr>
        </c:majorGridlines>
        <c:numFmt formatCode="[$-C0A]General" sourceLinked="1"/>
        <c:majorTickMark val="none"/>
        <c:minorTickMark val="none"/>
        <c:tickLblPos val="nextTo"/>
        <c:spPr>
          <a:ln>
            <a:noFill/>
          </a:ln>
        </c:spPr>
        <c:txPr>
          <a:bodyPr/>
          <a:lstStyle/>
          <a:p>
            <a:pPr>
              <a:defRPr sz="900" b="0">
                <a:solidFill>
                  <a:srgbClr val="000000"/>
                </a:solidFill>
                <a:latin typeface="Calibri"/>
              </a:defRPr>
            </a:pPr>
            <a:endParaRPr lang="en-US"/>
          </a:p>
        </c:txPr>
        <c:crossAx val="682324368"/>
        <c:crossesAt val="0"/>
        <c:crossBetween val="between"/>
      </c:valAx>
      <c:catAx>
        <c:axId val="682324368"/>
        <c:scaling>
          <c:orientation val="minMax"/>
        </c:scaling>
        <c:delete val="0"/>
        <c:axPos val="b"/>
        <c:numFmt formatCode="General" sourceLinked="1"/>
        <c:majorTickMark val="none"/>
        <c:minorTickMark val="none"/>
        <c:tickLblPos val="nextTo"/>
        <c:spPr>
          <a:ln w="9360">
            <a:solidFill>
              <a:srgbClr val="D9D9D9"/>
            </a:solidFill>
          </a:ln>
        </c:spPr>
        <c:txPr>
          <a:bodyPr/>
          <a:lstStyle/>
          <a:p>
            <a:pPr>
              <a:defRPr sz="900" b="0">
                <a:solidFill>
                  <a:srgbClr val="000000"/>
                </a:solidFill>
                <a:latin typeface="Calibri"/>
              </a:defRPr>
            </a:pPr>
            <a:endParaRPr lang="en-US"/>
          </a:p>
        </c:txPr>
        <c:crossAx val="682323648"/>
        <c:crossesAt val="0"/>
        <c:auto val="1"/>
        <c:lblAlgn val="ctr"/>
        <c:lblOffset val="100"/>
        <c:noMultiLvlLbl val="0"/>
      </c:catAx>
      <c:spPr>
        <a:noFill/>
      </c:spPr>
    </c:plotArea>
    <c:legend>
      <c:legendPos val="b"/>
      <c:overlay val="0"/>
      <c:spPr>
        <a:noFill/>
        <a:ln>
          <a:noFill/>
        </a:ln>
      </c:spPr>
      <c:txPr>
        <a:bodyPr/>
        <a:lstStyle/>
        <a:p>
          <a:pPr>
            <a:defRPr sz="900" b="0">
              <a:solidFill>
                <a:srgbClr val="000000"/>
              </a:solidFill>
              <a:latin typeface="Calibri"/>
            </a:defRPr>
          </a:pPr>
          <a:endParaRPr lang="en-US"/>
        </a:p>
      </c:txPr>
    </c:legend>
    <c:plotVisOnly val="1"/>
    <c:dispBlanksAs val="gap"/>
    <c:showDLblsOverMax val="0"/>
  </c:chart>
  <c:spPr>
    <a:ln w="9360">
      <a:solidFill>
        <a:srgbClr val="D9D9D9"/>
      </a:solidFill>
      <a:prstDash val="solid"/>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0">
                <a:solidFill>
                  <a:srgbClr val="000000"/>
                </a:solidFill>
                <a:latin typeface="Calibri"/>
              </a:defRPr>
            </a:pPr>
            <a:r>
              <a:rPr lang="fr-BE"/>
              <a:t>Agents contractuels de la Commisison en 2021</a:t>
            </a:r>
          </a:p>
        </c:rich>
      </c:tx>
      <c:overlay val="0"/>
    </c:title>
    <c:autoTitleDeleted val="0"/>
    <c:plotArea>
      <c:layout/>
      <c:barChart>
        <c:barDir val="col"/>
        <c:grouping val="stacked"/>
        <c:varyColors val="0"/>
        <c:ser>
          <c:idx val="0"/>
          <c:order val="0"/>
          <c:tx>
            <c:strRef>
              <c:f>'Table 9 2021'!$B$1</c:f>
              <c:strCache>
                <c:ptCount val="1"/>
                <c:pt idx="0">
                  <c:v>Femmes</c:v>
                </c:pt>
              </c:strCache>
            </c:strRef>
          </c:tx>
          <c:spPr>
            <a:solidFill>
              <a:srgbClr val="FF66CC"/>
            </a:solidFill>
            <a:ln>
              <a:noFill/>
            </a:ln>
          </c:spPr>
          <c:invertIfNegative val="0"/>
          <c:cat>
            <c:strRef>
              <c:f>'Table 9 2021'!$A$2:$A$30</c:f>
              <c:strCache>
                <c:ptCount val="29"/>
                <c:pt idx="0">
                  <c:v>IT</c:v>
                </c:pt>
                <c:pt idx="1">
                  <c:v>BE</c:v>
                </c:pt>
                <c:pt idx="2">
                  <c:v>FR</c:v>
                </c:pt>
                <c:pt idx="3">
                  <c:v>ES</c:v>
                </c:pt>
                <c:pt idx="4">
                  <c:v>GR</c:v>
                </c:pt>
                <c:pt idx="5">
                  <c:v>RO</c:v>
                </c:pt>
                <c:pt idx="6">
                  <c:v>PL</c:v>
                </c:pt>
                <c:pt idx="7">
                  <c:v>DE</c:v>
                </c:pt>
                <c:pt idx="8">
                  <c:v>PT</c:v>
                </c:pt>
                <c:pt idx="9">
                  <c:v>BG</c:v>
                </c:pt>
                <c:pt idx="10">
                  <c:v>HU</c:v>
                </c:pt>
                <c:pt idx="11">
                  <c:v>HR</c:v>
                </c:pt>
                <c:pt idx="12">
                  <c:v>NL</c:v>
                </c:pt>
                <c:pt idx="13">
                  <c:v>LT</c:v>
                </c:pt>
                <c:pt idx="14">
                  <c:v>SK</c:v>
                </c:pt>
                <c:pt idx="15">
                  <c:v>CZ</c:v>
                </c:pt>
                <c:pt idx="16">
                  <c:v>IE</c:v>
                </c:pt>
                <c:pt idx="17">
                  <c:v>AT</c:v>
                </c:pt>
                <c:pt idx="18">
                  <c:v>FI</c:v>
                </c:pt>
                <c:pt idx="19">
                  <c:v>SI</c:v>
                </c:pt>
                <c:pt idx="20">
                  <c:v>SE</c:v>
                </c:pt>
                <c:pt idx="21">
                  <c:v>LV</c:v>
                </c:pt>
                <c:pt idx="22">
                  <c:v>EE</c:v>
                </c:pt>
                <c:pt idx="23">
                  <c:v>CY</c:v>
                </c:pt>
                <c:pt idx="24">
                  <c:v>DK</c:v>
                </c:pt>
                <c:pt idx="25">
                  <c:v>LU</c:v>
                </c:pt>
                <c:pt idx="26">
                  <c:v>MT</c:v>
                </c:pt>
                <c:pt idx="27">
                  <c:v>UK</c:v>
                </c:pt>
                <c:pt idx="28">
                  <c:v>Autres</c:v>
                </c:pt>
              </c:strCache>
            </c:strRef>
          </c:cat>
          <c:val>
            <c:numRef>
              <c:f>'Table 9 2021'!$B$2:$B$30</c:f>
              <c:numCache>
                <c:formatCode>[$-C0A]General</c:formatCode>
                <c:ptCount val="29"/>
                <c:pt idx="0">
                  <c:v>874</c:v>
                </c:pt>
                <c:pt idx="1">
                  <c:v>829</c:v>
                </c:pt>
                <c:pt idx="2">
                  <c:v>552</c:v>
                </c:pt>
                <c:pt idx="3">
                  <c:v>464</c:v>
                </c:pt>
                <c:pt idx="4">
                  <c:v>260</c:v>
                </c:pt>
                <c:pt idx="5">
                  <c:v>261</c:v>
                </c:pt>
                <c:pt idx="6">
                  <c:v>224</c:v>
                </c:pt>
                <c:pt idx="7">
                  <c:v>132</c:v>
                </c:pt>
                <c:pt idx="8">
                  <c:v>156</c:v>
                </c:pt>
                <c:pt idx="9">
                  <c:v>96</c:v>
                </c:pt>
                <c:pt idx="10">
                  <c:v>83</c:v>
                </c:pt>
                <c:pt idx="11">
                  <c:v>77</c:v>
                </c:pt>
                <c:pt idx="12">
                  <c:v>51</c:v>
                </c:pt>
                <c:pt idx="13">
                  <c:v>59</c:v>
                </c:pt>
                <c:pt idx="14">
                  <c:v>60</c:v>
                </c:pt>
                <c:pt idx="15">
                  <c:v>54</c:v>
                </c:pt>
                <c:pt idx="16">
                  <c:v>43</c:v>
                </c:pt>
                <c:pt idx="17">
                  <c:v>49</c:v>
                </c:pt>
                <c:pt idx="18">
                  <c:v>46</c:v>
                </c:pt>
                <c:pt idx="19">
                  <c:v>42</c:v>
                </c:pt>
                <c:pt idx="20">
                  <c:v>43</c:v>
                </c:pt>
                <c:pt idx="21">
                  <c:v>36</c:v>
                </c:pt>
                <c:pt idx="22">
                  <c:v>35</c:v>
                </c:pt>
                <c:pt idx="23">
                  <c:v>26</c:v>
                </c:pt>
                <c:pt idx="24">
                  <c:v>21</c:v>
                </c:pt>
                <c:pt idx="25">
                  <c:v>9</c:v>
                </c:pt>
                <c:pt idx="26">
                  <c:v>11</c:v>
                </c:pt>
                <c:pt idx="27">
                  <c:v>28</c:v>
                </c:pt>
                <c:pt idx="28">
                  <c:v>10</c:v>
                </c:pt>
              </c:numCache>
            </c:numRef>
          </c:val>
          <c:extLst>
            <c:ext xmlns:c16="http://schemas.microsoft.com/office/drawing/2014/chart" uri="{C3380CC4-5D6E-409C-BE32-E72D297353CC}">
              <c16:uniqueId val="{00000000-C92B-492E-BA09-F3DFFA9327A1}"/>
            </c:ext>
          </c:extLst>
        </c:ser>
        <c:ser>
          <c:idx val="1"/>
          <c:order val="1"/>
          <c:tx>
            <c:strRef>
              <c:f>'Table 9 2021'!$C$1</c:f>
              <c:strCache>
                <c:ptCount val="1"/>
                <c:pt idx="0">
                  <c:v>Hommes</c:v>
                </c:pt>
              </c:strCache>
            </c:strRef>
          </c:tx>
          <c:spPr>
            <a:solidFill>
              <a:srgbClr val="00B0F0"/>
            </a:solidFill>
            <a:ln>
              <a:noFill/>
            </a:ln>
          </c:spPr>
          <c:invertIfNegative val="0"/>
          <c:cat>
            <c:strRef>
              <c:f>'Table 9 2021'!$A$2:$A$30</c:f>
              <c:strCache>
                <c:ptCount val="29"/>
                <c:pt idx="0">
                  <c:v>IT</c:v>
                </c:pt>
                <c:pt idx="1">
                  <c:v>BE</c:v>
                </c:pt>
                <c:pt idx="2">
                  <c:v>FR</c:v>
                </c:pt>
                <c:pt idx="3">
                  <c:v>ES</c:v>
                </c:pt>
                <c:pt idx="4">
                  <c:v>GR</c:v>
                </c:pt>
                <c:pt idx="5">
                  <c:v>RO</c:v>
                </c:pt>
                <c:pt idx="6">
                  <c:v>PL</c:v>
                </c:pt>
                <c:pt idx="7">
                  <c:v>DE</c:v>
                </c:pt>
                <c:pt idx="8">
                  <c:v>PT</c:v>
                </c:pt>
                <c:pt idx="9">
                  <c:v>BG</c:v>
                </c:pt>
                <c:pt idx="10">
                  <c:v>HU</c:v>
                </c:pt>
                <c:pt idx="11">
                  <c:v>HR</c:v>
                </c:pt>
                <c:pt idx="12">
                  <c:v>NL</c:v>
                </c:pt>
                <c:pt idx="13">
                  <c:v>LT</c:v>
                </c:pt>
                <c:pt idx="14">
                  <c:v>SK</c:v>
                </c:pt>
                <c:pt idx="15">
                  <c:v>CZ</c:v>
                </c:pt>
                <c:pt idx="16">
                  <c:v>IE</c:v>
                </c:pt>
                <c:pt idx="17">
                  <c:v>AT</c:v>
                </c:pt>
                <c:pt idx="18">
                  <c:v>FI</c:v>
                </c:pt>
                <c:pt idx="19">
                  <c:v>SI</c:v>
                </c:pt>
                <c:pt idx="20">
                  <c:v>SE</c:v>
                </c:pt>
                <c:pt idx="21">
                  <c:v>LV</c:v>
                </c:pt>
                <c:pt idx="22">
                  <c:v>EE</c:v>
                </c:pt>
                <c:pt idx="23">
                  <c:v>CY</c:v>
                </c:pt>
                <c:pt idx="24">
                  <c:v>DK</c:v>
                </c:pt>
                <c:pt idx="25">
                  <c:v>LU</c:v>
                </c:pt>
                <c:pt idx="26">
                  <c:v>MT</c:v>
                </c:pt>
                <c:pt idx="27">
                  <c:v>UK</c:v>
                </c:pt>
                <c:pt idx="28">
                  <c:v>Autres</c:v>
                </c:pt>
              </c:strCache>
            </c:strRef>
          </c:cat>
          <c:val>
            <c:numRef>
              <c:f>'Table 9 2021'!$C$2:$C$30</c:f>
              <c:numCache>
                <c:formatCode>[$-C0A]General</c:formatCode>
                <c:ptCount val="29"/>
                <c:pt idx="0">
                  <c:v>732</c:v>
                </c:pt>
                <c:pt idx="1">
                  <c:v>488</c:v>
                </c:pt>
                <c:pt idx="2">
                  <c:v>419</c:v>
                </c:pt>
                <c:pt idx="3">
                  <c:v>337</c:v>
                </c:pt>
                <c:pt idx="4">
                  <c:v>187</c:v>
                </c:pt>
                <c:pt idx="5">
                  <c:v>86</c:v>
                </c:pt>
                <c:pt idx="6">
                  <c:v>77</c:v>
                </c:pt>
                <c:pt idx="7">
                  <c:v>141</c:v>
                </c:pt>
                <c:pt idx="8">
                  <c:v>83</c:v>
                </c:pt>
                <c:pt idx="9">
                  <c:v>50</c:v>
                </c:pt>
                <c:pt idx="10">
                  <c:v>45</c:v>
                </c:pt>
                <c:pt idx="11">
                  <c:v>26</c:v>
                </c:pt>
                <c:pt idx="12">
                  <c:v>44</c:v>
                </c:pt>
                <c:pt idx="13">
                  <c:v>31</c:v>
                </c:pt>
                <c:pt idx="14">
                  <c:v>26</c:v>
                </c:pt>
                <c:pt idx="15">
                  <c:v>23</c:v>
                </c:pt>
                <c:pt idx="16">
                  <c:v>32</c:v>
                </c:pt>
                <c:pt idx="17">
                  <c:v>23</c:v>
                </c:pt>
                <c:pt idx="18">
                  <c:v>18</c:v>
                </c:pt>
                <c:pt idx="19">
                  <c:v>22</c:v>
                </c:pt>
                <c:pt idx="20">
                  <c:v>15</c:v>
                </c:pt>
                <c:pt idx="21">
                  <c:v>13</c:v>
                </c:pt>
                <c:pt idx="22">
                  <c:v>5</c:v>
                </c:pt>
                <c:pt idx="23">
                  <c:v>10</c:v>
                </c:pt>
                <c:pt idx="24">
                  <c:v>12</c:v>
                </c:pt>
                <c:pt idx="25">
                  <c:v>7</c:v>
                </c:pt>
                <c:pt idx="26">
                  <c:v>2</c:v>
                </c:pt>
                <c:pt idx="27">
                  <c:v>24</c:v>
                </c:pt>
                <c:pt idx="28">
                  <c:v>6</c:v>
                </c:pt>
              </c:numCache>
            </c:numRef>
          </c:val>
          <c:extLst>
            <c:ext xmlns:c16="http://schemas.microsoft.com/office/drawing/2014/chart" uri="{C3380CC4-5D6E-409C-BE32-E72D297353CC}">
              <c16:uniqueId val="{00000001-C92B-492E-BA09-F3DFFA9327A1}"/>
            </c:ext>
          </c:extLst>
        </c:ser>
        <c:dLbls>
          <c:showLegendKey val="0"/>
          <c:showVal val="0"/>
          <c:showCatName val="0"/>
          <c:showSerName val="0"/>
          <c:showPercent val="0"/>
          <c:showBubbleSize val="0"/>
        </c:dLbls>
        <c:gapWidth val="150"/>
        <c:overlap val="100"/>
        <c:axId val="766115920"/>
        <c:axId val="766123840"/>
      </c:barChart>
      <c:valAx>
        <c:axId val="766123840"/>
        <c:scaling>
          <c:orientation val="minMax"/>
        </c:scaling>
        <c:delete val="0"/>
        <c:axPos val="l"/>
        <c:majorGridlines>
          <c:spPr>
            <a:ln w="9360">
              <a:solidFill>
                <a:srgbClr val="D9D9D9"/>
              </a:solidFill>
            </a:ln>
          </c:spPr>
        </c:majorGridlines>
        <c:numFmt formatCode="[$-C0A]General" sourceLinked="1"/>
        <c:majorTickMark val="none"/>
        <c:minorTickMark val="none"/>
        <c:tickLblPos val="nextTo"/>
        <c:spPr>
          <a:ln>
            <a:noFill/>
          </a:ln>
        </c:spPr>
        <c:txPr>
          <a:bodyPr/>
          <a:lstStyle/>
          <a:p>
            <a:pPr>
              <a:defRPr sz="900" b="0">
                <a:solidFill>
                  <a:srgbClr val="000000"/>
                </a:solidFill>
                <a:latin typeface="Calibri"/>
              </a:defRPr>
            </a:pPr>
            <a:endParaRPr lang="en-US"/>
          </a:p>
        </c:txPr>
        <c:crossAx val="766115920"/>
        <c:crossesAt val="0"/>
        <c:crossBetween val="between"/>
      </c:valAx>
      <c:catAx>
        <c:axId val="766115920"/>
        <c:scaling>
          <c:orientation val="minMax"/>
        </c:scaling>
        <c:delete val="0"/>
        <c:axPos val="b"/>
        <c:numFmt formatCode="General" sourceLinked="1"/>
        <c:majorTickMark val="none"/>
        <c:minorTickMark val="none"/>
        <c:tickLblPos val="nextTo"/>
        <c:spPr>
          <a:ln w="9360">
            <a:solidFill>
              <a:srgbClr val="D9D9D9"/>
            </a:solidFill>
          </a:ln>
        </c:spPr>
        <c:txPr>
          <a:bodyPr/>
          <a:lstStyle/>
          <a:p>
            <a:pPr>
              <a:defRPr sz="900" b="0">
                <a:solidFill>
                  <a:srgbClr val="000000"/>
                </a:solidFill>
                <a:latin typeface="Calibri"/>
              </a:defRPr>
            </a:pPr>
            <a:endParaRPr lang="en-US"/>
          </a:p>
        </c:txPr>
        <c:crossAx val="766123840"/>
        <c:crossesAt val="0"/>
        <c:auto val="1"/>
        <c:lblAlgn val="ctr"/>
        <c:lblOffset val="100"/>
        <c:noMultiLvlLbl val="0"/>
      </c:catAx>
      <c:spPr>
        <a:solidFill>
          <a:srgbClr val="FFFFFF"/>
        </a:solidFill>
      </c:spPr>
    </c:plotArea>
    <c:legend>
      <c:legendPos val="b"/>
      <c:overlay val="0"/>
      <c:spPr>
        <a:noFill/>
        <a:ln>
          <a:noFill/>
        </a:ln>
      </c:spPr>
      <c:txPr>
        <a:bodyPr/>
        <a:lstStyle/>
        <a:p>
          <a:pPr>
            <a:defRPr sz="900" b="0">
              <a:solidFill>
                <a:srgbClr val="000000"/>
              </a:solidFill>
              <a:latin typeface="Calibri"/>
            </a:defRPr>
          </a:pPr>
          <a:endParaRPr lang="en-US"/>
        </a:p>
      </c:txPr>
    </c:legend>
    <c:plotVisOnly val="1"/>
    <c:dispBlanksAs val="gap"/>
    <c:showDLblsOverMax val="0"/>
  </c:chart>
  <c:spPr>
    <a:ln w="6480">
      <a:solidFill>
        <a:srgbClr val="8B8B8B"/>
      </a:solidFill>
      <a:prstDash val="solid"/>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724A-B41A-4DF2-A7F0-316D5534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18564</Words>
  <Characters>54210</Characters>
  <Application>Microsoft Office Word</Application>
  <DocSecurity>0</DocSecurity>
  <Lines>18070</Lines>
  <Paragraphs>14554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cp:lastPrinted>2023-06-22T15:58:00Z</cp:lastPrinted>
  <dcterms:created xsi:type="dcterms:W3CDTF">2023-10-16T13:34:00Z</dcterms:created>
  <dcterms:modified xsi:type="dcterms:W3CDTF">2023-10-23T08:52:00Z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PTemplateID">
    <vt:lpwstr>CP-003</vt:lpwstr>
  </property>
  <property fmtid="{D5CDD505-2E9C-101B-9397-08002B2CF9AE}" pid="8" name="MSIP_Label_6bd9ddd1-4d20-43f6-abfa-fc3c07406f94_Enabled">
    <vt:lpwstr>true</vt:lpwstr>
  </property>
  <property fmtid="{D5CDD505-2E9C-101B-9397-08002B2CF9AE}" pid="9" name="MSIP_Label_6bd9ddd1-4d20-43f6-abfa-fc3c07406f94_SetDate">
    <vt:lpwstr>2022-12-26T11:21:18Z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b5a4da8f-f62d-4b78-9f54-9b690a6ab9cc</vt:lpwstr>
  </property>
  <property fmtid="{D5CDD505-2E9C-101B-9397-08002B2CF9AE}" pid="14" name="MSIP_Label_6bd9ddd1-4d20-43f6-abfa-fc3c07406f94_ContentBits">
    <vt:lpwstr>0</vt:lpwstr>
  </property>
</Properties>
</file>