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2EB9F" w14:textId="2B0FF2C9" w:rsidR="00AD34AA" w:rsidRPr="00257115" w:rsidRDefault="00095A37" w:rsidP="00095A37">
      <w:pPr>
        <w:pStyle w:val="Pagedecouverture"/>
        <w:rPr>
          <w:noProof/>
        </w:rPr>
      </w:pPr>
      <w:r>
        <w:rPr>
          <w:noProof/>
        </w:rPr>
        <w:pict w14:anchorId="4C13E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B0E80599-0C22-48BF-AF76-0540A5E20D5C" style="width:455.25pt;height:383.25pt">
            <v:imagedata r:id="rId11" o:title=""/>
          </v:shape>
        </w:pict>
      </w:r>
    </w:p>
    <w:p w14:paraId="17B610E0" w14:textId="77777777" w:rsidR="0022776D" w:rsidRPr="00257115" w:rsidRDefault="0022776D" w:rsidP="00860EB4">
      <w:pPr>
        <w:pStyle w:val="Pagedecouverture"/>
        <w:rPr>
          <w:noProof/>
        </w:rPr>
        <w:sectPr w:rsidR="0022776D" w:rsidRPr="00257115" w:rsidSect="00095A37">
          <w:footerReference w:type="default" r:id="rId12"/>
          <w:pgSz w:w="11907" w:h="16839"/>
          <w:pgMar w:top="1134" w:right="1417" w:bottom="1134" w:left="1417" w:header="709" w:footer="709" w:gutter="0"/>
          <w:pgNumType w:start="0"/>
          <w:cols w:space="720"/>
          <w:docGrid w:linePitch="360"/>
        </w:sectPr>
      </w:pPr>
    </w:p>
    <w:p w14:paraId="3EB21A3F" w14:textId="77777777" w:rsidR="00A13188" w:rsidRPr="00257115" w:rsidRDefault="00A13188" w:rsidP="00A13188">
      <w:pPr>
        <w:pStyle w:val="Exposdesmotifstitre"/>
        <w:rPr>
          <w:noProof/>
        </w:rPr>
      </w:pPr>
      <w:bookmarkStart w:id="0" w:name="_GoBack"/>
      <w:bookmarkEnd w:id="0"/>
      <w:r w:rsidRPr="00257115">
        <w:rPr>
          <w:noProof/>
        </w:rPr>
        <w:lastRenderedPageBreak/>
        <w:t>BEGRÜNDUNG</w:t>
      </w:r>
    </w:p>
    <w:p w14:paraId="51A5B78E" w14:textId="77777777" w:rsidR="005251B8" w:rsidRPr="00257115" w:rsidRDefault="001B4E5F" w:rsidP="00260EA9">
      <w:pPr>
        <w:pStyle w:val="ManualHeading1"/>
        <w:widowControl w:val="0"/>
        <w:shd w:val="clear" w:color="auto" w:fill="FFFFFF" w:themeFill="background1"/>
        <w:spacing w:before="230" w:after="0" w:line="269" w:lineRule="exact"/>
        <w:ind w:right="86"/>
        <w:rPr>
          <w:noProof/>
        </w:rPr>
      </w:pPr>
      <w:r w:rsidRPr="00244407">
        <w:rPr>
          <w:noProof/>
        </w:rPr>
        <w:t>1</w:t>
      </w:r>
      <w:r w:rsidRPr="00257115">
        <w:rPr>
          <w:noProof/>
        </w:rPr>
        <w:t>.</w:t>
      </w:r>
      <w:r w:rsidRPr="00257115">
        <w:rPr>
          <w:noProof/>
        </w:rPr>
        <w:tab/>
        <w:t xml:space="preserve"> KONTEXT DES VORSCHLAGS </w:t>
      </w:r>
    </w:p>
    <w:p w14:paraId="5D7FA62A" w14:textId="77777777" w:rsidR="005251B8" w:rsidRPr="00257115" w:rsidRDefault="005251B8" w:rsidP="0063707C">
      <w:pPr>
        <w:pStyle w:val="ManualHeading2"/>
        <w:rPr>
          <w:b w:val="0"/>
          <w:noProof/>
        </w:rPr>
      </w:pPr>
      <w:r w:rsidRPr="00257115">
        <w:rPr>
          <w:noProof/>
        </w:rPr>
        <w:t>•</w:t>
      </w:r>
      <w:r w:rsidRPr="00257115">
        <w:rPr>
          <w:noProof/>
        </w:rPr>
        <w:tab/>
        <w:t>Gründe und Ziele des Vorschlags </w:t>
      </w:r>
    </w:p>
    <w:p w14:paraId="05168276" w14:textId="77777777" w:rsidR="00B80585" w:rsidRPr="00257115" w:rsidRDefault="0070398A" w:rsidP="2FAA8C2A">
      <w:pPr>
        <w:pBdr>
          <w:top w:val="nil"/>
          <w:left w:val="nil"/>
          <w:bottom w:val="nil"/>
          <w:right w:val="nil"/>
          <w:between w:val="nil"/>
          <w:bar w:val="nil"/>
        </w:pBdr>
        <w:spacing w:before="0" w:after="240"/>
        <w:rPr>
          <w:noProof/>
        </w:rPr>
      </w:pPr>
      <w:r w:rsidRPr="00257115">
        <w:rPr>
          <w:noProof/>
        </w:rPr>
        <w:t>Kommissionspräsidentin Ursula von der Leyen erkannte in ihrer Rede zur Lage der Union </w:t>
      </w:r>
      <w:r w:rsidRPr="00244407">
        <w:rPr>
          <w:noProof/>
        </w:rPr>
        <w:t>2022</w:t>
      </w:r>
      <w:r w:rsidRPr="00257115">
        <w:rPr>
          <w:noProof/>
        </w:rPr>
        <w:t xml:space="preserve"> an, wie wichtig es ist, weitere Maßnahmen zu ergreifen, um kleinen und mittleren Unternehmen (KMU) die Geschäftstätigkeit im Binnenmarkt zu erleichtern, und kündigte ein „KMU-Entlastungspaket“ an. Das heute von der Kommission angenommene KMU-Entlastungspaket bringt den KMU die Unterstützung, die sie dringend benötigen, um Zahlungsströme zu sichern, ihre Geschäftstätigkeit zu vereinfachen, zu investieren und zu wachsen. Die vorliegende Initiative ist Teil des Pakets.</w:t>
      </w:r>
    </w:p>
    <w:p w14:paraId="4B979D3E" w14:textId="77777777" w:rsidR="00CD2199" w:rsidRPr="00257115" w:rsidRDefault="00AF4F81" w:rsidP="443F69F2">
      <w:pPr>
        <w:pBdr>
          <w:top w:val="nil"/>
          <w:left w:val="nil"/>
          <w:bottom w:val="nil"/>
          <w:right w:val="nil"/>
          <w:between w:val="nil"/>
          <w:bar w:val="nil"/>
        </w:pBdr>
        <w:spacing w:before="0" w:after="240"/>
        <w:rPr>
          <w:noProof/>
        </w:rPr>
      </w:pPr>
      <w:r w:rsidRPr="00257115">
        <w:rPr>
          <w:noProof/>
        </w:rPr>
        <w:t xml:space="preserve">Die derzeit in der EU bestehenden Systeme der Unternehmensbesteuerung sorgen für ein hohes Maß an Komplexität. Für Unternehmen bedeutet dies hohe Befolgungskosten, Hindernisse für grenzüberschreitende Geschäftstätigkeit und das Risiko einer Doppel- und/oder Überbesteuerung, was wiederum zu Steuerunsicherheit und häufigen, zeitaufwendigen Rechtsstreitigkeiten führt. Für KMU stellt dies eine verhältnismäßig stärkere Belastung als für große Unternehmensgruppen dar. KMU wenden etwa </w:t>
      </w:r>
      <w:r w:rsidRPr="00244407">
        <w:rPr>
          <w:noProof/>
        </w:rPr>
        <w:t>2</w:t>
      </w:r>
      <w:r w:rsidRPr="00257115">
        <w:rPr>
          <w:noProof/>
        </w:rPr>
        <w:t>,</w:t>
      </w:r>
      <w:r w:rsidRPr="00244407">
        <w:rPr>
          <w:noProof/>
        </w:rPr>
        <w:t>5</w:t>
      </w:r>
      <w:r w:rsidRPr="00257115">
        <w:rPr>
          <w:noProof/>
        </w:rPr>
        <w:t xml:space="preserve"> % ihres Umsatzes für die Befolgung ihrer Steuerpflichten (z. B. Körperschaftsteuer, Mehrwertsteuer und Einkommensteuer) auf, während diese Kosten bei großen Unternehmen nur </w:t>
      </w:r>
      <w:r w:rsidRPr="00244407">
        <w:rPr>
          <w:noProof/>
        </w:rPr>
        <w:t>0</w:t>
      </w:r>
      <w:r w:rsidRPr="00257115">
        <w:rPr>
          <w:noProof/>
        </w:rPr>
        <w:t>,</w:t>
      </w:r>
      <w:r w:rsidRPr="00244407">
        <w:rPr>
          <w:noProof/>
        </w:rPr>
        <w:t>7</w:t>
      </w:r>
      <w:r w:rsidRPr="00257115">
        <w:rPr>
          <w:noProof/>
        </w:rPr>
        <w:t> % des Umsatzes ausmachen, da letztere Größenvorteile erzielen können.</w:t>
      </w:r>
      <w:r w:rsidRPr="00257115">
        <w:rPr>
          <w:rStyle w:val="FootnoteReference0"/>
          <w:noProof/>
        </w:rPr>
        <w:footnoteReference w:id="2"/>
      </w:r>
      <w:r w:rsidRPr="00257115">
        <w:rPr>
          <w:noProof/>
        </w:rPr>
        <w:t xml:space="preserve"> KMU, die grenzüberschreitend tätig sein wollen, sind in mehr als einem Mitgliedstaat steuerpflichtig, sobald sie eine Betriebsstätte für ihre Tätigkeit im Ausland gründen. Die Erfüllung dieser Pflichten ist mit Fixkosten verbunden, die KMU davon abhalten können, ihre Geschäftstätigkeit grenzüberschreitend auszubauen. Dies ist insbesondere in der Anfangsphase der Expansion der Fall, wenn die im Ausland durchgeführten Tätigkeiten hauptsächlich eine Nebentätigkeit darstellen, die die im Herkunftsstaat ausgeübte primäre Geschäftstätigkeit ergänzt. </w:t>
      </w:r>
    </w:p>
    <w:p w14:paraId="12782C17" w14:textId="77777777" w:rsidR="000C4791" w:rsidRPr="00257115" w:rsidRDefault="00BF614B" w:rsidP="261E4460">
      <w:pPr>
        <w:pBdr>
          <w:top w:val="nil"/>
          <w:left w:val="nil"/>
          <w:bottom w:val="nil"/>
          <w:right w:val="nil"/>
          <w:between w:val="nil"/>
          <w:bar w:val="nil"/>
        </w:pBdr>
        <w:spacing w:before="0" w:after="240"/>
        <w:rPr>
          <w:noProof/>
        </w:rPr>
      </w:pPr>
      <w:r w:rsidRPr="00257115">
        <w:rPr>
          <w:noProof/>
        </w:rPr>
        <w:t xml:space="preserve">Daher ist es wichtig, dass KMU, die über Betriebsstätten grenzüberschreitend wachsen und expandieren wollen, weiterhin die Steuervorschriften anwenden können, mit denen sie vertraut sind, um das steuerpflichtige Ergebnis ihrer Betriebsstätten in anderen Mitgliedstaaten zu berechnen. Damit erhalten solche KMU die Möglichkeit, die für sie am besten geeignete unternehmerische Entscheidung zu treffen, nämlich entweder weiterhin unterschiedliche steuerliche Regelwerke auf ihre Geschäftstätigkeit anzuwenden oder für die Anwendung der Hauptsitzsteuervorschriften zu optieren, nachdem sie den Umfang der Befolgungskosten und den Verwaltungsaufwand, den die Anwendung unterschiedlicher Steuervorschriften zur Folge haben kann, geprüft haben. </w:t>
      </w:r>
    </w:p>
    <w:p w14:paraId="27403CA8" w14:textId="77777777" w:rsidR="006725A2" w:rsidRPr="00257115" w:rsidRDefault="006725A2" w:rsidP="006725A2">
      <w:pPr>
        <w:pStyle w:val="ManualHeading2"/>
        <w:rPr>
          <w:noProof/>
          <w:bdr w:val="nil"/>
        </w:rPr>
      </w:pPr>
      <w:r w:rsidRPr="00257115">
        <w:rPr>
          <w:noProof/>
          <w:bdr w:val="nil"/>
        </w:rPr>
        <w:t>•</w:t>
      </w:r>
      <w:r w:rsidRPr="00257115">
        <w:rPr>
          <w:noProof/>
        </w:rPr>
        <w:tab/>
        <w:t>Kohärenz mit den bestehenden Vorschriften in diesem Bereich</w:t>
      </w:r>
    </w:p>
    <w:p w14:paraId="6663CBC0" w14:textId="77777777" w:rsidR="00505CDF" w:rsidRPr="00257115" w:rsidRDefault="0051103C" w:rsidP="443F69F2">
      <w:pPr>
        <w:pBdr>
          <w:top w:val="nil"/>
          <w:left w:val="nil"/>
          <w:bottom w:val="nil"/>
          <w:right w:val="nil"/>
          <w:between w:val="nil"/>
          <w:bar w:val="nil"/>
        </w:pBdr>
        <w:spacing w:before="0" w:after="240"/>
        <w:rPr>
          <w:noProof/>
        </w:rPr>
      </w:pPr>
      <w:r w:rsidRPr="00257115">
        <w:rPr>
          <w:noProof/>
        </w:rPr>
        <w:t>Im Jahr </w:t>
      </w:r>
      <w:r w:rsidRPr="00244407">
        <w:rPr>
          <w:noProof/>
        </w:rPr>
        <w:t>2005</w:t>
      </w:r>
      <w:r w:rsidRPr="00257115">
        <w:rPr>
          <w:noProof/>
        </w:rPr>
        <w:t xml:space="preserve"> nahm die Europäische Kommission eine Mitteilung an, in der eine mögliche Lösung für die Befolgungskosten und andere steuerliche Hindernisse für KMU aufgezeigt wurde.</w:t>
      </w:r>
      <w:r w:rsidRPr="00257115">
        <w:rPr>
          <w:rStyle w:val="FootnoteReference0"/>
          <w:noProof/>
        </w:rPr>
        <w:footnoteReference w:id="3"/>
      </w:r>
      <w:r w:rsidRPr="00257115">
        <w:rPr>
          <w:noProof/>
        </w:rPr>
        <w:t xml:space="preserve"> Darin wurde ein System der „Sitzlandbesteuerung“ präsentiert, das auf dem Prinzip der freiwilligen gegenseitigen Anerkennung der Steuervorschriften der EU-Mitgliedstaaten beruht. Dieses System sollte sowohl für die Mitgliedstaaten als auch für die Unternehmen freiwillig sein und in einer Pilotphase von fünf Jahren getestet werden. Der Anwendungsbereich dieses Systems war weiter gefasst und hätte sowohl Betriebsstätten als auch Tochtergesellschaften erfasst. Das System sah einen umfassenderen steuerlichen Rahmen vor, unter anderem eine konsolidierte Steuerbemessungsgrundlage und eine Aufteilung der Steuerbemessungsgrundlage auf der Grundlage objektiver Faktoren. Die Mitgliedstaaten haben die empfohlenen Lösungen des Pilotprojekts jedoch nie umgesetzt. </w:t>
      </w:r>
    </w:p>
    <w:p w14:paraId="1D8C72F9" w14:textId="77777777" w:rsidR="0067627B" w:rsidRPr="00257115" w:rsidRDefault="0067627B" w:rsidP="0067627B">
      <w:pPr>
        <w:pStyle w:val="ManualHeading2"/>
        <w:rPr>
          <w:noProof/>
        </w:rPr>
      </w:pPr>
      <w:r w:rsidRPr="00257115">
        <w:rPr>
          <w:noProof/>
          <w:bdr w:val="nil"/>
        </w:rPr>
        <w:t>•</w:t>
      </w:r>
      <w:r w:rsidRPr="00257115">
        <w:rPr>
          <w:noProof/>
        </w:rPr>
        <w:tab/>
        <w:t>Kohärenz mit der Politik der Union in anderen Bereichen</w:t>
      </w:r>
    </w:p>
    <w:p w14:paraId="3023755A" w14:textId="77777777" w:rsidR="007B1416" w:rsidRPr="00257115" w:rsidRDefault="707252BF" w:rsidP="6EA6E6CA">
      <w:pPr>
        <w:pBdr>
          <w:top w:val="nil"/>
          <w:left w:val="nil"/>
          <w:bottom w:val="nil"/>
          <w:right w:val="nil"/>
          <w:between w:val="nil"/>
        </w:pBdr>
        <w:spacing w:before="0" w:after="240"/>
        <w:rPr>
          <w:noProof/>
        </w:rPr>
      </w:pPr>
      <w:r w:rsidRPr="00257115">
        <w:rPr>
          <w:noProof/>
        </w:rPr>
        <w:t>Der Vorschlag steht in vollem Einklang mit der Politik der Kommission zur Unterstützung von KMU. Im Jahr </w:t>
      </w:r>
      <w:r w:rsidRPr="00244407">
        <w:rPr>
          <w:noProof/>
        </w:rPr>
        <w:t>2020</w:t>
      </w:r>
      <w:r w:rsidRPr="00257115">
        <w:rPr>
          <w:noProof/>
        </w:rPr>
        <w:t xml:space="preserve"> hat die Kommission eine KMU-Strategie für ein nachhaltiges und digitales Europa</w:t>
      </w:r>
      <w:r w:rsidRPr="00257115">
        <w:rPr>
          <w:rStyle w:val="FootnoteReference0"/>
          <w:noProof/>
        </w:rPr>
        <w:footnoteReference w:id="4"/>
      </w:r>
      <w:r w:rsidRPr="00257115">
        <w:rPr>
          <w:noProof/>
        </w:rPr>
        <w:t xml:space="preserve"> auf den Weg gebracht, in der sie Maßnahmen auf der Grundlage von drei Säulen vorschlug: Kapazitätsaufbau und Unterstützung des Übergangs zu Nachhaltigkeit und Digitalisierung, Abbau der regulatorischen Hürden und Verbesserung des Marktzugangs sowie</w:t>
      </w:r>
      <w:r w:rsidRPr="00257115">
        <w:rPr>
          <w:rStyle w:val="num"/>
          <w:noProof/>
        </w:rPr>
        <w:t>·</w:t>
      </w:r>
      <w:r w:rsidRPr="00257115">
        <w:rPr>
          <w:noProof/>
        </w:rPr>
        <w:t xml:space="preserve">Verbesserung des Zugangs zu Finanzierungsmöglichkeiten. </w:t>
      </w:r>
    </w:p>
    <w:p w14:paraId="5B59CEB1" w14:textId="77777777" w:rsidR="005773AA" w:rsidRPr="00257115" w:rsidRDefault="002F5604" w:rsidP="2FAA8C2A">
      <w:pPr>
        <w:pBdr>
          <w:top w:val="nil"/>
          <w:left w:val="nil"/>
          <w:bottom w:val="nil"/>
          <w:right w:val="nil"/>
          <w:between w:val="nil"/>
          <w:bar w:val="nil"/>
        </w:pBdr>
        <w:spacing w:before="0" w:after="240"/>
        <w:rPr>
          <w:noProof/>
        </w:rPr>
      </w:pPr>
      <w:r w:rsidRPr="00257115">
        <w:rPr>
          <w:noProof/>
        </w:rPr>
        <w:t>Im September </w:t>
      </w:r>
      <w:r w:rsidRPr="00244407">
        <w:rPr>
          <w:noProof/>
        </w:rPr>
        <w:t>2022</w:t>
      </w:r>
      <w:r w:rsidRPr="00257115">
        <w:rPr>
          <w:noProof/>
        </w:rPr>
        <w:t xml:space="preserve"> kündigte Kommissionspräsidentin Ursula von der Leyen in ihrer Rede zur Lage der Union zusätzliche Maßnahmen wie das heute von der Kommission angenommene KMU-Entlastungspaket</w:t>
      </w:r>
      <w:r w:rsidRPr="00257115">
        <w:rPr>
          <w:rStyle w:val="FootnoteReference0"/>
          <w:noProof/>
        </w:rPr>
        <w:footnoteReference w:id="5"/>
      </w:r>
      <w:r w:rsidRPr="00257115">
        <w:rPr>
          <w:noProof/>
        </w:rPr>
        <w:t xml:space="preserve"> an, zu dem auch die vorliegende Initiative gehört. Dieses sollte für die von KMU dringend benötigte Unterstützung sorgen und ihnen dabei helfen, Zahlungsströme zu sichern, ihren Regulierungsverpflichtungen nachzukommen, Investitionen zu tätigen und zu wachsen. Die Mitteilung über das KMU-Entlastungspaket geht auch auf den Zugang von KMU zu Finanzmitteln und Fachkräften sowie die Schaffung eines günstigen Rechtsrahmens ein. Schließlich enthält das Paket die überarbeiteten Vorschriften zum Zahlungsverzug</w:t>
      </w:r>
      <w:r w:rsidRPr="00257115">
        <w:rPr>
          <w:rStyle w:val="FootnoteReference0"/>
          <w:noProof/>
        </w:rPr>
        <w:footnoteReference w:id="6"/>
      </w:r>
      <w:r w:rsidRPr="00257115">
        <w:rPr>
          <w:noProof/>
        </w:rPr>
        <w:t xml:space="preserve">, die darauf abzielen, die Zahlungsdisziplin zu verbessern und Unternehmen vor den negativen Auswirkungen von Zahlungsverzögerungen im Geschäftsverkehr zu schützen. </w:t>
      </w:r>
    </w:p>
    <w:p w14:paraId="1F5B43B4" w14:textId="77777777" w:rsidR="00351A90" w:rsidRPr="00257115" w:rsidRDefault="004E51B1" w:rsidP="443F69F2">
      <w:pPr>
        <w:pBdr>
          <w:top w:val="nil"/>
          <w:left w:val="nil"/>
          <w:bottom w:val="nil"/>
          <w:right w:val="nil"/>
          <w:between w:val="nil"/>
          <w:bar w:val="nil"/>
        </w:pBdr>
        <w:spacing w:before="0" w:after="240"/>
        <w:rPr>
          <w:noProof/>
        </w:rPr>
      </w:pPr>
      <w:r w:rsidRPr="00257115">
        <w:rPr>
          <w:noProof/>
        </w:rPr>
        <w:t>Die vorgeschlagene Richtlinie steht aufgrund ihrer zentralisierten Verfahren für die Steuererklärung, Steuerfestsetzung und Steuererhebung sowie der einzigen Anlaufstelle auch voll und ganz im Einklang mit dem Ziel der Kommission, die Berichtspflichten für Unternehmen und Verwaltungen zu rationalisieren und zu vereinfachen, wie in der Mitteilung über die langfristige Wettbewerbsfähigkeit der EU vom März </w:t>
      </w:r>
      <w:r w:rsidRPr="00244407">
        <w:rPr>
          <w:noProof/>
        </w:rPr>
        <w:t>2023</w:t>
      </w:r>
      <w:r w:rsidRPr="00257115">
        <w:rPr>
          <w:noProof/>
        </w:rPr>
        <w:t xml:space="preserve"> (COM(</w:t>
      </w:r>
      <w:r w:rsidRPr="00244407">
        <w:rPr>
          <w:noProof/>
        </w:rPr>
        <w:t>2023</w:t>
      </w:r>
      <w:r w:rsidRPr="00257115">
        <w:rPr>
          <w:noProof/>
        </w:rPr>
        <w:t>) </w:t>
      </w:r>
      <w:r w:rsidRPr="00244407">
        <w:rPr>
          <w:noProof/>
        </w:rPr>
        <w:t>168</w:t>
      </w:r>
      <w:r w:rsidRPr="00257115">
        <w:rPr>
          <w:noProof/>
        </w:rPr>
        <w:t xml:space="preserve"> final) dargelegt. </w:t>
      </w:r>
    </w:p>
    <w:p w14:paraId="0B411D58" w14:textId="77777777" w:rsidR="0041624B" w:rsidRPr="00257115" w:rsidRDefault="00EC6E07" w:rsidP="443F69F2">
      <w:pPr>
        <w:spacing w:before="0" w:after="0"/>
        <w:rPr>
          <w:noProof/>
        </w:rPr>
      </w:pPr>
      <w:r w:rsidRPr="00257115">
        <w:rPr>
          <w:noProof/>
        </w:rPr>
        <w:t>Darüber hinaus werden durch die Kapitalmarktunion grenzüberschreitende private Investitionen in Unternehmen jeder Größe mobilisiert, die die öffentliche Unterstützung ergänzen und die Abhängigkeit von KMU von einer einzigen Finanzierungsquelle oder einem einzigen Geldgeber reduzieren.</w:t>
      </w:r>
    </w:p>
    <w:p w14:paraId="5C0F8159" w14:textId="77777777" w:rsidR="00B83375" w:rsidRPr="00257115" w:rsidRDefault="00B83375" w:rsidP="443F69F2">
      <w:pPr>
        <w:spacing w:before="0" w:after="0"/>
        <w:rPr>
          <w:noProof/>
        </w:rPr>
      </w:pPr>
    </w:p>
    <w:p w14:paraId="59E21F01" w14:textId="77777777" w:rsidR="005746E9" w:rsidRPr="00257115" w:rsidRDefault="004E51B1" w:rsidP="443F69F2">
      <w:pPr>
        <w:spacing w:before="0" w:after="0"/>
        <w:rPr>
          <w:noProof/>
        </w:rPr>
      </w:pPr>
      <w:r w:rsidRPr="00257115">
        <w:rPr>
          <w:noProof/>
        </w:rPr>
        <w:t xml:space="preserve">Nicht zuletzt sieht die Verordnung (EU) </w:t>
      </w:r>
      <w:r w:rsidRPr="00244407">
        <w:rPr>
          <w:noProof/>
        </w:rPr>
        <w:t>2018</w:t>
      </w:r>
      <w:r w:rsidRPr="00257115">
        <w:rPr>
          <w:noProof/>
        </w:rPr>
        <w:t>/</w:t>
      </w:r>
      <w:r w:rsidRPr="00244407">
        <w:rPr>
          <w:noProof/>
        </w:rPr>
        <w:t>1724</w:t>
      </w:r>
      <w:r w:rsidRPr="00257115">
        <w:rPr>
          <w:noProof/>
        </w:rPr>
        <w:t xml:space="preserve"> des Europäischen Parlaments und des Rates</w:t>
      </w:r>
      <w:r w:rsidRPr="00257115">
        <w:rPr>
          <w:rStyle w:val="FootnoteReference0"/>
          <w:noProof/>
        </w:rPr>
        <w:footnoteReference w:id="7"/>
      </w:r>
      <w:r w:rsidRPr="00257115">
        <w:rPr>
          <w:noProof/>
        </w:rPr>
        <w:t xml:space="preserve">, mit der das einheitliche digitale Zugangstor eingerichtet wurde, allgemeine Vorschriften für die Online-Bereitstellung von Informationen, Verfahren und Hilfsdiensten vor, die für das Funktionieren des Binnenmarktes maßgeblich sind, damit KMU die Vorteile des Binnenmarkts unmittelbar nutzen können, ohne durch unnötigen zusätzlichen Verwaltungsaufwand belastet zu werden. Informationen zu den in der vorliegenden Richtlinie festgelegten Steuervorschriften sollten auch grenzüberschreitenden Nutzern über das zentrale digitale Zugangstor gemäß der Verordnung (EU) </w:t>
      </w:r>
      <w:r w:rsidRPr="00244407">
        <w:rPr>
          <w:noProof/>
        </w:rPr>
        <w:t>2018</w:t>
      </w:r>
      <w:r w:rsidRPr="00257115">
        <w:rPr>
          <w:noProof/>
        </w:rPr>
        <w:t>/</w:t>
      </w:r>
      <w:r w:rsidRPr="00244407">
        <w:rPr>
          <w:noProof/>
        </w:rPr>
        <w:t>1724</w:t>
      </w:r>
      <w:r w:rsidRPr="00257115">
        <w:rPr>
          <w:noProof/>
        </w:rPr>
        <w:t xml:space="preserve"> unter Kategorie L.</w:t>
      </w:r>
      <w:r w:rsidRPr="00244407">
        <w:rPr>
          <w:noProof/>
        </w:rPr>
        <w:t>5</w:t>
      </w:r>
      <w:r w:rsidRPr="00257115">
        <w:rPr>
          <w:noProof/>
        </w:rPr>
        <w:t xml:space="preserve"> zugänglich gemacht werden. </w:t>
      </w:r>
    </w:p>
    <w:p w14:paraId="52CC43E0" w14:textId="77777777" w:rsidR="005746E9" w:rsidRPr="00257115" w:rsidRDefault="005746E9" w:rsidP="00AA22D4">
      <w:pPr>
        <w:spacing w:before="0" w:after="0"/>
        <w:rPr>
          <w:noProof/>
        </w:rPr>
      </w:pPr>
    </w:p>
    <w:p w14:paraId="0154D267" w14:textId="77777777" w:rsidR="0067627B" w:rsidRPr="00257115" w:rsidRDefault="23EC6640" w:rsidP="00C45018">
      <w:pPr>
        <w:pBdr>
          <w:top w:val="nil"/>
          <w:left w:val="nil"/>
          <w:bottom w:val="nil"/>
          <w:right w:val="nil"/>
          <w:between w:val="nil"/>
          <w:bar w:val="nil"/>
        </w:pBdr>
        <w:spacing w:before="0" w:after="240"/>
        <w:rPr>
          <w:rFonts w:ascii="Calibri" w:eastAsia="Calibri" w:hAnsi="Calibri" w:cs="Calibri"/>
          <w:noProof/>
          <w:sz w:val="22"/>
        </w:rPr>
      </w:pPr>
      <w:r w:rsidRPr="00257115">
        <w:rPr>
          <w:noProof/>
        </w:rPr>
        <w:t xml:space="preserve">Die vorgeschlagene Richtlinie steht somit im Einklang mit diesem Ansatz, da sie KMU darin bestärkt, grenzüberschreitend zu expandieren, und das Ziel verfolgt, dass KMU nicht durch Befolgungskosten im Steuerbereich daran gehindert werden, die Vorteile des Binnenmarkts in vollem Umfang zu nutzen, während sie gleichzeitig dafür sorgt, dass nützliche Informationen öffentlich zugänglich gemacht werden. </w:t>
      </w:r>
    </w:p>
    <w:p w14:paraId="2E186DB8" w14:textId="77777777" w:rsidR="005251B8" w:rsidRPr="00257115" w:rsidRDefault="0005011F" w:rsidP="0067295C">
      <w:pPr>
        <w:pStyle w:val="ManualHeading1"/>
        <w:widowControl w:val="0"/>
        <w:shd w:val="clear" w:color="auto" w:fill="FFFFFF" w:themeFill="background1"/>
        <w:spacing w:before="230" w:after="0" w:line="269" w:lineRule="exact"/>
        <w:ind w:right="86"/>
        <w:rPr>
          <w:b w:val="0"/>
          <w:smallCaps w:val="0"/>
          <w:noProof/>
        </w:rPr>
      </w:pPr>
      <w:r w:rsidRPr="00244407">
        <w:rPr>
          <w:noProof/>
        </w:rPr>
        <w:t>2</w:t>
      </w:r>
      <w:r w:rsidRPr="00257115">
        <w:rPr>
          <w:noProof/>
        </w:rPr>
        <w:t>.</w:t>
      </w:r>
      <w:r w:rsidRPr="00257115">
        <w:rPr>
          <w:noProof/>
        </w:rPr>
        <w:tab/>
        <w:t>RECHTSGRUNDLAGE, SUBSIDIARITÄT UND VERHÄLTNISMÄẞIGKEIT </w:t>
      </w:r>
    </w:p>
    <w:p w14:paraId="7A35FD70" w14:textId="77777777" w:rsidR="005251B8" w:rsidRPr="00257115" w:rsidRDefault="005251B8" w:rsidP="0067295C">
      <w:pPr>
        <w:pStyle w:val="ManualHeading2"/>
        <w:rPr>
          <w:noProof/>
        </w:rPr>
      </w:pPr>
      <w:r w:rsidRPr="00257115">
        <w:rPr>
          <w:noProof/>
        </w:rPr>
        <w:t>•</w:t>
      </w:r>
      <w:r w:rsidRPr="00257115">
        <w:rPr>
          <w:noProof/>
        </w:rPr>
        <w:tab/>
        <w:t xml:space="preserve">Rechtsgrundlage </w:t>
      </w:r>
    </w:p>
    <w:p w14:paraId="0448B5FA" w14:textId="77777777" w:rsidR="005251B8" w:rsidRPr="00257115" w:rsidRDefault="005251B8" w:rsidP="0067295C">
      <w:pPr>
        <w:pBdr>
          <w:top w:val="nil"/>
          <w:left w:val="nil"/>
          <w:bottom w:val="nil"/>
          <w:right w:val="nil"/>
          <w:between w:val="nil"/>
          <w:bar w:val="nil"/>
        </w:pBdr>
        <w:spacing w:before="0" w:after="240"/>
        <w:rPr>
          <w:noProof/>
        </w:rPr>
      </w:pPr>
      <w:r w:rsidRPr="00257115">
        <w:rPr>
          <w:noProof/>
        </w:rPr>
        <w:t>Dieser Vorschlag fällt unter Artikel </w:t>
      </w:r>
      <w:r w:rsidRPr="00244407">
        <w:rPr>
          <w:noProof/>
        </w:rPr>
        <w:t>115</w:t>
      </w:r>
      <w:r w:rsidRPr="00257115">
        <w:rPr>
          <w:noProof/>
        </w:rPr>
        <w:t xml:space="preserve"> des Vertrags über die Arbeitsweise der Europäischen Union (AEUV). Die Bestimmungen des Vorschlags bezwecken die Angleichung der Rechts- und Verwaltungsvorschriften sowie der Verwaltungspraxis der Mitgliedstaaten, da diese sich unmittelbar auf die Errichtung oder das Funktionieren des Binnenmarkts auswirken. Der Vorschlag wird daher im Rahmen eines besonderen Gesetzgebungsverfahren gemäß dem genannten Artikel und in Form einer Richtlinie erlassen. Die Union verfügt in diesem Bereich über eine mit den Mitgliedstaaten geteilte Zuständigkeit.</w:t>
      </w:r>
    </w:p>
    <w:p w14:paraId="7479F27C" w14:textId="77777777" w:rsidR="005251B8" w:rsidRPr="00257115" w:rsidRDefault="005251B8" w:rsidP="0067295C">
      <w:pPr>
        <w:pStyle w:val="ManualHeading2"/>
        <w:rPr>
          <w:b w:val="0"/>
          <w:noProof/>
        </w:rPr>
      </w:pPr>
      <w:r w:rsidRPr="00257115">
        <w:rPr>
          <w:noProof/>
        </w:rPr>
        <w:t>•</w:t>
      </w:r>
      <w:r w:rsidRPr="00257115">
        <w:rPr>
          <w:noProof/>
        </w:rPr>
        <w:tab/>
        <w:t>Subsidiarität (bei nicht ausschließlicher Zuständigkeit)</w:t>
      </w:r>
    </w:p>
    <w:p w14:paraId="055887DF" w14:textId="77777777" w:rsidR="005251B8" w:rsidRPr="00257115" w:rsidRDefault="005251B8" w:rsidP="443F69F2">
      <w:pPr>
        <w:pBdr>
          <w:top w:val="nil"/>
          <w:left w:val="nil"/>
          <w:bottom w:val="nil"/>
          <w:right w:val="nil"/>
          <w:between w:val="nil"/>
          <w:bar w:val="nil"/>
        </w:pBdr>
        <w:spacing w:before="0" w:after="240"/>
        <w:rPr>
          <w:noProof/>
        </w:rPr>
      </w:pPr>
      <w:r w:rsidRPr="00257115">
        <w:rPr>
          <w:noProof/>
        </w:rPr>
        <w:t xml:space="preserve">EU-Unternehmen sind im Binnenmarkt zunehmend grenzüberschreitend tätig, während der derzeitige Steuerrahmen in der EU aus </w:t>
      </w:r>
      <w:r w:rsidRPr="00244407">
        <w:rPr>
          <w:noProof/>
        </w:rPr>
        <w:t>27</w:t>
      </w:r>
      <w:r w:rsidRPr="00257115">
        <w:rPr>
          <w:noProof/>
        </w:rPr>
        <w:t> verschiedenen Körperschaftsteuersystemen besteht. Diese Vielfalt der Vorschriften führt zu einer Fragmentierung und stellt ein erhebliches Hindernis für die Geschäftstätigkeit dar. In der Tat haben grenzüberschreitend tätige Unternehmen im Binnenmarkt hohe Kosten für die Befolgung der Steuervorschriften zu tragen, da sie verschiedene Rechtsrahmen einhalten müssen. Das gilt insbesondere für KMU, für die diese Befolgungskosten proportional sehr viel höher sind.</w:t>
      </w:r>
      <w:r w:rsidRPr="00257115">
        <w:rPr>
          <w:rStyle w:val="FootnoteReference0"/>
          <w:noProof/>
        </w:rPr>
        <w:footnoteReference w:id="8"/>
      </w:r>
      <w:r w:rsidRPr="00257115">
        <w:rPr>
          <w:noProof/>
        </w:rPr>
        <w:t xml:space="preserve"> Darüber hinaus werden durch die bestehenden Unterschiede zwischen den Mitgliedstaaten Inkongruenzen geschaffen, die zu einer Doppelbesteuerung oder einer doppelten Nichtbesteuerung führen können. </w:t>
      </w:r>
    </w:p>
    <w:p w14:paraId="30611D33" w14:textId="77777777" w:rsidR="005251B8" w:rsidRPr="00257115" w:rsidRDefault="005251B8" w:rsidP="0067295C">
      <w:pPr>
        <w:pBdr>
          <w:top w:val="nil"/>
          <w:left w:val="nil"/>
          <w:bottom w:val="nil"/>
          <w:right w:val="nil"/>
          <w:between w:val="nil"/>
          <w:bar w:val="nil"/>
        </w:pBdr>
        <w:spacing w:before="0" w:after="240"/>
        <w:rPr>
          <w:noProof/>
        </w:rPr>
      </w:pPr>
      <w:r w:rsidRPr="00257115">
        <w:rPr>
          <w:noProof/>
        </w:rPr>
        <w:t>Diese Probleme sind allen Mitgliedstaaten gemeinsam und können durch einzelstaatliche Maßnahmen nicht wirksam angegangen werden. Da sie in erster Linie das Ergebnis unterschiedlicher Steuersysteme sind, würden unterschiedliche Maßnahmen der Mitgliedstaaten zu unzureichenden und unkoordinierten Effekten führen. Und auch wenn eine bessere Zusammenarbeit von Vorteil sein kann, wurde ein solcher Ansatz bisher hauptsächlich auf bilateraler Ebene und nur in begrenztem Maße verfolgt.</w:t>
      </w:r>
    </w:p>
    <w:p w14:paraId="18AA074B" w14:textId="77777777" w:rsidR="005251B8" w:rsidRPr="00257115" w:rsidRDefault="005251B8" w:rsidP="45F16D15">
      <w:pPr>
        <w:pBdr>
          <w:top w:val="nil"/>
          <w:left w:val="nil"/>
          <w:bottom w:val="nil"/>
          <w:right w:val="nil"/>
          <w:between w:val="nil"/>
          <w:bar w:val="nil"/>
        </w:pBdr>
        <w:spacing w:before="0" w:after="240"/>
        <w:rPr>
          <w:noProof/>
        </w:rPr>
      </w:pPr>
      <w:r w:rsidRPr="00257115">
        <w:rPr>
          <w:noProof/>
        </w:rPr>
        <w:t>In diesem Zusammenhang kann nur eine EU-weite Vereinfachungsinitiative wirksam sein und ist das einzige geeignete Rechtsinstrument. Die Komplexität und die damit verbundenen Folgen würden erheblich verringert, wenn es einen Vereinfachungsrahmen für KMU gäbe, der es ihnen ermöglichen würde, ein einziges Steuersystem anzuwenden, wenn sie ihre Geschäftstätigkeit im Ausland ausbauen möchten.</w:t>
      </w:r>
    </w:p>
    <w:p w14:paraId="4DE692F3" w14:textId="77777777" w:rsidR="005251B8" w:rsidRPr="00257115" w:rsidRDefault="005251B8" w:rsidP="017F0189">
      <w:pPr>
        <w:pBdr>
          <w:top w:val="nil"/>
          <w:left w:val="nil"/>
          <w:bottom w:val="nil"/>
          <w:right w:val="nil"/>
          <w:between w:val="nil"/>
          <w:bar w:val="nil"/>
        </w:pBdr>
        <w:spacing w:before="0" w:after="240"/>
        <w:rPr>
          <w:noProof/>
        </w:rPr>
      </w:pPr>
      <w:r w:rsidRPr="00257115">
        <w:rPr>
          <w:noProof/>
        </w:rPr>
        <w:t>Würden Maßnahmen auf EU-Ebene ergriffen, so hätte dies einen eindeutigen Mehrwert. Für KMU kann eine Vereinfachung nur dann wirksam funktionieren, wenn anerkannt wird, dass für die Zwecke der Besteuerung von Betriebsstätten, die ja nur eine Erweiterung der Rechtspersönlichkeit des Hauptsitzes darstellen, die Steuervorschriften des Herkunftsmitgliedstaats (in dem sich der Hauptsitz befindet) angewendet werden können, um die Steuerbemessungsgrundlage in den Mitgliedstaaten der „Expansion“, d. h. den Mitgliedstaaten, in denen sich die Betriebsstätten befinden, zu berechnen. Darüber hinaus könnten KMU alle Anforderungen über den Hauptsitz und nur in dem Mitgliedstaat, in dem sich dieser befindet, erfüllen (einzige Anlaufstelle), anstatt eine Steuererklärung in jedem Mitgliedstaat einreichen zu müssen, in dem sie eine steuerliche Präsenz in Form einer Betriebsstätte haben. Auch für die Steuerverwaltungen, die die Steuerschuld derselben grenzüberschreitend tätigen Unternehmen derzeit getrennt, aber jeweils nur mit ihren eigenen Ressourcen bewerten, ist dieses Vorgehen effizienter.</w:t>
      </w:r>
    </w:p>
    <w:p w14:paraId="21A051CA" w14:textId="77777777" w:rsidR="005251B8" w:rsidRPr="00257115" w:rsidRDefault="005251B8" w:rsidP="00685ADB">
      <w:pPr>
        <w:pBdr>
          <w:top w:val="nil"/>
          <w:left w:val="nil"/>
          <w:bottom w:val="nil"/>
          <w:right w:val="nil"/>
          <w:between w:val="nil"/>
          <w:bar w:val="nil"/>
        </w:pBdr>
        <w:spacing w:before="0" w:after="240"/>
        <w:rPr>
          <w:noProof/>
        </w:rPr>
      </w:pPr>
      <w:r w:rsidRPr="00257115">
        <w:rPr>
          <w:noProof/>
        </w:rPr>
        <w:t>Diese Initiative steht daher im Einklang mit dem in Artikel </w:t>
      </w:r>
      <w:r w:rsidRPr="00244407">
        <w:rPr>
          <w:noProof/>
        </w:rPr>
        <w:t>5</w:t>
      </w:r>
      <w:r w:rsidRPr="00257115">
        <w:rPr>
          <w:noProof/>
        </w:rPr>
        <w:t xml:space="preserve"> Absatz </w:t>
      </w:r>
      <w:r w:rsidRPr="00244407">
        <w:rPr>
          <w:noProof/>
        </w:rPr>
        <w:t>3</w:t>
      </w:r>
      <w:r w:rsidRPr="00257115">
        <w:rPr>
          <w:noProof/>
        </w:rPr>
        <w:t xml:space="preserve"> AEUV verankerten Subsidiaritätsprinzip, da die Ziele durch einzelstaatliche Einzelmaßnahmen nicht ausreichend verwirklicht werden können und ein gemeinsamer Ansatz für alle Mitgliedstaaten die größten Chancen hätte, die angestrebten Ziele zu erreichen.</w:t>
      </w:r>
    </w:p>
    <w:p w14:paraId="1E6E803C" w14:textId="77777777" w:rsidR="005251B8" w:rsidRPr="00257115" w:rsidRDefault="005251B8" w:rsidP="2A24B27E">
      <w:pPr>
        <w:pStyle w:val="ManualHeading2"/>
        <w:rPr>
          <w:b w:val="0"/>
          <w:noProof/>
        </w:rPr>
      </w:pPr>
      <w:r w:rsidRPr="00257115">
        <w:rPr>
          <w:noProof/>
        </w:rPr>
        <w:t>•</w:t>
      </w:r>
      <w:r w:rsidRPr="00257115">
        <w:rPr>
          <w:noProof/>
        </w:rPr>
        <w:tab/>
        <w:t>Verhältnismäßigkeit </w:t>
      </w:r>
    </w:p>
    <w:p w14:paraId="103A4D13" w14:textId="77777777" w:rsidR="003C1F89" w:rsidRPr="00257115" w:rsidRDefault="005251B8" w:rsidP="2A24B27E">
      <w:pPr>
        <w:pBdr>
          <w:top w:val="nil"/>
          <w:left w:val="nil"/>
          <w:bottom w:val="nil"/>
          <w:right w:val="nil"/>
          <w:between w:val="nil"/>
          <w:bar w:val="nil"/>
        </w:pBdr>
        <w:spacing w:before="0" w:after="240"/>
        <w:rPr>
          <w:noProof/>
        </w:rPr>
      </w:pPr>
      <w:r w:rsidRPr="00257115">
        <w:rPr>
          <w:noProof/>
        </w:rPr>
        <w:t>Die vorgesehenen Maßnahmen gehen nicht über das Mindestmaß hinaus, das erforderlich ist, um die grenzüberschreitende Tätigkeit von KMU zu erleichtern, und gewährleisten somit das ordnungsgemäße Funktionieren des Binnenmarktes. Sie stehen daher im Einklang mit den Grundsätzen der Verhältnismäßigkeit. Der Anwendungsbereich der vorgeschlagenen Maßnahme betrifft nur die Berechnung des steuerpflichtigen Ergebnisses in bestimmten Situationen, ohne dass die Steuervorschriften in den Mitgliedstaaten harmonisiert werden. Betriebsstätten haben keine eigene Rechtspersönlichkeit, die von der des Hauptsitzes getrennt ist. Sie sind eine steuerliche Präsenz eines KMU in einem anderen Mitgliedstaat, die jedoch Besteuerungsrechte für den Mitgliedstaat begründet, in dem sich die Betriebsstätte befindet. Der Vorschlag schreibt keine Harmonisierung der Körperschaftsteuersysteme vor, sondern sieht lediglich die Möglichkeit für KMU vor, für die Berechnung des steuerpflichtigen Ergebnisses von Tätigkeiten, die über eine Betriebsstätte ausgeübt werden, ein einziges Regelwerk (d. h. die Vorschriften des Mitgliedstaats des Hauptsitzes) zu nutzen. Das System beruht auf der gegenseitigen Anerkennung und Akzeptanz der für KMU mit Betriebsstätten geltenden Besteuerungsvorschriften der anderen Mitgliedstaaten. Darüber hinaus ist diese Vereinfachung für alle infrage kommenden KMU fakultativ. Der Steuersatz und die Durchsetzungsmaßnahmen fallen weiterhin in die Zuständigkeit der Mitgliedstaaten der Betriebsstätten. Folglich steht diese Initiative auch im Einklang mit dem in Artikel </w:t>
      </w:r>
      <w:r w:rsidRPr="00244407">
        <w:rPr>
          <w:noProof/>
        </w:rPr>
        <w:t>5</w:t>
      </w:r>
      <w:r w:rsidRPr="00257115">
        <w:rPr>
          <w:noProof/>
        </w:rPr>
        <w:t xml:space="preserve"> Absatz </w:t>
      </w:r>
      <w:r w:rsidRPr="00244407">
        <w:rPr>
          <w:noProof/>
        </w:rPr>
        <w:t>3</w:t>
      </w:r>
      <w:r w:rsidRPr="00257115">
        <w:rPr>
          <w:noProof/>
        </w:rPr>
        <w:t xml:space="preserve"> AEUV verankerten Grundsatz der Verhältnismäßigkeit, da ihr Inhalt und ihre Form nicht über das hinausgehen, was in Bezug auf die angestrebten Ziele erforderlich und angemessen ist. </w:t>
      </w:r>
    </w:p>
    <w:p w14:paraId="27AB8C20" w14:textId="77777777" w:rsidR="005251B8" w:rsidRPr="00257115" w:rsidRDefault="005251B8" w:rsidP="2A24B27E">
      <w:pPr>
        <w:pStyle w:val="ManualHeading2"/>
        <w:rPr>
          <w:b w:val="0"/>
          <w:noProof/>
        </w:rPr>
      </w:pPr>
      <w:r w:rsidRPr="00257115">
        <w:rPr>
          <w:noProof/>
        </w:rPr>
        <w:t>•</w:t>
      </w:r>
      <w:r w:rsidRPr="00257115">
        <w:rPr>
          <w:noProof/>
        </w:rPr>
        <w:tab/>
        <w:t>Wahl des Instruments </w:t>
      </w:r>
    </w:p>
    <w:p w14:paraId="7B2B6044" w14:textId="77777777" w:rsidR="005251B8" w:rsidRPr="00257115" w:rsidRDefault="005251B8" w:rsidP="2A24B27E">
      <w:pPr>
        <w:pBdr>
          <w:top w:val="nil"/>
          <w:left w:val="nil"/>
          <w:bottom w:val="nil"/>
          <w:right w:val="nil"/>
          <w:between w:val="nil"/>
          <w:bar w:val="nil"/>
        </w:pBdr>
        <w:spacing w:before="0" w:after="240"/>
        <w:rPr>
          <w:noProof/>
        </w:rPr>
      </w:pPr>
      <w:r w:rsidRPr="00257115">
        <w:rPr>
          <w:noProof/>
        </w:rPr>
        <w:t>Der Vorschlag für eine Richtlinie ist das einzige auf der Rechtsgrundlage des Artikels </w:t>
      </w:r>
      <w:r w:rsidRPr="00244407">
        <w:rPr>
          <w:noProof/>
        </w:rPr>
        <w:t>115</w:t>
      </w:r>
      <w:r w:rsidRPr="00257115">
        <w:rPr>
          <w:noProof/>
        </w:rPr>
        <w:t xml:space="preserve"> AEUV zulässige Rechtsinstrument. </w:t>
      </w:r>
    </w:p>
    <w:p w14:paraId="4A191D32" w14:textId="77777777" w:rsidR="313FFE7E" w:rsidRPr="00257115" w:rsidRDefault="00235433" w:rsidP="00685ADB">
      <w:pPr>
        <w:pStyle w:val="ManualHeading1"/>
        <w:widowControl w:val="0"/>
        <w:shd w:val="clear" w:color="auto" w:fill="FFFFFF" w:themeFill="background1"/>
        <w:spacing w:before="230" w:after="0" w:line="269" w:lineRule="exact"/>
        <w:ind w:right="86"/>
        <w:rPr>
          <w:noProof/>
        </w:rPr>
      </w:pPr>
      <w:r w:rsidRPr="00244407">
        <w:rPr>
          <w:noProof/>
        </w:rPr>
        <w:t>3</w:t>
      </w:r>
      <w:r w:rsidRPr="00257115">
        <w:rPr>
          <w:noProof/>
        </w:rPr>
        <w:t>.</w:t>
      </w:r>
      <w:r w:rsidRPr="00257115">
        <w:rPr>
          <w:noProof/>
        </w:rPr>
        <w:tab/>
        <w:t>ERGEBNISSE DER KONSULTATION DER INTERESSENTRÄGER UND DER FOLGENABSCHÄTZUNG</w:t>
      </w:r>
    </w:p>
    <w:p w14:paraId="4081D0D2" w14:textId="77777777" w:rsidR="47221EDD" w:rsidRPr="00257115" w:rsidRDefault="00E620C3" w:rsidP="00E620C3">
      <w:pPr>
        <w:pStyle w:val="ManualHeading2"/>
        <w:rPr>
          <w:noProof/>
        </w:rPr>
      </w:pPr>
      <w:r w:rsidRPr="00257115">
        <w:rPr>
          <w:noProof/>
        </w:rPr>
        <w:t>•</w:t>
      </w:r>
      <w:r w:rsidRPr="00257115">
        <w:rPr>
          <w:noProof/>
        </w:rPr>
        <w:tab/>
        <w:t>Ergebnisse der Konsultation der Interessenträger</w:t>
      </w:r>
    </w:p>
    <w:p w14:paraId="4F34D0F8" w14:textId="77777777" w:rsidR="00685ADB" w:rsidRPr="00257115" w:rsidRDefault="313FFE7E">
      <w:pPr>
        <w:rPr>
          <w:noProof/>
        </w:rPr>
      </w:pPr>
      <w:r w:rsidRPr="00257115">
        <w:rPr>
          <w:noProof/>
        </w:rPr>
        <w:t xml:space="preserve">Im Zusammenhang mit dem umfassenderen Paket „Unternehmen in Europa: ein Rahmen für die Unternehmensbesteuerung (BEFIT)“ haben die Kommissionsdienststellen eine öffentliche Konsultation durchgeführt, bei der auch für KMU relevante Aspekte berücksichtigt wurden. Alle eingegangenen Beiträge wurden gebührend geprüft, auch in Bezug auf KMU. </w:t>
      </w:r>
    </w:p>
    <w:p w14:paraId="38419B47" w14:textId="77777777" w:rsidR="313FFE7E" w:rsidRPr="00257115" w:rsidRDefault="313FFE7E">
      <w:pPr>
        <w:rPr>
          <w:noProof/>
        </w:rPr>
      </w:pPr>
      <w:r w:rsidRPr="00257115">
        <w:rPr>
          <w:noProof/>
        </w:rPr>
        <w:t>Bei einem Treffen mit dem Netz der KMU-Beauftragten, einer Expertengruppe, mit der sich die Kommission regelmäßig berät, wurden Interessenträger von KMU konsultiert und Meinungen zu den speziell für grenzüberschreitend tätige KMU ins Auge gefassten Optionen ausgetauscht.</w:t>
      </w:r>
    </w:p>
    <w:p w14:paraId="47EEBCD2" w14:textId="77777777" w:rsidR="00F264EE" w:rsidRPr="00257115" w:rsidRDefault="00E620C3" w:rsidP="00C76DC6">
      <w:pPr>
        <w:pStyle w:val="ManualHeading2"/>
        <w:rPr>
          <w:noProof/>
        </w:rPr>
      </w:pPr>
      <w:r w:rsidRPr="00257115">
        <w:rPr>
          <w:noProof/>
        </w:rPr>
        <w:t>•</w:t>
      </w:r>
      <w:r w:rsidRPr="00257115">
        <w:rPr>
          <w:noProof/>
        </w:rPr>
        <w:tab/>
        <w:t>Folgenabschätzung</w:t>
      </w:r>
    </w:p>
    <w:p w14:paraId="2CCEAFD0" w14:textId="77777777" w:rsidR="002B42E4" w:rsidRPr="00257115" w:rsidRDefault="002B42E4" w:rsidP="002B42E4">
      <w:pPr>
        <w:rPr>
          <w:noProof/>
        </w:rPr>
      </w:pPr>
      <w:r w:rsidRPr="00257115">
        <w:rPr>
          <w:noProof/>
        </w:rPr>
        <w:t xml:space="preserve">Der diesem Vorschlag beigefügte Bericht über die Folgenabschätzung basiert auf dem Entwurf des Folgenabschätzungsberichts, der vom Ausschuss für Regulierungskontrolle überprüft und in der betreffenden Sitzung am </w:t>
      </w:r>
      <w:r w:rsidRPr="00244407">
        <w:rPr>
          <w:noProof/>
        </w:rPr>
        <w:t>24</w:t>
      </w:r>
      <w:r w:rsidRPr="00257115">
        <w:rPr>
          <w:noProof/>
        </w:rPr>
        <w:t xml:space="preserve">. Mai </w:t>
      </w:r>
      <w:r w:rsidRPr="00244407">
        <w:rPr>
          <w:noProof/>
        </w:rPr>
        <w:t>2022</w:t>
      </w:r>
      <w:r w:rsidRPr="00257115">
        <w:rPr>
          <w:noProof/>
        </w:rPr>
        <w:t xml:space="preserve"> erörtert wurde. In seiner Stellungnahme vom </w:t>
      </w:r>
      <w:r w:rsidRPr="00244407">
        <w:rPr>
          <w:noProof/>
        </w:rPr>
        <w:t>26</w:t>
      </w:r>
      <w:r w:rsidRPr="00257115">
        <w:rPr>
          <w:noProof/>
        </w:rPr>
        <w:t xml:space="preserve">. Mai </w:t>
      </w:r>
      <w:r w:rsidRPr="00244407">
        <w:rPr>
          <w:noProof/>
        </w:rPr>
        <w:t>2023</w:t>
      </w:r>
      <w:r w:rsidRPr="00257115">
        <w:rPr>
          <w:noProof/>
        </w:rPr>
        <w:t xml:space="preserve"> legte der Ausschuss für Regulierungskontrolle Empfehlungen vor. </w:t>
      </w:r>
    </w:p>
    <w:p w14:paraId="103B8B24" w14:textId="77777777" w:rsidR="00B51DF3" w:rsidRPr="00257115" w:rsidRDefault="002B42E4" w:rsidP="002B42E4">
      <w:pPr>
        <w:rPr>
          <w:noProof/>
        </w:rPr>
      </w:pPr>
      <w:r w:rsidRPr="00257115">
        <w:rPr>
          <w:noProof/>
        </w:rPr>
        <w:t>Es wurde als notwendig erachtet, dass die in dem Bericht bewerteten Initiativen, zu denen vom Ausschuss für Regulierungskontrolle eine befürwortende Stellungnahme mit Vorbehalt abgegeben wurde, als separate Vorschläge vorgelegt werden. Aus diesem Grund werden in dem genannten Folgenabschätzungsbericht lediglich die Auswirkungen des vorliegenden Vorschlags bewertet.</w:t>
      </w:r>
    </w:p>
    <w:p w14:paraId="5755AFFB" w14:textId="77777777" w:rsidR="000709E3" w:rsidRPr="00257115" w:rsidRDefault="00B51DF3" w:rsidP="002B42E4">
      <w:pPr>
        <w:rPr>
          <w:rFonts w:ascii="Segoe UI" w:eastAsia="Times New Roman" w:hAnsi="Segoe UI" w:cs="Segoe UI"/>
          <w:strike/>
          <w:noProof/>
          <w:sz w:val="18"/>
        </w:rPr>
      </w:pPr>
      <w:r w:rsidRPr="00257115">
        <w:rPr>
          <w:noProof/>
        </w:rPr>
        <w:t xml:space="preserve">Der Folgenabschätzungsbericht zu diesem Vorschlag stellt die im geprüften Entwurf der Folgenabschätzung enthaltene Analyse zu KMU wahrheitsgetreu dar und berücksichtigt die diesbezüglichen Empfehlungen des Ausschusses für Regulierungskontrolle. </w:t>
      </w:r>
    </w:p>
    <w:p w14:paraId="0D4D0A1A" w14:textId="77777777" w:rsidR="00C17DAA" w:rsidRPr="00257115" w:rsidRDefault="000709E3" w:rsidP="000709E3">
      <w:pPr>
        <w:spacing w:before="0" w:after="0"/>
        <w:textAlignment w:val="baseline"/>
        <w:rPr>
          <w:noProof/>
        </w:rPr>
      </w:pPr>
      <w:r w:rsidRPr="00257115">
        <w:rPr>
          <w:noProof/>
        </w:rPr>
        <w:t xml:space="preserve">In dem Bericht werden die Auswirkungen des Vorschlags auf der Grundlage mehrerer Optionen untersucht, von denen drei bewertet werden: </w:t>
      </w:r>
    </w:p>
    <w:p w14:paraId="5F8939B8" w14:textId="77777777" w:rsidR="00BB56E9" w:rsidRPr="00257115" w:rsidRDefault="000A24A3" w:rsidP="000709E3">
      <w:pPr>
        <w:spacing w:before="0" w:after="0"/>
        <w:textAlignment w:val="baseline"/>
        <w:rPr>
          <w:noProof/>
        </w:rPr>
      </w:pPr>
      <w:r w:rsidRPr="00257115">
        <w:rPr>
          <w:noProof/>
        </w:rPr>
        <w:t xml:space="preserve">Bei der </w:t>
      </w:r>
      <w:r w:rsidRPr="00257115">
        <w:rPr>
          <w:b/>
          <w:noProof/>
        </w:rPr>
        <w:t>Basisoption (Status quo)</w:t>
      </w:r>
      <w:r w:rsidRPr="00257115">
        <w:rPr>
          <w:noProof/>
        </w:rPr>
        <w:t xml:space="preserve"> würde der bestehende politische Rahmen beibehalten. Das bedeutet, dass die EU weiterhin </w:t>
      </w:r>
      <w:r w:rsidRPr="00244407">
        <w:rPr>
          <w:noProof/>
        </w:rPr>
        <w:t>27</w:t>
      </w:r>
      <w:r w:rsidRPr="00257115">
        <w:rPr>
          <w:noProof/>
        </w:rPr>
        <w:t> unterschiedliche Körperschaftsteuersysteme hätte und keine Verwaltungsvereinfachung für KMU mit steuerlicher Präsenz in einem oder mehreren anderen Mitgliedstaaten angeboten würde. Dies hätte das Fortbestehen von Hindernissen für das reibungslose Funktionieren des Binnenmarkts zur Folge, da KMU weiterhin unverhältnismäßig höheren Befolgungskosten und ungleichen Wettbewerbsbedingungen ausgesetzt wären. Im Vergleich zu den anderen Optionen würde dies wirtschaftliche Einbußen aufgrund der fortgesetzten mangelnden Teilnahme von KMU am Binnenmarkt bedeuten.</w:t>
      </w:r>
    </w:p>
    <w:p w14:paraId="2E78437A" w14:textId="77777777" w:rsidR="00E156EB" w:rsidRPr="00257115" w:rsidRDefault="00E156EB" w:rsidP="000709E3">
      <w:pPr>
        <w:spacing w:before="0" w:after="0"/>
        <w:textAlignment w:val="baseline"/>
        <w:rPr>
          <w:b/>
          <w:noProof/>
        </w:rPr>
      </w:pPr>
    </w:p>
    <w:p w14:paraId="56C16DEB" w14:textId="77777777" w:rsidR="00A55CAF" w:rsidRPr="00257115" w:rsidRDefault="006D2412" w:rsidP="000709E3">
      <w:pPr>
        <w:spacing w:before="0" w:after="0"/>
        <w:textAlignment w:val="baseline"/>
        <w:rPr>
          <w:b/>
          <w:noProof/>
        </w:rPr>
      </w:pPr>
      <w:r w:rsidRPr="00257115">
        <w:rPr>
          <w:b/>
          <w:noProof/>
        </w:rPr>
        <w:t>Option </w:t>
      </w:r>
      <w:r w:rsidRPr="00244407">
        <w:rPr>
          <w:b/>
          <w:noProof/>
        </w:rPr>
        <w:t>1</w:t>
      </w:r>
      <w:r w:rsidRPr="00257115">
        <w:rPr>
          <w:b/>
          <w:noProof/>
        </w:rPr>
        <w:t>: Fakultatives hauptsitzbasiertes Steuersystem für KMU mit Betriebsstätten</w:t>
      </w:r>
    </w:p>
    <w:p w14:paraId="55A2BEF7" w14:textId="77777777" w:rsidR="00D93958" w:rsidRPr="00257115" w:rsidRDefault="00D93958" w:rsidP="004A0292">
      <w:pPr>
        <w:rPr>
          <w:rFonts w:ascii="Segoe UI" w:eastAsia="Times New Roman" w:hAnsi="Segoe UI" w:cs="Segoe UI"/>
          <w:noProof/>
          <w:sz w:val="18"/>
        </w:rPr>
      </w:pPr>
      <w:r w:rsidRPr="00257115">
        <w:rPr>
          <w:noProof/>
        </w:rPr>
        <w:t xml:space="preserve">Eine Option besteht darin, nur KMU mit Betriebsstätten in anderen Mitgliedstaaten in den Anwendungsbereich des Vorschlags einzubeziehen, nicht jedoch KMU mit Tochtergesellschaften. Diese KMU hätten über Betriebsstätten eine steuerliche Präsenz in einem oder mehreren anderen Mitgliedstaaten. Bei dieser Option wird vorgeschlagen, das steuerpflichtige Ergebnis jeder Betriebsstätte des KMU gemäß den im Mitgliedstaat des Hauptsitzes geltenden Vorschriften zu berechnen, wenn das KMU sich für dieses System entscheidet. KMU müssten ausdrücklich für dieses Verfahren optieren. Um Umgehungen zu verhindern, würden diese Vorschriften mit der Verpflichtung verknüpft werden, dass ein KMU, das dieses Verfahren wählt, die im Mitgliedstaat des Hauptsitzes geltenden Vorschriften während eines Mindestzeitraums, beispielsweise fünf Jahre, anwendet. Zusätzlich haben KMU das Recht, ihre Entscheidung für dieses Verfahrens alle fünf Jahre uneingeschränkt zu erneuern, solange sie die Voraussetzungen für dessen Inanspruchnahme weiterhin erfüllen. Mit den Bestimmungen für die Voraussetzungen für die Inanspruchnahme, aber auch für die Beendigung der Nutzung des Vereinfachungssystems soll Missbrauch verhindert und von potenziellen Steuerplanungspraktiken, beispielsweise der gezielten Verlegung des Hauptsitzes in ein Niedrigsteuerland, abgeschreckt werden. </w:t>
      </w:r>
    </w:p>
    <w:p w14:paraId="5F84E777" w14:textId="77777777" w:rsidR="00A55CAF" w:rsidRPr="00257115" w:rsidRDefault="00A55CAF" w:rsidP="000709E3">
      <w:pPr>
        <w:spacing w:before="0" w:after="0"/>
        <w:textAlignment w:val="baseline"/>
        <w:rPr>
          <w:b/>
          <w:noProof/>
        </w:rPr>
      </w:pPr>
      <w:r w:rsidRPr="00257115">
        <w:rPr>
          <w:b/>
          <w:noProof/>
        </w:rPr>
        <w:t>Option </w:t>
      </w:r>
      <w:r w:rsidRPr="00244407">
        <w:rPr>
          <w:b/>
          <w:noProof/>
        </w:rPr>
        <w:t>2</w:t>
      </w:r>
      <w:r w:rsidRPr="00257115">
        <w:rPr>
          <w:b/>
          <w:noProof/>
        </w:rPr>
        <w:t>: Fakultatives hauptsitzbasiertes Steuersystem für KMU mit Betriebsstätten und Tochtergesellschaften</w:t>
      </w:r>
    </w:p>
    <w:p w14:paraId="08B0A2FD" w14:textId="77777777" w:rsidR="00EC66D2" w:rsidRPr="00257115" w:rsidRDefault="00EC66D2" w:rsidP="004A0292">
      <w:pPr>
        <w:rPr>
          <w:rFonts w:ascii="Segoe UI" w:eastAsia="Times New Roman" w:hAnsi="Segoe UI" w:cs="Segoe UI"/>
          <w:noProof/>
          <w:sz w:val="18"/>
        </w:rPr>
      </w:pPr>
      <w:r w:rsidRPr="00257115">
        <w:rPr>
          <w:noProof/>
        </w:rPr>
        <w:t xml:space="preserve">Eine zweite Option besteht alternativ darin, infrage kommenden KMU die Anwendung derselben Vorschriften für die Berechnung der steuerpflichtigen Ergebnisse sowohl von Betriebsstätten als auch von Tochtergesellschaften zu gestatten. Entsprechend würden diese Ergebnisse dann anhand der Vorschriften berechnet, die in dem Mitgliedstaat gelten, in dem sich der Hauptsitz oder die Hauptverwaltung befindet. Dadurch würde der Anwendungsbereich des Vorschlags auch auf Unternehmensgruppen ausgeweitet. Die technischen Elemente sind die gleichen wie bei der ersten Option, sie haben aber andere Auswirkungen, je nachdem, ob die gemeinsamen Vorschriften auf Tochtergesellschaften oder Betriebsstätten angewandt werden, da erstere Rechtspersönlichkeit besitzen, während Betriebsstätten Teil der juristischen Person des Hauptsitzes des Unternehmens sind. </w:t>
      </w:r>
    </w:p>
    <w:p w14:paraId="7B6986D1" w14:textId="77777777" w:rsidR="00B7508A" w:rsidRPr="00257115" w:rsidRDefault="000709E3" w:rsidP="004A0292">
      <w:pPr>
        <w:rPr>
          <w:noProof/>
        </w:rPr>
      </w:pPr>
      <w:r w:rsidRPr="00257115">
        <w:rPr>
          <w:b/>
          <w:noProof/>
        </w:rPr>
        <w:t>In der Folgenabschätzung wird der Schluss gezogen, dass Option </w:t>
      </w:r>
      <w:r w:rsidRPr="00244407">
        <w:rPr>
          <w:b/>
          <w:noProof/>
        </w:rPr>
        <w:t>1</w:t>
      </w:r>
      <w:r w:rsidRPr="00257115">
        <w:rPr>
          <w:b/>
          <w:noProof/>
        </w:rPr>
        <w:t xml:space="preserve"> vorzuziehen ist. </w:t>
      </w:r>
      <w:r w:rsidRPr="00257115">
        <w:rPr>
          <w:noProof/>
        </w:rPr>
        <w:t xml:space="preserve">Sie erweist sich nicht nur als wirksam, um die spezifischen Ziele der Initiative zu erreichen, sondern auch als effizient, da ihr begrenzter Anwendungsbereich ausschließlich KMU mit Betriebsstätten in einem anderen Mitgliedstaat erfasst, die sich in der Anfangsphase ihrer Expansion befinden. </w:t>
      </w:r>
    </w:p>
    <w:p w14:paraId="1A660800" w14:textId="77777777" w:rsidR="00CA3534" w:rsidRPr="00257115" w:rsidRDefault="00CA3534" w:rsidP="004A0292">
      <w:pPr>
        <w:rPr>
          <w:rFonts w:ascii="Segoe UI" w:eastAsia="Times New Roman" w:hAnsi="Segoe UI" w:cs="Segoe UI"/>
          <w:noProof/>
          <w:sz w:val="18"/>
        </w:rPr>
      </w:pPr>
      <w:r w:rsidRPr="00257115">
        <w:rPr>
          <w:noProof/>
        </w:rPr>
        <w:t xml:space="preserve">Für KMU, die eine grenzüberschreitende Expansion planen und möglicherweise durch hohe Befolgungskosten davon abgehalten wurden, würden die Ziele mit dieser Vereinfachung weitgehend erreicht werden. Die Vorschriften sind für in den Anwendungsbereich fallende KMU fakultativ und können daher von denjenigen genutzt werden, für die sie einen Nutzen bringen, was sie für diese KMU wirksam machen dürfte. </w:t>
      </w:r>
    </w:p>
    <w:p w14:paraId="574D9614" w14:textId="77777777" w:rsidR="00CA3534" w:rsidRPr="00257115" w:rsidRDefault="00CA3534" w:rsidP="004A0292">
      <w:pPr>
        <w:rPr>
          <w:noProof/>
        </w:rPr>
      </w:pPr>
      <w:r w:rsidRPr="00257115">
        <w:rPr>
          <w:noProof/>
        </w:rPr>
        <w:t>Es ist davon auszugehen, dass KMU, die grenzüberschreitend expandieren möchten, dies höchstwahrscheinlich in erster Linie über Betriebsstätten tun würden, anstatt bereits eine separate juristische Person nach dem Gesellschaftsrecht der anderen Mitgliedstaaten zu gründen. Letzteres wäre auch mit zusätzlichen Befolgungskosten verbunden. Aus diesem Grund wäre diese Option auch wirksam, um die grenzüberschreitende Expansion zu fördern und insbesondere steuerliche Hindernisse zu beseitigen, die KMU daran hindern könnten, sich uneingeschränkt am Binnenmarkt zu beteiligen.</w:t>
      </w:r>
    </w:p>
    <w:p w14:paraId="5683724D" w14:textId="77777777" w:rsidR="00573151" w:rsidRPr="00257115" w:rsidRDefault="000709E3" w:rsidP="004A0292">
      <w:pPr>
        <w:rPr>
          <w:rFonts w:ascii="Segoe UI" w:eastAsia="Times New Roman" w:hAnsi="Segoe UI" w:cs="Segoe UI"/>
          <w:noProof/>
          <w:sz w:val="18"/>
        </w:rPr>
      </w:pPr>
      <w:r w:rsidRPr="00257115">
        <w:rPr>
          <w:noProof/>
        </w:rPr>
        <w:t xml:space="preserve">Die Folgenabschätzung umfasst eine Kosten-Nutzen-Analyse der Initiative, die positiv ausfallen dürfte. Der </w:t>
      </w:r>
      <w:r w:rsidRPr="00257115">
        <w:rPr>
          <w:b/>
          <w:noProof/>
        </w:rPr>
        <w:t>Nutzen</w:t>
      </w:r>
      <w:r w:rsidRPr="00257115">
        <w:rPr>
          <w:noProof/>
        </w:rPr>
        <w:t xml:space="preserve"> für KMU im Rahmen dieser Option besteht darin, dass die Vereinfachungen die derzeitigen Befolgungskosten im Steuerbereich pro Unternehmen potenziell senken, während gleichzeitig davon auszugehen ist, dass Investitionen und Wachstum durch mehr grenzüberschreitende Tätigkeiten angeregt werden. Ein Nutzen wird auch für die Steuerverwaltungen erwartet, erstens durch die Bearbeitung von Steuererklärungen und Steuerfestsetzungen sowie die Steuererhebung über eine einzige Anlaufstelle und zweitens durch die Verringerung des Risikos von Betrug und Missbrauch aufgrund der Existenz eines zentralen Systems. Derzeit ist die Möglichkeit, dass es bei einem Steuerpflichtigen mit Betriebsstätten in mehreren Mitgliedstaaten zu Unregelmäßigkeiten und Betrug kommt, größer, als dies der Fall wäre, wenn dieser Steuerpflichtige nur mit einer einzigen Steuerverwaltung zu tun hätte; die Prüfungen und Kontrollen wären einfacher und engmaschiger. </w:t>
      </w:r>
    </w:p>
    <w:p w14:paraId="0BC4E98A" w14:textId="77777777" w:rsidR="00CA3534" w:rsidRPr="00257115" w:rsidRDefault="000709E3" w:rsidP="004A0292">
      <w:pPr>
        <w:rPr>
          <w:noProof/>
        </w:rPr>
      </w:pPr>
      <w:r w:rsidRPr="00257115">
        <w:rPr>
          <w:noProof/>
        </w:rPr>
        <w:t xml:space="preserve">Die </w:t>
      </w:r>
      <w:r w:rsidRPr="00257115">
        <w:rPr>
          <w:b/>
          <w:noProof/>
        </w:rPr>
        <w:t>Kosten des Vorschlags</w:t>
      </w:r>
      <w:r w:rsidRPr="00257115">
        <w:rPr>
          <w:noProof/>
        </w:rPr>
        <w:t xml:space="preserve"> lassen sich nicht genau abschätzen, da dieser Vorschlag keinen Vorläufer hat und keine spezifischen Daten vorhanden sind, die zuverlässig für genaue Schätzungen herangezogen werden können. Dennoch werden in dem Bericht die potenziellen Kosten für KMU und Steuerverwaltungen beschrieben und einige Schätzwerte angegeben. Die Kosten werden im Vergleich zu dem geschätzten Nutzen, der sich aus der Vereinfachung ergibt, als gering eingeschätzt. Diese Schätzungen sind Anhang </w:t>
      </w:r>
      <w:r w:rsidRPr="00244407">
        <w:rPr>
          <w:noProof/>
        </w:rPr>
        <w:t>3</w:t>
      </w:r>
      <w:r w:rsidRPr="00257115">
        <w:rPr>
          <w:noProof/>
        </w:rPr>
        <w:t xml:space="preserve"> des Folgenabschätzungsberichts zu entnehmen. </w:t>
      </w:r>
    </w:p>
    <w:p w14:paraId="1C400663" w14:textId="77777777" w:rsidR="000709E3" w:rsidRPr="00257115" w:rsidRDefault="000709E3" w:rsidP="004A27FB">
      <w:pPr>
        <w:pStyle w:val="ManualHeading2"/>
        <w:rPr>
          <w:noProof/>
        </w:rPr>
      </w:pPr>
      <w:r w:rsidRPr="00257115">
        <w:rPr>
          <w:noProof/>
        </w:rPr>
        <w:t>•</w:t>
      </w:r>
      <w:r w:rsidRPr="00257115">
        <w:rPr>
          <w:noProof/>
        </w:rPr>
        <w:tab/>
        <w:t xml:space="preserve">Effizienz der Rechtsetzung und Vereinfachung </w:t>
      </w:r>
    </w:p>
    <w:p w14:paraId="5F41C0BB" w14:textId="77777777" w:rsidR="000709E3" w:rsidRPr="00257115" w:rsidRDefault="000709E3" w:rsidP="017F0189">
      <w:pPr>
        <w:spacing w:before="0" w:after="0"/>
        <w:textAlignment w:val="baseline"/>
        <w:rPr>
          <w:noProof/>
        </w:rPr>
      </w:pPr>
      <w:r w:rsidRPr="00257115">
        <w:rPr>
          <w:noProof/>
        </w:rPr>
        <w:t xml:space="preserve">Der Vorschlag zielt darauf ab, den Regelungsaufwand sowohl für die Steuerpflichtigen als auch für die Steuerverwaltungen zu verringern. So stellen die Befolgungskosten im Steuerbereich eine Belastung für KMU dar, und ihre Verringerung wird ein wesentlicher Vorteil der Umsetzung der Initiative sein. Die geschätzte Verringerung der Befolgungskosten ist im Folgenabschätzungsbericht dargestellt. </w:t>
      </w:r>
    </w:p>
    <w:p w14:paraId="788BABAF" w14:textId="77777777" w:rsidR="00B4053F" w:rsidRPr="00257115" w:rsidRDefault="00B4053F" w:rsidP="000709E3">
      <w:pPr>
        <w:spacing w:before="0" w:after="0"/>
        <w:textAlignment w:val="baseline"/>
        <w:rPr>
          <w:rFonts w:ascii="Segoe UI" w:eastAsia="Times New Roman" w:hAnsi="Segoe UI" w:cs="Segoe UI"/>
          <w:noProof/>
          <w:sz w:val="18"/>
        </w:rPr>
      </w:pPr>
    </w:p>
    <w:p w14:paraId="21464C0A" w14:textId="77777777" w:rsidR="000709E3" w:rsidRPr="00257115" w:rsidRDefault="000709E3" w:rsidP="000709E3">
      <w:pPr>
        <w:spacing w:before="0" w:after="0"/>
        <w:textAlignment w:val="baseline"/>
        <w:rPr>
          <w:noProof/>
        </w:rPr>
      </w:pPr>
      <w:r w:rsidRPr="00257115">
        <w:rPr>
          <w:noProof/>
        </w:rPr>
        <w:t>Option </w:t>
      </w:r>
      <w:r w:rsidRPr="00244407">
        <w:rPr>
          <w:noProof/>
        </w:rPr>
        <w:t>1</w:t>
      </w:r>
      <w:r w:rsidRPr="00257115">
        <w:rPr>
          <w:noProof/>
        </w:rPr>
        <w:t xml:space="preserve"> ist die bevorzugte Option der Initiative, um die Ziele der Initiative in verhältnismäßiger Weise zu verwirklichen. KMU mit Betriebsstätten in einem oder mehreren anderen Mitgliedstaaten erhalten die Option, das steuerpflichtige Ergebnis ihrer Betriebsstätten unter Anwendung der am Hauptsitz des Unternehmens geltenden Steuervorschriften zu berechnen. Durch die Wahlmöglichkeit für den Steuerpflichtigen dürfte der Regelungsaufwand wirksam verringert werden. Es ist wahrscheinlich, dass KMU dafür optieren, wenn sie von der Vereinfachung profitieren können, die die Vorschriften bieten. Ist dies nicht der Fall, werden sie weiterhin die bestehenden Vorschriften anwenden. Somit wird durch den Anwendungsbereich des Vorschlags sichergestellt, dass die Befolgungskosten für KMU niedrig gehalten werden. Da der Vorschlag schließlich in erster Linie darauf abzielt, dem Bedarf grenzüberschreitend tätiger Unternehmen gerecht zu werden, die in mehr als einem Mitgliedstaat eine steuerliche Präsenz haben, werden viele Kleinstunternehmen de facto nicht in den Anwendungsbereich fallen. </w:t>
      </w:r>
    </w:p>
    <w:p w14:paraId="20DFF207" w14:textId="77777777" w:rsidR="000709E3" w:rsidRPr="00257115" w:rsidRDefault="000709E3" w:rsidP="000709E3">
      <w:pPr>
        <w:spacing w:before="0" w:after="0"/>
        <w:textAlignment w:val="baseline"/>
        <w:rPr>
          <w:noProof/>
        </w:rPr>
      </w:pPr>
      <w:r w:rsidRPr="00257115">
        <w:rPr>
          <w:noProof/>
        </w:rPr>
        <w:t xml:space="preserve">Auch die Steuerverwaltungen, insbesondere die der Mitgliedstaaten, in denen sich die ausländischen Betriebsstätten der KMU befinden, sollten von dem erwarteten Rückgang der Arbeitsbelastung profitieren, da die Steuererklärung, Steuerfestsetzung und Steuererhebung im Mitgliedstaat des Hauptsitzes zentralisiert erfolgen werden. Diese zusätzliche Arbeitsbelastung für Letzteren wird bis zu einem gewissen Grad durch eine geringere Zahl von Streitfällen und Verfahren ausgeglichen, die sich derzeit aus der Anwendung unterschiedlicher Regelwerke auf dieselben Erträge oder Transaktionen ergeben. </w:t>
      </w:r>
    </w:p>
    <w:p w14:paraId="4A54BA94" w14:textId="77777777" w:rsidR="00012121" w:rsidRPr="00257115" w:rsidRDefault="00012121" w:rsidP="00E60661">
      <w:pPr>
        <w:pStyle w:val="ManualHeading2"/>
        <w:rPr>
          <w:noProof/>
        </w:rPr>
      </w:pPr>
      <w:r w:rsidRPr="00257115">
        <w:rPr>
          <w:noProof/>
        </w:rPr>
        <w:t>•</w:t>
      </w:r>
      <w:r w:rsidRPr="00257115">
        <w:rPr>
          <w:noProof/>
        </w:rPr>
        <w:tab/>
        <w:t xml:space="preserve">Grundrechte </w:t>
      </w:r>
    </w:p>
    <w:p w14:paraId="2F8696E9" w14:textId="771C675A" w:rsidR="00012121" w:rsidRPr="00257115" w:rsidRDefault="00012121" w:rsidP="00012121">
      <w:pPr>
        <w:spacing w:before="0" w:after="0"/>
        <w:textAlignment w:val="baseline"/>
        <w:rPr>
          <w:rFonts w:ascii="Segoe UI" w:eastAsia="Times New Roman" w:hAnsi="Segoe UI" w:cs="Segoe UI"/>
          <w:noProof/>
          <w:sz w:val="18"/>
        </w:rPr>
      </w:pPr>
      <w:r w:rsidRPr="00257115">
        <w:rPr>
          <w:noProof/>
        </w:rPr>
        <w:t>Es ist nicht zu erwarten, dass dieser Vorschlag erhebliche Auswirkungen auf die Grundrechte hat. Die vorgeschlagenen Maßnahmen sind mit den Rechten, Freiheiten und Grundsätzen der Charta der Grundrechte der EU vereinbar</w:t>
      </w:r>
      <w:r w:rsidR="00590721" w:rsidRPr="00736E42">
        <w:rPr>
          <w:noProof/>
          <w:vertAlign w:val="superscript"/>
        </w:rPr>
        <w:t>15</w:t>
      </w:r>
      <w:r w:rsidRPr="00257115">
        <w:rPr>
          <w:noProof/>
        </w:rPr>
        <w:t>. Mit Artikel </w:t>
      </w:r>
      <w:r w:rsidRPr="00244407">
        <w:rPr>
          <w:noProof/>
        </w:rPr>
        <w:t>18</w:t>
      </w:r>
      <w:r w:rsidRPr="00257115">
        <w:rPr>
          <w:noProof/>
        </w:rPr>
        <w:t xml:space="preserve"> des Vorschlags wird insbesondere sichergestellt, dass personenbezogene Daten geschützt werden. Durch die Angleichung der Wettbewerbsbedingungen, die Beseitigung von Hindernissen für grenzüberschreitende Tätigkeiten und die Schaffung von mehr Steuersicherheit wird der Vorschlag auch dazu beitragen, Diskriminierungen oder ungerechtfertigte Einschränkungen der Freiheiten im Zusammenhang mit der Ausübung einer unternehmerischen Tätigkeit zu verhindern.</w:t>
      </w:r>
    </w:p>
    <w:p w14:paraId="595825A3" w14:textId="77777777" w:rsidR="3F55E8FF" w:rsidRPr="00257115" w:rsidRDefault="002677F4" w:rsidP="00515898">
      <w:pPr>
        <w:pStyle w:val="ManualHeading1"/>
        <w:widowControl w:val="0"/>
        <w:shd w:val="clear" w:color="auto" w:fill="FFFFFF" w:themeFill="background1"/>
        <w:spacing w:before="230" w:after="0" w:line="269" w:lineRule="exact"/>
        <w:ind w:right="86"/>
        <w:rPr>
          <w:noProof/>
        </w:rPr>
      </w:pPr>
      <w:r w:rsidRPr="00244407">
        <w:rPr>
          <w:noProof/>
        </w:rPr>
        <w:t>4</w:t>
      </w:r>
      <w:r w:rsidRPr="00257115">
        <w:rPr>
          <w:noProof/>
        </w:rPr>
        <w:t xml:space="preserve">. </w:t>
      </w:r>
      <w:r w:rsidRPr="00257115">
        <w:rPr>
          <w:noProof/>
        </w:rPr>
        <w:tab/>
        <w:t>AUSWIRKUNGEN AUF DEN HAUSHALT</w:t>
      </w:r>
    </w:p>
    <w:p w14:paraId="25A8B283" w14:textId="77777777" w:rsidR="00515898" w:rsidRPr="00257115" w:rsidRDefault="1B61634B" w:rsidP="00C91977">
      <w:pPr>
        <w:rPr>
          <w:noProof/>
        </w:rPr>
      </w:pPr>
      <w:r w:rsidRPr="00257115">
        <w:rPr>
          <w:noProof/>
        </w:rPr>
        <w:t>Einzelheiten sind dem Finanzbogen zu entnehmen, der dem Vorschlag beigefügt ist. Es sei darauf hingewiesen, dass dieser Vorschlag keine größeren Auswirkungen auf den Haushalt erwarten lässt, da sich diese Auswirkungen auf den Informationsaustausch zwischen dem Hauptsitz und den Mitgliedstaaten der Betriebsstätten beschränken.</w:t>
      </w:r>
    </w:p>
    <w:p w14:paraId="53D50C54" w14:textId="77777777" w:rsidR="003C1F89" w:rsidRPr="00257115" w:rsidRDefault="002677F4" w:rsidP="00C91977">
      <w:pPr>
        <w:pStyle w:val="ManualHeading1"/>
        <w:widowControl w:val="0"/>
        <w:shd w:val="clear" w:color="auto" w:fill="FFFFFF" w:themeFill="background1"/>
        <w:spacing w:before="230" w:after="0" w:line="269" w:lineRule="exact"/>
        <w:ind w:right="86"/>
        <w:rPr>
          <w:noProof/>
        </w:rPr>
      </w:pPr>
      <w:r w:rsidRPr="00244407">
        <w:rPr>
          <w:noProof/>
        </w:rPr>
        <w:t>5</w:t>
      </w:r>
      <w:r w:rsidRPr="00257115">
        <w:rPr>
          <w:noProof/>
        </w:rPr>
        <w:t xml:space="preserve">. </w:t>
      </w:r>
      <w:r w:rsidRPr="00257115">
        <w:rPr>
          <w:noProof/>
        </w:rPr>
        <w:tab/>
        <w:t>WEITERE ANGABEN</w:t>
      </w:r>
    </w:p>
    <w:p w14:paraId="2F46C9F5" w14:textId="77777777" w:rsidR="005251B8" w:rsidRPr="00257115" w:rsidRDefault="007E07CC" w:rsidP="00C91977">
      <w:pPr>
        <w:pStyle w:val="ManualHeading2"/>
        <w:rPr>
          <w:b w:val="0"/>
          <w:noProof/>
        </w:rPr>
      </w:pPr>
      <w:r w:rsidRPr="00257115">
        <w:rPr>
          <w:noProof/>
        </w:rPr>
        <w:t>•</w:t>
      </w:r>
      <w:r w:rsidRPr="00257115">
        <w:rPr>
          <w:noProof/>
        </w:rPr>
        <w:tab/>
        <w:t>Durchführungspläne sowie Monitoring-, Bewertungs- und Berichterstattungsmodalitäten </w:t>
      </w:r>
    </w:p>
    <w:p w14:paraId="49BE94DE" w14:textId="77777777" w:rsidR="00FF4BAD" w:rsidRPr="00257115" w:rsidRDefault="00FF4BAD" w:rsidP="004732E5">
      <w:pPr>
        <w:pBdr>
          <w:top w:val="nil"/>
          <w:left w:val="nil"/>
          <w:bottom w:val="nil"/>
          <w:right w:val="nil"/>
          <w:between w:val="nil"/>
          <w:bar w:val="nil"/>
        </w:pBdr>
        <w:spacing w:before="0" w:after="240"/>
        <w:rPr>
          <w:noProof/>
        </w:rPr>
      </w:pPr>
      <w:r w:rsidRPr="00257115">
        <w:rPr>
          <w:noProof/>
        </w:rPr>
        <w:t>Die Kommission wird die Lage in den Mitgliedstaaten fünf Jahre nach Beginn der Anwendung der Bestimmungen der Richtlinie überprüfen und einen Bericht veröffentlichen.</w:t>
      </w:r>
    </w:p>
    <w:p w14:paraId="2F61F2D3" w14:textId="77777777" w:rsidR="004732E5" w:rsidRPr="00257115" w:rsidRDefault="004732E5" w:rsidP="004732E5">
      <w:pPr>
        <w:pBdr>
          <w:top w:val="nil"/>
          <w:left w:val="nil"/>
          <w:bottom w:val="nil"/>
          <w:right w:val="nil"/>
          <w:between w:val="nil"/>
          <w:bar w:val="nil"/>
        </w:pBdr>
        <w:spacing w:before="0" w:after="240"/>
        <w:rPr>
          <w:noProof/>
        </w:rPr>
      </w:pPr>
      <w:r w:rsidRPr="00257115">
        <w:rPr>
          <w:noProof/>
        </w:rPr>
        <w:t>Für die Zwecke der Überwachung und Bewertung der Umsetzung der Richtlinie wird es zunächst notwendig sein, den Mitgliedstaaten Zeit einzuräumen und sämtliche erforderliche Unterstützung für sie bereitzustellen, damit sie die EU-Vorschriften ordnungsgemäß umsetzen können. Die Kommission wird die Umsetzung dieser Richtlinie fünf Jahre nach ihrem Inkrafttreten bewerten und dem Rat über ihre Anwendung Bericht erstatten Gegebenenfalls kann diesem Bericht ein Vorschlag zur Änderung der Richtlinie beigefügt werden. Die Mitgliedstaaten sollten der Kommission alle ihnen vorliegenden relevanten Informationen übermitteln, die für die Bewertung erforderlich sein könnten.</w:t>
      </w:r>
    </w:p>
    <w:p w14:paraId="5BAD4AE3" w14:textId="77777777" w:rsidR="001E4D73" w:rsidRPr="00257115" w:rsidRDefault="004732E5" w:rsidP="00AA22D4">
      <w:pPr>
        <w:pBdr>
          <w:top w:val="nil"/>
          <w:left w:val="nil"/>
          <w:bottom w:val="nil"/>
          <w:right w:val="nil"/>
          <w:between w:val="nil"/>
          <w:bar w:val="nil"/>
        </w:pBdr>
        <w:spacing w:before="0" w:after="240"/>
        <w:rPr>
          <w:noProof/>
        </w:rPr>
      </w:pPr>
      <w:r w:rsidRPr="00257115">
        <w:rPr>
          <w:noProof/>
        </w:rPr>
        <w:t>Über eine Bewertung hinaus werden Wirksamkeit und Effizienz der Initiative regelmäßig und kontinuierlich anhand der folgenden vorab festgelegten Indikatoren überwacht: Befolgungskosten für KMU im Verhältnis zu ihrem Umsatz und zu vergleichbaren KMU, die die vorgeschlagene Vereinfachung nicht anwenden, Zahl der KMU, die sich für die Inanspruchnahme der Option entschieden haben, Zahl der KMU, die durch die Gründung einer Betriebsstätte grenzüberschreitend expandiert haben, Zahl der KMU, die durch Gründung einer Tochtergesellschaft nicht länger in den Anwendungsbereich fallen, Umsatz der KMU, die in den Anwendungsbereich fallen, im Verhältnis zu vergleichbaren KMU, die die vorgeschlagene Vereinfachung nicht anwenden.</w:t>
      </w:r>
    </w:p>
    <w:p w14:paraId="221ED62F" w14:textId="77777777" w:rsidR="005251B8" w:rsidRPr="00257115" w:rsidRDefault="007E07CC" w:rsidP="008A1688">
      <w:pPr>
        <w:pStyle w:val="ManualHeading2"/>
        <w:rPr>
          <w:noProof/>
        </w:rPr>
      </w:pPr>
      <w:r w:rsidRPr="00257115">
        <w:rPr>
          <w:noProof/>
        </w:rPr>
        <w:t>•</w:t>
      </w:r>
      <w:r w:rsidRPr="00257115">
        <w:rPr>
          <w:noProof/>
        </w:rPr>
        <w:tab/>
        <w:t>Ausführliche Erläuterung einzelner Bestimmungen des Vorschlags </w:t>
      </w:r>
    </w:p>
    <w:p w14:paraId="140B9C3F" w14:textId="77777777" w:rsidR="001D6390" w:rsidRPr="00257115" w:rsidRDefault="001D6390" w:rsidP="00635AA7">
      <w:pPr>
        <w:pBdr>
          <w:top w:val="nil"/>
          <w:left w:val="nil"/>
          <w:bottom w:val="nil"/>
          <w:right w:val="nil"/>
          <w:between w:val="nil"/>
          <w:bar w:val="nil"/>
        </w:pBdr>
        <w:spacing w:before="0" w:after="240"/>
        <w:rPr>
          <w:b/>
          <w:noProof/>
        </w:rPr>
      </w:pPr>
      <w:r w:rsidRPr="00257115">
        <w:rPr>
          <w:b/>
          <w:noProof/>
        </w:rPr>
        <w:t>Gegenstand</w:t>
      </w:r>
    </w:p>
    <w:p w14:paraId="1C75E831" w14:textId="77777777" w:rsidR="00635AA7" w:rsidRPr="00257115" w:rsidRDefault="005251B8" w:rsidP="00635AA7">
      <w:pPr>
        <w:pBdr>
          <w:top w:val="nil"/>
          <w:left w:val="nil"/>
          <w:bottom w:val="nil"/>
          <w:right w:val="nil"/>
          <w:between w:val="nil"/>
          <w:bar w:val="nil"/>
        </w:pBdr>
        <w:spacing w:before="0" w:after="240"/>
        <w:rPr>
          <w:noProof/>
        </w:rPr>
      </w:pPr>
      <w:r w:rsidRPr="00257115">
        <w:rPr>
          <w:noProof/>
        </w:rPr>
        <w:t>Die Richtlinie sieht einen vereinfachten Ansatz für die Besteuerung von eigenständigen KMU, die grenzüberschreitend in der EU tätig sind, in Bezug auf ihre Betriebsstätte(n) in anderen Mitgliedstaaten vor. Dieser vereinfachte Ansatz wird als „hauptsitzbasierte Besteuerung“ bezeichnet (Artikel </w:t>
      </w:r>
      <w:r w:rsidRPr="00244407">
        <w:rPr>
          <w:noProof/>
        </w:rPr>
        <w:t>1</w:t>
      </w:r>
      <w:r w:rsidRPr="00257115">
        <w:rPr>
          <w:noProof/>
        </w:rPr>
        <w:t>). Eine solche Lösung beschränkt sich auf die Besteuerungsvorschriften für die Berechnung des steuerpflichtigen Ergebnisses von Betriebsstätten und berührt weder die im Mitgliedstaat der Betriebsstätte geltenden Sozialversicherungsvorschriften noch die bestehenden bilateralen Abkommen zur Vermeidung der Doppelbesteuerung.</w:t>
      </w:r>
    </w:p>
    <w:p w14:paraId="72596854" w14:textId="77777777" w:rsidR="00257B46" w:rsidRPr="00257115" w:rsidRDefault="00257B46" w:rsidP="310EBF35">
      <w:pPr>
        <w:pBdr>
          <w:top w:val="nil"/>
          <w:left w:val="nil"/>
          <w:bottom w:val="nil"/>
          <w:right w:val="nil"/>
          <w:between w:val="nil"/>
          <w:bar w:val="nil"/>
        </w:pBdr>
        <w:spacing w:before="0" w:after="240"/>
        <w:rPr>
          <w:noProof/>
        </w:rPr>
      </w:pPr>
      <w:r w:rsidRPr="00257115">
        <w:rPr>
          <w:b/>
          <w:noProof/>
        </w:rPr>
        <w:t>Anwendungsbereich</w:t>
      </w:r>
      <w:r w:rsidRPr="00257115">
        <w:rPr>
          <w:noProof/>
        </w:rPr>
        <w:t xml:space="preserve"> </w:t>
      </w:r>
    </w:p>
    <w:p w14:paraId="6B04581F" w14:textId="77777777" w:rsidR="00635AA7" w:rsidRPr="00257115" w:rsidRDefault="00D94A34" w:rsidP="310EBF35">
      <w:pPr>
        <w:pBdr>
          <w:top w:val="nil"/>
          <w:left w:val="nil"/>
          <w:bottom w:val="nil"/>
          <w:right w:val="nil"/>
          <w:between w:val="nil"/>
          <w:bar w:val="nil"/>
        </w:pBdr>
        <w:spacing w:before="0" w:after="240"/>
        <w:rPr>
          <w:noProof/>
        </w:rPr>
      </w:pPr>
      <w:r w:rsidRPr="00257115">
        <w:rPr>
          <w:noProof/>
        </w:rPr>
        <w:t>Der Anwendungsbereich der Vorschriften ist auf eigenständige KMU beschränkt, die ausschließlich über Betriebsstätten in einem oder mehreren Mitgliedstaat(en) tätig sind (Artikel </w:t>
      </w:r>
      <w:r w:rsidRPr="00244407">
        <w:rPr>
          <w:noProof/>
        </w:rPr>
        <w:t>2</w:t>
      </w:r>
      <w:r w:rsidRPr="00257115">
        <w:rPr>
          <w:noProof/>
        </w:rPr>
        <w:t xml:space="preserve">). </w:t>
      </w:r>
    </w:p>
    <w:p w14:paraId="20B595F9" w14:textId="77777777" w:rsidR="00254B65" w:rsidRPr="00257115" w:rsidRDefault="00254B65" w:rsidP="310EBF35">
      <w:pPr>
        <w:pBdr>
          <w:top w:val="nil"/>
          <w:left w:val="nil"/>
          <w:bottom w:val="nil"/>
          <w:right w:val="nil"/>
          <w:between w:val="nil"/>
          <w:bar w:val="nil"/>
        </w:pBdr>
        <w:spacing w:before="0" w:after="240"/>
        <w:rPr>
          <w:b/>
          <w:noProof/>
        </w:rPr>
      </w:pPr>
      <w:r w:rsidRPr="00257115">
        <w:rPr>
          <w:b/>
          <w:noProof/>
        </w:rPr>
        <w:t>Voraussetzungen für die Inanspruchnahme der Vorschriften, Option und Ausschlüsse</w:t>
      </w:r>
    </w:p>
    <w:p w14:paraId="71473CE8" w14:textId="77777777" w:rsidR="00E06453" w:rsidRPr="00257115" w:rsidRDefault="00630612" w:rsidP="002F4469">
      <w:pPr>
        <w:pBdr>
          <w:top w:val="nil"/>
          <w:left w:val="nil"/>
          <w:bottom w:val="nil"/>
          <w:right w:val="nil"/>
          <w:between w:val="nil"/>
          <w:bar w:val="nil"/>
        </w:pBdr>
        <w:spacing w:before="0" w:after="240"/>
        <w:rPr>
          <w:noProof/>
        </w:rPr>
      </w:pPr>
      <w:r w:rsidRPr="00257115">
        <w:rPr>
          <w:noProof/>
        </w:rPr>
        <w:t>Infrage kommende KMU haben die Option, die steuerpflichtigen Ergebnisse ihrer Betriebsstätten ausschließlich auf der Grundlage der Steuervorschriften des Mitgliedstaats ihres Hauptsitzes zu berechnen, während der jeweils anwendbare Steuersatz weiterhin der Steuersatz des Mitgliedstaats ist, in dem sich die Betriebsstätte befindet. Die Option und ihre Verlängerung sind jedoch strikt durch Voraussetzungen für die Inanspruchnahme der Vorschriften beschränkt, mit denen potenziellen Risiken einer Umgehung der Vorschriften begegnet werden soll (Artikel </w:t>
      </w:r>
      <w:r w:rsidRPr="00244407">
        <w:rPr>
          <w:noProof/>
        </w:rPr>
        <w:t>3</w:t>
      </w:r>
      <w:r w:rsidRPr="00257115">
        <w:rPr>
          <w:noProof/>
        </w:rPr>
        <w:t xml:space="preserve"> und </w:t>
      </w:r>
      <w:r w:rsidRPr="00244407">
        <w:rPr>
          <w:noProof/>
        </w:rPr>
        <w:t>9</w:t>
      </w:r>
      <w:r w:rsidRPr="00257115">
        <w:rPr>
          <w:noProof/>
        </w:rPr>
        <w:t>). Diese Option gilt während eines Zeitraums von fünf Jahren (Artikel </w:t>
      </w:r>
      <w:r w:rsidRPr="00244407">
        <w:rPr>
          <w:noProof/>
        </w:rPr>
        <w:t>7</w:t>
      </w:r>
      <w:r w:rsidRPr="00257115">
        <w:rPr>
          <w:noProof/>
        </w:rPr>
        <w:t>), es sei denn, der Hauptsitz verlegt während dieser Zeit seinen Steuersitz oder der gemeinsame Umsatz der Betriebsstätten erreicht mindestens das Dreifache des Umsatzes des Hauptsitzes (Artikel </w:t>
      </w:r>
      <w:r w:rsidRPr="00244407">
        <w:rPr>
          <w:noProof/>
        </w:rPr>
        <w:t>8</w:t>
      </w:r>
      <w:r w:rsidRPr="00257115">
        <w:rPr>
          <w:noProof/>
        </w:rPr>
        <w:t xml:space="preserve">); in diesen Fällen finden die Hauptsitzsteuervorschriften keine Anwendung mehr. </w:t>
      </w:r>
    </w:p>
    <w:p w14:paraId="54F88D1C" w14:textId="77777777" w:rsidR="00E06453" w:rsidRPr="00257115" w:rsidRDefault="002F4469" w:rsidP="005E52B3">
      <w:pPr>
        <w:pBdr>
          <w:top w:val="nil"/>
          <w:left w:val="nil"/>
          <w:bottom w:val="nil"/>
          <w:right w:val="nil"/>
          <w:between w:val="nil"/>
          <w:bar w:val="nil"/>
        </w:pBdr>
        <w:spacing w:before="0" w:after="240"/>
        <w:rPr>
          <w:noProof/>
        </w:rPr>
      </w:pPr>
      <w:r w:rsidRPr="00257115">
        <w:rPr>
          <w:noProof/>
        </w:rPr>
        <w:t>Am Ende jedes Fünfjahreszeitraums haben KMU das Recht, ihre Entscheidung für dieses Verfahren für weitere fünf Jahre uneingeschränkt zu verlängern, solange sie die Voraussetzungen für dessen Inanspruchnahme weiterhin erfüllen (Artikel </w:t>
      </w:r>
      <w:r w:rsidRPr="00244407">
        <w:rPr>
          <w:noProof/>
        </w:rPr>
        <w:t>9</w:t>
      </w:r>
      <w:r w:rsidRPr="00257115">
        <w:rPr>
          <w:noProof/>
        </w:rPr>
        <w:t xml:space="preserve">). </w:t>
      </w:r>
    </w:p>
    <w:p w14:paraId="5E4A5CB0" w14:textId="77777777" w:rsidR="005E52B3" w:rsidRPr="00257115" w:rsidRDefault="005E52B3" w:rsidP="005E52B3">
      <w:pPr>
        <w:pBdr>
          <w:top w:val="nil"/>
          <w:left w:val="nil"/>
          <w:bottom w:val="nil"/>
          <w:right w:val="nil"/>
          <w:between w:val="nil"/>
          <w:bar w:val="nil"/>
        </w:pBdr>
        <w:spacing w:before="0" w:after="240"/>
        <w:rPr>
          <w:noProof/>
        </w:rPr>
      </w:pPr>
      <w:r w:rsidRPr="00257115">
        <w:rPr>
          <w:noProof/>
        </w:rPr>
        <w:t>Die Bestimmungen für die Voraussetzungen und die Beendigung der Inanspruchnahme sind derart gestaltet, dass sie Missbrauch verhindern und von potenziellen Steuerplanungspraktiken, beispielsweise der gezielten Verlegung des Hauptsitzes in einen Mitgliedstaat mit einem attraktiven Steuersystem, das eine niedrige Besteuerung gewährleistet, abschrecken. Wenn ein eigenständiges KMU beschließt, eine Tochtergesellschaft zu gründen, wenn der gemeinsame Umsatz seiner Betriebsstätten mindestens das Doppelte des Umsatzes des Hauptsitzes erreicht oder wenn das KMU nicht mehr als KMU gilt, kann es die Inanspruchnahme der Hauptsitzsteuervorschriften nach Ablauf der Fünfjahresfrist nicht verlängern (Artikel </w:t>
      </w:r>
      <w:r w:rsidRPr="00244407">
        <w:rPr>
          <w:noProof/>
        </w:rPr>
        <w:t>10</w:t>
      </w:r>
      <w:r w:rsidRPr="00257115">
        <w:rPr>
          <w:noProof/>
        </w:rPr>
        <w:t xml:space="preserve">). </w:t>
      </w:r>
    </w:p>
    <w:p w14:paraId="65D2ACE5" w14:textId="77777777" w:rsidR="00254B65" w:rsidRPr="00257115" w:rsidRDefault="002B44C7" w:rsidP="310EBF35">
      <w:pPr>
        <w:pBdr>
          <w:top w:val="nil"/>
          <w:left w:val="nil"/>
          <w:bottom w:val="nil"/>
          <w:right w:val="nil"/>
          <w:between w:val="nil"/>
          <w:bar w:val="nil"/>
        </w:pBdr>
        <w:spacing w:before="0" w:after="240"/>
        <w:rPr>
          <w:b/>
          <w:noProof/>
        </w:rPr>
      </w:pPr>
      <w:r w:rsidRPr="00257115">
        <w:rPr>
          <w:b/>
          <w:noProof/>
        </w:rPr>
        <w:t>Zentralisierte Verfahren</w:t>
      </w:r>
    </w:p>
    <w:p w14:paraId="5E3FA8AD" w14:textId="77777777" w:rsidR="00635AA7" w:rsidRPr="00257115" w:rsidRDefault="00325E5A" w:rsidP="310EBF35">
      <w:pPr>
        <w:pBdr>
          <w:top w:val="nil"/>
          <w:left w:val="nil"/>
          <w:bottom w:val="nil"/>
          <w:right w:val="nil"/>
          <w:between w:val="nil"/>
          <w:bar w:val="nil"/>
        </w:pBdr>
        <w:spacing w:before="0" w:after="240"/>
        <w:rPr>
          <w:noProof/>
        </w:rPr>
      </w:pPr>
      <w:r w:rsidRPr="00257115">
        <w:rPr>
          <w:noProof/>
        </w:rPr>
        <w:t>Eine einzige Anlaufstelle wird KMU, die in den Anwendungsbereich fallen, in die Lage versetzen, nur mit der Steuerverwaltung des Mitgliedstaats ihres Hauptsitzes zu interagieren, sowohl für das Verfahren der Mitteilung der Inanspruchnahme der Option als auch für Erklärungspflichten und die Zahlung von Steuern (Artikel </w:t>
      </w:r>
      <w:r w:rsidRPr="00244407">
        <w:rPr>
          <w:noProof/>
        </w:rPr>
        <w:t>6</w:t>
      </w:r>
      <w:r w:rsidRPr="00257115">
        <w:rPr>
          <w:noProof/>
        </w:rPr>
        <w:t xml:space="preserve">, </w:t>
      </w:r>
      <w:r w:rsidRPr="00244407">
        <w:rPr>
          <w:noProof/>
        </w:rPr>
        <w:t>9</w:t>
      </w:r>
      <w:r w:rsidRPr="00257115">
        <w:rPr>
          <w:noProof/>
        </w:rPr>
        <w:t xml:space="preserve">, </w:t>
      </w:r>
      <w:r w:rsidRPr="00244407">
        <w:rPr>
          <w:noProof/>
        </w:rPr>
        <w:t>11</w:t>
      </w:r>
      <w:r w:rsidRPr="00257115">
        <w:rPr>
          <w:noProof/>
        </w:rPr>
        <w:t xml:space="preserve"> und </w:t>
      </w:r>
      <w:r w:rsidRPr="00244407">
        <w:rPr>
          <w:noProof/>
        </w:rPr>
        <w:t>14</w:t>
      </w:r>
      <w:r w:rsidRPr="00257115">
        <w:rPr>
          <w:noProof/>
        </w:rPr>
        <w:t>). Die „erklärungspflichtige Einheit“ für alle Betriebsstätten ist der Hauptsitz des KMU. KMU werden somit eine einzige Steuererklärung bei der Steuerverwaltung ihres Hauptsitzes (im Folgenden „Behörde der Erklärungsabgabe“) einreichen (Artikel </w:t>
      </w:r>
      <w:r w:rsidRPr="00244407">
        <w:rPr>
          <w:noProof/>
        </w:rPr>
        <w:t>11</w:t>
      </w:r>
      <w:r w:rsidRPr="00257115">
        <w:rPr>
          <w:noProof/>
        </w:rPr>
        <w:t>). Die Steuerverwaltung überweist dann die sich daraus ergebenden Steuereinnahmen an jeden Mitgliedstaat, in dem das KMU eine Betriebsstätte unterhält (Artikel </w:t>
      </w:r>
      <w:r w:rsidRPr="00244407">
        <w:rPr>
          <w:noProof/>
        </w:rPr>
        <w:t>14</w:t>
      </w:r>
      <w:r w:rsidRPr="00257115">
        <w:rPr>
          <w:noProof/>
        </w:rPr>
        <w:t xml:space="preserve">). Ein solcher Ansatz wird zum Wegfall der Komplexität und der damit verbundenen Kosten führen, die sich aus dem Umgang mit mehreren Steuersystemen und Steuerverwaltungen ergeben. </w:t>
      </w:r>
    </w:p>
    <w:p w14:paraId="4B36ECBC" w14:textId="77777777" w:rsidR="007452AB" w:rsidRPr="00257115" w:rsidRDefault="00A13188" w:rsidP="00C91977">
      <w:pPr>
        <w:pBdr>
          <w:top w:val="nil"/>
          <w:left w:val="nil"/>
          <w:bottom w:val="nil"/>
          <w:right w:val="nil"/>
          <w:between w:val="nil"/>
          <w:bar w:val="nil"/>
        </w:pBdr>
        <w:spacing w:before="0" w:after="240"/>
        <w:rPr>
          <w:noProof/>
        </w:rPr>
      </w:pPr>
      <w:r w:rsidRPr="00257115">
        <w:rPr>
          <w:noProof/>
        </w:rPr>
        <w:t>Der Mitgliedstaat des Hauptsitzes wendet die Steuersätze an, die in dem Mitgliedstaat bzw. den Mitgliedstaaten gelten, in denen das KMU Betriebsstätten hält, und überweist die daraus resultierenden Steuereinnahmen anschließend an die Mitgliedstaaten der jeweiligen Betriebsstätte (Artikel </w:t>
      </w:r>
      <w:r w:rsidRPr="00244407">
        <w:rPr>
          <w:noProof/>
        </w:rPr>
        <w:t>12</w:t>
      </w:r>
      <w:r w:rsidRPr="00257115">
        <w:rPr>
          <w:noProof/>
        </w:rPr>
        <w:t>).</w:t>
      </w:r>
    </w:p>
    <w:p w14:paraId="1524B3C1" w14:textId="77777777" w:rsidR="249FD8D8" w:rsidRPr="00257115" w:rsidRDefault="249FD8D8" w:rsidP="6EA6E6CA">
      <w:pPr>
        <w:pBdr>
          <w:top w:val="nil"/>
          <w:left w:val="nil"/>
          <w:bottom w:val="nil"/>
          <w:right w:val="nil"/>
          <w:between w:val="nil"/>
          <w:bar w:val="nil"/>
        </w:pBdr>
        <w:spacing w:before="0" w:after="240"/>
        <w:rPr>
          <w:noProof/>
        </w:rPr>
      </w:pPr>
      <w:r w:rsidRPr="00257115">
        <w:rPr>
          <w:noProof/>
        </w:rPr>
        <w:t>Ein zeitnaher und gestraffter Informationsaustausch zwischen den betreffenden Steuerbehörden wird durch die Nutzung des mit der Richtlinie über die Zusammenarbeit der Verwaltungsbehörden im Bereich der Besteuerung</w:t>
      </w:r>
      <w:r w:rsidRPr="00257115">
        <w:rPr>
          <w:rStyle w:val="FootnoteReference0"/>
          <w:noProof/>
        </w:rPr>
        <w:footnoteReference w:id="9"/>
      </w:r>
      <w:r w:rsidRPr="00257115">
        <w:rPr>
          <w:noProof/>
        </w:rPr>
        <w:t xml:space="preserve"> geschaffenen Rahmens gewährleistet (Artikel </w:t>
      </w:r>
      <w:r w:rsidRPr="00244407">
        <w:rPr>
          <w:noProof/>
        </w:rPr>
        <w:t>11</w:t>
      </w:r>
      <w:r w:rsidRPr="00257115">
        <w:rPr>
          <w:noProof/>
        </w:rPr>
        <w:t xml:space="preserve"> und </w:t>
      </w:r>
      <w:r w:rsidRPr="00244407">
        <w:rPr>
          <w:noProof/>
        </w:rPr>
        <w:t>14</w:t>
      </w:r>
      <w:r w:rsidRPr="00257115">
        <w:rPr>
          <w:noProof/>
        </w:rPr>
        <w:t xml:space="preserve">). Dieser Austausch ist so zu gestalten, dass er den Erfordernissen und dem mit dieser Richtlinie angestrebten Vereinfachungszweck entspricht. </w:t>
      </w:r>
    </w:p>
    <w:p w14:paraId="3C10A338" w14:textId="77777777" w:rsidR="007452AB" w:rsidRPr="00257115" w:rsidRDefault="007452AB" w:rsidP="00C91977">
      <w:pPr>
        <w:pBdr>
          <w:top w:val="nil"/>
          <w:left w:val="nil"/>
          <w:bottom w:val="nil"/>
          <w:right w:val="nil"/>
          <w:between w:val="nil"/>
          <w:bar w:val="nil"/>
        </w:pBdr>
        <w:spacing w:before="0" w:after="240"/>
        <w:rPr>
          <w:b/>
          <w:noProof/>
        </w:rPr>
      </w:pPr>
      <w:r w:rsidRPr="00257115">
        <w:rPr>
          <w:b/>
          <w:noProof/>
        </w:rPr>
        <w:t>Prüfungen, Rechtsbehelfe und Streitbeilegung</w:t>
      </w:r>
    </w:p>
    <w:p w14:paraId="65526658" w14:textId="77777777" w:rsidR="00A13188" w:rsidRPr="00257115" w:rsidRDefault="008623DC" w:rsidP="00C91977">
      <w:pPr>
        <w:pBdr>
          <w:top w:val="nil"/>
          <w:left w:val="nil"/>
          <w:bottom w:val="nil"/>
          <w:right w:val="nil"/>
          <w:between w:val="nil"/>
          <w:bar w:val="nil"/>
        </w:pBdr>
        <w:spacing w:before="0" w:after="240"/>
        <w:rPr>
          <w:noProof/>
        </w:rPr>
      </w:pPr>
      <w:r w:rsidRPr="00257115">
        <w:rPr>
          <w:noProof/>
        </w:rPr>
        <w:t>Jeder Mitgliedstaat ist weiterhin für Prüfungen von Betriebsstätten in seinem Hoheitsgebiet zuständig und kann auch um gemeinsame Prüfungen ersuchen, die für den Mitgliedstaat, an den ein solches Ersuchen gerichtet wird, eine Verpflichtung begründen (Artikel </w:t>
      </w:r>
      <w:r w:rsidRPr="00244407">
        <w:rPr>
          <w:noProof/>
        </w:rPr>
        <w:t>13</w:t>
      </w:r>
      <w:r w:rsidRPr="00257115">
        <w:rPr>
          <w:noProof/>
        </w:rPr>
        <w:t xml:space="preserve">). </w:t>
      </w:r>
    </w:p>
    <w:p w14:paraId="252D375B" w14:textId="77777777" w:rsidR="00CF4D3B" w:rsidRPr="00257115" w:rsidRDefault="00787D28" w:rsidP="00A13188">
      <w:pPr>
        <w:rPr>
          <w:noProof/>
        </w:rPr>
      </w:pPr>
      <w:r w:rsidRPr="00257115">
        <w:rPr>
          <w:noProof/>
        </w:rPr>
        <w:t xml:space="preserve">Schließlich liegt es im Wesen der Sache, dass eine fakultative Anwendung von Vorschriften in begrenzten Fällen zu Wettbewerbsverzerrungen führen kann, da vergleichbare Unternehmen letztlich unterschiedlichen Besteuerungsvorschriften unterliegen können. Der Nutzen wird diese Risiken jedoch eindeutig übersteigen, und insbesondere werden durch das System die zusätzlichen und erheblichen Befolgungskosten im Steuerbereich ausgeglichen, die den KMU mit Betriebsstätten andernfalls entstanden wären.  </w:t>
      </w:r>
    </w:p>
    <w:p w14:paraId="52B15B6D" w14:textId="77777777" w:rsidR="00262B2A" w:rsidRPr="00257115" w:rsidRDefault="00262B2A" w:rsidP="00A13188">
      <w:pPr>
        <w:rPr>
          <w:noProof/>
        </w:rPr>
        <w:sectPr w:rsidR="00262B2A" w:rsidRPr="00257115" w:rsidSect="00095A37">
          <w:footerReference w:type="default" r:id="rId13"/>
          <w:footerReference w:type="first" r:id="rId14"/>
          <w:pgSz w:w="11907" w:h="16839"/>
          <w:pgMar w:top="1134" w:right="1417" w:bottom="1134" w:left="1417" w:header="709" w:footer="709" w:gutter="0"/>
          <w:cols w:space="708"/>
          <w:docGrid w:linePitch="360"/>
        </w:sectPr>
      </w:pPr>
    </w:p>
    <w:p w14:paraId="790D355E" w14:textId="411475D9" w:rsidR="00A45552" w:rsidRPr="00257115" w:rsidRDefault="00EA3F57" w:rsidP="00EA3F57">
      <w:pPr>
        <w:pStyle w:val="Rfrenceinterinstitutionnelle"/>
        <w:rPr>
          <w:noProof/>
        </w:rPr>
      </w:pPr>
      <w:r w:rsidRPr="00EA3F57">
        <w:t>2023/0320 (CNS)</w:t>
      </w:r>
    </w:p>
    <w:p w14:paraId="0AC55003" w14:textId="210AC8B2" w:rsidR="00A13188" w:rsidRPr="00257115" w:rsidRDefault="00725FBF" w:rsidP="00725FBF">
      <w:pPr>
        <w:pStyle w:val="Statut"/>
        <w:rPr>
          <w:noProof/>
        </w:rPr>
      </w:pPr>
      <w:r w:rsidRPr="00725FBF">
        <w:rPr>
          <w:noProof/>
        </w:rPr>
        <w:t>Vorschlag für eine</w:t>
      </w:r>
    </w:p>
    <w:p w14:paraId="4E9B361E" w14:textId="739072C7" w:rsidR="00A13188" w:rsidRPr="00257115" w:rsidRDefault="00725FBF" w:rsidP="00725FBF">
      <w:pPr>
        <w:pStyle w:val="Typedudocument"/>
        <w:rPr>
          <w:noProof/>
        </w:rPr>
      </w:pPr>
      <w:r w:rsidRPr="00725FBF">
        <w:rPr>
          <w:noProof/>
        </w:rPr>
        <w:t>RICHTLINIE DES RATES</w:t>
      </w:r>
    </w:p>
    <w:p w14:paraId="3377EB20" w14:textId="405A0952" w:rsidR="00A13188" w:rsidRPr="00257115" w:rsidRDefault="00725FBF" w:rsidP="00725FBF">
      <w:pPr>
        <w:pStyle w:val="Titreobjet"/>
        <w:rPr>
          <w:noProof/>
        </w:rPr>
      </w:pPr>
      <w:bookmarkStart w:id="1" w:name="_Hlk143016034"/>
      <w:r w:rsidRPr="00725FBF">
        <w:rPr>
          <w:noProof/>
        </w:rPr>
        <w:t>zur Einführung eines hauptsitzbasierten Steuersystems für Kleinstunternehmen, kleine und mittlere Unternehmen sowie zur Änderung der Richtlinie 2011/16/EU</w:t>
      </w:r>
    </w:p>
    <w:bookmarkEnd w:id="1"/>
    <w:p w14:paraId="1A83F661" w14:textId="77777777" w:rsidR="00A13188" w:rsidRPr="00257115" w:rsidRDefault="00A13188" w:rsidP="00A13188">
      <w:pPr>
        <w:pStyle w:val="Institutionquiagit"/>
        <w:rPr>
          <w:noProof/>
        </w:rPr>
      </w:pPr>
      <w:r w:rsidRPr="00257115">
        <w:rPr>
          <w:noProof/>
        </w:rPr>
        <w:t>DER RAT DER EUROPÄISCHEN UNION —</w:t>
      </w:r>
    </w:p>
    <w:p w14:paraId="538FB337" w14:textId="77777777" w:rsidR="00A13188" w:rsidRPr="00257115" w:rsidRDefault="00A13188" w:rsidP="00A13188">
      <w:pPr>
        <w:rPr>
          <w:noProof/>
        </w:rPr>
      </w:pPr>
      <w:r w:rsidRPr="00257115">
        <w:rPr>
          <w:noProof/>
        </w:rPr>
        <w:t>gestützt auf den Vertrag über die Arbeitsweise der Europäischen Union, insbesondere auf Artikel </w:t>
      </w:r>
      <w:r w:rsidRPr="00244407">
        <w:rPr>
          <w:noProof/>
        </w:rPr>
        <w:t>115</w:t>
      </w:r>
      <w:r w:rsidRPr="00257115">
        <w:rPr>
          <w:noProof/>
        </w:rPr>
        <w:t>,</w:t>
      </w:r>
    </w:p>
    <w:p w14:paraId="4ADB25DD" w14:textId="77777777" w:rsidR="00A13188" w:rsidRPr="00257115" w:rsidRDefault="00A13188" w:rsidP="00A13188">
      <w:pPr>
        <w:rPr>
          <w:noProof/>
        </w:rPr>
      </w:pPr>
      <w:r w:rsidRPr="00257115">
        <w:rPr>
          <w:noProof/>
        </w:rPr>
        <w:t>auf Vorschlag der Europäischen Kommission,</w:t>
      </w:r>
    </w:p>
    <w:p w14:paraId="544863CE" w14:textId="77777777" w:rsidR="00A13188" w:rsidRPr="00257115" w:rsidRDefault="00A13188" w:rsidP="00A13188">
      <w:pPr>
        <w:rPr>
          <w:noProof/>
        </w:rPr>
      </w:pPr>
      <w:r w:rsidRPr="00257115">
        <w:rPr>
          <w:noProof/>
        </w:rPr>
        <w:t>nach Zuleitung des Entwurfs des Gesetzgebungsakts an die nationalen Parlamente,</w:t>
      </w:r>
    </w:p>
    <w:p w14:paraId="7829AB7A" w14:textId="77777777" w:rsidR="00A13188" w:rsidRPr="00257115" w:rsidRDefault="00A13188" w:rsidP="00A13188">
      <w:pPr>
        <w:rPr>
          <w:noProof/>
        </w:rPr>
      </w:pPr>
      <w:r w:rsidRPr="00257115">
        <w:rPr>
          <w:noProof/>
        </w:rPr>
        <w:t>nach Stellungnahme des Europäischen Parlaments</w:t>
      </w:r>
      <w:r w:rsidRPr="00257115">
        <w:rPr>
          <w:rStyle w:val="FootnoteReference0"/>
          <w:noProof/>
        </w:rPr>
        <w:footnoteReference w:id="10"/>
      </w:r>
      <w:r w:rsidRPr="00257115">
        <w:rPr>
          <w:noProof/>
        </w:rPr>
        <w:t>,</w:t>
      </w:r>
    </w:p>
    <w:p w14:paraId="71A458C2" w14:textId="77777777" w:rsidR="00A13188" w:rsidRPr="00257115" w:rsidRDefault="00A13188" w:rsidP="00A13188">
      <w:pPr>
        <w:rPr>
          <w:noProof/>
        </w:rPr>
      </w:pPr>
      <w:r w:rsidRPr="00257115">
        <w:rPr>
          <w:noProof/>
        </w:rPr>
        <w:t>nach Stellungnahme des Europäischen Wirtschafts- und Sozialausschusses</w:t>
      </w:r>
      <w:r w:rsidRPr="00257115">
        <w:rPr>
          <w:rStyle w:val="FootnoteReference0"/>
          <w:noProof/>
        </w:rPr>
        <w:footnoteReference w:id="11"/>
      </w:r>
      <w:r w:rsidRPr="00257115">
        <w:rPr>
          <w:noProof/>
        </w:rPr>
        <w:t>,</w:t>
      </w:r>
    </w:p>
    <w:p w14:paraId="48EE0AFA" w14:textId="77777777" w:rsidR="00A13188" w:rsidRPr="00257115" w:rsidRDefault="00A13188" w:rsidP="00A13188">
      <w:pPr>
        <w:rPr>
          <w:noProof/>
        </w:rPr>
      </w:pPr>
      <w:r w:rsidRPr="00257115">
        <w:rPr>
          <w:noProof/>
        </w:rPr>
        <w:t>gemäß einem besonderen Gesetzgebungsverfahren,</w:t>
      </w:r>
    </w:p>
    <w:p w14:paraId="6F280670" w14:textId="77777777" w:rsidR="00A13188" w:rsidRPr="00257115" w:rsidRDefault="00A13188" w:rsidP="00A13188">
      <w:pPr>
        <w:rPr>
          <w:noProof/>
        </w:rPr>
      </w:pPr>
      <w:r w:rsidRPr="00257115">
        <w:rPr>
          <w:noProof/>
        </w:rPr>
        <w:t>in Erwägung nachstehender Gründe:</w:t>
      </w:r>
    </w:p>
    <w:p w14:paraId="6D8BECEC" w14:textId="3E7C52BF" w:rsidR="00D929B2" w:rsidRPr="00257115" w:rsidRDefault="004537D5" w:rsidP="004537D5">
      <w:pPr>
        <w:pStyle w:val="ManualConsidrant"/>
        <w:rPr>
          <w:noProof/>
        </w:rPr>
      </w:pPr>
      <w:r w:rsidRPr="004537D5">
        <w:t>(1)</w:t>
      </w:r>
      <w:r w:rsidRPr="004537D5">
        <w:tab/>
      </w:r>
      <w:r w:rsidR="00A43467" w:rsidRPr="00257115">
        <w:rPr>
          <w:noProof/>
        </w:rPr>
        <w:t xml:space="preserve">In der Union gibt es derzeit keinen gemeinsamen Ansatz für die Berechnung der Steuerbemessungsgrundlage für Unternehmen. EU-Unternehmen sind daher verpflichtet, die Vorschriften mehrerer Körperschaftsteuersysteme einzuhalten, je nachdem, in welchem Mitgliedstaat sie tätig sind. </w:t>
      </w:r>
    </w:p>
    <w:p w14:paraId="2C0D0BDA" w14:textId="5D591B61" w:rsidR="00A13188" w:rsidRPr="00257115" w:rsidRDefault="004537D5" w:rsidP="004537D5">
      <w:pPr>
        <w:pStyle w:val="ManualConsidrant"/>
        <w:rPr>
          <w:noProof/>
        </w:rPr>
      </w:pPr>
      <w:r w:rsidRPr="004537D5">
        <w:t>(2)</w:t>
      </w:r>
      <w:r w:rsidRPr="004537D5">
        <w:tab/>
      </w:r>
      <w:r w:rsidR="00A13188" w:rsidRPr="00257115">
        <w:rPr>
          <w:noProof/>
        </w:rPr>
        <w:t xml:space="preserve">Die Koexistenz von </w:t>
      </w:r>
      <w:r w:rsidR="00A13188" w:rsidRPr="00244407">
        <w:rPr>
          <w:noProof/>
        </w:rPr>
        <w:t>27</w:t>
      </w:r>
      <w:r w:rsidR="00A13188" w:rsidRPr="00257115">
        <w:rPr>
          <w:noProof/>
        </w:rPr>
        <w:t> verschiedenen Körperschaftsteuersystemen in der Union und die Wechselwirkungen zwischen diesen machen die Befolgung der Steuervorschriften zu einem komplexen Unterfangen und führen zu ungleichen Wettbewerbsbedingungen für Unternehmen. Dieser Umstand wirkt sich stärker auf KMU als auf größere Steuerpflichtige aus und tritt immer deutlicher zutage, da die Globalisierung und Digitalisierung der Wirtschaft die Wahrnehmung von Grenzen und die Geschäftsmodelle erheblich verändert haben. Die Versuche der Regierungen, sich an diese neue Realität anzupassen, haben zu uneinheitlichen Maßnahmen der Mitgliedstaaten geführt, was weitere Verzerrungen im Binnenmarkt bewirkt hat. Darüber hinaus haben die verschiedenen Rechtsrahmen unweigerlich unterschiedliche Verfahrensweisen der Steuerverwaltung in den einzelnen Mitgliedstaaten zur Folge. Dies führt häufig zu langwierigen Verfahren, die durch Unvorhersehbarkeit und Inkohärenz sowie hohe Befolgungskosten gekennzeichnet sind.</w:t>
      </w:r>
    </w:p>
    <w:p w14:paraId="0B8C7640" w14:textId="7C22C7D4" w:rsidR="00C91C66" w:rsidRPr="00257115" w:rsidRDefault="004537D5" w:rsidP="004537D5">
      <w:pPr>
        <w:pStyle w:val="ManualConsidrant"/>
        <w:rPr>
          <w:noProof/>
        </w:rPr>
      </w:pPr>
      <w:r w:rsidRPr="004537D5">
        <w:t>(3)</w:t>
      </w:r>
      <w:r w:rsidRPr="004537D5">
        <w:tab/>
      </w:r>
      <w:r w:rsidR="00A13188" w:rsidRPr="00257115">
        <w:rPr>
          <w:noProof/>
        </w:rPr>
        <w:t>Aufgrund der großen Vielfalt der Geschäftsmodelle im Binnenmarkt bedarf es unterschiedlicher Lösungen für unterschiedliche Unternehmen, wenn es darum geht, die aktuellen Herausforderungen zu bewältigen, die sich aus ihren grenzüberschreitenden Tätigkeiten ergeben. Für kleinere Unternehmen, die nicht Teil einer Gruppe sind, ist es schwieriger, grenzüberschreitend zu expandieren, als für größere Unternehmen. Für diese kleineren Unternehmen ist es somit mit einem größeren Aufwand verbunden, sich mit komplexen Verfahren und hohen Befolgungskosten auseinanderzusetzen. Es liegt daher auf der Hand, dass Kleinstunternehmen sowie kleine und mittlere Unternehmen in der Anfangsphase der Expansion eine Lösung wie einen vereinfachten Mechanismus für die Berechnung ihres steuerpflichtigen Ergebnisses benötigen, wenn sie ausschließlich über Betriebsstätten grenzüberschreitend tätig sind.</w:t>
      </w:r>
    </w:p>
    <w:p w14:paraId="26A136BD" w14:textId="4EF3DAEE" w:rsidR="00343210" w:rsidRPr="00257115" w:rsidRDefault="004537D5" w:rsidP="004537D5">
      <w:pPr>
        <w:pStyle w:val="ManualConsidrant"/>
        <w:rPr>
          <w:noProof/>
        </w:rPr>
      </w:pPr>
      <w:r w:rsidRPr="004537D5">
        <w:t>(4)</w:t>
      </w:r>
      <w:r w:rsidRPr="004537D5">
        <w:tab/>
      </w:r>
      <w:r w:rsidR="00927F3F" w:rsidRPr="00257115">
        <w:rPr>
          <w:noProof/>
        </w:rPr>
        <w:t xml:space="preserve">Das steuerpflichtige Ergebnis von Betriebsstätten sollte auf der Grundlage der Vorschriften des Mitgliedstaats berechnet werden, in dem der Hauptsitz (Sitz des KMU) steuerlich ansässig ist, um Steuerunsicherheit und Schwierigkeiten bei der Einhaltung der Vorschriften eines unbekannten Steuersystems zu beseitigen, wenn KMU in einem oder mehreren anderen Mitgliedstaaten tätig sind (die zu den wichtigsten Faktoren gehören, die KMU daran hindern, ins Ausland zu expandieren). Dies bedeutet auch, dass auch die Grundsätze für die Zurechnung von Erträgen zu einer Betriebsstätte, die in dem jeweiligen bilateralen Abkommen zur Vermeidung der Doppelbesteuerung zwischen dem Mitgliedstaat der Betriebsstätte und dem Mitgliedstaat des Hauptsitzes festgelegt sind, weiterhin gelten würden. Um sicherzustellen, dass neue Vorschriften eine Vereinfachung für KMU darstellen, sollte ihre Anwendung fakultativ sein und somit dem Steuerpflichtigen überlassen bleiben. </w:t>
      </w:r>
    </w:p>
    <w:p w14:paraId="11BDC110" w14:textId="7C43C545" w:rsidR="0005673F" w:rsidRPr="00257115" w:rsidRDefault="004537D5" w:rsidP="004537D5">
      <w:pPr>
        <w:pStyle w:val="ManualConsidrant"/>
        <w:rPr>
          <w:noProof/>
        </w:rPr>
      </w:pPr>
      <w:r w:rsidRPr="004537D5">
        <w:t>(5)</w:t>
      </w:r>
      <w:r w:rsidRPr="004537D5">
        <w:tab/>
      </w:r>
      <w:r w:rsidR="00036104" w:rsidRPr="00257115">
        <w:rPr>
          <w:noProof/>
        </w:rPr>
        <w:t>Zur Verhinderung missbräuchlicher Steuerpraktiken werden spezifisch auf die Bekämpfung von Steuermissbrauch ausgerichtete Vorschriften eingeführt, um beispielsweise das Risiko der Steuervermeidung durch die Verlegung des steuerlichen Sitzes eines KMU auszuschalten und zu vermeiden, dass der Standort des Hauptsitzes aus steuerlichen Gründen gewählt wird. Dementsprechend wäre es erforderlich, die Entwicklung des den Betriebsstätten zugerechneten Umsatzes zu überwachen, damit deren Tätigkeiten weiterhin Nebentätigkeiten sind und die Haupttätigkeit am Hauptsitz ausgeübt wird. Damit würde verhindert, dass die Vorschriften missbraucht werden und leere Hauptsitze errichtet werden, während der Großteil der Geschäftstätigkeiten im Ausland stattfindet. Ebenso sollten die Inanspruchnahme des Systems der Steuervereinfachung sowie die Beendigung und Verlängerung der Option strengen Bedingungen unterliegen. Diese sollten an Anforderungen in Bezug auf den Umsatz des Hauptsitzes im Vergleich zum Umsatz der Betriebsstätte(n) gekoppelt werden. Ziel wäre es, noch stärker hervorzuheben, dass die über die Betriebsstätte(n) ausgeübte Tätigkeit lediglich eine Erweiterung der Haupttätigkeit des Hauptsitzes darstellen darf. Darüber hinaus sollte ein Unternehmen, das sich für die Inanspruchnahme des Steuervereinfachungsrahmens entschieden hat, für einen verbindlichen Zeitraum an seine Entscheidung gebunden sein, um zu vermeiden, dass es den Standort seines Hauptsitzes regelmäßig verlegt, um von gelegentlichen und kurzfristigen steuerlichen Vorteilen zu profitieren.</w:t>
      </w:r>
    </w:p>
    <w:p w14:paraId="37A43278" w14:textId="620F33D1" w:rsidR="00781B4F" w:rsidRPr="00257115" w:rsidRDefault="004537D5" w:rsidP="004537D5">
      <w:pPr>
        <w:pStyle w:val="ManualConsidrant"/>
        <w:rPr>
          <w:noProof/>
        </w:rPr>
      </w:pPr>
      <w:r w:rsidRPr="004537D5">
        <w:t>(6)</w:t>
      </w:r>
      <w:r w:rsidRPr="004537D5">
        <w:tab/>
      </w:r>
      <w:r w:rsidR="0026700A" w:rsidRPr="00257115">
        <w:rPr>
          <w:noProof/>
        </w:rPr>
        <w:t>Der internationale Seeverkehr ist ein spezifischer Tätigkeitsbereich, der in mehreren Mitgliedstaaten besonderen Steuerregelungen unterliegt. Diese Regelungen bestehen hauptsächlich darin, die Steuerbemessungsgrundlage auf der Grundlage der Tonnage (d. h. der Ladekapazität) der betriebenen Schiffe und nicht anhand der tatsächlichen Gewinne oder Verluste des Unternehmens zu berechnen. Ausgehend davon sollten KMU mit Erträgen aus Seeverkehrstätigkeiten, die unter eine Tonnagesteuerregelung fallen, von der Inanspruchnahme der KMU-Vereinfachungsvorschriften in Bezug auf solche Erträge, die einer Betriebsstätte zugerechnet werden, ausgeschlossen werden. Durch diesen Ausschluss würden zusätzliche Komplikationen vermieden, die sich aus der Wechselwirkung zwischen dem Steuervereinfachungsrahmen für KMU und den Tonnagesteuerregelungen ergeben dürften. Darüber hinaus erschiene eine solche mögliche Komplikation angesichts des Fehlens solcher Steuersonderregelungen in einigen Mitgliedstaaten unverhältnismäßig. Weitere Tätigkeitsbereiche werden nicht vom Anwendungsbereich der Richtlinie ausgenommen.</w:t>
      </w:r>
    </w:p>
    <w:p w14:paraId="3130ED27" w14:textId="05F9FA97" w:rsidR="00AF4975" w:rsidRPr="00257115" w:rsidRDefault="004537D5" w:rsidP="004537D5">
      <w:pPr>
        <w:pStyle w:val="ManualConsidrant"/>
        <w:rPr>
          <w:noProof/>
        </w:rPr>
      </w:pPr>
      <w:r w:rsidRPr="004537D5">
        <w:t>(7)</w:t>
      </w:r>
      <w:r w:rsidRPr="004537D5">
        <w:tab/>
      </w:r>
      <w:r w:rsidR="001F1D2C" w:rsidRPr="00257115">
        <w:rPr>
          <w:noProof/>
        </w:rPr>
        <w:t>Der Vorschlag zielt darauf ab, die Verfahren erheblich zu vereinfachen, weshalb eine einzige Anlaufstelle eingerichtet werden sollte, damit die Steuererklärung, die Steuerfestsetzung und die Erhebung der von der/den Betriebsstätte(n) geschuldeten Steuer von einer einzigen Steuerbehörde (im Folgenden „Behörde der Erklärungsabgabe“), d. h. der Steuerbehörde im Mitgliedstaat des Hauptsitzes, bearbeitet werden. Im Sinne der uneingeschränkten Achtung der Steuerhoheit der Mitgliedstaaten würden Prüfungen, Rechtsbehelfe und Streitbeilegungsverfahren in erster Linie weiterhin in die inländische Zuständigkeit fallen und im Einklang mit den Verfahrensvorschriften des jeweiligen Mitgliedstaats durchgeführt werden. Für ein gutes Funktionieren einer einzigen Anlaufstelle wäre es von entscheidender Bedeutung, gemeinsame Prüfungen vorzusehen, die für den Mitgliedstaat des Hauptsitzes eine Verpflichtung zur Zusammenarbeit begründen, wenn die Steuerbehörde der Betriebsstätte um eine Prüfung ersucht, die die Berechnung des steuerpflichtigen Ergebnisses des Steuerpflichtigen zum Gegenstand hat.</w:t>
      </w:r>
    </w:p>
    <w:p w14:paraId="3D06B68D" w14:textId="716D3793" w:rsidR="00285A34" w:rsidRPr="00257115" w:rsidRDefault="004537D5" w:rsidP="004537D5">
      <w:pPr>
        <w:pStyle w:val="ManualConsidrant"/>
        <w:rPr>
          <w:rStyle w:val="normaltextrun"/>
          <w:noProof/>
        </w:rPr>
      </w:pPr>
      <w:r w:rsidRPr="004537D5">
        <w:rPr>
          <w:rStyle w:val="normaltextrun"/>
        </w:rPr>
        <w:t>(8)</w:t>
      </w:r>
      <w:r w:rsidRPr="004537D5">
        <w:rPr>
          <w:rStyle w:val="normaltextrun"/>
        </w:rPr>
        <w:tab/>
      </w:r>
      <w:r w:rsidR="00285A34" w:rsidRPr="00257115">
        <w:rPr>
          <w:noProof/>
        </w:rPr>
        <w:t>Damit es nicht zu einer Fragmentierung des Anwendungsbereichs kommt, die sich aus nationalen Besonderheiten ergeben kann, werden von der vorliegenden Richtlinie diejenigen KMU erfasst, die in den Anwendungsbereich der Richtlinie </w:t>
      </w:r>
      <w:r w:rsidR="00285A34" w:rsidRPr="00244407">
        <w:rPr>
          <w:noProof/>
        </w:rPr>
        <w:t>2013</w:t>
      </w:r>
      <w:r w:rsidR="00285A34" w:rsidRPr="00257115">
        <w:rPr>
          <w:noProof/>
        </w:rPr>
        <w:t>/</w:t>
      </w:r>
      <w:r w:rsidR="00285A34" w:rsidRPr="00244407">
        <w:rPr>
          <w:noProof/>
        </w:rPr>
        <w:t>34</w:t>
      </w:r>
      <w:r w:rsidR="00285A34" w:rsidRPr="00257115">
        <w:rPr>
          <w:noProof/>
        </w:rPr>
        <w:t xml:space="preserve">/EU des Europäischen Parlaments und des Rates vom </w:t>
      </w:r>
      <w:r w:rsidR="00285A34" w:rsidRPr="00244407">
        <w:rPr>
          <w:noProof/>
        </w:rPr>
        <w:t>26</w:t>
      </w:r>
      <w:r w:rsidR="00285A34" w:rsidRPr="00257115">
        <w:rPr>
          <w:noProof/>
        </w:rPr>
        <w:t xml:space="preserve">. Juni </w:t>
      </w:r>
      <w:r w:rsidR="00285A34" w:rsidRPr="00244407">
        <w:rPr>
          <w:noProof/>
        </w:rPr>
        <w:t>2013</w:t>
      </w:r>
      <w:r w:rsidR="00285A34" w:rsidRPr="00257115">
        <w:rPr>
          <w:rStyle w:val="FootnoteReference0"/>
          <w:noProof/>
        </w:rPr>
        <w:footnoteReference w:id="12"/>
      </w:r>
      <w:r w:rsidR="00285A34" w:rsidRPr="00257115">
        <w:rPr>
          <w:noProof/>
        </w:rPr>
        <w:t xml:space="preserve"> fallen. </w:t>
      </w:r>
    </w:p>
    <w:p w14:paraId="459620B4" w14:textId="4B96C0BF" w:rsidR="00942139" w:rsidRPr="00257115" w:rsidRDefault="004537D5" w:rsidP="004537D5">
      <w:pPr>
        <w:pStyle w:val="ManualConsidrant"/>
        <w:rPr>
          <w:noProof/>
        </w:rPr>
      </w:pPr>
      <w:r w:rsidRPr="004537D5">
        <w:t>(9)</w:t>
      </w:r>
      <w:r w:rsidRPr="004537D5">
        <w:tab/>
      </w:r>
      <w:r w:rsidR="00942139" w:rsidRPr="00257115">
        <w:rPr>
          <w:noProof/>
        </w:rPr>
        <w:t>Um sicherzustellen, dass die betroffenen Mitgliedstaaten rechtzeitig Zugang zu den relevanten Steuerinformationen haben, sollten die Informationen automatisch über das von der Union entwickelte Gemeinsame Kommunikationsnetz (im Folgenden „CCN-Netz“) ausgetauscht werden. Die Richtlinie </w:t>
      </w:r>
      <w:r w:rsidR="00942139" w:rsidRPr="00244407">
        <w:rPr>
          <w:noProof/>
        </w:rPr>
        <w:t>2011</w:t>
      </w:r>
      <w:r w:rsidR="00942139" w:rsidRPr="00257115">
        <w:rPr>
          <w:noProof/>
        </w:rPr>
        <w:t>/</w:t>
      </w:r>
      <w:r w:rsidR="00942139" w:rsidRPr="00244407">
        <w:rPr>
          <w:noProof/>
        </w:rPr>
        <w:t>16</w:t>
      </w:r>
      <w:r w:rsidR="00942139" w:rsidRPr="00257115">
        <w:rPr>
          <w:noProof/>
        </w:rPr>
        <w:t>/EU des Rates</w:t>
      </w:r>
      <w:r w:rsidR="00942139" w:rsidRPr="00257115">
        <w:rPr>
          <w:rStyle w:val="FootnoteReference0"/>
          <w:noProof/>
        </w:rPr>
        <w:footnoteReference w:id="13"/>
      </w:r>
      <w:r w:rsidR="00942139" w:rsidRPr="00257115">
        <w:rPr>
          <w:noProof/>
        </w:rPr>
        <w:t xml:space="preserve"> sollte daher entsprechend geändert werden.</w:t>
      </w:r>
    </w:p>
    <w:p w14:paraId="2B717F4B" w14:textId="7A4F344F" w:rsidR="00ED6180" w:rsidRPr="00257115" w:rsidRDefault="004537D5" w:rsidP="004537D5">
      <w:pPr>
        <w:pStyle w:val="ManualConsidrant"/>
        <w:rPr>
          <w:noProof/>
        </w:rPr>
      </w:pPr>
      <w:r w:rsidRPr="004537D5">
        <w:t>(10)</w:t>
      </w:r>
      <w:r w:rsidRPr="004537D5">
        <w:tab/>
      </w:r>
      <w:r w:rsidR="00ED6180" w:rsidRPr="00257115">
        <w:rPr>
          <w:noProof/>
        </w:rPr>
        <w:t xml:space="preserve">Um einheitliche Bedingungen für die Übermittlung und den Austausch der einschlägigen Informationen für Steuerzwecke zwischen den Mitgliedstaaten, für die Steuererhebung und </w:t>
      </w:r>
      <w:r w:rsidR="00ED6180" w:rsidRPr="00257115">
        <w:rPr>
          <w:noProof/>
        </w:rPr>
        <w:noBreakHyphen/>
        <w:t>übertragung sowie für die Überprüfung der Funktionsweise des Steuervereinfachungssystems zu gewährleisten, sollten der Kommission Durchführungsbefugnisse übertragen werden. Diese Befugnisse sollten gemäß der Verordnung (EU) Nr. </w:t>
      </w:r>
      <w:r w:rsidR="00ED6180" w:rsidRPr="00244407">
        <w:rPr>
          <w:noProof/>
        </w:rPr>
        <w:t>182</w:t>
      </w:r>
      <w:r w:rsidR="00ED6180" w:rsidRPr="00257115">
        <w:rPr>
          <w:noProof/>
        </w:rPr>
        <w:t>/</w:t>
      </w:r>
      <w:r w:rsidR="00ED6180" w:rsidRPr="00244407">
        <w:rPr>
          <w:noProof/>
        </w:rPr>
        <w:t>2011</w:t>
      </w:r>
      <w:r w:rsidR="00ED6180" w:rsidRPr="00257115">
        <w:rPr>
          <w:noProof/>
        </w:rPr>
        <w:t xml:space="preserve"> des Europäischen Parlaments und des Rates</w:t>
      </w:r>
      <w:r w:rsidR="00ED6180" w:rsidRPr="00257115">
        <w:rPr>
          <w:rStyle w:val="FootnoteReference0"/>
          <w:noProof/>
        </w:rPr>
        <w:footnoteReference w:id="14"/>
      </w:r>
      <w:r w:rsidR="00ED6180" w:rsidRPr="00257115">
        <w:rPr>
          <w:noProof/>
        </w:rPr>
        <w:t xml:space="preserve"> ausgeübt werden.</w:t>
      </w:r>
    </w:p>
    <w:p w14:paraId="3C2D3B49" w14:textId="5D860A8A" w:rsidR="009072DF" w:rsidRPr="00257115" w:rsidRDefault="004537D5" w:rsidP="004537D5">
      <w:pPr>
        <w:pStyle w:val="ManualConsidrant"/>
        <w:rPr>
          <w:noProof/>
        </w:rPr>
      </w:pPr>
      <w:r w:rsidRPr="004537D5">
        <w:t>(11)</w:t>
      </w:r>
      <w:r w:rsidRPr="004537D5">
        <w:tab/>
      </w:r>
      <w:r w:rsidR="009072DF" w:rsidRPr="00257115">
        <w:rPr>
          <w:noProof/>
        </w:rPr>
        <w:t xml:space="preserve">Damit KMU die Vorteile des Binnenmarkts unmittelbar nutzen können, ohne dass ihnen dadurch unnötiger zusätzlicher Verwaltungsaufwand entsteht, sollten darüber hinaus Informationen über die in der vorliegenden Richtlinie festgelegten Steuervorschriften im Einklang mit der Verordnung (EU) </w:t>
      </w:r>
      <w:r w:rsidR="009072DF" w:rsidRPr="00244407">
        <w:rPr>
          <w:noProof/>
        </w:rPr>
        <w:t>2018</w:t>
      </w:r>
      <w:r w:rsidR="009072DF" w:rsidRPr="00257115">
        <w:rPr>
          <w:noProof/>
        </w:rPr>
        <w:t>/</w:t>
      </w:r>
      <w:r w:rsidR="009072DF" w:rsidRPr="00244407">
        <w:rPr>
          <w:noProof/>
        </w:rPr>
        <w:t>1724</w:t>
      </w:r>
      <w:r w:rsidR="009072DF" w:rsidRPr="00257115">
        <w:rPr>
          <w:noProof/>
        </w:rPr>
        <w:t xml:space="preserve"> über das einheitliche digitale Zugangstor</w:t>
      </w:r>
      <w:r w:rsidR="009072DF" w:rsidRPr="00257115">
        <w:rPr>
          <w:rStyle w:val="FootnoteReference0"/>
          <w:noProof/>
        </w:rPr>
        <w:footnoteReference w:id="15"/>
      </w:r>
      <w:r w:rsidR="009072DF" w:rsidRPr="00257115">
        <w:rPr>
          <w:noProof/>
        </w:rPr>
        <w:t xml:space="preserve"> zugänglich gemacht werden. Das einheitliche digitale Zugangstor bietet grenzüberschreitenden Nutzern eine zentrale Anlaufstelle für die Online-Bereitstellung von Informationen, Verfahren und Unterstützungsdiensten, die für das Funktionieren des Binnenmarkts maßgeblich sind. </w:t>
      </w:r>
    </w:p>
    <w:p w14:paraId="2E482D99" w14:textId="00D098E4" w:rsidR="00ED6180" w:rsidRPr="00257115" w:rsidRDefault="004537D5" w:rsidP="004537D5">
      <w:pPr>
        <w:pStyle w:val="ManualConsidrant"/>
        <w:rPr>
          <w:noProof/>
        </w:rPr>
      </w:pPr>
      <w:r w:rsidRPr="004537D5">
        <w:t>(12)</w:t>
      </w:r>
      <w:r w:rsidRPr="004537D5">
        <w:tab/>
      </w:r>
      <w:r w:rsidR="00ED6180" w:rsidRPr="00257115">
        <w:rPr>
          <w:noProof/>
        </w:rPr>
        <w:t>Um bestimmte nicht wesentliche Bestimmungen dieser Richtlinie zu ändern, sollte der Kommission die Befugnis übertragen werden, gemäß Artikel </w:t>
      </w:r>
      <w:r w:rsidR="00ED6180" w:rsidRPr="00244407">
        <w:rPr>
          <w:noProof/>
        </w:rPr>
        <w:t>290</w:t>
      </w:r>
      <w:r w:rsidR="00ED6180" w:rsidRPr="00257115">
        <w:rPr>
          <w:noProof/>
        </w:rPr>
        <w:t xml:space="preserve"> des Vertrags über die Arbeitsweise der Europäischen Union Rechtsakte zur Aktualisierung der Anhänge I bis IV über die Rechtsformen von KMU und die (für diese Formen von KMU geltenden) Steuern auf Gewinne zu erlassen, um künftige Rechtsformen oder Steuern mit ähnlichen Merkmalen wie die in den Anhängen I bis IV aufgeführten aufzunehmen. In diesem Zusammenhang ist es besonders wichtig, dass die Kommission im Zuge ihrer Vorbereitungsarbeit angemessene Konsultationen, auch auf der Ebene von Sachverständigen, durchführt, die mit den in der Interinstitutionellen Vereinbarung vom </w:t>
      </w:r>
      <w:r w:rsidR="00ED6180" w:rsidRPr="00244407">
        <w:rPr>
          <w:noProof/>
        </w:rPr>
        <w:t>13</w:t>
      </w:r>
      <w:r w:rsidR="00ED6180" w:rsidRPr="00257115">
        <w:rPr>
          <w:noProof/>
        </w:rPr>
        <w:t xml:space="preserve">. April </w:t>
      </w:r>
      <w:r w:rsidR="00ED6180" w:rsidRPr="00244407">
        <w:rPr>
          <w:noProof/>
        </w:rPr>
        <w:t>2016</w:t>
      </w:r>
      <w:r w:rsidR="00ED6180" w:rsidRPr="00257115">
        <w:rPr>
          <w:noProof/>
        </w:rPr>
        <w:t xml:space="preserve"> über bessere Rechtsetzung</w:t>
      </w:r>
      <w:r w:rsidR="00ED6180" w:rsidRPr="00257115">
        <w:rPr>
          <w:rStyle w:val="FootnoteReference0"/>
          <w:noProof/>
        </w:rPr>
        <w:footnoteReference w:id="16"/>
      </w:r>
      <w:r w:rsidR="00ED6180" w:rsidRPr="00257115">
        <w:rPr>
          <w:noProof/>
        </w:rPr>
        <w:t xml:space="preserve"> enthaltenen Grundsätzen in Einklang stehen. Um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p>
    <w:p w14:paraId="220A0466" w14:textId="15F205AE" w:rsidR="00ED6180" w:rsidRPr="00257115" w:rsidRDefault="004537D5" w:rsidP="004537D5">
      <w:pPr>
        <w:pStyle w:val="ManualConsidrant"/>
        <w:rPr>
          <w:noProof/>
        </w:rPr>
      </w:pPr>
      <w:r w:rsidRPr="004537D5">
        <w:t>(13)</w:t>
      </w:r>
      <w:r w:rsidRPr="004537D5">
        <w:tab/>
      </w:r>
      <w:r w:rsidR="5C4D50D1" w:rsidRPr="00257115">
        <w:rPr>
          <w:noProof/>
        </w:rPr>
        <w:t xml:space="preserve">Da die ordnungsgemäße Umsetzung der vorgeschlagenen Vorschriften in jedem Mitgliedstaat für den Schutz der Steuerbemessungsgrundlage der anderen Mitgliedstaaten von entscheidender Bedeutung ist, sollten die Umsetzung und Durchsetzung von der Kommission überwacht werden. Zu diesem Zweck sollten die Mitgliedstaaten der Kommission regelmäßig spezifische Informationen, einschließlich Statistiken, über die Umsetzung und Durchsetzung der gemäß dieser Richtlinie erlassenen nationalen Maßnahmen in ihrem Hoheitsgebiet übermitteln. Um die Wirksamkeit der vorgeschlagenen neuen Vorschriften zu bewerten, sollte die Kommission eine Bewertung auf der Grundlage der von den Mitgliedstaaten bereitgestellten Informationen und anderer verfügbarer Daten vornehmen und dieser gegebenenfalls Vorschläge zur Änderung dieser Vorschriften beifügen. Der Bericht der Kommission sollte veröffentlicht werden. </w:t>
      </w:r>
    </w:p>
    <w:p w14:paraId="75579145" w14:textId="08BB567F" w:rsidR="00B21501" w:rsidRPr="00257115" w:rsidRDefault="004537D5" w:rsidP="004537D5">
      <w:pPr>
        <w:pStyle w:val="ManualConsidrant"/>
        <w:rPr>
          <w:noProof/>
        </w:rPr>
      </w:pPr>
      <w:r w:rsidRPr="004537D5">
        <w:t>(14)</w:t>
      </w:r>
      <w:r w:rsidRPr="004537D5">
        <w:tab/>
      </w:r>
      <w:r w:rsidR="77DB97BC" w:rsidRPr="00257115">
        <w:rPr>
          <w:noProof/>
        </w:rPr>
        <w:t xml:space="preserve">Die Mitgliedstaaten dürfen personenbezogene Daten im Rahmen dieser Richtlinie ausschließlich zu dem Zweck verarbeiten, die Voraussetzungen für die Inanspruchnahme der Vorschriften zu prüfen oder die Steuerverbindlichkeiten von Betriebsstätten zu bestimmen. Jede für diese Zwecke durchgeführte Verarbeitung personenbezogener Daten sollte unter Einhaltung der Verordnung (EU) </w:t>
      </w:r>
      <w:r w:rsidR="77DB97BC" w:rsidRPr="00244407">
        <w:rPr>
          <w:noProof/>
        </w:rPr>
        <w:t>2016</w:t>
      </w:r>
      <w:r w:rsidR="77DB97BC" w:rsidRPr="00257115">
        <w:rPr>
          <w:noProof/>
        </w:rPr>
        <w:t>/</w:t>
      </w:r>
      <w:r w:rsidR="77DB97BC" w:rsidRPr="00244407">
        <w:rPr>
          <w:noProof/>
        </w:rPr>
        <w:t>679</w:t>
      </w:r>
      <w:r w:rsidR="77DB97BC" w:rsidRPr="00257115">
        <w:rPr>
          <w:noProof/>
        </w:rPr>
        <w:t xml:space="preserve"> erfolgen.</w:t>
      </w:r>
    </w:p>
    <w:p w14:paraId="3B6D0A90" w14:textId="639C92DF" w:rsidR="00B21501" w:rsidRPr="00257115" w:rsidRDefault="004537D5" w:rsidP="004537D5">
      <w:pPr>
        <w:pStyle w:val="ManualConsidrant"/>
        <w:rPr>
          <w:noProof/>
        </w:rPr>
      </w:pPr>
      <w:r w:rsidRPr="004537D5">
        <w:t>(15)</w:t>
      </w:r>
      <w:r w:rsidRPr="004537D5">
        <w:tab/>
      </w:r>
      <w:r w:rsidR="00C05DF9" w:rsidRPr="00257115">
        <w:rPr>
          <w:noProof/>
        </w:rPr>
        <w:t xml:space="preserve">Eine </w:t>
      </w:r>
      <w:r w:rsidR="00C05DF9" w:rsidRPr="00257115">
        <w:rPr>
          <w:rStyle w:val="normaltextrun"/>
          <w:noProof/>
        </w:rPr>
        <w:t>Aufbewahrungsfrist ist vorgesehen, die es den Mitgliedstaaten ermöglicht, die meisten Verjährungsvorschriften einzuhalten und somit entsprechende innerstaatlichen Vorschriften in Bezug auf den Beginn oder die Aussetzung genau zu befolgen. Die Aufbewahrungsfrist sollte jedoch nicht über das hinausgehen, was erforderlich ist, um sicherzustellen, dass die zuständigen Steuerbehörden in der Lage sind, die Steuerschuld festzusetzen, sodass ein ausgewogenes Verhältnis zwischen der Möglichkeit für die Steuerbehörde, die Steuer ordnungsgemäß festzusetzen und zu erheben, und dem Recht der Steuerpflichtigen auf Rechtssicherheit besteht.</w:t>
      </w:r>
      <w:r w:rsidR="00C05DF9" w:rsidRPr="00257115">
        <w:rPr>
          <w:noProof/>
          <w:u w:val="single"/>
        </w:rPr>
        <w:t xml:space="preserve"> </w:t>
      </w:r>
    </w:p>
    <w:p w14:paraId="613B11F3" w14:textId="37E191A1" w:rsidR="00B21501" w:rsidRPr="00257115" w:rsidRDefault="004537D5" w:rsidP="004537D5">
      <w:pPr>
        <w:pStyle w:val="ManualConsidrant"/>
        <w:rPr>
          <w:rStyle w:val="normaltextrun"/>
          <w:noProof/>
        </w:rPr>
      </w:pPr>
      <w:r w:rsidRPr="004537D5">
        <w:rPr>
          <w:rStyle w:val="normaltextrun"/>
        </w:rPr>
        <w:t>(16)</w:t>
      </w:r>
      <w:r w:rsidRPr="004537D5">
        <w:rPr>
          <w:rStyle w:val="normaltextrun"/>
        </w:rPr>
        <w:tab/>
      </w:r>
      <w:r w:rsidR="00B21501" w:rsidRPr="00257115">
        <w:rPr>
          <w:noProof/>
        </w:rPr>
        <w:t>Die vorliegende Richtlinie steht im Einklang mit den Grundrechten und Grundsätzen, die mit der Charta der Grundrechte der Europäischen Union anerkannt wurden. Diese Richtlinie zielt vor allem darauf ab, die uneingeschränkte Wahrung des Rechts auf den Schutz personenbezogener Daten und der unternehmerischen Freiheit sicherzustellen.</w:t>
      </w:r>
    </w:p>
    <w:p w14:paraId="322C76BD" w14:textId="39E8ED3A" w:rsidR="0093013E" w:rsidRPr="00257115" w:rsidRDefault="004537D5" w:rsidP="004537D5">
      <w:pPr>
        <w:pStyle w:val="ManualConsidrant"/>
        <w:rPr>
          <w:rStyle w:val="normaltextrun"/>
          <w:noProof/>
        </w:rPr>
      </w:pPr>
      <w:r w:rsidRPr="004537D5">
        <w:rPr>
          <w:rStyle w:val="normaltextrun"/>
        </w:rPr>
        <w:t>(17)</w:t>
      </w:r>
      <w:r w:rsidRPr="004537D5">
        <w:rPr>
          <w:rStyle w:val="normaltextrun"/>
        </w:rPr>
        <w:tab/>
      </w:r>
      <w:r w:rsidR="0093013E" w:rsidRPr="00257115">
        <w:rPr>
          <w:rStyle w:val="normaltextrun"/>
          <w:noProof/>
        </w:rPr>
        <w:t>Der Europäische Datenschutzbeauftragte wurde gemäß Artikel </w:t>
      </w:r>
      <w:r w:rsidR="0093013E" w:rsidRPr="00244407">
        <w:rPr>
          <w:rStyle w:val="normaltextrun"/>
          <w:noProof/>
        </w:rPr>
        <w:t>42</w:t>
      </w:r>
      <w:r w:rsidR="0093013E" w:rsidRPr="00257115">
        <w:rPr>
          <w:rStyle w:val="normaltextrun"/>
          <w:noProof/>
        </w:rPr>
        <w:t xml:space="preserve"> Absatz </w:t>
      </w:r>
      <w:r w:rsidR="0093013E" w:rsidRPr="00244407">
        <w:rPr>
          <w:rStyle w:val="normaltextrun"/>
          <w:noProof/>
        </w:rPr>
        <w:t>1</w:t>
      </w:r>
      <w:r w:rsidR="0093013E" w:rsidRPr="00257115">
        <w:rPr>
          <w:rStyle w:val="normaltextrun"/>
          <w:noProof/>
        </w:rPr>
        <w:t xml:space="preserve"> der Verordnung (EU) </w:t>
      </w:r>
      <w:r w:rsidR="0093013E" w:rsidRPr="00244407">
        <w:rPr>
          <w:rStyle w:val="normaltextrun"/>
          <w:noProof/>
        </w:rPr>
        <w:t>2018</w:t>
      </w:r>
      <w:r w:rsidR="0093013E" w:rsidRPr="00257115">
        <w:rPr>
          <w:rStyle w:val="normaltextrun"/>
          <w:noProof/>
        </w:rPr>
        <w:t>/</w:t>
      </w:r>
      <w:r w:rsidR="0093013E" w:rsidRPr="00244407">
        <w:rPr>
          <w:rStyle w:val="normaltextrun"/>
          <w:noProof/>
        </w:rPr>
        <w:t>1725</w:t>
      </w:r>
      <w:r w:rsidR="0093013E" w:rsidRPr="00257115">
        <w:rPr>
          <w:rStyle w:val="normaltextrun"/>
          <w:noProof/>
        </w:rPr>
        <w:t xml:space="preserve"> des Europäischen Parlaments und des Rates angehört und gab am […] seine Stellungnahme ab.</w:t>
      </w:r>
    </w:p>
    <w:p w14:paraId="6ED3F3DE" w14:textId="1D3FF6BA" w:rsidR="00971FF4" w:rsidRDefault="004537D5" w:rsidP="004537D5">
      <w:pPr>
        <w:pStyle w:val="ManualConsidrant"/>
        <w:rPr>
          <w:noProof/>
        </w:rPr>
      </w:pPr>
      <w:r w:rsidRPr="004537D5">
        <w:t>(18)</w:t>
      </w:r>
      <w:r w:rsidRPr="004537D5">
        <w:tab/>
      </w:r>
      <w:r w:rsidR="00971FF4" w:rsidRPr="00257115">
        <w:rPr>
          <w:noProof/>
        </w:rPr>
        <w:t xml:space="preserve">Da das Ziel dieser Richtlinie, nämlich die Vereinfachung der Steuervorschriften für bestimmte KMU, die im Binnenmarkt über (eine) Betriebsstätte(n) tätig sind, von den Mitgliedstaaten nicht ausreichend verwirklicht werden kann, sondern wegen der bestehenden Herausforderungen, die sich aus der Wechselwirkung zwischen </w:t>
      </w:r>
      <w:r w:rsidR="00971FF4" w:rsidRPr="00244407">
        <w:rPr>
          <w:noProof/>
        </w:rPr>
        <w:t>27</w:t>
      </w:r>
      <w:r w:rsidR="00971FF4" w:rsidRPr="00257115">
        <w:rPr>
          <w:noProof/>
        </w:rPr>
        <w:t> verschiedenen Körperschaftsteuersystemen ergeben, auf Unionsebene besser zu verwirklichen ist, kann die Union im Einklang mit dem in Artikel </w:t>
      </w:r>
      <w:r w:rsidR="00971FF4" w:rsidRPr="00244407">
        <w:rPr>
          <w:noProof/>
        </w:rPr>
        <w:t>5</w:t>
      </w:r>
      <w:r w:rsidR="00971FF4" w:rsidRPr="00257115">
        <w:rPr>
          <w:noProof/>
        </w:rPr>
        <w:t xml:space="preserve"> des Vertrags über die Europäische Union niedergelegten Subsidiaritätsprinzip tätig werden. Entsprechend dem in demselben Artikel genannten Grundsatz der Verhältnismäßigkeit geht diese Richtlinie nicht über das zur Erreichung dieses Ziels erforderliche Maß hinaus — </w:t>
      </w:r>
    </w:p>
    <w:p w14:paraId="49163AD2" w14:textId="79A711E0" w:rsidR="00725FBF" w:rsidRPr="00257115" w:rsidRDefault="00725FBF" w:rsidP="00725FBF">
      <w:pPr>
        <w:pStyle w:val="Formuledadoption"/>
        <w:rPr>
          <w:noProof/>
        </w:rPr>
      </w:pPr>
      <w:r>
        <w:rPr>
          <w:noProof/>
        </w:rPr>
        <w:t>HAT FOLGENDE RICHTLINIE ERLASSEN:</w:t>
      </w:r>
    </w:p>
    <w:p w14:paraId="24806065" w14:textId="1C694302" w:rsidR="00A13188" w:rsidRPr="00257115" w:rsidRDefault="00A13188" w:rsidP="0044045C">
      <w:pPr>
        <w:pStyle w:val="ChapterTitle0"/>
        <w:rPr>
          <w:noProof/>
        </w:rPr>
      </w:pPr>
      <w:r w:rsidRPr="00257115">
        <w:rPr>
          <w:noProof/>
        </w:rPr>
        <w:t>KAPITEL I</w:t>
      </w:r>
      <w:r w:rsidRPr="00257115">
        <w:rPr>
          <w:noProof/>
        </w:rPr>
        <w:br/>
        <w:t>ALLGEMEINE BESTIMMUNGEN</w:t>
      </w:r>
    </w:p>
    <w:p w14:paraId="6BFED2DD" w14:textId="0D3C6CB6" w:rsidR="00954839" w:rsidRPr="00257115" w:rsidRDefault="00954839" w:rsidP="0044045C">
      <w:pPr>
        <w:pStyle w:val="Titrearticle0"/>
        <w:rPr>
          <w:b/>
          <w:noProof/>
        </w:rPr>
      </w:pPr>
      <w:r w:rsidRPr="00257115">
        <w:rPr>
          <w:noProof/>
        </w:rPr>
        <w:t>Artikel </w:t>
      </w:r>
      <w:r w:rsidRPr="00244407">
        <w:rPr>
          <w:noProof/>
        </w:rPr>
        <w:t>1</w:t>
      </w:r>
      <w:r w:rsidRPr="00257115">
        <w:rPr>
          <w:noProof/>
        </w:rPr>
        <w:br/>
      </w:r>
      <w:r w:rsidRPr="00257115">
        <w:rPr>
          <w:b/>
          <w:noProof/>
        </w:rPr>
        <w:t xml:space="preserve">Gegenstand </w:t>
      </w:r>
    </w:p>
    <w:p w14:paraId="29EC4FC3" w14:textId="77777777" w:rsidR="00954839" w:rsidRPr="00257115" w:rsidRDefault="00954839" w:rsidP="00DB64C4">
      <w:pPr>
        <w:rPr>
          <w:noProof/>
        </w:rPr>
      </w:pPr>
      <w:r w:rsidRPr="00257115">
        <w:rPr>
          <w:noProof/>
        </w:rPr>
        <w:t>Mit dieser Richtlinie werden Regeln für die Berechnung des steuerpflichtigen Ergebnisses von Betriebsstätten von KMU festgelegt, die die Kriterien des Artikels </w:t>
      </w:r>
      <w:r w:rsidRPr="00244407">
        <w:rPr>
          <w:noProof/>
        </w:rPr>
        <w:t>2</w:t>
      </w:r>
      <w:r w:rsidRPr="00257115">
        <w:rPr>
          <w:noProof/>
        </w:rPr>
        <w:t xml:space="preserve"> Absatz </w:t>
      </w:r>
      <w:r w:rsidRPr="00244407">
        <w:rPr>
          <w:noProof/>
        </w:rPr>
        <w:t>1</w:t>
      </w:r>
      <w:r w:rsidRPr="00257115">
        <w:rPr>
          <w:noProof/>
        </w:rPr>
        <w:t xml:space="preserve"> erfüllen (Hauptsitzsteuervorschriften). </w:t>
      </w:r>
    </w:p>
    <w:p w14:paraId="69BCBFD5" w14:textId="77777777" w:rsidR="00DB340A" w:rsidRPr="00257115" w:rsidRDefault="00DB340A" w:rsidP="0044045C">
      <w:pPr>
        <w:pStyle w:val="Titrearticle0"/>
        <w:rPr>
          <w:b/>
          <w:noProof/>
        </w:rPr>
      </w:pPr>
      <w:r w:rsidRPr="00257115">
        <w:rPr>
          <w:noProof/>
        </w:rPr>
        <w:t>Artikel </w:t>
      </w:r>
      <w:r w:rsidRPr="00244407">
        <w:rPr>
          <w:noProof/>
        </w:rPr>
        <w:t>2</w:t>
      </w:r>
      <w:r w:rsidRPr="00257115">
        <w:rPr>
          <w:noProof/>
        </w:rPr>
        <w:t xml:space="preserve"> </w:t>
      </w:r>
      <w:r w:rsidRPr="00257115">
        <w:rPr>
          <w:noProof/>
        </w:rPr>
        <w:br/>
      </w:r>
      <w:r w:rsidRPr="00257115">
        <w:rPr>
          <w:b/>
          <w:noProof/>
        </w:rPr>
        <w:t>Anwendungsbereich</w:t>
      </w:r>
    </w:p>
    <w:p w14:paraId="09183FF9" w14:textId="754EDEC2" w:rsidR="00AD77D4" w:rsidRPr="00257115" w:rsidRDefault="00944D74" w:rsidP="00944D74">
      <w:pPr>
        <w:pStyle w:val="ManualNumPar1"/>
        <w:rPr>
          <w:noProof/>
        </w:rPr>
      </w:pPr>
      <w:r>
        <w:rPr>
          <w:noProof/>
        </w:rPr>
        <w:t>(</w:t>
      </w:r>
      <w:r w:rsidRPr="00244407">
        <w:rPr>
          <w:noProof/>
        </w:rPr>
        <w:t>1</w:t>
      </w:r>
      <w:r>
        <w:rPr>
          <w:noProof/>
        </w:rPr>
        <w:t>)</w:t>
      </w:r>
      <w:r>
        <w:rPr>
          <w:noProof/>
        </w:rPr>
        <w:tab/>
      </w:r>
      <w:r w:rsidR="001E3945" w:rsidRPr="00257115">
        <w:rPr>
          <w:noProof/>
        </w:rPr>
        <w:t>Diese Richtlinie gilt für KMU, die folgende Kriterien erfüllen:</w:t>
      </w:r>
    </w:p>
    <w:p w14:paraId="025AF506" w14:textId="77777777" w:rsidR="00AD77D4" w:rsidRPr="00257115" w:rsidRDefault="0012659F" w:rsidP="0012659F">
      <w:pPr>
        <w:pStyle w:val="Point1"/>
        <w:rPr>
          <w:noProof/>
        </w:rPr>
      </w:pPr>
      <w:r w:rsidRPr="00257115">
        <w:rPr>
          <w:noProof/>
        </w:rPr>
        <w:t>a)</w:t>
      </w:r>
      <w:r w:rsidRPr="00257115">
        <w:rPr>
          <w:noProof/>
        </w:rPr>
        <w:tab/>
        <w:t>Sie sind nach dem Recht eines Mitgliedstaats gegründet und haben eine der in den Anhängen I und II aufgeführten Rechtsformen;</w:t>
      </w:r>
    </w:p>
    <w:p w14:paraId="7676982E" w14:textId="77777777" w:rsidR="00AD77D4" w:rsidRPr="00257115" w:rsidRDefault="0012659F" w:rsidP="0012659F">
      <w:pPr>
        <w:pStyle w:val="Point1"/>
        <w:rPr>
          <w:noProof/>
        </w:rPr>
      </w:pPr>
      <w:r w:rsidRPr="00257115">
        <w:rPr>
          <w:noProof/>
        </w:rPr>
        <w:t>b)</w:t>
      </w:r>
      <w:r w:rsidRPr="00257115">
        <w:rPr>
          <w:noProof/>
        </w:rPr>
        <w:tab/>
        <w:t>sie sind in einem Mitgliedstaat nach dem Steuerrecht dieses Mitgliedstaats, einschließlich seiner bilateralen Abkommen zur Vermeidung der Doppelbesteuerung, steuerlich ansässig;</w:t>
      </w:r>
    </w:p>
    <w:p w14:paraId="3EB914F9" w14:textId="77777777" w:rsidR="00AD77D4" w:rsidRPr="00257115" w:rsidRDefault="0012659F" w:rsidP="0012659F">
      <w:pPr>
        <w:pStyle w:val="Point1"/>
        <w:rPr>
          <w:noProof/>
        </w:rPr>
      </w:pPr>
      <w:r w:rsidRPr="00257115">
        <w:rPr>
          <w:noProof/>
        </w:rPr>
        <w:t>c)</w:t>
      </w:r>
      <w:r w:rsidRPr="00257115">
        <w:rPr>
          <w:noProof/>
        </w:rPr>
        <w:tab/>
        <w:t xml:space="preserve">sie unterliegen unmittelbar oder auf der Ebene ihrer Eigentümer einer in den Anhängen III und IV aufgeführten Steuer auf Gewinne oder einer anderen Steuer mit ähnlichen Merkmalen; </w:t>
      </w:r>
    </w:p>
    <w:p w14:paraId="5D667364" w14:textId="77777777" w:rsidR="00AD77D4" w:rsidRPr="00257115" w:rsidRDefault="0012659F" w:rsidP="0012659F">
      <w:pPr>
        <w:pStyle w:val="Point1"/>
        <w:rPr>
          <w:noProof/>
        </w:rPr>
      </w:pPr>
      <w:r w:rsidRPr="00257115">
        <w:rPr>
          <w:noProof/>
        </w:rPr>
        <w:t>d)</w:t>
      </w:r>
      <w:r w:rsidRPr="00257115">
        <w:rPr>
          <w:noProof/>
        </w:rPr>
        <w:tab/>
        <w:t>sie gelten als Kleinstunternehmen oder kleine und mittlere Unternehmen im Sinne der Richtlinie </w:t>
      </w:r>
      <w:r w:rsidRPr="00244407">
        <w:rPr>
          <w:noProof/>
        </w:rPr>
        <w:t>2013</w:t>
      </w:r>
      <w:r w:rsidRPr="00257115">
        <w:rPr>
          <w:noProof/>
        </w:rPr>
        <w:t>/</w:t>
      </w:r>
      <w:r w:rsidRPr="00244407">
        <w:rPr>
          <w:noProof/>
        </w:rPr>
        <w:t>34</w:t>
      </w:r>
      <w:r w:rsidRPr="00257115">
        <w:rPr>
          <w:noProof/>
        </w:rPr>
        <w:t>/EU</w:t>
      </w:r>
      <w:r w:rsidRPr="00257115">
        <w:rPr>
          <w:rStyle w:val="FootnoteReference0"/>
          <w:noProof/>
        </w:rPr>
        <w:footnoteReference w:id="17"/>
      </w:r>
      <w:r w:rsidRPr="00257115">
        <w:rPr>
          <w:noProof/>
        </w:rPr>
        <w:t>;</w:t>
      </w:r>
    </w:p>
    <w:p w14:paraId="3E65A27D" w14:textId="77777777" w:rsidR="00745A7C" w:rsidRPr="00257115" w:rsidRDefault="0012659F" w:rsidP="0012659F">
      <w:pPr>
        <w:pStyle w:val="Point1"/>
        <w:rPr>
          <w:noProof/>
        </w:rPr>
      </w:pPr>
      <w:r w:rsidRPr="00257115">
        <w:rPr>
          <w:noProof/>
        </w:rPr>
        <w:t>e)</w:t>
      </w:r>
      <w:r w:rsidRPr="00257115">
        <w:rPr>
          <w:noProof/>
        </w:rPr>
        <w:tab/>
        <w:t>sie sind in anderen Mitgliedstaaten ausschließlich über eine oder mehrere Betriebsstätten tätig;</w:t>
      </w:r>
    </w:p>
    <w:p w14:paraId="5C17631C" w14:textId="77777777" w:rsidR="006D5ABD" w:rsidRPr="00257115" w:rsidRDefault="0012659F" w:rsidP="0012659F">
      <w:pPr>
        <w:pStyle w:val="Point1"/>
        <w:rPr>
          <w:noProof/>
        </w:rPr>
      </w:pPr>
      <w:r w:rsidRPr="00257115">
        <w:rPr>
          <w:noProof/>
        </w:rPr>
        <w:t>f)</w:t>
      </w:r>
      <w:r w:rsidRPr="00257115">
        <w:rPr>
          <w:noProof/>
        </w:rPr>
        <w:tab/>
        <w:t>sie sind nicht Teil einer zu Rechnungslegungszwecken konsolidierten Gruppe gemäß der Richtlinie </w:t>
      </w:r>
      <w:r w:rsidRPr="00244407">
        <w:rPr>
          <w:noProof/>
        </w:rPr>
        <w:t>2013</w:t>
      </w:r>
      <w:r w:rsidRPr="00257115">
        <w:rPr>
          <w:noProof/>
        </w:rPr>
        <w:t>/</w:t>
      </w:r>
      <w:r w:rsidRPr="00244407">
        <w:rPr>
          <w:noProof/>
        </w:rPr>
        <w:t>34</w:t>
      </w:r>
      <w:r w:rsidRPr="00257115">
        <w:rPr>
          <w:noProof/>
        </w:rPr>
        <w:t>/EU und stellen ein eigenständiges Unternehmen dar, das eine der folgenden Voraussetzungen erfüllt:</w:t>
      </w:r>
    </w:p>
    <w:p w14:paraId="084210E0" w14:textId="77777777" w:rsidR="00012C60" w:rsidRPr="00257115" w:rsidRDefault="00CA64FB" w:rsidP="00335441">
      <w:pPr>
        <w:pStyle w:val="Tiret2"/>
        <w:numPr>
          <w:ilvl w:val="0"/>
          <w:numId w:val="25"/>
        </w:numPr>
        <w:rPr>
          <w:noProof/>
        </w:rPr>
      </w:pPr>
      <w:r w:rsidRPr="00257115">
        <w:rPr>
          <w:noProof/>
        </w:rPr>
        <w:t>Es handelt sich nicht um ein assoziiertes Unternehmen im Sinne des Artikels </w:t>
      </w:r>
      <w:r w:rsidRPr="00244407">
        <w:rPr>
          <w:noProof/>
        </w:rPr>
        <w:t>2</w:t>
      </w:r>
      <w:r w:rsidRPr="00257115">
        <w:rPr>
          <w:noProof/>
        </w:rPr>
        <w:t xml:space="preserve"> Nummer </w:t>
      </w:r>
      <w:r w:rsidRPr="00244407">
        <w:rPr>
          <w:noProof/>
        </w:rPr>
        <w:t>13</w:t>
      </w:r>
      <w:r w:rsidRPr="00257115">
        <w:rPr>
          <w:noProof/>
        </w:rPr>
        <w:t xml:space="preserve"> der Richtlinie </w:t>
      </w:r>
      <w:r w:rsidRPr="00244407">
        <w:rPr>
          <w:noProof/>
        </w:rPr>
        <w:t>2013</w:t>
      </w:r>
      <w:r w:rsidRPr="00257115">
        <w:rPr>
          <w:noProof/>
        </w:rPr>
        <w:t>/</w:t>
      </w:r>
      <w:r w:rsidRPr="00244407">
        <w:rPr>
          <w:noProof/>
        </w:rPr>
        <w:t>34</w:t>
      </w:r>
      <w:r w:rsidRPr="00257115">
        <w:rPr>
          <w:noProof/>
        </w:rPr>
        <w:t xml:space="preserve">/EU; </w:t>
      </w:r>
    </w:p>
    <w:p w14:paraId="698E23D6" w14:textId="77777777" w:rsidR="00067B5F" w:rsidRPr="00257115" w:rsidRDefault="00580C48" w:rsidP="003859D2">
      <w:pPr>
        <w:pStyle w:val="Tiret2"/>
        <w:rPr>
          <w:noProof/>
        </w:rPr>
      </w:pPr>
      <w:r w:rsidRPr="00257115">
        <w:rPr>
          <w:noProof/>
        </w:rPr>
        <w:t>es handelt sich nicht um ein verbundenes Unternehmen im Sinne des Artikels </w:t>
      </w:r>
      <w:r w:rsidRPr="00244407">
        <w:rPr>
          <w:noProof/>
        </w:rPr>
        <w:t>3</w:t>
      </w:r>
      <w:r w:rsidRPr="00257115">
        <w:rPr>
          <w:noProof/>
        </w:rPr>
        <w:t xml:space="preserve"> Nummer </w:t>
      </w:r>
      <w:r w:rsidRPr="00244407">
        <w:rPr>
          <w:noProof/>
        </w:rPr>
        <w:t>3</w:t>
      </w:r>
      <w:r w:rsidRPr="00257115">
        <w:rPr>
          <w:noProof/>
        </w:rPr>
        <w:t xml:space="preserve"> der Empfehlung </w:t>
      </w:r>
      <w:r w:rsidRPr="00244407">
        <w:rPr>
          <w:noProof/>
        </w:rPr>
        <w:t>2003</w:t>
      </w:r>
      <w:r w:rsidRPr="00257115">
        <w:rPr>
          <w:noProof/>
        </w:rPr>
        <w:t>/</w:t>
      </w:r>
      <w:r w:rsidRPr="00244407">
        <w:rPr>
          <w:noProof/>
        </w:rPr>
        <w:t>361</w:t>
      </w:r>
      <w:r w:rsidRPr="00257115">
        <w:rPr>
          <w:noProof/>
        </w:rPr>
        <w:t>/EG der Kommission.</w:t>
      </w:r>
    </w:p>
    <w:p w14:paraId="0D01A701" w14:textId="5FA19DFE" w:rsidR="004B101D" w:rsidRPr="00257115" w:rsidRDefault="00944D74" w:rsidP="00944D74">
      <w:pPr>
        <w:pStyle w:val="ManualNumPar1"/>
        <w:rPr>
          <w:noProof/>
        </w:rPr>
      </w:pPr>
      <w:r>
        <w:rPr>
          <w:noProof/>
        </w:rPr>
        <w:t>(</w:t>
      </w:r>
      <w:r w:rsidRPr="00244407">
        <w:rPr>
          <w:noProof/>
        </w:rPr>
        <w:t>2</w:t>
      </w:r>
      <w:r>
        <w:rPr>
          <w:noProof/>
        </w:rPr>
        <w:t>)</w:t>
      </w:r>
      <w:r>
        <w:rPr>
          <w:noProof/>
        </w:rPr>
        <w:tab/>
      </w:r>
      <w:r w:rsidR="00460FC8" w:rsidRPr="00257115">
        <w:rPr>
          <w:noProof/>
        </w:rPr>
        <w:t>Der Kommission wird die Befugnis übertragen, gemäß Artikel </w:t>
      </w:r>
      <w:r w:rsidR="00460FC8" w:rsidRPr="00244407">
        <w:rPr>
          <w:noProof/>
        </w:rPr>
        <w:t>16</w:t>
      </w:r>
      <w:r w:rsidR="00460FC8" w:rsidRPr="00257115">
        <w:rPr>
          <w:noProof/>
        </w:rPr>
        <w:t xml:space="preserve"> delegierte Rechtsakte zur Änderung der Anhänge I bis IV zu erlassen, um Änderungen in den Gesetzen der Mitgliedstaaten in Bezug auf Folgendes Rechnung zu tragen:</w:t>
      </w:r>
    </w:p>
    <w:p w14:paraId="1370982C" w14:textId="77777777" w:rsidR="00412919" w:rsidRPr="00257115" w:rsidRDefault="0041624B" w:rsidP="0041624B">
      <w:pPr>
        <w:pStyle w:val="Point1"/>
        <w:rPr>
          <w:noProof/>
        </w:rPr>
      </w:pPr>
      <w:r w:rsidRPr="00257115">
        <w:rPr>
          <w:noProof/>
        </w:rPr>
        <w:t>a)</w:t>
      </w:r>
      <w:r w:rsidRPr="00257115">
        <w:rPr>
          <w:noProof/>
        </w:rPr>
        <w:tab/>
        <w:t xml:space="preserve">Rechtsformen von juristischen Personen, die nach dem Recht eines Mitgliedstaats oder eines Drittstaats gegründet wurden (Anhänge I und II), </w:t>
      </w:r>
    </w:p>
    <w:p w14:paraId="618A9C69" w14:textId="77777777" w:rsidR="00460FC8" w:rsidRPr="00257115" w:rsidRDefault="0041624B" w:rsidP="0041624B">
      <w:pPr>
        <w:pStyle w:val="Point1"/>
        <w:rPr>
          <w:noProof/>
        </w:rPr>
      </w:pPr>
      <w:r w:rsidRPr="00257115">
        <w:rPr>
          <w:noProof/>
        </w:rPr>
        <w:t>b)</w:t>
      </w:r>
      <w:r w:rsidRPr="00257115">
        <w:rPr>
          <w:noProof/>
        </w:rPr>
        <w:tab/>
        <w:t xml:space="preserve">Steuern auf Gewinne oder sonstige Steuern mit ähnlichen Merkmalen, denen diese juristischen Personen unmittelbar oder auf der Ebene ihrer Eigentümer unterliegen (Anhänge III und IV). </w:t>
      </w:r>
    </w:p>
    <w:p w14:paraId="1D9F4C7A" w14:textId="6B3DAB0A" w:rsidR="00A13188" w:rsidRPr="00257115" w:rsidRDefault="00944D74" w:rsidP="00944D74">
      <w:pPr>
        <w:pStyle w:val="ManualNumPar1"/>
        <w:rPr>
          <w:rFonts w:ascii="Calibri" w:hAnsi="Calibri"/>
          <w:noProof/>
        </w:rPr>
      </w:pPr>
      <w:r>
        <w:rPr>
          <w:noProof/>
        </w:rPr>
        <w:t>(</w:t>
      </w:r>
      <w:r w:rsidRPr="00244407">
        <w:rPr>
          <w:noProof/>
        </w:rPr>
        <w:t>3</w:t>
      </w:r>
      <w:r>
        <w:rPr>
          <w:noProof/>
        </w:rPr>
        <w:t>)</w:t>
      </w:r>
      <w:r>
        <w:rPr>
          <w:noProof/>
        </w:rPr>
        <w:tab/>
      </w:r>
      <w:r w:rsidR="00602FF1" w:rsidRPr="00257115">
        <w:rPr>
          <w:noProof/>
        </w:rPr>
        <w:t>Diese Richtlinie berührt weder das Recht des Mitgliedstaats, in dem eine Betriebsstätte gelegen ist, den anzuwendenden Steuersatz festzulegen, noch die Anwendbarkeit bilateraler Abkommen zur Vermeidung der Doppelbesteuerung oder die Sozialschutzvorschriften im Mitgliedstaat der Betriebsstätte.</w:t>
      </w:r>
    </w:p>
    <w:p w14:paraId="0345A01E" w14:textId="37D7898E" w:rsidR="00A13188" w:rsidRPr="00257115" w:rsidRDefault="00A13188" w:rsidP="0044045C">
      <w:pPr>
        <w:pStyle w:val="Titrearticle0"/>
        <w:rPr>
          <w:b/>
          <w:noProof/>
        </w:rPr>
      </w:pPr>
      <w:r w:rsidRPr="00257115">
        <w:rPr>
          <w:noProof/>
        </w:rPr>
        <w:t>Artikel </w:t>
      </w:r>
      <w:r w:rsidRPr="00244407">
        <w:rPr>
          <w:noProof/>
        </w:rPr>
        <w:t>3</w:t>
      </w:r>
      <w:r w:rsidRPr="00257115">
        <w:rPr>
          <w:noProof/>
        </w:rPr>
        <w:br/>
      </w:r>
      <w:r w:rsidRPr="00257115">
        <w:rPr>
          <w:b/>
          <w:noProof/>
        </w:rPr>
        <w:t>Begriffsbestimmungen</w:t>
      </w:r>
    </w:p>
    <w:p w14:paraId="211C506E" w14:textId="77777777" w:rsidR="0075796E" w:rsidRPr="00257115" w:rsidRDefault="00A13188" w:rsidP="00375209">
      <w:pPr>
        <w:rPr>
          <w:noProof/>
        </w:rPr>
      </w:pPr>
      <w:r w:rsidRPr="00257115">
        <w:rPr>
          <w:noProof/>
        </w:rPr>
        <w:t>Für die Zwecke dieser Richtlinie bezeichnet der Ausdruck:</w:t>
      </w:r>
    </w:p>
    <w:p w14:paraId="564641E9" w14:textId="77777777" w:rsidR="00A13188" w:rsidRPr="00257115" w:rsidRDefault="00B1153B" w:rsidP="00B1153B">
      <w:pPr>
        <w:pStyle w:val="Point0"/>
        <w:rPr>
          <w:noProof/>
        </w:rPr>
      </w:pPr>
      <w:r w:rsidRPr="00244407">
        <w:rPr>
          <w:noProof/>
        </w:rPr>
        <w:t>1</w:t>
      </w:r>
      <w:r w:rsidRPr="00257115">
        <w:rPr>
          <w:noProof/>
        </w:rPr>
        <w:t>.</w:t>
      </w:r>
      <w:r w:rsidRPr="00257115">
        <w:rPr>
          <w:noProof/>
        </w:rPr>
        <w:tab/>
        <w:t>„Betriebsstätte“ eine feste Geschäftseinrichtung in einem anderen Mitgliedstaat im Sinne des einschlägigen bilateralen Abkommens zur Vermeidung der Doppelbesteuerung oder, in Ermangelung dessen, des nationalen Rechts;</w:t>
      </w:r>
    </w:p>
    <w:p w14:paraId="605B7018" w14:textId="77777777" w:rsidR="009305B8" w:rsidRPr="00257115" w:rsidRDefault="00B1153B" w:rsidP="00B1153B">
      <w:pPr>
        <w:pStyle w:val="Point0"/>
        <w:rPr>
          <w:noProof/>
        </w:rPr>
      </w:pPr>
      <w:r w:rsidRPr="00244407">
        <w:rPr>
          <w:noProof/>
        </w:rPr>
        <w:t>2</w:t>
      </w:r>
      <w:r w:rsidRPr="00257115">
        <w:rPr>
          <w:noProof/>
        </w:rPr>
        <w:t>.</w:t>
      </w:r>
      <w:r w:rsidRPr="00257115">
        <w:rPr>
          <w:noProof/>
        </w:rPr>
        <w:tab/>
        <w:t>„Hauptsitz“ ein KMU im Sinne des Artikels </w:t>
      </w:r>
      <w:r w:rsidRPr="00244407">
        <w:rPr>
          <w:noProof/>
        </w:rPr>
        <w:t>2</w:t>
      </w:r>
      <w:r w:rsidRPr="00257115">
        <w:rPr>
          <w:noProof/>
        </w:rPr>
        <w:t xml:space="preserve"> Absatz </w:t>
      </w:r>
      <w:r w:rsidRPr="00244407">
        <w:rPr>
          <w:noProof/>
        </w:rPr>
        <w:t>1</w:t>
      </w:r>
      <w:r w:rsidRPr="00257115">
        <w:rPr>
          <w:noProof/>
        </w:rPr>
        <w:t>, das in einem oder mehreren anderen Mitgliedstaaten ausschließlich über eine oder mehrere Betriebsstätten tätig ist;</w:t>
      </w:r>
    </w:p>
    <w:p w14:paraId="2EE82A80" w14:textId="77777777" w:rsidR="00A13188" w:rsidRPr="00257115" w:rsidRDefault="00B1153B" w:rsidP="00B1153B">
      <w:pPr>
        <w:pStyle w:val="Point0"/>
        <w:rPr>
          <w:noProof/>
        </w:rPr>
      </w:pPr>
      <w:r w:rsidRPr="00244407">
        <w:rPr>
          <w:noProof/>
        </w:rPr>
        <w:t>3</w:t>
      </w:r>
      <w:r w:rsidRPr="00257115">
        <w:rPr>
          <w:noProof/>
        </w:rPr>
        <w:t>.</w:t>
      </w:r>
      <w:r w:rsidRPr="00257115">
        <w:rPr>
          <w:noProof/>
        </w:rPr>
        <w:tab/>
        <w:t>„Mitgliedstaat des Hauptsitzes“ den Mitgliedstaat, in dem das KMU im Sinne des Artikels </w:t>
      </w:r>
      <w:r w:rsidRPr="00244407">
        <w:rPr>
          <w:noProof/>
        </w:rPr>
        <w:t>2</w:t>
      </w:r>
      <w:r w:rsidRPr="00257115">
        <w:rPr>
          <w:noProof/>
        </w:rPr>
        <w:t xml:space="preserve"> Absatz </w:t>
      </w:r>
      <w:r w:rsidRPr="00244407">
        <w:rPr>
          <w:noProof/>
        </w:rPr>
        <w:t>1</w:t>
      </w:r>
      <w:r w:rsidRPr="00257115">
        <w:rPr>
          <w:noProof/>
        </w:rPr>
        <w:t xml:space="preserve"> steuerlich ansässig ist;</w:t>
      </w:r>
    </w:p>
    <w:p w14:paraId="1BB34BEA" w14:textId="77777777" w:rsidR="00A13188" w:rsidRPr="00257115" w:rsidRDefault="00B1153B" w:rsidP="00B1153B">
      <w:pPr>
        <w:pStyle w:val="Point0"/>
        <w:rPr>
          <w:noProof/>
        </w:rPr>
      </w:pPr>
      <w:r w:rsidRPr="00244407">
        <w:rPr>
          <w:noProof/>
        </w:rPr>
        <w:t>4</w:t>
      </w:r>
      <w:r w:rsidRPr="00257115">
        <w:rPr>
          <w:noProof/>
        </w:rPr>
        <w:t>.</w:t>
      </w:r>
      <w:r w:rsidRPr="00257115">
        <w:rPr>
          <w:noProof/>
        </w:rPr>
        <w:tab/>
        <w:t>„Hauptsitzsteuervorschriften“ die Steuervorschriften des Mitgliedstaats des Hauptsitzes, die zur Berechnung des steuerpflichtigen Ergebnisses des Hauptsitzes und seiner Betriebsstätten herangezogen werden;</w:t>
      </w:r>
    </w:p>
    <w:p w14:paraId="48741A90" w14:textId="77777777" w:rsidR="00A13188" w:rsidRPr="00257115" w:rsidRDefault="00B1153B" w:rsidP="00B1153B">
      <w:pPr>
        <w:pStyle w:val="Point0"/>
        <w:rPr>
          <w:noProof/>
        </w:rPr>
      </w:pPr>
      <w:r w:rsidRPr="00244407">
        <w:rPr>
          <w:noProof/>
        </w:rPr>
        <w:t>5</w:t>
      </w:r>
      <w:r w:rsidRPr="00257115">
        <w:rPr>
          <w:noProof/>
        </w:rPr>
        <w:t>.</w:t>
      </w:r>
      <w:r w:rsidRPr="00257115">
        <w:rPr>
          <w:noProof/>
        </w:rPr>
        <w:tab/>
        <w:t>„Mitgliedstaat der Betriebsstätte“ den Mitgliedstaat, in dem die Betriebsstätte eines KMU im Sinne des Artikels </w:t>
      </w:r>
      <w:r w:rsidRPr="00244407">
        <w:rPr>
          <w:noProof/>
        </w:rPr>
        <w:t>2</w:t>
      </w:r>
      <w:r w:rsidRPr="00257115">
        <w:rPr>
          <w:noProof/>
        </w:rPr>
        <w:t xml:space="preserve"> Absatz </w:t>
      </w:r>
      <w:r w:rsidRPr="00244407">
        <w:rPr>
          <w:noProof/>
        </w:rPr>
        <w:t>1</w:t>
      </w:r>
      <w:r w:rsidRPr="00257115">
        <w:rPr>
          <w:noProof/>
        </w:rPr>
        <w:t xml:space="preserve"> gelegen ist;</w:t>
      </w:r>
    </w:p>
    <w:p w14:paraId="292BD5E3" w14:textId="77777777" w:rsidR="00A13188" w:rsidRPr="00257115" w:rsidRDefault="00B1153B" w:rsidP="00B1153B">
      <w:pPr>
        <w:pStyle w:val="Point0"/>
        <w:rPr>
          <w:noProof/>
        </w:rPr>
      </w:pPr>
      <w:r w:rsidRPr="00244407">
        <w:rPr>
          <w:noProof/>
        </w:rPr>
        <w:t>6</w:t>
      </w:r>
      <w:r w:rsidRPr="00257115">
        <w:rPr>
          <w:noProof/>
        </w:rPr>
        <w:t>.</w:t>
      </w:r>
      <w:r w:rsidRPr="00257115">
        <w:rPr>
          <w:noProof/>
        </w:rPr>
        <w:tab/>
        <w:t>„</w:t>
      </w:r>
      <w:bookmarkStart w:id="2" w:name="_Hlk143594514"/>
      <w:r w:rsidRPr="00257115">
        <w:rPr>
          <w:noProof/>
        </w:rPr>
        <w:t>steuerpflichtiges Ergebnis der Betriebsstätte</w:t>
      </w:r>
      <w:bookmarkEnd w:id="2"/>
      <w:r w:rsidRPr="00257115">
        <w:rPr>
          <w:noProof/>
        </w:rPr>
        <w:t>“ die gemäß den Hauptsitzsteuervorschriften berechneten steuerbaren Erträge oder steuerlichen Verluste;</w:t>
      </w:r>
    </w:p>
    <w:p w14:paraId="11B93B90" w14:textId="77777777" w:rsidR="00A13188" w:rsidRPr="00257115" w:rsidRDefault="00B1153B" w:rsidP="00B1153B">
      <w:pPr>
        <w:pStyle w:val="Point0"/>
        <w:rPr>
          <w:noProof/>
        </w:rPr>
      </w:pPr>
      <w:r w:rsidRPr="00244407">
        <w:rPr>
          <w:noProof/>
        </w:rPr>
        <w:t>7</w:t>
      </w:r>
      <w:r w:rsidRPr="00257115">
        <w:rPr>
          <w:noProof/>
        </w:rPr>
        <w:t>.</w:t>
      </w:r>
      <w:r w:rsidRPr="00257115">
        <w:rPr>
          <w:noProof/>
        </w:rPr>
        <w:tab/>
        <w:t xml:space="preserve">„Behörde der Erklärungsabgabe“ die zuständige Steuerbehörde im Mitgliedstaat des Hauptsitzes; </w:t>
      </w:r>
    </w:p>
    <w:p w14:paraId="0A2EAB7A" w14:textId="77777777" w:rsidR="00EA00F9" w:rsidRPr="00257115" w:rsidRDefault="00B1153B" w:rsidP="00B1153B">
      <w:pPr>
        <w:pStyle w:val="Point0"/>
        <w:rPr>
          <w:noProof/>
        </w:rPr>
      </w:pPr>
      <w:r w:rsidRPr="00244407">
        <w:rPr>
          <w:noProof/>
        </w:rPr>
        <w:t>8</w:t>
      </w:r>
      <w:r w:rsidRPr="00257115">
        <w:rPr>
          <w:noProof/>
        </w:rPr>
        <w:t>.</w:t>
      </w:r>
      <w:r w:rsidRPr="00257115">
        <w:rPr>
          <w:noProof/>
        </w:rPr>
        <w:tab/>
        <w:t>„Steuererklärung gemäß der hauptsitzbasierten Besteuerung“ die von einem KMU im Sinne des Artikels </w:t>
      </w:r>
      <w:r w:rsidRPr="00244407">
        <w:rPr>
          <w:noProof/>
        </w:rPr>
        <w:t>2</w:t>
      </w:r>
      <w:r w:rsidRPr="00257115">
        <w:rPr>
          <w:noProof/>
        </w:rPr>
        <w:t xml:space="preserve"> Absatz </w:t>
      </w:r>
      <w:r w:rsidRPr="00244407">
        <w:rPr>
          <w:noProof/>
        </w:rPr>
        <w:t>1</w:t>
      </w:r>
      <w:r w:rsidRPr="00257115">
        <w:rPr>
          <w:noProof/>
        </w:rPr>
        <w:t xml:space="preserve"> eingereichte Steuererklärung über die steuerpflichtigen Ergebnisse des Hauptsitzes und der Betriebsstätte(n), die gemäß den Hauptsitzsteuervorschriften berechnet wurden.</w:t>
      </w:r>
    </w:p>
    <w:p w14:paraId="3B752895" w14:textId="62C4EE37" w:rsidR="00A13188" w:rsidRPr="00257115" w:rsidRDefault="00A13188" w:rsidP="0044045C">
      <w:pPr>
        <w:pStyle w:val="ChapterTitle0"/>
        <w:rPr>
          <w:noProof/>
        </w:rPr>
      </w:pPr>
      <w:r w:rsidRPr="00257115">
        <w:rPr>
          <w:noProof/>
        </w:rPr>
        <w:t>KAPITEL II</w:t>
      </w:r>
      <w:r w:rsidRPr="00257115">
        <w:rPr>
          <w:noProof/>
        </w:rPr>
        <w:br/>
        <w:t>Hauptsitzbasierte Besteuerung</w:t>
      </w:r>
    </w:p>
    <w:p w14:paraId="18A2BDFD" w14:textId="77777777" w:rsidR="00A13188" w:rsidRPr="00257115" w:rsidRDefault="00A13188" w:rsidP="0044045C">
      <w:pPr>
        <w:pStyle w:val="Titrearticle0"/>
        <w:rPr>
          <w:b/>
          <w:noProof/>
        </w:rPr>
      </w:pPr>
      <w:r w:rsidRPr="00257115">
        <w:rPr>
          <w:noProof/>
        </w:rPr>
        <w:t>Artikel </w:t>
      </w:r>
      <w:r w:rsidRPr="00244407">
        <w:rPr>
          <w:noProof/>
        </w:rPr>
        <w:t>4</w:t>
      </w:r>
      <w:r w:rsidRPr="00257115">
        <w:rPr>
          <w:noProof/>
        </w:rPr>
        <w:t xml:space="preserve"> </w:t>
      </w:r>
      <w:r w:rsidRPr="00257115">
        <w:rPr>
          <w:noProof/>
        </w:rPr>
        <w:br/>
      </w:r>
      <w:r w:rsidRPr="00257115">
        <w:rPr>
          <w:b/>
          <w:noProof/>
        </w:rPr>
        <w:t>Voraussetzungen für die Inanspruchnahme</w:t>
      </w:r>
    </w:p>
    <w:p w14:paraId="365F4EEE" w14:textId="04978BF7" w:rsidR="00A13188" w:rsidRPr="00257115" w:rsidRDefault="00944D74" w:rsidP="00944D74">
      <w:pPr>
        <w:pStyle w:val="ManualNumPar1"/>
        <w:rPr>
          <w:noProof/>
        </w:rPr>
      </w:pPr>
      <w:r>
        <w:rPr>
          <w:noProof/>
        </w:rPr>
        <w:t>(</w:t>
      </w:r>
      <w:r w:rsidRPr="00244407">
        <w:rPr>
          <w:noProof/>
        </w:rPr>
        <w:t>1</w:t>
      </w:r>
      <w:r>
        <w:rPr>
          <w:noProof/>
        </w:rPr>
        <w:t>)</w:t>
      </w:r>
      <w:r>
        <w:rPr>
          <w:noProof/>
        </w:rPr>
        <w:tab/>
      </w:r>
      <w:r w:rsidR="008878F4" w:rsidRPr="00257115">
        <w:rPr>
          <w:noProof/>
        </w:rPr>
        <w:t>Der Hauptsitz kann entscheiden, die Hauptsitzsteuervorschriften auf seine Betriebsstätte(n) in anderen Mitgliedstaaten anzuwenden, wenn er folgende Voraussetzungen erfüllt:</w:t>
      </w:r>
    </w:p>
    <w:p w14:paraId="0163C6E6" w14:textId="77777777" w:rsidR="00A13188" w:rsidRPr="00257115" w:rsidRDefault="00EA00F9" w:rsidP="00941D55">
      <w:pPr>
        <w:pStyle w:val="Point1"/>
        <w:rPr>
          <w:noProof/>
        </w:rPr>
      </w:pPr>
      <w:r w:rsidRPr="00257115">
        <w:rPr>
          <w:noProof/>
        </w:rPr>
        <w:t>a)</w:t>
      </w:r>
      <w:r w:rsidRPr="00257115">
        <w:rPr>
          <w:noProof/>
        </w:rPr>
        <w:tab/>
        <w:t xml:space="preserve">Der gemeinsame Umsatz seiner Betriebsstätten hat in den letzten beiden Geschäftsjahren das Zweifache des vom Hauptsitz erzielten Umsatzes nicht überschritten; </w:t>
      </w:r>
    </w:p>
    <w:p w14:paraId="6BD20F23" w14:textId="77777777" w:rsidR="00A13188" w:rsidRPr="00257115" w:rsidRDefault="00EA00F9" w:rsidP="00941D55">
      <w:pPr>
        <w:pStyle w:val="Point1"/>
        <w:rPr>
          <w:noProof/>
        </w:rPr>
      </w:pPr>
      <w:r w:rsidRPr="00257115">
        <w:rPr>
          <w:noProof/>
        </w:rPr>
        <w:t>b)</w:t>
      </w:r>
      <w:r w:rsidRPr="00257115">
        <w:rPr>
          <w:noProof/>
        </w:rPr>
        <w:tab/>
        <w:t>der Hauptsitz war während der letzten beiden Geschäftsjahre im Mitgliedstaat des Hauptsitzes steuerlich ansässig:</w:t>
      </w:r>
    </w:p>
    <w:p w14:paraId="749BAAA6" w14:textId="77777777" w:rsidR="00A13188" w:rsidRPr="00257115" w:rsidRDefault="00EA00F9" w:rsidP="00941D55">
      <w:pPr>
        <w:pStyle w:val="Point1"/>
        <w:rPr>
          <w:noProof/>
        </w:rPr>
      </w:pPr>
      <w:r w:rsidRPr="00257115">
        <w:rPr>
          <w:noProof/>
        </w:rPr>
        <w:t>c)</w:t>
      </w:r>
      <w:r w:rsidRPr="00257115">
        <w:rPr>
          <w:noProof/>
        </w:rPr>
        <w:tab/>
        <w:t>der Hauptsitz hat in den letzten beiden Geschäftsjahren die Bedingungen nach Artikel </w:t>
      </w:r>
      <w:r w:rsidRPr="00244407">
        <w:rPr>
          <w:noProof/>
        </w:rPr>
        <w:t>2</w:t>
      </w:r>
      <w:r w:rsidRPr="00257115">
        <w:rPr>
          <w:noProof/>
        </w:rPr>
        <w:t xml:space="preserve"> Absatz </w:t>
      </w:r>
      <w:r w:rsidRPr="00244407">
        <w:rPr>
          <w:noProof/>
        </w:rPr>
        <w:t>1</w:t>
      </w:r>
      <w:r w:rsidRPr="00257115">
        <w:rPr>
          <w:noProof/>
        </w:rPr>
        <w:t xml:space="preserve"> Buchstabe d erfüllt.</w:t>
      </w:r>
    </w:p>
    <w:p w14:paraId="12EE8E21" w14:textId="16947528" w:rsidR="00DD5C30" w:rsidRPr="00257115" w:rsidRDefault="00944D74" w:rsidP="00944D74">
      <w:pPr>
        <w:pStyle w:val="ManualNumPar1"/>
        <w:rPr>
          <w:noProof/>
        </w:rPr>
      </w:pPr>
      <w:r>
        <w:rPr>
          <w:noProof/>
        </w:rPr>
        <w:t>(</w:t>
      </w:r>
      <w:r w:rsidRPr="00244407">
        <w:rPr>
          <w:noProof/>
        </w:rPr>
        <w:t>2</w:t>
      </w:r>
      <w:r>
        <w:rPr>
          <w:noProof/>
        </w:rPr>
        <w:t>)</w:t>
      </w:r>
      <w:r>
        <w:rPr>
          <w:noProof/>
        </w:rPr>
        <w:tab/>
      </w:r>
      <w:r w:rsidR="00DD5C30" w:rsidRPr="00257115">
        <w:rPr>
          <w:noProof/>
        </w:rPr>
        <w:t>Entscheidet der Hauptsitz sich für die Anwendung der Hauptsitzsteuervorschriften gemäß Absatz </w:t>
      </w:r>
      <w:r w:rsidR="00DD5C30" w:rsidRPr="00244407">
        <w:rPr>
          <w:noProof/>
        </w:rPr>
        <w:t>1</w:t>
      </w:r>
      <w:r w:rsidR="00DD5C30" w:rsidRPr="00257115">
        <w:rPr>
          <w:noProof/>
        </w:rPr>
        <w:t>, so wendet er diese Vorschriften auf alle seine Betriebsstätten in anderen Mitgliedstaaten an. Richtet er eine neue Betriebsstätte in einem anderen Mitgliedstaat ein, so wendet er die Hauptsitzsteuervorschriften auf diese Betriebsstätte ab dem Zeitpunkt ihrer Einrichtung an.</w:t>
      </w:r>
    </w:p>
    <w:p w14:paraId="64CF4A26" w14:textId="585F4B82" w:rsidR="00A13188" w:rsidRPr="00257115" w:rsidRDefault="00A13188" w:rsidP="0044045C">
      <w:pPr>
        <w:pStyle w:val="Titrearticle0"/>
        <w:rPr>
          <w:b/>
          <w:noProof/>
        </w:rPr>
      </w:pPr>
      <w:r w:rsidRPr="00257115">
        <w:rPr>
          <w:noProof/>
        </w:rPr>
        <w:t>Artikel </w:t>
      </w:r>
      <w:r w:rsidRPr="00244407">
        <w:rPr>
          <w:noProof/>
        </w:rPr>
        <w:t>5</w:t>
      </w:r>
      <w:r w:rsidRPr="00257115">
        <w:rPr>
          <w:noProof/>
        </w:rPr>
        <w:br/>
      </w:r>
      <w:r w:rsidRPr="00257115">
        <w:rPr>
          <w:b/>
          <w:noProof/>
        </w:rPr>
        <w:t>Ausschluss von der Anwendung der Hauptsitzsteuervorschriften</w:t>
      </w:r>
    </w:p>
    <w:p w14:paraId="7F5C7C8D" w14:textId="77777777" w:rsidR="00A13188" w:rsidRPr="00257115" w:rsidRDefault="00A13188" w:rsidP="017F0189">
      <w:pPr>
        <w:widowControl w:val="0"/>
        <w:spacing w:before="240" w:after="140"/>
        <w:rPr>
          <w:noProof/>
          <w:u w:val="single"/>
        </w:rPr>
      </w:pPr>
      <w:r w:rsidRPr="00257115">
        <w:rPr>
          <w:noProof/>
        </w:rPr>
        <w:t>Erzielt der Hauptsitz Erträge aus Seeverkehrstätigkeiten, und unterliegen diese Erträge im Mitgliedstaat des Hauptsitzes einer Tonnagesteuerregelung, so ist dieser Hauptsitz von der Anwendung der Hauptsitzsteuervorschriften in Bezug auf seine Betriebsstätten in anderen Mitgliedstaaten ausgeschlossen, soweit diese Erträge aus Schifffahrtstätigkeiten erzielen.</w:t>
      </w:r>
    </w:p>
    <w:p w14:paraId="1A232AE1" w14:textId="5AE09B1C" w:rsidR="00A13188" w:rsidRPr="00257115" w:rsidRDefault="00A13188" w:rsidP="0044045C">
      <w:pPr>
        <w:pStyle w:val="Titrearticle0"/>
        <w:rPr>
          <w:b/>
          <w:noProof/>
        </w:rPr>
      </w:pPr>
      <w:r w:rsidRPr="00257115">
        <w:rPr>
          <w:noProof/>
        </w:rPr>
        <w:t>Artikel </w:t>
      </w:r>
      <w:r w:rsidRPr="00244407">
        <w:rPr>
          <w:noProof/>
        </w:rPr>
        <w:t>6</w:t>
      </w:r>
      <w:r w:rsidRPr="00257115">
        <w:rPr>
          <w:noProof/>
        </w:rPr>
        <w:br/>
      </w:r>
      <w:r w:rsidRPr="00257115">
        <w:rPr>
          <w:b/>
          <w:noProof/>
        </w:rPr>
        <w:t>Ausübung der Option zur Anwendung der Hauptsitzsteuervorschriften</w:t>
      </w:r>
    </w:p>
    <w:p w14:paraId="5230C4BE" w14:textId="033ADD3E" w:rsidR="00A13188" w:rsidRPr="00257115" w:rsidRDefault="00944D74" w:rsidP="00944D74">
      <w:pPr>
        <w:pStyle w:val="ManualNumPar1"/>
        <w:rPr>
          <w:noProof/>
        </w:rPr>
      </w:pPr>
      <w:r>
        <w:rPr>
          <w:noProof/>
        </w:rPr>
        <w:t>(</w:t>
      </w:r>
      <w:r w:rsidRPr="00244407">
        <w:rPr>
          <w:noProof/>
        </w:rPr>
        <w:t>1</w:t>
      </w:r>
      <w:r>
        <w:rPr>
          <w:noProof/>
        </w:rPr>
        <w:t>)</w:t>
      </w:r>
      <w:r>
        <w:rPr>
          <w:noProof/>
        </w:rPr>
        <w:tab/>
      </w:r>
      <w:r w:rsidR="00A13188" w:rsidRPr="00257115">
        <w:rPr>
          <w:noProof/>
        </w:rPr>
        <w:t xml:space="preserve">Ein Hauptsitz, der für die Anwendung der Hauptsitzsteuervorschriften auf seine Betriebsstätte(n) optiert, teilt der Behörde der Erklärungsabgabe seine Entscheidung sowie den Namen des Mitgliedstaats bzw. der Mitgliedstaaten der Betriebsstätte(n) mit. Diese Mitteilung erfolgt mindestens drei Monate vor Ablauf des Geschäftsjahres, das dem Geschäftsjahr vorausgeht, in dem das KMU die Hauptsitzsteuervorschriften erstmals anwenden möchte. </w:t>
      </w:r>
    </w:p>
    <w:p w14:paraId="33F8800C" w14:textId="4D386AED" w:rsidR="00B4651E" w:rsidRPr="00257115" w:rsidRDefault="00944D74" w:rsidP="00944D74">
      <w:pPr>
        <w:pStyle w:val="ManualNumPar1"/>
        <w:rPr>
          <w:noProof/>
        </w:rPr>
      </w:pPr>
      <w:r>
        <w:rPr>
          <w:noProof/>
        </w:rPr>
        <w:t>(</w:t>
      </w:r>
      <w:r w:rsidRPr="00244407">
        <w:rPr>
          <w:noProof/>
        </w:rPr>
        <w:t>2</w:t>
      </w:r>
      <w:r>
        <w:rPr>
          <w:noProof/>
        </w:rPr>
        <w:t>)</w:t>
      </w:r>
      <w:r>
        <w:rPr>
          <w:noProof/>
        </w:rPr>
        <w:tab/>
      </w:r>
      <w:r w:rsidR="00A13188" w:rsidRPr="00257115">
        <w:rPr>
          <w:noProof/>
        </w:rPr>
        <w:t>Die Behörde der Erklärungsabgabe prüft, ob die in Artikel </w:t>
      </w:r>
      <w:r w:rsidR="00A13188" w:rsidRPr="00244407">
        <w:rPr>
          <w:noProof/>
        </w:rPr>
        <w:t>4</w:t>
      </w:r>
      <w:r w:rsidR="00A13188" w:rsidRPr="00257115">
        <w:rPr>
          <w:noProof/>
        </w:rPr>
        <w:t xml:space="preserve"> genannten Voraussetzungen für die Inanspruchnahme der Vorschriften erfüllt sind, und unterrichtet den Hauptsitz innerhalb von zwei Monaten nach der in Absatz </w:t>
      </w:r>
      <w:r w:rsidR="00A13188" w:rsidRPr="00244407">
        <w:rPr>
          <w:noProof/>
        </w:rPr>
        <w:t>1</w:t>
      </w:r>
      <w:r w:rsidR="00A13188" w:rsidRPr="00257115">
        <w:rPr>
          <w:noProof/>
        </w:rPr>
        <w:t xml:space="preserve"> genannten Mitteilung über ihre Feststellungen. </w:t>
      </w:r>
    </w:p>
    <w:p w14:paraId="5F5509B9" w14:textId="0A6E0065" w:rsidR="004274DA" w:rsidRPr="00257115" w:rsidRDefault="00944D74" w:rsidP="00944D74">
      <w:pPr>
        <w:pStyle w:val="ManualNumPar1"/>
        <w:rPr>
          <w:noProof/>
        </w:rPr>
      </w:pPr>
      <w:r>
        <w:rPr>
          <w:noProof/>
        </w:rPr>
        <w:t>(</w:t>
      </w:r>
      <w:r w:rsidRPr="00244407">
        <w:rPr>
          <w:noProof/>
        </w:rPr>
        <w:t>3</w:t>
      </w:r>
      <w:r>
        <w:rPr>
          <w:noProof/>
        </w:rPr>
        <w:t>)</w:t>
      </w:r>
      <w:r>
        <w:rPr>
          <w:noProof/>
        </w:rPr>
        <w:tab/>
      </w:r>
      <w:r w:rsidR="00E24300" w:rsidRPr="00257115">
        <w:rPr>
          <w:noProof/>
        </w:rPr>
        <w:t>Sind die Voraussetzungen für die Inanspruchnahme der Vorschriften erfüllt, so setzt die Behörde der Erklärungsabgabe die Steuerbehörden der Mitgliedstaaten der Betriebsstätten innerhalb von zwei Monaten nach der in Absatz </w:t>
      </w:r>
      <w:r w:rsidR="00E24300" w:rsidRPr="00244407">
        <w:rPr>
          <w:noProof/>
        </w:rPr>
        <w:t>1</w:t>
      </w:r>
      <w:r w:rsidR="00E24300" w:rsidRPr="00257115">
        <w:rPr>
          <w:noProof/>
        </w:rPr>
        <w:t xml:space="preserve"> genannten Mitteilung davon in Kenntnis, dass das steuerpflichtige Ergebnis der betreffenden Betriebsstätten ab dem folgenden Geschäftsjahr gemäß den Hauptsitzsteuervorschriften berechnet wird, die im Mitgliedstaat des Hauptsitzes gelten. Die Steuerbehörden des Mitgliedstaats bzw. der Mitgliedstaaten der Betriebsstätten teilen der Behörde der Erklärungsabgabe den anzuwendenden Steuersatz mit. </w:t>
      </w:r>
    </w:p>
    <w:p w14:paraId="5C62F557" w14:textId="77777777" w:rsidR="0073597F" w:rsidRPr="00257115" w:rsidRDefault="0073597F" w:rsidP="004A0292">
      <w:pPr>
        <w:pStyle w:val="Text1"/>
        <w:rPr>
          <w:noProof/>
        </w:rPr>
      </w:pPr>
      <w:r w:rsidRPr="00257115">
        <w:rPr>
          <w:noProof/>
        </w:rPr>
        <w:t>Die in Unterabsatz </w:t>
      </w:r>
      <w:r w:rsidRPr="00244407">
        <w:rPr>
          <w:noProof/>
        </w:rPr>
        <w:t>1</w:t>
      </w:r>
      <w:r w:rsidRPr="00257115">
        <w:rPr>
          <w:noProof/>
        </w:rPr>
        <w:t xml:space="preserve"> genannten Informationen werden im Wege eines automatischen Informationsaustauschs gemäß Artikel [</w:t>
      </w:r>
      <w:r w:rsidRPr="00244407">
        <w:rPr>
          <w:noProof/>
        </w:rPr>
        <w:t>8</w:t>
      </w:r>
      <w:r w:rsidRPr="00257115">
        <w:rPr>
          <w:noProof/>
        </w:rPr>
        <w:t>ae] der Richtlinie </w:t>
      </w:r>
      <w:r w:rsidRPr="00244407">
        <w:rPr>
          <w:noProof/>
        </w:rPr>
        <w:t>2011</w:t>
      </w:r>
      <w:r w:rsidRPr="00257115">
        <w:rPr>
          <w:noProof/>
        </w:rPr>
        <w:t>/</w:t>
      </w:r>
      <w:r w:rsidRPr="00244407">
        <w:rPr>
          <w:noProof/>
        </w:rPr>
        <w:t>16</w:t>
      </w:r>
      <w:r w:rsidRPr="00257115">
        <w:rPr>
          <w:noProof/>
        </w:rPr>
        <w:t>/EU übermittelt.</w:t>
      </w:r>
    </w:p>
    <w:p w14:paraId="5B6B0377" w14:textId="77777777" w:rsidR="00B11D2C" w:rsidRPr="00257115" w:rsidRDefault="00A26B79" w:rsidP="00810B23">
      <w:pPr>
        <w:pStyle w:val="Text1"/>
        <w:rPr>
          <w:noProof/>
        </w:rPr>
      </w:pPr>
      <w:r w:rsidRPr="00257115">
        <w:rPr>
          <w:noProof/>
        </w:rPr>
        <w:t>Der Mitgliedstaat der Betriebsstätte kann die Entscheidung der Behörde der Erklärungsabgabe über die Erfüllung der Voraussetzungen für die Inanspruchnahme der Vorschriften gemäß den Bestimmungen des Artikels </w:t>
      </w:r>
      <w:r w:rsidRPr="00244407">
        <w:rPr>
          <w:noProof/>
        </w:rPr>
        <w:t>13</w:t>
      </w:r>
      <w:r w:rsidRPr="00257115">
        <w:rPr>
          <w:noProof/>
        </w:rPr>
        <w:t xml:space="preserve"> anfechten. Ungeachtet solcher Verfahren können die KMU mit der Anwendung der Hauptsitzsteuervorschriften beginnen.</w:t>
      </w:r>
    </w:p>
    <w:p w14:paraId="3370C58C" w14:textId="77777777" w:rsidR="00626C08" w:rsidRPr="00257115" w:rsidRDefault="00766BBE" w:rsidP="00AA22D4">
      <w:pPr>
        <w:pStyle w:val="Text1"/>
        <w:rPr>
          <w:noProof/>
        </w:rPr>
      </w:pPr>
      <w:r w:rsidRPr="00257115">
        <w:rPr>
          <w:noProof/>
        </w:rPr>
        <w:t>Kommt die Behörde der Erklärungsabgabe zu dem Schluss, dass die Voraussetzungen für die Inanspruchnahme der Vorschriften nicht erfüllt sind, so setzt sie den Hauptsitz innerhalb von zwei Monaten nach der in Absatz </w:t>
      </w:r>
      <w:r w:rsidRPr="00244407">
        <w:rPr>
          <w:noProof/>
        </w:rPr>
        <w:t>1</w:t>
      </w:r>
      <w:r w:rsidRPr="00257115">
        <w:rPr>
          <w:noProof/>
        </w:rPr>
        <w:t xml:space="preserve"> genannten Mitteilung davon in Kenntnis, und der Hauptsitz kann gegen diese Entscheidung nach Maßgabe des nationalen Rechts Rechtsbehelf einlegen.</w:t>
      </w:r>
    </w:p>
    <w:p w14:paraId="0857531F" w14:textId="7BFC3D99" w:rsidR="00A13188" w:rsidRPr="00257115" w:rsidRDefault="00944D74" w:rsidP="00944D74">
      <w:pPr>
        <w:pStyle w:val="ManualNumPar1"/>
        <w:rPr>
          <w:noProof/>
        </w:rPr>
      </w:pPr>
      <w:r>
        <w:rPr>
          <w:noProof/>
        </w:rPr>
        <w:t>(</w:t>
      </w:r>
      <w:r w:rsidRPr="00244407">
        <w:rPr>
          <w:noProof/>
        </w:rPr>
        <w:t>4</w:t>
      </w:r>
      <w:r>
        <w:rPr>
          <w:noProof/>
        </w:rPr>
        <w:t>)</w:t>
      </w:r>
      <w:r>
        <w:rPr>
          <w:noProof/>
        </w:rPr>
        <w:tab/>
      </w:r>
      <w:r w:rsidR="00A13188" w:rsidRPr="00257115">
        <w:rPr>
          <w:noProof/>
        </w:rPr>
        <w:t>Gelangt der Mitgliedstaat einer Betriebsstätte zu dem Schluss, dass die Präsenz eines KMU in seinem Hoheitsgebiet als Betriebsstätte gilt, so setzt er die Behörde der Erklärungsabgabe davon in Kenntnis. Nach Erhalt dieser Informationen teilt die Behörde der Erklärungsabgabe der zuständigen Steuerbehörde des Mitgliedstaats der Betriebsstätte mit, ob der Hauptsitz die Hauptsitzsteuervorschriften auf seine Betriebsstätten anwendet.</w:t>
      </w:r>
    </w:p>
    <w:p w14:paraId="191C75C6" w14:textId="16D41EBB" w:rsidR="00A13188" w:rsidRPr="00257115" w:rsidRDefault="00A13188" w:rsidP="0044045C">
      <w:pPr>
        <w:pStyle w:val="Titrearticle0"/>
        <w:rPr>
          <w:b/>
          <w:noProof/>
          <w:sz w:val="22"/>
        </w:rPr>
      </w:pPr>
      <w:r w:rsidRPr="00257115">
        <w:rPr>
          <w:noProof/>
        </w:rPr>
        <w:t>Artikel </w:t>
      </w:r>
      <w:r w:rsidRPr="00244407">
        <w:rPr>
          <w:noProof/>
        </w:rPr>
        <w:t>7</w:t>
      </w:r>
      <w:r w:rsidRPr="00257115">
        <w:rPr>
          <w:noProof/>
        </w:rPr>
        <w:br/>
      </w:r>
      <w:r w:rsidRPr="00257115">
        <w:rPr>
          <w:b/>
          <w:noProof/>
        </w:rPr>
        <w:t>Dauer der Option zur Anwendung der Hauptsitzsteuervorschriften</w:t>
      </w:r>
    </w:p>
    <w:p w14:paraId="73DEF888" w14:textId="7B74433D" w:rsidR="00A13188" w:rsidRPr="00257115" w:rsidRDefault="00944D74" w:rsidP="00944D74">
      <w:pPr>
        <w:pStyle w:val="ManualNumPar1"/>
        <w:rPr>
          <w:noProof/>
        </w:rPr>
      </w:pPr>
      <w:r>
        <w:rPr>
          <w:noProof/>
        </w:rPr>
        <w:t>(</w:t>
      </w:r>
      <w:r w:rsidRPr="00244407">
        <w:rPr>
          <w:noProof/>
        </w:rPr>
        <w:t>1</w:t>
      </w:r>
      <w:r>
        <w:rPr>
          <w:noProof/>
        </w:rPr>
        <w:t>)</w:t>
      </w:r>
      <w:r>
        <w:rPr>
          <w:noProof/>
        </w:rPr>
        <w:tab/>
      </w:r>
      <w:r w:rsidR="001F628C" w:rsidRPr="00257115">
        <w:rPr>
          <w:noProof/>
        </w:rPr>
        <w:t xml:space="preserve">Ein Hauptsitz, der für die Anwendung der Hauptsitzsteuervorschriften auf seine Betriebsstätten optiert, wendet diese Vorschriften für einen Zeitraum von fünf Geschäftsjahren an. </w:t>
      </w:r>
    </w:p>
    <w:p w14:paraId="4BF15DCF" w14:textId="062900BD" w:rsidR="00A13188" w:rsidRPr="00257115" w:rsidRDefault="00944D74" w:rsidP="00944D74">
      <w:pPr>
        <w:pStyle w:val="ManualNumPar1"/>
        <w:rPr>
          <w:noProof/>
        </w:rPr>
      </w:pPr>
      <w:r>
        <w:rPr>
          <w:noProof/>
        </w:rPr>
        <w:t>(</w:t>
      </w:r>
      <w:r w:rsidRPr="00244407">
        <w:rPr>
          <w:noProof/>
        </w:rPr>
        <w:t>2</w:t>
      </w:r>
      <w:r>
        <w:rPr>
          <w:noProof/>
        </w:rPr>
        <w:t>)</w:t>
      </w:r>
      <w:r>
        <w:rPr>
          <w:noProof/>
        </w:rPr>
        <w:tab/>
      </w:r>
      <w:r w:rsidR="00A13188" w:rsidRPr="00257115">
        <w:rPr>
          <w:noProof/>
        </w:rPr>
        <w:t>Nach Ablauf des in Absatz </w:t>
      </w:r>
      <w:r w:rsidR="00A13188" w:rsidRPr="00244407">
        <w:rPr>
          <w:noProof/>
        </w:rPr>
        <w:t>1</w:t>
      </w:r>
      <w:r w:rsidR="00A13188" w:rsidRPr="00257115">
        <w:rPr>
          <w:noProof/>
        </w:rPr>
        <w:t xml:space="preserve"> genannten Zeitraums finden die Hauptsitzsteuervorschriften auf die in den Mitgliedstaaten der Betriebstätten belegenen Betriebsstätten keine Anwendung mehr, es sei denn, der Hauptsitz teilt der Behörde der Erklärungsabgabe mit, dass er für die Verlängerung der Anwendung der Hauptsitzsteuervorschriften gemäß dem in Artikel </w:t>
      </w:r>
      <w:r w:rsidR="00A13188" w:rsidRPr="00244407">
        <w:rPr>
          <w:noProof/>
        </w:rPr>
        <w:t>9</w:t>
      </w:r>
      <w:r w:rsidR="00A13188" w:rsidRPr="00257115">
        <w:rPr>
          <w:noProof/>
        </w:rPr>
        <w:t xml:space="preserve"> dargelegten Verfahren optiert. </w:t>
      </w:r>
    </w:p>
    <w:p w14:paraId="05A8B754" w14:textId="6E0E12A5" w:rsidR="00A13188" w:rsidRPr="00257115" w:rsidRDefault="00A13188" w:rsidP="0044045C">
      <w:pPr>
        <w:pStyle w:val="Titrearticle0"/>
        <w:rPr>
          <w:b/>
          <w:noProof/>
        </w:rPr>
      </w:pPr>
      <w:r w:rsidRPr="00257115">
        <w:rPr>
          <w:noProof/>
        </w:rPr>
        <w:t>Artikel </w:t>
      </w:r>
      <w:r w:rsidRPr="00244407">
        <w:rPr>
          <w:noProof/>
        </w:rPr>
        <w:t>8</w:t>
      </w:r>
      <w:r w:rsidRPr="00257115">
        <w:rPr>
          <w:noProof/>
        </w:rPr>
        <w:br/>
      </w:r>
      <w:r w:rsidRPr="00257115">
        <w:rPr>
          <w:b/>
          <w:noProof/>
        </w:rPr>
        <w:t xml:space="preserve">Beendigung der Option zur Anwendung der Hauptsitzsteuervorschriften </w:t>
      </w:r>
    </w:p>
    <w:p w14:paraId="348DBEEC" w14:textId="05AF1EF7" w:rsidR="00A13188" w:rsidRPr="00257115" w:rsidRDefault="00944D74" w:rsidP="00944D74">
      <w:pPr>
        <w:pStyle w:val="ManualNumPar1"/>
        <w:rPr>
          <w:noProof/>
        </w:rPr>
      </w:pPr>
      <w:r>
        <w:rPr>
          <w:noProof/>
        </w:rPr>
        <w:t>(</w:t>
      </w:r>
      <w:r w:rsidRPr="00244407">
        <w:rPr>
          <w:noProof/>
        </w:rPr>
        <w:t>1</w:t>
      </w:r>
      <w:r>
        <w:rPr>
          <w:noProof/>
        </w:rPr>
        <w:t>)</w:t>
      </w:r>
      <w:r>
        <w:rPr>
          <w:noProof/>
        </w:rPr>
        <w:tab/>
      </w:r>
      <w:r w:rsidR="00A13188" w:rsidRPr="00257115">
        <w:rPr>
          <w:noProof/>
        </w:rPr>
        <w:t>Die Option zur Anwendung der Hauptsitzsteuervorschriften wird vor Ablauf des in Artikel </w:t>
      </w:r>
      <w:r w:rsidR="00A13188" w:rsidRPr="00244407">
        <w:rPr>
          <w:noProof/>
        </w:rPr>
        <w:t>7</w:t>
      </w:r>
      <w:r w:rsidR="00A13188" w:rsidRPr="00257115">
        <w:rPr>
          <w:noProof/>
        </w:rPr>
        <w:t xml:space="preserve"> Absatz </w:t>
      </w:r>
      <w:r w:rsidR="00A13188" w:rsidRPr="00244407">
        <w:rPr>
          <w:noProof/>
        </w:rPr>
        <w:t>1</w:t>
      </w:r>
      <w:r w:rsidR="00A13188" w:rsidRPr="00257115">
        <w:rPr>
          <w:noProof/>
        </w:rPr>
        <w:t xml:space="preserve"> genannten Fünfjahreszeitraums aus einem der folgenden Gründe beendet:</w:t>
      </w:r>
    </w:p>
    <w:p w14:paraId="3CE2406C" w14:textId="77777777" w:rsidR="00A13188" w:rsidRPr="00257115" w:rsidRDefault="00EA00F9" w:rsidP="00AA22D4">
      <w:pPr>
        <w:pStyle w:val="Point1"/>
        <w:ind w:left="1418" w:hanging="568"/>
        <w:rPr>
          <w:noProof/>
        </w:rPr>
      </w:pPr>
      <w:r w:rsidRPr="00257115">
        <w:rPr>
          <w:noProof/>
        </w:rPr>
        <w:t>a)</w:t>
      </w:r>
      <w:r w:rsidRPr="00257115">
        <w:rPr>
          <w:noProof/>
        </w:rPr>
        <w:tab/>
        <w:t>Das in Artikel </w:t>
      </w:r>
      <w:r w:rsidRPr="00244407">
        <w:rPr>
          <w:noProof/>
        </w:rPr>
        <w:t>2</w:t>
      </w:r>
      <w:r w:rsidRPr="00257115">
        <w:rPr>
          <w:noProof/>
        </w:rPr>
        <w:t xml:space="preserve"> Absatz </w:t>
      </w:r>
      <w:r w:rsidRPr="00244407">
        <w:rPr>
          <w:noProof/>
        </w:rPr>
        <w:t>1</w:t>
      </w:r>
      <w:r w:rsidRPr="00257115">
        <w:rPr>
          <w:noProof/>
        </w:rPr>
        <w:t xml:space="preserve"> genannte KMU verlegt seinen Steuersitz aus dem Mitgliedstaat des Hauptsitzes;</w:t>
      </w:r>
    </w:p>
    <w:p w14:paraId="4ECE3D29" w14:textId="77777777" w:rsidR="00A13188" w:rsidRPr="00257115" w:rsidRDefault="00EA00F9" w:rsidP="00324D8A">
      <w:pPr>
        <w:pStyle w:val="Point1"/>
        <w:ind w:left="1418" w:hanging="568"/>
        <w:rPr>
          <w:noProof/>
        </w:rPr>
      </w:pPr>
      <w:r w:rsidRPr="00257115">
        <w:rPr>
          <w:noProof/>
        </w:rPr>
        <w:t>b)</w:t>
      </w:r>
      <w:r w:rsidRPr="00257115">
        <w:rPr>
          <w:noProof/>
        </w:rPr>
        <w:tab/>
        <w:t xml:space="preserve">in den letzten zwei Geschäftsjahren hat der gemeinsame Umsatz seiner Betriebsstätten einen Betrag überstiegen, der dem Dreifachen des Umsatzes des Hauptsitzes entspricht. </w:t>
      </w:r>
    </w:p>
    <w:p w14:paraId="590D2423" w14:textId="25FE8AFA" w:rsidR="00A13188" w:rsidRPr="00257115" w:rsidRDefault="00944D74" w:rsidP="00944D74">
      <w:pPr>
        <w:pStyle w:val="ManualNumPar1"/>
        <w:rPr>
          <w:noProof/>
        </w:rPr>
      </w:pPr>
      <w:r>
        <w:rPr>
          <w:noProof/>
        </w:rPr>
        <w:t>(</w:t>
      </w:r>
      <w:r w:rsidRPr="00244407">
        <w:rPr>
          <w:noProof/>
        </w:rPr>
        <w:t>2</w:t>
      </w:r>
      <w:r>
        <w:rPr>
          <w:noProof/>
        </w:rPr>
        <w:t>)</w:t>
      </w:r>
      <w:r>
        <w:rPr>
          <w:noProof/>
        </w:rPr>
        <w:tab/>
      </w:r>
      <w:r w:rsidR="00A13188" w:rsidRPr="00257115">
        <w:rPr>
          <w:noProof/>
        </w:rPr>
        <w:t>In jedem der in Absatz </w:t>
      </w:r>
      <w:r w:rsidR="00A13188" w:rsidRPr="00244407">
        <w:rPr>
          <w:noProof/>
        </w:rPr>
        <w:t>1</w:t>
      </w:r>
      <w:r w:rsidR="00A13188" w:rsidRPr="00257115">
        <w:rPr>
          <w:noProof/>
        </w:rPr>
        <w:t xml:space="preserve"> genannten Fälle finden die Hauptsitzsteuervorschriften ab dem Geschäftsjahr, das auf das Geschäftsjahr folgt, in dem die in Absatz </w:t>
      </w:r>
      <w:r w:rsidR="00A13188" w:rsidRPr="00244407">
        <w:rPr>
          <w:noProof/>
        </w:rPr>
        <w:t>1</w:t>
      </w:r>
      <w:r w:rsidR="00A13188" w:rsidRPr="00257115">
        <w:rPr>
          <w:noProof/>
        </w:rPr>
        <w:t xml:space="preserve"> genannten Gründe eingetreten sind, keine Anwendung mehr. </w:t>
      </w:r>
    </w:p>
    <w:p w14:paraId="68302F2D" w14:textId="070F3C75" w:rsidR="00A13188" w:rsidRPr="00257115" w:rsidRDefault="00944D74" w:rsidP="00944D74">
      <w:pPr>
        <w:pStyle w:val="ManualNumPar1"/>
        <w:rPr>
          <w:noProof/>
        </w:rPr>
      </w:pPr>
      <w:r>
        <w:rPr>
          <w:noProof/>
        </w:rPr>
        <w:t>(</w:t>
      </w:r>
      <w:r w:rsidRPr="00244407">
        <w:rPr>
          <w:noProof/>
        </w:rPr>
        <w:t>3</w:t>
      </w:r>
      <w:r>
        <w:rPr>
          <w:noProof/>
        </w:rPr>
        <w:t>)</w:t>
      </w:r>
      <w:r>
        <w:rPr>
          <w:noProof/>
        </w:rPr>
        <w:tab/>
      </w:r>
      <w:r w:rsidR="00A13188" w:rsidRPr="00257115">
        <w:rPr>
          <w:noProof/>
        </w:rPr>
        <w:t>Die Behörde der Erklärungsabgabe unterrichtet die Mitgliedstaaten der Betriebsstätten vor Ablauf des Geschäftsjahres, in dem die Gründe für die Beendigung eingetreten sind, über die Beendigung gemäß Absatz </w:t>
      </w:r>
      <w:r w:rsidR="00A13188" w:rsidRPr="00244407">
        <w:rPr>
          <w:noProof/>
        </w:rPr>
        <w:t>1</w:t>
      </w:r>
      <w:r w:rsidR="00A13188" w:rsidRPr="00257115">
        <w:rPr>
          <w:noProof/>
        </w:rPr>
        <w:t xml:space="preserve">. </w:t>
      </w:r>
    </w:p>
    <w:p w14:paraId="1B8EB0BC" w14:textId="0809C8E5" w:rsidR="009C5B17" w:rsidRPr="00257115" w:rsidRDefault="00944D74" w:rsidP="00944D74">
      <w:pPr>
        <w:pStyle w:val="ManualNumPar1"/>
        <w:rPr>
          <w:noProof/>
        </w:rPr>
      </w:pPr>
      <w:r>
        <w:rPr>
          <w:noProof/>
        </w:rPr>
        <w:t>(</w:t>
      </w:r>
      <w:r w:rsidRPr="00244407">
        <w:rPr>
          <w:noProof/>
        </w:rPr>
        <w:t>4</w:t>
      </w:r>
      <w:r>
        <w:rPr>
          <w:noProof/>
        </w:rPr>
        <w:t>)</w:t>
      </w:r>
      <w:r>
        <w:rPr>
          <w:noProof/>
        </w:rPr>
        <w:tab/>
      </w:r>
      <w:r w:rsidR="00A13188" w:rsidRPr="00257115">
        <w:rPr>
          <w:noProof/>
        </w:rPr>
        <w:t>Verlegt das in Artikel </w:t>
      </w:r>
      <w:r w:rsidR="00A13188" w:rsidRPr="00244407">
        <w:rPr>
          <w:noProof/>
        </w:rPr>
        <w:t>2</w:t>
      </w:r>
      <w:r w:rsidR="00A13188" w:rsidRPr="00257115">
        <w:rPr>
          <w:noProof/>
        </w:rPr>
        <w:t xml:space="preserve"> Absatz </w:t>
      </w:r>
      <w:r w:rsidR="00A13188" w:rsidRPr="00244407">
        <w:rPr>
          <w:noProof/>
        </w:rPr>
        <w:t>1</w:t>
      </w:r>
      <w:r w:rsidR="00A13188" w:rsidRPr="00257115">
        <w:rPr>
          <w:noProof/>
        </w:rPr>
        <w:t xml:space="preserve"> genannte KMU seinen Steuersitz in einen anderen Mitgliedstaat, so kann es sich dafür entscheiden, die Hauptsitzsteuervorschriften seines neuen Mitgliedstaats der steuerlichen Ansässigkeit gemäß den Artikeln </w:t>
      </w:r>
      <w:r w:rsidR="00A13188" w:rsidRPr="00244407">
        <w:rPr>
          <w:noProof/>
        </w:rPr>
        <w:t>4</w:t>
      </w:r>
      <w:r w:rsidR="00A13188" w:rsidRPr="00257115">
        <w:rPr>
          <w:noProof/>
        </w:rPr>
        <w:t xml:space="preserve"> bis </w:t>
      </w:r>
      <w:r w:rsidR="00A13188" w:rsidRPr="00244407">
        <w:rPr>
          <w:noProof/>
        </w:rPr>
        <w:t>7</w:t>
      </w:r>
      <w:r w:rsidR="00A13188" w:rsidRPr="00257115">
        <w:rPr>
          <w:noProof/>
        </w:rPr>
        <w:t xml:space="preserve"> anzuwenden. Dies ist als neue Option zu betrachten.</w:t>
      </w:r>
    </w:p>
    <w:p w14:paraId="4C1ED88A" w14:textId="6922C3B9" w:rsidR="00A13188" w:rsidRPr="00257115" w:rsidRDefault="00A13188" w:rsidP="0044045C">
      <w:pPr>
        <w:pStyle w:val="Titrearticle0"/>
        <w:rPr>
          <w:b/>
          <w:noProof/>
        </w:rPr>
      </w:pPr>
      <w:r w:rsidRPr="00257115">
        <w:rPr>
          <w:noProof/>
        </w:rPr>
        <w:t>Artikel </w:t>
      </w:r>
      <w:r w:rsidRPr="00244407">
        <w:rPr>
          <w:noProof/>
        </w:rPr>
        <w:t>9</w:t>
      </w:r>
      <w:r w:rsidRPr="00257115">
        <w:rPr>
          <w:noProof/>
        </w:rPr>
        <w:br/>
      </w:r>
      <w:r w:rsidRPr="00257115">
        <w:rPr>
          <w:b/>
          <w:noProof/>
        </w:rPr>
        <w:t>Verlängerung der Option zur Anwendung der Hauptsitzsteuervorschriften</w:t>
      </w:r>
    </w:p>
    <w:p w14:paraId="56660178" w14:textId="77D3FCEE" w:rsidR="00A13188" w:rsidRPr="00257115" w:rsidRDefault="00AC6FC0" w:rsidP="00AC6FC0">
      <w:pPr>
        <w:pStyle w:val="ManualNumPar1"/>
        <w:rPr>
          <w:noProof/>
        </w:rPr>
      </w:pPr>
      <w:r>
        <w:rPr>
          <w:noProof/>
        </w:rPr>
        <w:t>(</w:t>
      </w:r>
      <w:r w:rsidRPr="00244407">
        <w:rPr>
          <w:noProof/>
        </w:rPr>
        <w:t>1</w:t>
      </w:r>
      <w:r>
        <w:rPr>
          <w:noProof/>
        </w:rPr>
        <w:t>)</w:t>
      </w:r>
      <w:r>
        <w:rPr>
          <w:noProof/>
        </w:rPr>
        <w:tab/>
      </w:r>
      <w:r w:rsidR="00A13188" w:rsidRPr="00257115">
        <w:rPr>
          <w:noProof/>
        </w:rPr>
        <w:t>Möchte der Hauptsitz die Option verlängern, so teilt er dies der Behörde der Erklärungsabgabe mindestens sechs Monate vor Ablauf der in Artikel </w:t>
      </w:r>
      <w:r w:rsidR="00A13188" w:rsidRPr="00244407">
        <w:rPr>
          <w:noProof/>
        </w:rPr>
        <w:t>7</w:t>
      </w:r>
      <w:r w:rsidR="00A13188" w:rsidRPr="00257115">
        <w:rPr>
          <w:noProof/>
        </w:rPr>
        <w:t xml:space="preserve"> Absatz </w:t>
      </w:r>
      <w:r w:rsidR="00A13188" w:rsidRPr="00244407">
        <w:rPr>
          <w:noProof/>
        </w:rPr>
        <w:t>1</w:t>
      </w:r>
      <w:r w:rsidR="00A13188" w:rsidRPr="00257115">
        <w:rPr>
          <w:noProof/>
        </w:rPr>
        <w:t xml:space="preserve"> genannten Frist mit und führt die Mitgliedstaaten der Betriebsstätten auf. Die Behörde der Erklärungsabgabe überprüft, ob das KMU die in Artikel </w:t>
      </w:r>
      <w:r w:rsidR="00A13188" w:rsidRPr="00244407">
        <w:rPr>
          <w:noProof/>
        </w:rPr>
        <w:t>4</w:t>
      </w:r>
      <w:r w:rsidR="00A13188" w:rsidRPr="00257115">
        <w:rPr>
          <w:noProof/>
        </w:rPr>
        <w:t xml:space="preserve"> genannten Voraussetzungen für die Inanspruchnahme der Vorschriften nach wie vor erfüllt. </w:t>
      </w:r>
    </w:p>
    <w:p w14:paraId="2253428B" w14:textId="6FA31922" w:rsidR="00A13188" w:rsidRPr="00257115" w:rsidRDefault="00AC6FC0" w:rsidP="00AC6FC0">
      <w:pPr>
        <w:pStyle w:val="ManualNumPar1"/>
        <w:rPr>
          <w:noProof/>
        </w:rPr>
      </w:pPr>
      <w:r>
        <w:rPr>
          <w:noProof/>
        </w:rPr>
        <w:t>(</w:t>
      </w:r>
      <w:r w:rsidRPr="00244407">
        <w:rPr>
          <w:noProof/>
        </w:rPr>
        <w:t>2</w:t>
      </w:r>
      <w:r>
        <w:rPr>
          <w:noProof/>
        </w:rPr>
        <w:t>)</w:t>
      </w:r>
      <w:r>
        <w:rPr>
          <w:noProof/>
        </w:rPr>
        <w:tab/>
      </w:r>
      <w:r w:rsidR="2DD338FC" w:rsidRPr="00257115">
        <w:rPr>
          <w:noProof/>
        </w:rPr>
        <w:t>Die Behörde der Erklärungsabgabe bestätigt die Verlängerung der Option innerhalb von zwei Monaten nach Eingang der in Absatz </w:t>
      </w:r>
      <w:r w:rsidR="2DD338FC" w:rsidRPr="00244407">
        <w:rPr>
          <w:noProof/>
        </w:rPr>
        <w:t>1</w:t>
      </w:r>
      <w:r w:rsidR="2DD338FC" w:rsidRPr="00257115">
        <w:rPr>
          <w:noProof/>
        </w:rPr>
        <w:t xml:space="preserve"> genannten Mitteilung, nachdem sie sich vergewissert hat, dass die Voraussetzungen für die Inanspruchnahme der Vorschriften nach Artikel </w:t>
      </w:r>
      <w:r w:rsidR="2DD338FC" w:rsidRPr="00244407">
        <w:rPr>
          <w:noProof/>
        </w:rPr>
        <w:t>4</w:t>
      </w:r>
      <w:r w:rsidR="2DD338FC" w:rsidRPr="00257115">
        <w:rPr>
          <w:noProof/>
        </w:rPr>
        <w:t xml:space="preserve"> erfüllt sind. Sie übermittelt dem Hauptsitz ihre Entscheidung und teilt ihm mit, dass die in Artikel </w:t>
      </w:r>
      <w:r w:rsidR="2DD338FC" w:rsidRPr="00244407">
        <w:rPr>
          <w:noProof/>
        </w:rPr>
        <w:t>10</w:t>
      </w:r>
      <w:r w:rsidR="2DD338FC" w:rsidRPr="00257115">
        <w:rPr>
          <w:noProof/>
        </w:rPr>
        <w:t xml:space="preserve"> genannten Ausschlussgründe nicht vorliegen. Die Behörde der Erklärungsabgabe setzt zudem die Steuerbehörden der Mitgliedstaaten der Betriebsstätten innerhalb von vier Monaten nach Eingang der in Absatz </w:t>
      </w:r>
      <w:r w:rsidR="2DD338FC" w:rsidRPr="00244407">
        <w:rPr>
          <w:noProof/>
        </w:rPr>
        <w:t>1</w:t>
      </w:r>
      <w:r w:rsidR="2DD338FC" w:rsidRPr="00257115">
        <w:rPr>
          <w:noProof/>
        </w:rPr>
        <w:t xml:space="preserve"> genannten Mitteilung von der Verlängerung in Kenntnis.</w:t>
      </w:r>
    </w:p>
    <w:p w14:paraId="6F2CA230" w14:textId="5F082011" w:rsidR="00A13188" w:rsidRPr="00257115" w:rsidRDefault="00A13188" w:rsidP="0044045C">
      <w:pPr>
        <w:pStyle w:val="Titrearticle0"/>
        <w:rPr>
          <w:b/>
          <w:noProof/>
        </w:rPr>
      </w:pPr>
      <w:r w:rsidRPr="00257115">
        <w:rPr>
          <w:noProof/>
        </w:rPr>
        <w:t>Artikel </w:t>
      </w:r>
      <w:r w:rsidRPr="00244407">
        <w:rPr>
          <w:noProof/>
        </w:rPr>
        <w:t>10</w:t>
      </w:r>
      <w:r w:rsidRPr="00257115">
        <w:rPr>
          <w:noProof/>
        </w:rPr>
        <w:br/>
      </w:r>
      <w:r w:rsidRPr="00257115">
        <w:rPr>
          <w:b/>
          <w:noProof/>
        </w:rPr>
        <w:t>Ausschluss von der Verlängerung der Anwendung der Hauptsitzsteuervorschriften</w:t>
      </w:r>
    </w:p>
    <w:p w14:paraId="1E570785" w14:textId="77777777" w:rsidR="00A13188" w:rsidRPr="00257115" w:rsidRDefault="00290B70" w:rsidP="00E46B0B">
      <w:pPr>
        <w:rPr>
          <w:noProof/>
        </w:rPr>
      </w:pPr>
      <w:r w:rsidRPr="00257115">
        <w:rPr>
          <w:noProof/>
        </w:rPr>
        <w:t xml:space="preserve">Der Hauptsitz ist nicht berechtigt, die Option zur Anwendung der Hauptsitzsteuervorschriften zu verlängern, wenn in dem Fünfjahreszeitraum, in dem die Hauptsitzsteuervorschriften angewendet wurden, eine der folgenden Situationen eingetreten ist: </w:t>
      </w:r>
    </w:p>
    <w:p w14:paraId="0BC84B5E" w14:textId="77777777" w:rsidR="00A13188" w:rsidRPr="00257115" w:rsidRDefault="00B369C4" w:rsidP="00FF1C2D">
      <w:pPr>
        <w:pStyle w:val="Point0"/>
        <w:rPr>
          <w:noProof/>
        </w:rPr>
      </w:pPr>
      <w:r w:rsidRPr="00257115">
        <w:rPr>
          <w:noProof/>
        </w:rPr>
        <w:t>a)</w:t>
      </w:r>
      <w:r w:rsidRPr="00257115">
        <w:rPr>
          <w:noProof/>
        </w:rPr>
        <w:tab/>
        <w:t>In zwei Geschäftsjahren jeweils für sich genommen hat der gemeinsame Umsatz seiner Betriebsstätten das Zweifache des vom Hauptsitz erzielten Umsatzes überschritten;</w:t>
      </w:r>
    </w:p>
    <w:p w14:paraId="1E0004A8" w14:textId="77777777" w:rsidR="00A13188" w:rsidRPr="00257115" w:rsidRDefault="00B369C4" w:rsidP="00FF1C2D">
      <w:pPr>
        <w:pStyle w:val="Point0"/>
        <w:rPr>
          <w:noProof/>
        </w:rPr>
      </w:pPr>
      <w:r w:rsidRPr="00257115">
        <w:rPr>
          <w:noProof/>
        </w:rPr>
        <w:t>b)</w:t>
      </w:r>
      <w:r w:rsidRPr="00257115">
        <w:rPr>
          <w:noProof/>
        </w:rPr>
        <w:tab/>
        <w:t>das KMU hat eine oder mehrere Tochtergesellschaften innerhalb oder außerhalb der Union gegründet;</w:t>
      </w:r>
    </w:p>
    <w:p w14:paraId="01BF5AA8" w14:textId="77777777" w:rsidR="00A13188" w:rsidRPr="00257115" w:rsidRDefault="00B369C4" w:rsidP="00FF1C2D">
      <w:pPr>
        <w:pStyle w:val="Point0"/>
        <w:rPr>
          <w:noProof/>
        </w:rPr>
      </w:pPr>
      <w:r w:rsidRPr="00257115">
        <w:rPr>
          <w:noProof/>
        </w:rPr>
        <w:t>c)</w:t>
      </w:r>
      <w:r w:rsidRPr="00257115">
        <w:rPr>
          <w:noProof/>
        </w:rPr>
        <w:tab/>
        <w:t>das in Artikel </w:t>
      </w:r>
      <w:r w:rsidRPr="00244407">
        <w:rPr>
          <w:noProof/>
        </w:rPr>
        <w:t>2</w:t>
      </w:r>
      <w:r w:rsidRPr="00257115">
        <w:rPr>
          <w:noProof/>
        </w:rPr>
        <w:t xml:space="preserve"> Absatz </w:t>
      </w:r>
      <w:r w:rsidRPr="00244407">
        <w:rPr>
          <w:noProof/>
        </w:rPr>
        <w:t>1</w:t>
      </w:r>
      <w:r w:rsidRPr="00257115">
        <w:rPr>
          <w:noProof/>
        </w:rPr>
        <w:t xml:space="preserve"> Buchstabe d genannte Kriterium wurde in zwei aufeinanderfolgenden Geschäftsjahren nicht erfüllt. </w:t>
      </w:r>
    </w:p>
    <w:p w14:paraId="2505864C" w14:textId="55C3099C" w:rsidR="00A13188" w:rsidRPr="00257115" w:rsidRDefault="00A13188" w:rsidP="0044045C">
      <w:pPr>
        <w:pStyle w:val="Titrearticle0"/>
        <w:spacing w:before="120" w:after="0"/>
        <w:rPr>
          <w:b/>
          <w:noProof/>
        </w:rPr>
      </w:pPr>
      <w:r w:rsidRPr="00257115">
        <w:rPr>
          <w:noProof/>
        </w:rPr>
        <w:t>Artikel </w:t>
      </w:r>
      <w:r w:rsidRPr="00244407">
        <w:rPr>
          <w:noProof/>
        </w:rPr>
        <w:t>11</w:t>
      </w:r>
      <w:r w:rsidRPr="00257115">
        <w:rPr>
          <w:noProof/>
        </w:rPr>
        <w:br/>
      </w:r>
      <w:r w:rsidRPr="00257115">
        <w:rPr>
          <w:b/>
          <w:noProof/>
        </w:rPr>
        <w:t>Einreichung der Steuererklärung gemäß der hauptsitzbasierten Besteuerung, Steuerfestsetzung und Koordinierung zwischen Behörden</w:t>
      </w:r>
    </w:p>
    <w:p w14:paraId="5FFDCBFB" w14:textId="1FDE9BC2" w:rsidR="00A13188" w:rsidRPr="00257115" w:rsidRDefault="00AC6FC0" w:rsidP="00AC6FC0">
      <w:pPr>
        <w:pStyle w:val="ManualNumPar1"/>
        <w:rPr>
          <w:noProof/>
        </w:rPr>
      </w:pPr>
      <w:r>
        <w:rPr>
          <w:noProof/>
        </w:rPr>
        <w:t>(</w:t>
      </w:r>
      <w:r w:rsidRPr="00244407">
        <w:rPr>
          <w:noProof/>
        </w:rPr>
        <w:t>1</w:t>
      </w:r>
      <w:r>
        <w:rPr>
          <w:noProof/>
        </w:rPr>
        <w:t>)</w:t>
      </w:r>
      <w:r>
        <w:rPr>
          <w:noProof/>
        </w:rPr>
        <w:tab/>
      </w:r>
      <w:r w:rsidR="00A13188" w:rsidRPr="00257115">
        <w:rPr>
          <w:noProof/>
        </w:rPr>
        <w:t xml:space="preserve">Der Hauptsitz reicht die Steuererklärung gemäß der hauptsitzbasierten Besteuerung bei der Behörde der Erklärungsabgabe ein. </w:t>
      </w:r>
    </w:p>
    <w:p w14:paraId="268739C5" w14:textId="6DD0B07A" w:rsidR="00A13188" w:rsidRPr="00257115" w:rsidRDefault="00AC6FC0" w:rsidP="00AC6FC0">
      <w:pPr>
        <w:pStyle w:val="ManualNumPar1"/>
        <w:rPr>
          <w:noProof/>
        </w:rPr>
      </w:pPr>
      <w:r>
        <w:rPr>
          <w:noProof/>
        </w:rPr>
        <w:t>(</w:t>
      </w:r>
      <w:r w:rsidRPr="00244407">
        <w:rPr>
          <w:noProof/>
        </w:rPr>
        <w:t>2</w:t>
      </w:r>
      <w:r>
        <w:rPr>
          <w:noProof/>
        </w:rPr>
        <w:t>)</w:t>
      </w:r>
      <w:r>
        <w:rPr>
          <w:noProof/>
        </w:rPr>
        <w:tab/>
      </w:r>
      <w:r w:rsidR="00A13188" w:rsidRPr="00257115">
        <w:rPr>
          <w:noProof/>
        </w:rPr>
        <w:t>Die Steuererklärung gemäß der hauptsitzbasierten Besteuerung muss folgende Angaben enthalten:</w:t>
      </w:r>
    </w:p>
    <w:p w14:paraId="2CC00F63" w14:textId="77777777" w:rsidR="00A13188" w:rsidRPr="00257115" w:rsidRDefault="001A3BA8" w:rsidP="00E46B0B">
      <w:pPr>
        <w:pStyle w:val="Point1"/>
        <w:rPr>
          <w:noProof/>
        </w:rPr>
      </w:pPr>
      <w:r w:rsidRPr="00257115">
        <w:rPr>
          <w:noProof/>
        </w:rPr>
        <w:t>a)</w:t>
      </w:r>
      <w:r w:rsidRPr="00257115">
        <w:rPr>
          <w:noProof/>
        </w:rPr>
        <w:tab/>
        <w:t>die Steuerschuld des KMU in Bezug auf sein steuerpflichtiges Ergebnis im Mitgliedstaat des Hauptsitzes,</w:t>
      </w:r>
    </w:p>
    <w:p w14:paraId="5F1B141E" w14:textId="77777777" w:rsidR="00A13188" w:rsidRPr="00257115" w:rsidRDefault="001A3BA8" w:rsidP="00E46B0B">
      <w:pPr>
        <w:pStyle w:val="Point1"/>
        <w:rPr>
          <w:noProof/>
        </w:rPr>
      </w:pPr>
      <w:r w:rsidRPr="00257115">
        <w:rPr>
          <w:noProof/>
        </w:rPr>
        <w:t>b)</w:t>
      </w:r>
      <w:r w:rsidRPr="00257115">
        <w:rPr>
          <w:noProof/>
        </w:rPr>
        <w:tab/>
        <w:t>die Steuerschuld des KMU in Bezug auf das steuerpflichtige Ergebnis jeder Betriebsstätte in einem anderen Mitgliedstaat. Die Steuerschuld wird berechnet, indem der nationale Steuersatz des jeweiligen Mitgliedstaats der Betriebsstätte auf das gemäß den Hauptsitzsteuervorschriften berechnete steuerpflichtige Ergebnis angewendet wird.</w:t>
      </w:r>
    </w:p>
    <w:p w14:paraId="2CDFA3DB" w14:textId="7E2701DF" w:rsidR="00A13188" w:rsidRPr="00257115" w:rsidRDefault="00AC6FC0" w:rsidP="00AC6FC0">
      <w:pPr>
        <w:pStyle w:val="ManualNumPar1"/>
        <w:rPr>
          <w:noProof/>
        </w:rPr>
      </w:pPr>
      <w:r>
        <w:rPr>
          <w:noProof/>
        </w:rPr>
        <w:t>(</w:t>
      </w:r>
      <w:r w:rsidRPr="00244407">
        <w:rPr>
          <w:noProof/>
        </w:rPr>
        <w:t>3</w:t>
      </w:r>
      <w:r>
        <w:rPr>
          <w:noProof/>
        </w:rPr>
        <w:t>)</w:t>
      </w:r>
      <w:r>
        <w:rPr>
          <w:noProof/>
        </w:rPr>
        <w:tab/>
      </w:r>
      <w:r w:rsidR="00A13188" w:rsidRPr="00257115">
        <w:rPr>
          <w:noProof/>
        </w:rPr>
        <w:t>Sind eine oder mehrere Betriebsstätten des KMU nach dem Recht des Mitgliedstaats der Betriebsstätten nicht verpflichtet, separate Einzelabschlüsse zu erstellen, muss die Steuererklärung nach den Hauptsitzsteuervorschriften folgende Angaben enthalten:</w:t>
      </w:r>
    </w:p>
    <w:p w14:paraId="1A9DE40C" w14:textId="77777777" w:rsidR="00A13188" w:rsidRPr="00257115" w:rsidRDefault="00D661F6" w:rsidP="00D661F6">
      <w:pPr>
        <w:pStyle w:val="Point1"/>
        <w:rPr>
          <w:noProof/>
        </w:rPr>
      </w:pPr>
      <w:r w:rsidRPr="00257115">
        <w:rPr>
          <w:noProof/>
        </w:rPr>
        <w:t>a)</w:t>
      </w:r>
      <w:r w:rsidRPr="00257115">
        <w:rPr>
          <w:noProof/>
        </w:rPr>
        <w:tab/>
        <w:t>Aktiva und Passiva, die der/den Betriebsstätte(n) zugeordnet sind,</w:t>
      </w:r>
    </w:p>
    <w:p w14:paraId="364271E2" w14:textId="77777777" w:rsidR="00A13188" w:rsidRPr="00257115" w:rsidRDefault="00D661F6" w:rsidP="00D661F6">
      <w:pPr>
        <w:pStyle w:val="Point1"/>
        <w:rPr>
          <w:noProof/>
        </w:rPr>
      </w:pPr>
      <w:r w:rsidRPr="00257115">
        <w:rPr>
          <w:noProof/>
        </w:rPr>
        <w:t>b)</w:t>
      </w:r>
      <w:r w:rsidRPr="00257115">
        <w:rPr>
          <w:noProof/>
        </w:rPr>
        <w:tab/>
        <w:t>Gewinne, die der/den Betriebsstätte(n) in anderen Mitgliedstaaten zuzurechnen sind. </w:t>
      </w:r>
    </w:p>
    <w:p w14:paraId="2E17B68E" w14:textId="3B5FDDD4" w:rsidR="006353C5" w:rsidRPr="00257115" w:rsidRDefault="00AC6FC0" w:rsidP="00AC6FC0">
      <w:pPr>
        <w:pStyle w:val="ManualNumPar1"/>
        <w:rPr>
          <w:noProof/>
        </w:rPr>
      </w:pPr>
      <w:r>
        <w:rPr>
          <w:noProof/>
        </w:rPr>
        <w:t>(</w:t>
      </w:r>
      <w:r w:rsidRPr="00244407">
        <w:rPr>
          <w:noProof/>
        </w:rPr>
        <w:t>4</w:t>
      </w:r>
      <w:r>
        <w:rPr>
          <w:noProof/>
        </w:rPr>
        <w:t>)</w:t>
      </w:r>
      <w:r>
        <w:rPr>
          <w:noProof/>
        </w:rPr>
        <w:tab/>
      </w:r>
      <w:r w:rsidR="00A13188" w:rsidRPr="00257115">
        <w:rPr>
          <w:noProof/>
        </w:rPr>
        <w:t>Die Behörde der Erklärungsabgabe stellt folgende Bescheide aus:</w:t>
      </w:r>
    </w:p>
    <w:p w14:paraId="5EC33C0D" w14:textId="77777777" w:rsidR="006353C5" w:rsidRPr="00257115" w:rsidRDefault="00A13188" w:rsidP="0099731B">
      <w:pPr>
        <w:pStyle w:val="Point1"/>
        <w:rPr>
          <w:noProof/>
        </w:rPr>
      </w:pPr>
      <w:r w:rsidRPr="00257115">
        <w:rPr>
          <w:noProof/>
        </w:rPr>
        <w:t>a)</w:t>
      </w:r>
      <w:r w:rsidRPr="00257115">
        <w:rPr>
          <w:noProof/>
        </w:rPr>
        <w:tab/>
        <w:t xml:space="preserve">einen Steuerbescheid für den Hauptsitz, </w:t>
      </w:r>
    </w:p>
    <w:p w14:paraId="02E3B018" w14:textId="77777777" w:rsidR="00A13188" w:rsidRPr="00257115" w:rsidRDefault="00A13188" w:rsidP="0099731B">
      <w:pPr>
        <w:pStyle w:val="Point1"/>
        <w:rPr>
          <w:noProof/>
        </w:rPr>
      </w:pPr>
      <w:r w:rsidRPr="00257115">
        <w:rPr>
          <w:noProof/>
        </w:rPr>
        <w:t>b)</w:t>
      </w:r>
      <w:r w:rsidRPr="00257115">
        <w:rPr>
          <w:noProof/>
        </w:rPr>
        <w:tab/>
        <w:t>einen vorläufigen Steuerbescheid für jede Betriebsstätte.</w:t>
      </w:r>
    </w:p>
    <w:p w14:paraId="73E73560" w14:textId="418F8DF6" w:rsidR="00A13188" w:rsidRPr="00257115" w:rsidRDefault="00AC6FC0" w:rsidP="00AC6FC0">
      <w:pPr>
        <w:pStyle w:val="ManualNumPar1"/>
        <w:rPr>
          <w:noProof/>
        </w:rPr>
      </w:pPr>
      <w:r>
        <w:rPr>
          <w:noProof/>
        </w:rPr>
        <w:t>(</w:t>
      </w:r>
      <w:r w:rsidRPr="00244407">
        <w:rPr>
          <w:noProof/>
        </w:rPr>
        <w:t>5</w:t>
      </w:r>
      <w:r>
        <w:rPr>
          <w:noProof/>
        </w:rPr>
        <w:t>)</w:t>
      </w:r>
      <w:r>
        <w:rPr>
          <w:noProof/>
        </w:rPr>
        <w:tab/>
      </w:r>
      <w:r w:rsidR="00A13188" w:rsidRPr="00257115">
        <w:rPr>
          <w:noProof/>
        </w:rPr>
        <w:t>Die Behörde der Erklärungsabgabe übermittelt den Steuerbehörden der Mitgliedstaaten der Betriebsstätten im Einklang mit Artikel </w:t>
      </w:r>
      <w:r w:rsidR="00A13188" w:rsidRPr="00244407">
        <w:rPr>
          <w:noProof/>
        </w:rPr>
        <w:t>14</w:t>
      </w:r>
      <w:r w:rsidR="00A13188" w:rsidRPr="00257115">
        <w:rPr>
          <w:noProof/>
        </w:rPr>
        <w:t xml:space="preserve"> folgende Unterlagen und Informationen: </w:t>
      </w:r>
    </w:p>
    <w:p w14:paraId="07F7879C" w14:textId="77777777" w:rsidR="00A13188" w:rsidRPr="00257115" w:rsidRDefault="001A3BA8" w:rsidP="00EE0B12">
      <w:pPr>
        <w:pStyle w:val="Point1"/>
        <w:rPr>
          <w:noProof/>
        </w:rPr>
      </w:pPr>
      <w:r w:rsidRPr="00257115">
        <w:rPr>
          <w:noProof/>
        </w:rPr>
        <w:t>a)</w:t>
      </w:r>
      <w:r w:rsidRPr="00257115">
        <w:rPr>
          <w:noProof/>
        </w:rPr>
        <w:tab/>
        <w:t>die Steuererklärung gemäß der hauptsitzbasierten Besteuerung mit Kopien der Jahresabschlüsse und sonstiger relevanter Unterlagen, die nach dem Recht des Mitgliedstaats des Hauptsitzes vorgeschrieben sind und entsprechend erstellt wurden,</w:t>
      </w:r>
    </w:p>
    <w:p w14:paraId="3E1A2D16" w14:textId="77777777" w:rsidR="00A13188" w:rsidRPr="00257115" w:rsidRDefault="001A3BA8" w:rsidP="00EE0B12">
      <w:pPr>
        <w:pStyle w:val="Point1"/>
        <w:rPr>
          <w:noProof/>
        </w:rPr>
      </w:pPr>
      <w:r w:rsidRPr="00257115">
        <w:rPr>
          <w:noProof/>
        </w:rPr>
        <w:t>b)</w:t>
      </w:r>
      <w:r w:rsidRPr="00257115">
        <w:rPr>
          <w:noProof/>
        </w:rPr>
        <w:tab/>
        <w:t xml:space="preserve">einen vorläufigen Steuerbescheid für die betreffende(n) Betriebsstätte(n), </w:t>
      </w:r>
    </w:p>
    <w:p w14:paraId="0D406E6D" w14:textId="77777777" w:rsidR="00A13188" w:rsidRPr="00257115" w:rsidRDefault="001A3BA8" w:rsidP="00EE0B12">
      <w:pPr>
        <w:pStyle w:val="Point1"/>
        <w:rPr>
          <w:noProof/>
        </w:rPr>
      </w:pPr>
      <w:r w:rsidRPr="00257115">
        <w:rPr>
          <w:noProof/>
        </w:rPr>
        <w:t>c)</w:t>
      </w:r>
      <w:r w:rsidRPr="00257115">
        <w:rPr>
          <w:noProof/>
        </w:rPr>
        <w:tab/>
        <w:t>gegebenenfalls sonstige Informationen, die die Bewertung zusätzlicher nationaler oder regionaler nicht-gewinnbasierter oder gewinnbasierter Steuern oder Zuschläge oder sonstiger miteinander in Beziehung stehender Merkmale der persönlichen Einkommensteuer im Einklang mit den Steuervorschriften des Mitgliedstaats der Betriebsstätte ermöglichen.</w:t>
      </w:r>
    </w:p>
    <w:p w14:paraId="7BD8FF5F" w14:textId="77777777" w:rsidR="00881B23" w:rsidRPr="00257115" w:rsidRDefault="00881B23" w:rsidP="017F0189">
      <w:pPr>
        <w:pStyle w:val="Point1"/>
        <w:ind w:firstLine="0"/>
        <w:rPr>
          <w:noProof/>
        </w:rPr>
      </w:pPr>
      <w:r w:rsidRPr="00257115">
        <w:rPr>
          <w:noProof/>
        </w:rPr>
        <w:t>Die in diesem Absatz genannten Informationen werden im Wege eines automatischen Informationsaustauschs gemäß Artikel [</w:t>
      </w:r>
      <w:r w:rsidRPr="00244407">
        <w:rPr>
          <w:noProof/>
        </w:rPr>
        <w:t>8</w:t>
      </w:r>
      <w:r w:rsidRPr="00257115">
        <w:rPr>
          <w:noProof/>
        </w:rPr>
        <w:t>ae] der Richtlinie </w:t>
      </w:r>
      <w:r w:rsidRPr="00244407">
        <w:rPr>
          <w:noProof/>
        </w:rPr>
        <w:t>2011</w:t>
      </w:r>
      <w:r w:rsidRPr="00257115">
        <w:rPr>
          <w:noProof/>
        </w:rPr>
        <w:t>/</w:t>
      </w:r>
      <w:r w:rsidRPr="00244407">
        <w:rPr>
          <w:noProof/>
        </w:rPr>
        <w:t>16</w:t>
      </w:r>
      <w:r w:rsidRPr="00257115">
        <w:rPr>
          <w:noProof/>
        </w:rPr>
        <w:t>/EU übermittelt.</w:t>
      </w:r>
    </w:p>
    <w:p w14:paraId="4EC9CD0E" w14:textId="687D09E8" w:rsidR="00A13188" w:rsidRPr="00257115" w:rsidRDefault="00AC6FC0" w:rsidP="00AC6FC0">
      <w:pPr>
        <w:pStyle w:val="ManualNumPar1"/>
        <w:rPr>
          <w:noProof/>
        </w:rPr>
      </w:pPr>
      <w:r>
        <w:rPr>
          <w:noProof/>
        </w:rPr>
        <w:t>(</w:t>
      </w:r>
      <w:r w:rsidRPr="00244407">
        <w:rPr>
          <w:noProof/>
        </w:rPr>
        <w:t>6</w:t>
      </w:r>
      <w:r>
        <w:rPr>
          <w:noProof/>
        </w:rPr>
        <w:t>)</w:t>
      </w:r>
      <w:r>
        <w:rPr>
          <w:noProof/>
        </w:rPr>
        <w:tab/>
      </w:r>
      <w:r w:rsidR="00A13188" w:rsidRPr="00257115">
        <w:rPr>
          <w:noProof/>
        </w:rPr>
        <w:t>Die Steuerbehörde des Mitgliedstaats der Betriebsstätte akzeptiert den in Absatz </w:t>
      </w:r>
      <w:r w:rsidR="00A13188" w:rsidRPr="00244407">
        <w:rPr>
          <w:noProof/>
        </w:rPr>
        <w:t>5</w:t>
      </w:r>
      <w:r w:rsidR="00A13188" w:rsidRPr="00257115">
        <w:rPr>
          <w:noProof/>
        </w:rPr>
        <w:t xml:space="preserve"> Buchstabe b genannten vorläufigen Steuerbescheid innerhalb von zwei Monaten nach dessen Eingang oder lehnt ihn ab und teilt dies der Behörde der Erklärungsabgabe mit. </w:t>
      </w:r>
    </w:p>
    <w:p w14:paraId="2ECC8181" w14:textId="1459DE94" w:rsidR="00A13188" w:rsidRPr="00257115" w:rsidRDefault="00AC6FC0" w:rsidP="00AC6FC0">
      <w:pPr>
        <w:pStyle w:val="ManualNumPar1"/>
        <w:rPr>
          <w:noProof/>
        </w:rPr>
      </w:pPr>
      <w:r>
        <w:rPr>
          <w:noProof/>
        </w:rPr>
        <w:t>(</w:t>
      </w:r>
      <w:r w:rsidRPr="00244407">
        <w:rPr>
          <w:noProof/>
        </w:rPr>
        <w:t>7</w:t>
      </w:r>
      <w:r>
        <w:rPr>
          <w:noProof/>
        </w:rPr>
        <w:t>)</w:t>
      </w:r>
      <w:r>
        <w:rPr>
          <w:noProof/>
        </w:rPr>
        <w:tab/>
      </w:r>
      <w:r w:rsidR="00A13188" w:rsidRPr="00257115">
        <w:rPr>
          <w:noProof/>
        </w:rPr>
        <w:t>Akzeptiert die Steuerbehörde des Mitgliedstaats der Betriebsstätte den vorläufigen Steuerbescheid oder reagiert sie nicht innerhalb der in Absatz </w:t>
      </w:r>
      <w:r w:rsidR="00A13188" w:rsidRPr="00244407">
        <w:rPr>
          <w:noProof/>
        </w:rPr>
        <w:t>6</w:t>
      </w:r>
      <w:r w:rsidR="00A13188" w:rsidRPr="00257115">
        <w:rPr>
          <w:noProof/>
        </w:rPr>
        <w:t xml:space="preserve"> genannten Frist, so wird der vorläufige Steuerbescheid rechtskräftig, und der Hauptsitz kann bei der Behörde der Erklärungsabgabe gemäß den nationalen Vorschriften des Mitgliedstaats des Hauptsitzes Einspruch gegen diesen Steuerbescheid einlegen. </w:t>
      </w:r>
    </w:p>
    <w:p w14:paraId="76910F85" w14:textId="77777777" w:rsidR="00FB6C92" w:rsidRPr="00257115" w:rsidRDefault="002C0A7D" w:rsidP="0044045C">
      <w:pPr>
        <w:pStyle w:val="Text1"/>
        <w:ind w:hanging="850"/>
        <w:rPr>
          <w:noProof/>
        </w:rPr>
      </w:pPr>
      <w:r w:rsidRPr="00257115">
        <w:rPr>
          <w:noProof/>
        </w:rPr>
        <w:t>(</w:t>
      </w:r>
      <w:r w:rsidRPr="00244407">
        <w:rPr>
          <w:noProof/>
        </w:rPr>
        <w:t>8</w:t>
      </w:r>
      <w:r w:rsidRPr="00257115">
        <w:rPr>
          <w:noProof/>
        </w:rPr>
        <w:t>)</w:t>
      </w:r>
      <w:r w:rsidRPr="00257115">
        <w:rPr>
          <w:noProof/>
        </w:rPr>
        <w:tab/>
        <w:t>Lehnt die Steuerbehörde des Mitgliedstaats der Betriebsstätte den vorläufigen Steuerbescheid ab, so ändert sie diesen vorläufigen Steuerbescheid bezüglich der Zurechnung von Gewinnen zu der Betriebsstätte gemäß den Bestimmungen des anwendbaren bilateralen Abkommens zur Vermeidung der Doppelbesteuerung zwischen dem Mitgliedstaat der Betriebsstätte und dem Mitgliedstaat des Hauptsitzes. Nachdem die Zurechnung von Gewinnen zur Betriebsstätte geändert und der Behörde der Erklärungsabgabe gemäß Artikel </w:t>
      </w:r>
      <w:r w:rsidRPr="00244407">
        <w:rPr>
          <w:noProof/>
        </w:rPr>
        <w:t>8</w:t>
      </w:r>
      <w:r w:rsidRPr="00257115">
        <w:rPr>
          <w:noProof/>
        </w:rPr>
        <w:t>ae der Richtlinie </w:t>
      </w:r>
      <w:r w:rsidRPr="00244407">
        <w:rPr>
          <w:noProof/>
        </w:rPr>
        <w:t>2011</w:t>
      </w:r>
      <w:r w:rsidRPr="00257115">
        <w:rPr>
          <w:noProof/>
        </w:rPr>
        <w:t>/</w:t>
      </w:r>
      <w:r w:rsidRPr="00244407">
        <w:rPr>
          <w:noProof/>
        </w:rPr>
        <w:t>16</w:t>
      </w:r>
      <w:r w:rsidRPr="00257115">
        <w:rPr>
          <w:noProof/>
        </w:rPr>
        <w:t xml:space="preserve">/EU mitgeteilt wurde, berechnet die Behörde der Erklärungsabgabe das steuerpflichtige Ergebnis im Einklang mit den Besteuerungsvorschriften des Mitgliedstaats des Hauptsitzes erneut, und der Mitgliedstaat erlässt einen geänderten Steuerbescheid. Der Steuerpflichtige ist berechtigt, vor den Gerichten des Mitgliedstaats des Hauptsitzes Rechtsbehelf gegen diesen geänderten Steuerbescheid einzulegen. Streitigkeiten über die Höhe der der Betriebsstätte zuzurechnenden Gewinne werden im Einklang mit dem anwendbaren bilateralen Abkommen zur Vermeidung der Doppelbesteuerung oder der Richtlinie (EU) </w:t>
      </w:r>
      <w:r w:rsidRPr="00244407">
        <w:rPr>
          <w:noProof/>
        </w:rPr>
        <w:t>2017</w:t>
      </w:r>
      <w:r w:rsidRPr="00257115">
        <w:rPr>
          <w:noProof/>
        </w:rPr>
        <w:t>/</w:t>
      </w:r>
      <w:r w:rsidRPr="00244407">
        <w:rPr>
          <w:noProof/>
        </w:rPr>
        <w:t>1852</w:t>
      </w:r>
      <w:r w:rsidRPr="00257115">
        <w:rPr>
          <w:noProof/>
        </w:rPr>
        <w:t xml:space="preserve"> des Rates vom </w:t>
      </w:r>
      <w:r w:rsidRPr="00244407">
        <w:rPr>
          <w:noProof/>
        </w:rPr>
        <w:t>10</w:t>
      </w:r>
      <w:r w:rsidRPr="00257115">
        <w:rPr>
          <w:noProof/>
        </w:rPr>
        <w:t xml:space="preserve">. Oktober </w:t>
      </w:r>
      <w:r w:rsidRPr="00244407">
        <w:rPr>
          <w:noProof/>
        </w:rPr>
        <w:t>2017</w:t>
      </w:r>
      <w:r w:rsidRPr="00257115">
        <w:rPr>
          <w:rStyle w:val="FootnoteReference0"/>
          <w:noProof/>
        </w:rPr>
        <w:footnoteReference w:id="18"/>
      </w:r>
      <w:r w:rsidRPr="00257115">
        <w:rPr>
          <w:noProof/>
        </w:rPr>
        <w:t xml:space="preserve"> beigelegt.</w:t>
      </w:r>
    </w:p>
    <w:p w14:paraId="360D6378" w14:textId="77777777" w:rsidR="00A13188" w:rsidRPr="00257115" w:rsidRDefault="002C0A7D" w:rsidP="00AC6FC0">
      <w:pPr>
        <w:pStyle w:val="ManualNumPar1"/>
        <w:rPr>
          <w:noProof/>
        </w:rPr>
      </w:pPr>
      <w:r w:rsidRPr="00257115">
        <w:rPr>
          <w:noProof/>
        </w:rPr>
        <w:t>(</w:t>
      </w:r>
      <w:r w:rsidRPr="00244407">
        <w:rPr>
          <w:noProof/>
        </w:rPr>
        <w:t>9</w:t>
      </w:r>
      <w:r w:rsidRPr="00257115">
        <w:rPr>
          <w:noProof/>
        </w:rPr>
        <w:t>)</w:t>
      </w:r>
      <w:r w:rsidRPr="00257115">
        <w:rPr>
          <w:noProof/>
        </w:rPr>
        <w:tab/>
        <w:t>Sind nach den Steuervorschriften des Mitgliedstaats der Betriebsstätte bestimmte mit den Arbeitnehmern der Betriebsstätte verbundene Aufwendungen steuerlich abzugsfähig, insoweit die entsprechenden Beträge auf Ebene des Arbeitnehmers besteuert werden oder Sozialabgaben unterliegen, und ist im Mitgliedstaat des Hauptsitzes keine vergleichbare steuerliche Behandlung vorgesehen, die einen solchen Abzug zulässt, so ergreifen der Mitgliedstaat der Betriebsstätte und der Mitgliedstaat des Hauptsitzes geeignete Maßnahmen, um mögliche Inkongruenzen zu verhindern.</w:t>
      </w:r>
    </w:p>
    <w:p w14:paraId="3AADB9B4" w14:textId="0E7F112E" w:rsidR="00A13188" w:rsidRPr="00257115" w:rsidRDefault="00A13188" w:rsidP="0044045C">
      <w:pPr>
        <w:pStyle w:val="Titrearticle0"/>
        <w:ind w:left="720"/>
        <w:rPr>
          <w:b/>
          <w:noProof/>
        </w:rPr>
      </w:pPr>
      <w:r w:rsidRPr="00257115">
        <w:rPr>
          <w:noProof/>
        </w:rPr>
        <w:t>Artikel </w:t>
      </w:r>
      <w:r w:rsidRPr="00244407">
        <w:rPr>
          <w:noProof/>
        </w:rPr>
        <w:t>12</w:t>
      </w:r>
      <w:r w:rsidRPr="00257115">
        <w:rPr>
          <w:noProof/>
        </w:rPr>
        <w:br/>
      </w:r>
      <w:r w:rsidRPr="00257115">
        <w:rPr>
          <w:b/>
          <w:noProof/>
        </w:rPr>
        <w:t>Erhebung der von der bzw. den Betriebsstätte(n) in dem bzw. den Mitgliedstaat(en) der Betriebsstätte(n) geschuldeten Steuer</w:t>
      </w:r>
    </w:p>
    <w:p w14:paraId="35B9F054" w14:textId="72662463" w:rsidR="00A13188" w:rsidRPr="00257115" w:rsidRDefault="00AC6FC0" w:rsidP="00AC6FC0">
      <w:pPr>
        <w:pStyle w:val="ManualNumPar1"/>
        <w:rPr>
          <w:noProof/>
        </w:rPr>
      </w:pPr>
      <w:r>
        <w:rPr>
          <w:noProof/>
        </w:rPr>
        <w:t>(</w:t>
      </w:r>
      <w:r w:rsidRPr="00244407">
        <w:rPr>
          <w:noProof/>
        </w:rPr>
        <w:t>1</w:t>
      </w:r>
      <w:r>
        <w:rPr>
          <w:noProof/>
        </w:rPr>
        <w:t>)</w:t>
      </w:r>
      <w:r>
        <w:rPr>
          <w:noProof/>
        </w:rPr>
        <w:tab/>
      </w:r>
      <w:r w:rsidR="00A13188" w:rsidRPr="00257115">
        <w:rPr>
          <w:noProof/>
        </w:rPr>
        <w:t xml:space="preserve">Der Hauptsitz begleicht die Einkommensteuerschuld sowohl in Bezug auf sein steuerpflichtiges Ergebnis als auch in Bezug auf das steuerpflichtige Ergebnis seiner Betriebsstätte(n) in dem bzw. den Mitgliedstaat(en) der Betriebsstätte(n) über die Behörde der Erklärungsabgabe. </w:t>
      </w:r>
    </w:p>
    <w:p w14:paraId="39459A5C" w14:textId="1F67EAC5" w:rsidR="00A13188" w:rsidRPr="00257115" w:rsidRDefault="00AC6FC0" w:rsidP="00AC6FC0">
      <w:pPr>
        <w:pStyle w:val="ManualNumPar1"/>
        <w:rPr>
          <w:noProof/>
        </w:rPr>
      </w:pPr>
      <w:r>
        <w:rPr>
          <w:noProof/>
        </w:rPr>
        <w:t>(</w:t>
      </w:r>
      <w:r w:rsidRPr="00244407">
        <w:rPr>
          <w:noProof/>
        </w:rPr>
        <w:t>2</w:t>
      </w:r>
      <w:r>
        <w:rPr>
          <w:noProof/>
        </w:rPr>
        <w:t>)</w:t>
      </w:r>
      <w:r>
        <w:rPr>
          <w:noProof/>
        </w:rPr>
        <w:tab/>
      </w:r>
      <w:r w:rsidR="00A13188" w:rsidRPr="00257115">
        <w:rPr>
          <w:noProof/>
        </w:rPr>
        <w:t xml:space="preserve">Die Behörde der Erklärungsabgabe erhebt die Steuer, die der Steuerschuld der einzelnen Betriebsstätten des Hauptsitzes in der Union entspricht, wendet den Steuersatz des jeweiligen Mitgliedstaats der Betriebsstätte an und überweist den entsprechenden Betrag an die zuständige Behörde dieses Mitgliedstaats. </w:t>
      </w:r>
    </w:p>
    <w:p w14:paraId="3E3F9F14" w14:textId="6244AC73" w:rsidR="2437D72B" w:rsidRPr="00257115" w:rsidRDefault="00AC6FC0" w:rsidP="00AC6FC0">
      <w:pPr>
        <w:pStyle w:val="ManualNumPar1"/>
        <w:rPr>
          <w:noProof/>
        </w:rPr>
      </w:pPr>
      <w:r>
        <w:rPr>
          <w:noProof/>
        </w:rPr>
        <w:t>(</w:t>
      </w:r>
      <w:r w:rsidRPr="00244407">
        <w:rPr>
          <w:noProof/>
        </w:rPr>
        <w:t>3</w:t>
      </w:r>
      <w:r>
        <w:rPr>
          <w:noProof/>
        </w:rPr>
        <w:t>)</w:t>
      </w:r>
      <w:r>
        <w:rPr>
          <w:noProof/>
        </w:rPr>
        <w:tab/>
      </w:r>
      <w:r w:rsidR="2437D72B" w:rsidRPr="00257115">
        <w:rPr>
          <w:noProof/>
        </w:rPr>
        <w:t>Die Kommission legt im Wege von Durchführungsrechtsakten die praktischen Regelungen fest, die erforderlich sind, um die Erhebung und die Überweisung der Steuern, die der Steuerschuld der Betriebsstätte(n) entsprechen, vom Mitgliedstaat des Hauptsitzes an den Mitgliedstaat der Betriebsstätte zu gewährleisten. Diese Durchführungsrechtsakte werden gemäß dem in Artikel </w:t>
      </w:r>
      <w:r w:rsidR="2437D72B" w:rsidRPr="00244407">
        <w:rPr>
          <w:noProof/>
        </w:rPr>
        <w:t>15</w:t>
      </w:r>
      <w:r w:rsidR="2437D72B" w:rsidRPr="00257115">
        <w:rPr>
          <w:noProof/>
        </w:rPr>
        <w:t xml:space="preserve"> genannten Prüfverfahren erlassen.</w:t>
      </w:r>
    </w:p>
    <w:p w14:paraId="29C68C12" w14:textId="508FF0BE" w:rsidR="00A13188" w:rsidRPr="00257115" w:rsidRDefault="00A13188" w:rsidP="0044045C">
      <w:pPr>
        <w:pStyle w:val="Titrearticle0"/>
        <w:rPr>
          <w:b/>
          <w:noProof/>
        </w:rPr>
      </w:pPr>
      <w:r w:rsidRPr="00257115">
        <w:rPr>
          <w:noProof/>
        </w:rPr>
        <w:t>Artikel </w:t>
      </w:r>
      <w:r w:rsidRPr="00244407">
        <w:rPr>
          <w:noProof/>
        </w:rPr>
        <w:t>13</w:t>
      </w:r>
      <w:r w:rsidRPr="00257115">
        <w:rPr>
          <w:noProof/>
        </w:rPr>
        <w:br/>
      </w:r>
      <w:r w:rsidRPr="00257115">
        <w:rPr>
          <w:b/>
          <w:noProof/>
        </w:rPr>
        <w:t>Prüfungen, Rechtsbehelfe und Streitbeilegung</w:t>
      </w:r>
    </w:p>
    <w:p w14:paraId="40F86528" w14:textId="79BEE882" w:rsidR="00A13188" w:rsidRPr="00257115" w:rsidRDefault="00AC6FC0" w:rsidP="00AC6FC0">
      <w:pPr>
        <w:pStyle w:val="ManualNumPar1"/>
        <w:rPr>
          <w:noProof/>
        </w:rPr>
      </w:pPr>
      <w:r>
        <w:rPr>
          <w:noProof/>
        </w:rPr>
        <w:t>(</w:t>
      </w:r>
      <w:r w:rsidRPr="00244407">
        <w:rPr>
          <w:noProof/>
        </w:rPr>
        <w:t>1</w:t>
      </w:r>
      <w:r>
        <w:rPr>
          <w:noProof/>
        </w:rPr>
        <w:t>)</w:t>
      </w:r>
      <w:r>
        <w:rPr>
          <w:noProof/>
        </w:rPr>
        <w:tab/>
      </w:r>
      <w:r w:rsidR="00646AF6" w:rsidRPr="00257115">
        <w:rPr>
          <w:noProof/>
        </w:rPr>
        <w:t>Sofern nichts anderes bestimmt ist, lassen die Vorschriften dieser Richtlinie die einzelstaatlichen Vorschriften der Mitgliedstaaten für lokale Steuerprüfungen, Rechtsbehelfe und Verfahren sowie die auf Unionsebene oder in den anwendbaren bilateralen Doppelbesteuerungsabkommen vorgesehenen Streitbeilegungsmechanismen unberührt.</w:t>
      </w:r>
    </w:p>
    <w:p w14:paraId="144D8879" w14:textId="1A642FF5" w:rsidR="00A13188" w:rsidRPr="00257115" w:rsidRDefault="00AC6FC0" w:rsidP="00AC6FC0">
      <w:pPr>
        <w:pStyle w:val="ManualNumPar1"/>
        <w:rPr>
          <w:noProof/>
        </w:rPr>
      </w:pPr>
      <w:r>
        <w:rPr>
          <w:noProof/>
        </w:rPr>
        <w:t>(</w:t>
      </w:r>
      <w:r w:rsidRPr="00244407">
        <w:rPr>
          <w:noProof/>
        </w:rPr>
        <w:t>2</w:t>
      </w:r>
      <w:r>
        <w:rPr>
          <w:noProof/>
        </w:rPr>
        <w:t>)</w:t>
      </w:r>
      <w:r>
        <w:rPr>
          <w:noProof/>
        </w:rPr>
        <w:tab/>
      </w:r>
      <w:r w:rsidR="00605386" w:rsidRPr="00257115">
        <w:rPr>
          <w:noProof/>
        </w:rPr>
        <w:t>Die Steuerbehörde des Mitgliedstaats der Betriebsstätte kann darum ersuchen, dass gemeinsam mit der Behörde der Erklärungsabgabe eine Prüfung durchgeführt wird, die sich auf die Berechnung des steuerpflichtigen Ergebnisses der Betriebsstätte gemäß den Hauptsitzsteuervorschriften, die Zurechnung der Gewinne zur Betriebsstätte und/oder den anwendbaren Steuersatz erstreckt. Gemeinsame Prüfungen werden im Einklang mit der Richtlinie </w:t>
      </w:r>
      <w:r w:rsidR="00605386" w:rsidRPr="00244407">
        <w:rPr>
          <w:noProof/>
        </w:rPr>
        <w:t>2011</w:t>
      </w:r>
      <w:r w:rsidR="00605386" w:rsidRPr="00257115">
        <w:rPr>
          <w:noProof/>
        </w:rPr>
        <w:t>/</w:t>
      </w:r>
      <w:r w:rsidR="00605386" w:rsidRPr="00244407">
        <w:rPr>
          <w:noProof/>
        </w:rPr>
        <w:t>16</w:t>
      </w:r>
      <w:r w:rsidR="00605386" w:rsidRPr="00257115">
        <w:rPr>
          <w:noProof/>
        </w:rPr>
        <w:t>/EU des Rates</w:t>
      </w:r>
      <w:r w:rsidR="00605386" w:rsidRPr="00257115">
        <w:rPr>
          <w:rStyle w:val="FootnoteReference0"/>
          <w:noProof/>
        </w:rPr>
        <w:footnoteReference w:id="19"/>
      </w:r>
      <w:r w:rsidR="00605386" w:rsidRPr="00257115">
        <w:rPr>
          <w:noProof/>
        </w:rPr>
        <w:t xml:space="preserve"> durchgeführt. Ungeachtet der Bestimmungen der genannten Richtlinie nimmt die ersuchte zuständige Behörde ein solches Ersuchen durch die Behörden des Mitgliedstaats der Betriebsstätte an. </w:t>
      </w:r>
    </w:p>
    <w:p w14:paraId="7D7954BB" w14:textId="10907BD6" w:rsidR="00A56AC1" w:rsidRPr="00257115" w:rsidRDefault="00A56AC1" w:rsidP="0044045C">
      <w:pPr>
        <w:pStyle w:val="Titrearticle0"/>
        <w:rPr>
          <w:noProof/>
        </w:rPr>
      </w:pPr>
      <w:r w:rsidRPr="00257115">
        <w:rPr>
          <w:noProof/>
        </w:rPr>
        <w:t>Artikel </w:t>
      </w:r>
      <w:r w:rsidRPr="00244407">
        <w:rPr>
          <w:noProof/>
        </w:rPr>
        <w:t>14</w:t>
      </w:r>
      <w:r w:rsidRPr="00257115">
        <w:rPr>
          <w:noProof/>
        </w:rPr>
        <w:br/>
      </w:r>
      <w:r w:rsidRPr="00257115">
        <w:rPr>
          <w:b/>
          <w:noProof/>
        </w:rPr>
        <w:t>Änderung der Richtlinie </w:t>
      </w:r>
      <w:r w:rsidRPr="00244407">
        <w:rPr>
          <w:b/>
          <w:noProof/>
        </w:rPr>
        <w:t>2011</w:t>
      </w:r>
      <w:r w:rsidRPr="00257115">
        <w:rPr>
          <w:b/>
          <w:noProof/>
        </w:rPr>
        <w:t>/</w:t>
      </w:r>
      <w:r w:rsidRPr="00244407">
        <w:rPr>
          <w:b/>
          <w:noProof/>
        </w:rPr>
        <w:t>16</w:t>
      </w:r>
      <w:r w:rsidRPr="00257115">
        <w:rPr>
          <w:b/>
          <w:noProof/>
        </w:rPr>
        <w:t>/EU</w:t>
      </w:r>
      <w:r w:rsidRPr="00257115">
        <w:rPr>
          <w:noProof/>
        </w:rPr>
        <w:t xml:space="preserve"> </w:t>
      </w:r>
    </w:p>
    <w:p w14:paraId="32B494C7" w14:textId="02B032A5" w:rsidR="00A56AC1" w:rsidRPr="00257115" w:rsidRDefault="00AC6FC0" w:rsidP="00AC6FC0">
      <w:pPr>
        <w:pStyle w:val="ManualNumPar1"/>
        <w:rPr>
          <w:noProof/>
        </w:rPr>
      </w:pPr>
      <w:r>
        <w:rPr>
          <w:noProof/>
        </w:rPr>
        <w:t>(</w:t>
      </w:r>
      <w:r w:rsidRPr="00244407">
        <w:rPr>
          <w:noProof/>
        </w:rPr>
        <w:t>1</w:t>
      </w:r>
      <w:r>
        <w:rPr>
          <w:noProof/>
        </w:rPr>
        <w:t>)</w:t>
      </w:r>
      <w:r>
        <w:rPr>
          <w:noProof/>
        </w:rPr>
        <w:tab/>
      </w:r>
      <w:r w:rsidR="00A56AC1" w:rsidRPr="00257115">
        <w:rPr>
          <w:noProof/>
        </w:rPr>
        <w:t>Die Richtlinie </w:t>
      </w:r>
      <w:r w:rsidR="00A56AC1" w:rsidRPr="00244407">
        <w:rPr>
          <w:noProof/>
        </w:rPr>
        <w:t>2011</w:t>
      </w:r>
      <w:r w:rsidR="00A56AC1" w:rsidRPr="00257115">
        <w:rPr>
          <w:noProof/>
        </w:rPr>
        <w:t>/</w:t>
      </w:r>
      <w:r w:rsidR="00A56AC1" w:rsidRPr="00244407">
        <w:rPr>
          <w:noProof/>
        </w:rPr>
        <w:t>16</w:t>
      </w:r>
      <w:r w:rsidR="00A56AC1" w:rsidRPr="00257115">
        <w:rPr>
          <w:noProof/>
        </w:rPr>
        <w:t xml:space="preserve">/EU des Rates vom </w:t>
      </w:r>
      <w:r w:rsidR="00A56AC1" w:rsidRPr="00244407">
        <w:rPr>
          <w:noProof/>
        </w:rPr>
        <w:t>15</w:t>
      </w:r>
      <w:r w:rsidR="00A56AC1" w:rsidRPr="00257115">
        <w:rPr>
          <w:noProof/>
        </w:rPr>
        <w:t xml:space="preserve">. Februar </w:t>
      </w:r>
      <w:r w:rsidR="00A56AC1" w:rsidRPr="00244407">
        <w:rPr>
          <w:noProof/>
        </w:rPr>
        <w:t>2011</w:t>
      </w:r>
      <w:r w:rsidR="00A56AC1" w:rsidRPr="00257115">
        <w:rPr>
          <w:rStyle w:val="FootnoteReference0"/>
          <w:noProof/>
        </w:rPr>
        <w:footnoteReference w:id="20"/>
      </w:r>
      <w:r w:rsidR="00A56AC1" w:rsidRPr="00257115">
        <w:rPr>
          <w:noProof/>
        </w:rPr>
        <w:t xml:space="preserve"> wird wie folgt geändert: </w:t>
      </w:r>
    </w:p>
    <w:p w14:paraId="54BC6019" w14:textId="77777777" w:rsidR="00A56AC1" w:rsidRPr="00257115" w:rsidRDefault="75932B96" w:rsidP="00DF2F60">
      <w:pPr>
        <w:pStyle w:val="Point1"/>
        <w:rPr>
          <w:rFonts w:ascii="Segoe UI" w:eastAsia="Times New Roman" w:hAnsi="Segoe UI" w:cs="Segoe UI"/>
          <w:i/>
          <w:noProof/>
          <w:sz w:val="18"/>
        </w:rPr>
      </w:pPr>
      <w:r w:rsidRPr="00244407">
        <w:rPr>
          <w:noProof/>
        </w:rPr>
        <w:t>1</w:t>
      </w:r>
      <w:r w:rsidRPr="00257115">
        <w:rPr>
          <w:noProof/>
        </w:rPr>
        <w:t>.</w:t>
      </w:r>
      <w:r w:rsidRPr="00257115">
        <w:rPr>
          <w:noProof/>
        </w:rPr>
        <w:tab/>
        <w:t>Artikel </w:t>
      </w:r>
      <w:r w:rsidRPr="00244407">
        <w:rPr>
          <w:noProof/>
        </w:rPr>
        <w:t>3</w:t>
      </w:r>
      <w:r w:rsidRPr="00257115">
        <w:rPr>
          <w:noProof/>
        </w:rPr>
        <w:t xml:space="preserve"> Nummer </w:t>
      </w:r>
      <w:r w:rsidRPr="00244407">
        <w:rPr>
          <w:noProof/>
        </w:rPr>
        <w:t>9</w:t>
      </w:r>
      <w:r w:rsidRPr="00257115">
        <w:rPr>
          <w:noProof/>
        </w:rPr>
        <w:t xml:space="preserve"> wird wie folgt geändert: </w:t>
      </w:r>
    </w:p>
    <w:p w14:paraId="59BF75B3" w14:textId="77777777" w:rsidR="00A56AC1" w:rsidRPr="00257115" w:rsidRDefault="00A56AC1" w:rsidP="00F672B0">
      <w:pPr>
        <w:pStyle w:val="Point2"/>
        <w:rPr>
          <w:rFonts w:ascii="Segoe UI" w:hAnsi="Segoe UI" w:cs="Segoe UI"/>
          <w:i/>
          <w:noProof/>
          <w:sz w:val="18"/>
        </w:rPr>
      </w:pPr>
      <w:r w:rsidRPr="00257115">
        <w:rPr>
          <w:noProof/>
        </w:rPr>
        <w:t>a)</w:t>
      </w:r>
      <w:r w:rsidRPr="00257115">
        <w:rPr>
          <w:noProof/>
        </w:rPr>
        <w:tab/>
        <w:t>Buchstabe a erhält folgende Fassung: „a) für die Zwecke des Artikels </w:t>
      </w:r>
      <w:r w:rsidRPr="00244407">
        <w:rPr>
          <w:noProof/>
        </w:rPr>
        <w:t>8</w:t>
      </w:r>
      <w:r w:rsidRPr="00257115">
        <w:rPr>
          <w:noProof/>
        </w:rPr>
        <w:t xml:space="preserve"> Absatz </w:t>
      </w:r>
      <w:r w:rsidRPr="00244407">
        <w:rPr>
          <w:noProof/>
        </w:rPr>
        <w:t>1</w:t>
      </w:r>
      <w:r w:rsidRPr="00257115">
        <w:rPr>
          <w:noProof/>
        </w:rPr>
        <w:t xml:space="preserve"> und der Artikel </w:t>
      </w:r>
      <w:r w:rsidRPr="00244407">
        <w:rPr>
          <w:noProof/>
        </w:rPr>
        <w:t>8</w:t>
      </w:r>
      <w:r w:rsidRPr="00257115">
        <w:rPr>
          <w:noProof/>
        </w:rPr>
        <w:t xml:space="preserve">a bis </w:t>
      </w:r>
      <w:r w:rsidRPr="00244407">
        <w:rPr>
          <w:noProof/>
        </w:rPr>
        <w:t>8</w:t>
      </w:r>
      <w:r w:rsidRPr="00257115">
        <w:rPr>
          <w:noProof/>
        </w:rPr>
        <w:t>ae die systematische Übermittlung zuvor festgelegter Informationen an einen anderen Mitgliedstaat ohne dessen vorheriges Ersuchen in regelmäßigen, im Voraus bestimmten Abständen. Für die Zwecke des Artikels </w:t>
      </w:r>
      <w:r w:rsidRPr="00244407">
        <w:rPr>
          <w:noProof/>
        </w:rPr>
        <w:t>8</w:t>
      </w:r>
      <w:r w:rsidRPr="00257115">
        <w:rPr>
          <w:noProof/>
        </w:rPr>
        <w:t xml:space="preserve"> Absatz </w:t>
      </w:r>
      <w:r w:rsidRPr="00244407">
        <w:rPr>
          <w:noProof/>
        </w:rPr>
        <w:t>1</w:t>
      </w:r>
      <w:r w:rsidRPr="00257115">
        <w:rPr>
          <w:noProof/>
        </w:rPr>
        <w:t xml:space="preserve"> sind verfügbare Informationen solche, die in den Steuerakten des die Informationen übermittelnden Mitgliedstaats enthalten sind und die im Einklang mit den Verfahren für die Erhebung und Verarbeitung von Informationen des betreffenden Mitgliedstaats abgerufen werden können;“ </w:t>
      </w:r>
    </w:p>
    <w:p w14:paraId="21132CF8" w14:textId="77777777" w:rsidR="00A56AC1" w:rsidRPr="00257115" w:rsidRDefault="00A56AC1" w:rsidP="00F672B0">
      <w:pPr>
        <w:pStyle w:val="Point2"/>
        <w:rPr>
          <w:rFonts w:ascii="Segoe UI" w:hAnsi="Segoe UI" w:cs="Segoe UI"/>
          <w:i/>
          <w:noProof/>
          <w:sz w:val="18"/>
        </w:rPr>
      </w:pPr>
      <w:r w:rsidRPr="00257115">
        <w:rPr>
          <w:noProof/>
        </w:rPr>
        <w:t>b)</w:t>
      </w:r>
      <w:r w:rsidRPr="00257115">
        <w:rPr>
          <w:noProof/>
        </w:rPr>
        <w:tab/>
        <w:t>Buchstabe c erhält folgende Fassung: „c) für die Zwecke anderer Bestimmungen dieser Richtlinie als Artikel </w:t>
      </w:r>
      <w:r w:rsidRPr="00244407">
        <w:rPr>
          <w:noProof/>
        </w:rPr>
        <w:t>8</w:t>
      </w:r>
      <w:r w:rsidRPr="00257115">
        <w:rPr>
          <w:noProof/>
        </w:rPr>
        <w:t xml:space="preserve"> Absätze </w:t>
      </w:r>
      <w:r w:rsidRPr="00244407">
        <w:rPr>
          <w:noProof/>
        </w:rPr>
        <w:t>1</w:t>
      </w:r>
      <w:r w:rsidRPr="00257115">
        <w:rPr>
          <w:noProof/>
        </w:rPr>
        <w:t xml:space="preserve"> und </w:t>
      </w:r>
      <w:r w:rsidRPr="00244407">
        <w:rPr>
          <w:noProof/>
        </w:rPr>
        <w:t>3</w:t>
      </w:r>
      <w:r w:rsidRPr="00257115">
        <w:rPr>
          <w:noProof/>
        </w:rPr>
        <w:t>a sowie Artikel </w:t>
      </w:r>
      <w:r w:rsidRPr="00244407">
        <w:rPr>
          <w:noProof/>
        </w:rPr>
        <w:t>8</w:t>
      </w:r>
      <w:r w:rsidRPr="00257115">
        <w:rPr>
          <w:noProof/>
        </w:rPr>
        <w:t xml:space="preserve">a bis </w:t>
      </w:r>
      <w:r w:rsidRPr="00244407">
        <w:rPr>
          <w:noProof/>
        </w:rPr>
        <w:t>8</w:t>
      </w:r>
      <w:r w:rsidRPr="00257115">
        <w:rPr>
          <w:noProof/>
        </w:rPr>
        <w:t>ae die systematische Übermittlung zuvor festgelegter Informationen gemäß den Buchstaben a und b.“</w:t>
      </w:r>
      <w:r w:rsidRPr="00257115">
        <w:rPr>
          <w:i/>
          <w:noProof/>
        </w:rPr>
        <w:t xml:space="preserve"> </w:t>
      </w:r>
    </w:p>
    <w:p w14:paraId="77B0F0DE" w14:textId="77777777" w:rsidR="00A56AC1" w:rsidRPr="00257115" w:rsidRDefault="006E0D33" w:rsidP="008C23AA">
      <w:pPr>
        <w:pStyle w:val="Point1"/>
        <w:rPr>
          <w:rFonts w:ascii="Segoe UI" w:hAnsi="Segoe UI" w:cs="Segoe UI"/>
          <w:i/>
          <w:noProof/>
          <w:sz w:val="18"/>
        </w:rPr>
      </w:pPr>
      <w:r w:rsidRPr="00244407">
        <w:rPr>
          <w:noProof/>
        </w:rPr>
        <w:t>2</w:t>
      </w:r>
      <w:r w:rsidRPr="00257115">
        <w:rPr>
          <w:noProof/>
        </w:rPr>
        <w:t>.</w:t>
      </w:r>
      <w:r w:rsidRPr="00257115">
        <w:rPr>
          <w:noProof/>
        </w:rPr>
        <w:tab/>
        <w:t>Folgender Artikel </w:t>
      </w:r>
      <w:r w:rsidRPr="00244407">
        <w:rPr>
          <w:noProof/>
        </w:rPr>
        <w:t>8</w:t>
      </w:r>
      <w:r w:rsidRPr="00257115">
        <w:rPr>
          <w:noProof/>
        </w:rPr>
        <w:t>ae wird angefügt:</w:t>
      </w:r>
    </w:p>
    <w:p w14:paraId="5A157F7D" w14:textId="0BF35B0F" w:rsidR="00A56AC1" w:rsidRPr="00257115" w:rsidRDefault="00CA13F7" w:rsidP="008C23AA">
      <w:pPr>
        <w:pStyle w:val="Text2"/>
        <w:rPr>
          <w:rFonts w:ascii="Segoe UI" w:hAnsi="Segoe UI" w:cs="Segoe UI"/>
          <w:noProof/>
          <w:sz w:val="18"/>
        </w:rPr>
      </w:pPr>
      <w:r w:rsidRPr="00257115">
        <w:rPr>
          <w:noProof/>
        </w:rPr>
        <w:t>„Artikel </w:t>
      </w:r>
      <w:r w:rsidRPr="00244407">
        <w:rPr>
          <w:noProof/>
        </w:rPr>
        <w:t>8</w:t>
      </w:r>
      <w:r w:rsidRPr="00257115">
        <w:rPr>
          <w:noProof/>
        </w:rPr>
        <w:t>ae</w:t>
      </w:r>
    </w:p>
    <w:p w14:paraId="05C8CE95" w14:textId="77777777" w:rsidR="00A56AC1" w:rsidRPr="00257115" w:rsidRDefault="00A56AC1" w:rsidP="00553A04">
      <w:pPr>
        <w:pStyle w:val="Text2"/>
        <w:rPr>
          <w:noProof/>
        </w:rPr>
      </w:pPr>
      <w:r w:rsidRPr="00257115">
        <w:rPr>
          <w:noProof/>
        </w:rPr>
        <w:t>Umfang und Voraussetzungen des verpflichtenden automatischen Austauschs von Informationen, Steuererklärungen gemäß der hauptsitzbasierten Besteuerung und vorläufigen Steuerfestsetzungen aufgrund der Inanspruchnahme der Option zur Anwendung der Hauptsitzsteuervorschriften </w:t>
      </w:r>
    </w:p>
    <w:p w14:paraId="03A9DA63" w14:textId="5AFC546E" w:rsidR="001008A7" w:rsidRPr="00257115" w:rsidRDefault="004537D5" w:rsidP="004537D5">
      <w:pPr>
        <w:pStyle w:val="ManualNumPar2"/>
        <w:rPr>
          <w:noProof/>
        </w:rPr>
      </w:pPr>
      <w:r w:rsidRPr="004537D5">
        <w:t>1.1.</w:t>
      </w:r>
      <w:r w:rsidRPr="004537D5">
        <w:tab/>
      </w:r>
      <w:r w:rsidR="7788D419" w:rsidRPr="00257115">
        <w:rPr>
          <w:noProof/>
        </w:rPr>
        <w:t xml:space="preserve">Erfüllt ein Hauptsitz </w:t>
      </w:r>
      <w:bookmarkStart w:id="3" w:name="_Hlk144821355"/>
      <w:r w:rsidR="7788D419" w:rsidRPr="00257115">
        <w:rPr>
          <w:noProof/>
        </w:rPr>
        <w:t xml:space="preserve">im Sinne des </w:t>
      </w:r>
      <w:bookmarkEnd w:id="3"/>
      <w:r w:rsidR="7788D419" w:rsidRPr="00257115">
        <w:rPr>
          <w:noProof/>
        </w:rPr>
        <w:t>Artikels </w:t>
      </w:r>
      <w:r w:rsidR="7788D419" w:rsidRPr="00244407">
        <w:rPr>
          <w:noProof/>
        </w:rPr>
        <w:t>3</w:t>
      </w:r>
      <w:r w:rsidR="7788D419" w:rsidRPr="00257115">
        <w:rPr>
          <w:noProof/>
        </w:rPr>
        <w:t xml:space="preserve"> Nummer </w:t>
      </w:r>
      <w:r w:rsidR="7788D419" w:rsidRPr="00244407">
        <w:rPr>
          <w:noProof/>
        </w:rPr>
        <w:t>2</w:t>
      </w:r>
      <w:r w:rsidR="7788D419" w:rsidRPr="00257115">
        <w:rPr>
          <w:noProof/>
        </w:rPr>
        <w:t xml:space="preserve"> der Richtlinie zur Einführung eines hauptsitzbasierten Steuersystems für Kleinstunternehmen, kleine und mittlere Unternehmen</w:t>
      </w:r>
      <w:r w:rsidR="7788D419" w:rsidRPr="00257115">
        <w:rPr>
          <w:rStyle w:val="FootnoteReference0"/>
          <w:noProof/>
        </w:rPr>
        <w:footnoteReference w:id="21"/>
      </w:r>
      <w:r w:rsidR="7788D419" w:rsidRPr="00257115">
        <w:rPr>
          <w:noProof/>
        </w:rPr>
        <w:t>, der gemäß Artikel </w:t>
      </w:r>
      <w:r w:rsidR="7788D419" w:rsidRPr="00244407">
        <w:rPr>
          <w:noProof/>
        </w:rPr>
        <w:t>6</w:t>
      </w:r>
      <w:r w:rsidR="7788D419" w:rsidRPr="00257115">
        <w:rPr>
          <w:noProof/>
        </w:rPr>
        <w:t xml:space="preserve"> der genannten Richtlinie für die Anwendung der Hauptsitzsteuervorschriften auf seine Betriebsstätte(n) optiert, die Voraussetzungen für die Inanspruchnahme dieser Vorschriften, so teilt die zuständige Behörde des Mitgliedstaats des Hauptsitzes der zuständigen Behörde des Mitgliedstaats der Betriebsstätte im Wege des automatischen Informationsaustauschs mit, dass das steuerpflichtige Ergebnis der betreffenden Betriebsstätte gemäß den Hauptsitzsteuervorschriften zu berechnen ist. Diese Mitteilung erfolgt innerhalb von zwei Monaten ab dem Zeitpunkt, an dem der Hauptsitz seine Entscheidung, die Option zur Anwendung der Hauptsitzsteuervorschriften in Anspruch zu nehmen, mitgeteilt hat. </w:t>
      </w:r>
    </w:p>
    <w:p w14:paraId="262BBA8B" w14:textId="1ED48B9A" w:rsidR="00CE0770" w:rsidRPr="00257115" w:rsidRDefault="004537D5" w:rsidP="004537D5">
      <w:pPr>
        <w:pStyle w:val="ManualNumPar2"/>
        <w:rPr>
          <w:noProof/>
        </w:rPr>
      </w:pPr>
      <w:r w:rsidRPr="004537D5">
        <w:t>1.2.</w:t>
      </w:r>
      <w:r w:rsidRPr="004537D5">
        <w:tab/>
      </w:r>
      <w:r w:rsidR="00CE0770" w:rsidRPr="00257115">
        <w:rPr>
          <w:noProof/>
        </w:rPr>
        <w:t xml:space="preserve">Die zuständige Behörde des Mitgliedstaats der Betriebsstätte teilt der zuständigen Behörde des Mitgliedstaats des Hauptsitzes innerhalb von drei Monaten, nachdem die zuständige Behörde des Mitgliedstaats des Hauptsitzes sie über die Inanspruchnahme der Option zur Anwendung der Hauptsitzsteuervorschriften informiert hat, den Steuersatz mit, der für die Festsetzung der Steuerschuld der in ihrem Hoheitsgebiet belegenen Betriebsstätte(n) gilt. </w:t>
      </w:r>
    </w:p>
    <w:p w14:paraId="76A03146" w14:textId="4C922CFC" w:rsidR="00A56AC1" w:rsidRPr="00257115" w:rsidRDefault="004537D5" w:rsidP="004537D5">
      <w:pPr>
        <w:pStyle w:val="ManualNumPar2"/>
        <w:rPr>
          <w:noProof/>
        </w:rPr>
      </w:pPr>
      <w:r w:rsidRPr="004537D5">
        <w:t>1.3.</w:t>
      </w:r>
      <w:r w:rsidRPr="004537D5">
        <w:tab/>
      </w:r>
      <w:r w:rsidR="004419FE" w:rsidRPr="00257115">
        <w:rPr>
          <w:noProof/>
        </w:rPr>
        <w:t>Die zuständige Behörde des Mitgliedstaats des Hauptsitzes übermittelt die in Absatz </w:t>
      </w:r>
      <w:r w:rsidR="004419FE" w:rsidRPr="00244407">
        <w:rPr>
          <w:noProof/>
        </w:rPr>
        <w:t>2</w:t>
      </w:r>
      <w:r w:rsidR="004419FE" w:rsidRPr="00257115">
        <w:rPr>
          <w:noProof/>
        </w:rPr>
        <w:t xml:space="preserve"> dieses Artikels genannten Informationen im Wege des automatischen Informationsaustauschs an die zuständige(n) Behörde(n) des Mitgliedstaats bzw. der Mitgliedstaaten der Betriebsstätte(n) im Einklang mit den gemäß Artikel </w:t>
      </w:r>
      <w:r w:rsidR="004419FE" w:rsidRPr="00244407">
        <w:rPr>
          <w:noProof/>
        </w:rPr>
        <w:t>21</w:t>
      </w:r>
      <w:r w:rsidR="004419FE" w:rsidRPr="00257115">
        <w:rPr>
          <w:noProof/>
        </w:rPr>
        <w:t xml:space="preserve"> erlassenen praktischen Regelungen. </w:t>
      </w:r>
    </w:p>
    <w:p w14:paraId="7A8F2EE8" w14:textId="429AED66" w:rsidR="00A903C2" w:rsidRPr="00257115" w:rsidRDefault="004537D5" w:rsidP="004537D5">
      <w:pPr>
        <w:pStyle w:val="ManualNumPar2"/>
        <w:rPr>
          <w:noProof/>
        </w:rPr>
      </w:pPr>
      <w:r w:rsidRPr="004537D5">
        <w:t>1.4.</w:t>
      </w:r>
      <w:r w:rsidRPr="004537D5">
        <w:tab/>
      </w:r>
      <w:r w:rsidR="00A903C2" w:rsidRPr="00257115">
        <w:rPr>
          <w:noProof/>
        </w:rPr>
        <w:t>Die von der zuständigen Behörde eines Mitgliedstaats gemäß Absatz </w:t>
      </w:r>
      <w:r w:rsidR="00A903C2" w:rsidRPr="00244407">
        <w:rPr>
          <w:noProof/>
        </w:rPr>
        <w:t>1</w:t>
      </w:r>
      <w:r w:rsidR="00A903C2" w:rsidRPr="00257115">
        <w:rPr>
          <w:noProof/>
        </w:rPr>
        <w:t xml:space="preserve"> zu übermittelnden Informationen umfassen Folgendes:</w:t>
      </w:r>
    </w:p>
    <w:p w14:paraId="62076A72" w14:textId="77777777" w:rsidR="00971999" w:rsidRPr="00257115" w:rsidRDefault="00A56AC1" w:rsidP="00175D7C">
      <w:pPr>
        <w:pStyle w:val="Point1"/>
        <w:rPr>
          <w:noProof/>
        </w:rPr>
      </w:pPr>
      <w:r w:rsidRPr="00257115">
        <w:rPr>
          <w:noProof/>
        </w:rPr>
        <w:t>i)</w:t>
      </w:r>
      <w:r w:rsidRPr="00257115">
        <w:rPr>
          <w:noProof/>
        </w:rPr>
        <w:tab/>
        <w:t xml:space="preserve">die Steuererklärung gemäß der hauptsitzbasierten Besteuerung; </w:t>
      </w:r>
    </w:p>
    <w:p w14:paraId="518B9478" w14:textId="77777777" w:rsidR="00A56AC1" w:rsidRPr="00257115" w:rsidRDefault="00971999" w:rsidP="00175D7C">
      <w:pPr>
        <w:pStyle w:val="Point1"/>
        <w:rPr>
          <w:rFonts w:ascii="Segoe UI" w:hAnsi="Segoe UI" w:cs="Segoe UI"/>
          <w:noProof/>
          <w:sz w:val="18"/>
        </w:rPr>
      </w:pPr>
      <w:r w:rsidRPr="00257115">
        <w:rPr>
          <w:noProof/>
        </w:rPr>
        <w:t xml:space="preserve">ii) </w:t>
      </w:r>
      <w:r w:rsidRPr="00257115">
        <w:rPr>
          <w:noProof/>
        </w:rPr>
        <w:tab/>
        <w:t>Kopien der Jahresabschlüsse und sonstiger relevanter Unterlagen, die nach dem Recht des Mitgliedstaats des Hauptsitzes vorgeschrieben sind und entsprechend erstellt wurden; </w:t>
      </w:r>
    </w:p>
    <w:p w14:paraId="72CB9F80" w14:textId="77777777" w:rsidR="00A56AC1" w:rsidRPr="00257115" w:rsidRDefault="00A56AC1" w:rsidP="00175D7C">
      <w:pPr>
        <w:pStyle w:val="Point1"/>
        <w:rPr>
          <w:rFonts w:ascii="Segoe UI" w:hAnsi="Segoe UI" w:cs="Segoe UI"/>
          <w:noProof/>
          <w:sz w:val="18"/>
        </w:rPr>
      </w:pPr>
      <w:r w:rsidRPr="00257115">
        <w:rPr>
          <w:noProof/>
        </w:rPr>
        <w:t>iii)</w:t>
      </w:r>
      <w:r w:rsidRPr="00257115">
        <w:rPr>
          <w:noProof/>
        </w:rPr>
        <w:tab/>
        <w:t xml:space="preserve">einen vorläufigen Steuerbescheid für die betreffende(n) Betriebsstätte(n); </w:t>
      </w:r>
    </w:p>
    <w:p w14:paraId="08B2DE86" w14:textId="77777777" w:rsidR="00A56AC1" w:rsidRPr="00257115" w:rsidRDefault="00A56AC1" w:rsidP="00175D7C">
      <w:pPr>
        <w:pStyle w:val="Point1"/>
        <w:rPr>
          <w:rFonts w:ascii="Segoe UI" w:hAnsi="Segoe UI" w:cs="Segoe UI"/>
          <w:noProof/>
          <w:sz w:val="18"/>
        </w:rPr>
      </w:pPr>
      <w:r w:rsidRPr="00257115">
        <w:rPr>
          <w:noProof/>
        </w:rPr>
        <w:t>iv)</w:t>
      </w:r>
      <w:r w:rsidRPr="00257115">
        <w:rPr>
          <w:noProof/>
        </w:rPr>
        <w:tab/>
        <w:t>gegebenenfalls sonstige Informationen, die die Bewertung zusätzlicher nationaler oder regionaler nicht-gewinnbasierter oder gewinnbasierter Steuern oder Zuschläge oder sonstiger miteinander in Beziehung stehender Merkmale der persönlichen Einkommensteuer im Einklang mit den Steuervorschriften des Mitgliedstaats der Betriebsstätte ermöglichen. </w:t>
      </w:r>
    </w:p>
    <w:p w14:paraId="510F793E" w14:textId="32CB76D7" w:rsidR="00446609" w:rsidRPr="00257115" w:rsidRDefault="004537D5" w:rsidP="004537D5">
      <w:pPr>
        <w:pStyle w:val="ManualNumPar2"/>
        <w:rPr>
          <w:noProof/>
        </w:rPr>
      </w:pPr>
      <w:r w:rsidRPr="004537D5">
        <w:t>1.5.</w:t>
      </w:r>
      <w:r w:rsidRPr="004537D5">
        <w:tab/>
      </w:r>
      <w:r w:rsidR="00446609" w:rsidRPr="00257115">
        <w:rPr>
          <w:noProof/>
        </w:rPr>
        <w:t xml:space="preserve">Der Informationsaustausch erfolgt unmittelbar, spätestens jedoch einen Monat nach dem Erlass des vorläufigen Steuerbescheids. </w:t>
      </w:r>
    </w:p>
    <w:p w14:paraId="59AB3310" w14:textId="6E14E614" w:rsidR="00825DAD" w:rsidRPr="00257115" w:rsidRDefault="004537D5" w:rsidP="004537D5">
      <w:pPr>
        <w:pStyle w:val="ManualNumPar2"/>
        <w:rPr>
          <w:noProof/>
        </w:rPr>
      </w:pPr>
      <w:r w:rsidRPr="004537D5">
        <w:t>1.6.</w:t>
      </w:r>
      <w:r w:rsidRPr="004537D5">
        <w:tab/>
      </w:r>
      <w:r w:rsidR="001940B3" w:rsidRPr="00257115">
        <w:rPr>
          <w:noProof/>
        </w:rPr>
        <w:t>Ändert die Steuerbehörde des Mitgliedstaats der Betriebsstätte(n) den vorläufigen Steuerbescheid bezüglich der Zurechnung von Gewinnen zu der Betriebsstätte gemäß den Bestimmungen des anwendbaren bilateralen Abkommens zur Vermeidung der Doppelbesteuerung zwischen dem Mitgliedstaat der Betriebsstätte und dem Mitgliedstaat des Hauptsitzes nach Ablehnung des vom Mitgliedstaat des Hauptsitzes erlassenen vorläufigen Steuerbescheids, so übermittelt die zuständige Behörde des Mitgliedstaats der Betriebsstätte(n) diesen geänderten Steuerbescheid innerhalb eines Monats nach seinem Erlass an die zuständige Behörde des Mitgliedstaats des Hauptsitzes, damit das steuerpflichtige Ergebnis der Betriebsstätte neu berechnet, ein geänderter Steuerbescheid erlassen und die Steuer erhoben werden kann.</w:t>
      </w:r>
    </w:p>
    <w:p w14:paraId="17D2CA1A" w14:textId="4324992B" w:rsidR="00F55B1C" w:rsidRPr="00257115" w:rsidRDefault="004537D5" w:rsidP="004537D5">
      <w:pPr>
        <w:pStyle w:val="ManualNumPar2"/>
        <w:rPr>
          <w:noProof/>
        </w:rPr>
      </w:pPr>
      <w:r w:rsidRPr="004537D5">
        <w:t>1.7.</w:t>
      </w:r>
      <w:r w:rsidRPr="004537D5">
        <w:tab/>
      </w:r>
      <w:r w:rsidR="00A56AC1" w:rsidRPr="00257115">
        <w:rPr>
          <w:noProof/>
        </w:rPr>
        <w:t>Die Kommission legt im Wege von Durchführungsrechtsakten die praktischen Regelungen fest, die erforderlich sind, um die Anforderungen an Form, Inhalt und Sprache der Mitteilung gemäß dem vorliegenden Artikel </w:t>
      </w:r>
      <w:r w:rsidR="00A56AC1" w:rsidRPr="00244407">
        <w:rPr>
          <w:noProof/>
        </w:rPr>
        <w:t>8</w:t>
      </w:r>
      <w:r w:rsidR="00A56AC1" w:rsidRPr="00257115">
        <w:rPr>
          <w:noProof/>
        </w:rPr>
        <w:t xml:space="preserve"> zu definieren. Diese Durchführungsrechtsakte werden gemäß dem Prüfverfahren nach Artikel </w:t>
      </w:r>
      <w:r w:rsidR="00A56AC1" w:rsidRPr="00244407">
        <w:rPr>
          <w:noProof/>
        </w:rPr>
        <w:t>26</w:t>
      </w:r>
      <w:r w:rsidR="00A56AC1" w:rsidRPr="00257115">
        <w:rPr>
          <w:noProof/>
        </w:rPr>
        <w:t xml:space="preserve"> Absatz </w:t>
      </w:r>
      <w:r w:rsidR="00A56AC1" w:rsidRPr="00244407">
        <w:rPr>
          <w:noProof/>
        </w:rPr>
        <w:t>2</w:t>
      </w:r>
      <w:r w:rsidR="00A56AC1" w:rsidRPr="00257115">
        <w:rPr>
          <w:noProof/>
        </w:rPr>
        <w:t xml:space="preserve"> erlassen.“</w:t>
      </w:r>
    </w:p>
    <w:p w14:paraId="0CA00065" w14:textId="77777777" w:rsidR="00C80118" w:rsidRPr="00257115" w:rsidRDefault="00C80118" w:rsidP="00FB2E34">
      <w:pPr>
        <w:rPr>
          <w:noProof/>
        </w:rPr>
      </w:pPr>
      <w:r w:rsidRPr="00257115">
        <w:rPr>
          <w:noProof/>
        </w:rPr>
        <w:t>].</w:t>
      </w:r>
    </w:p>
    <w:p w14:paraId="713BD7F6" w14:textId="395AE1A8" w:rsidR="00F55B1C" w:rsidRPr="00257115" w:rsidRDefault="00AC6FC0" w:rsidP="00AC6FC0">
      <w:pPr>
        <w:pStyle w:val="ManualNumPar1"/>
        <w:rPr>
          <w:noProof/>
        </w:rPr>
      </w:pPr>
      <w:r>
        <w:rPr>
          <w:noProof/>
        </w:rPr>
        <w:t>(</w:t>
      </w:r>
      <w:r w:rsidRPr="00244407">
        <w:rPr>
          <w:noProof/>
        </w:rPr>
        <w:t>2</w:t>
      </w:r>
      <w:r>
        <w:rPr>
          <w:noProof/>
        </w:rPr>
        <w:t>)</w:t>
      </w:r>
      <w:r>
        <w:rPr>
          <w:noProof/>
        </w:rPr>
        <w:tab/>
      </w:r>
      <w:r w:rsidR="00F55B1C" w:rsidRPr="00257115">
        <w:rPr>
          <w:noProof/>
        </w:rPr>
        <w:t>Artikel </w:t>
      </w:r>
      <w:r w:rsidR="00F55B1C" w:rsidRPr="00244407">
        <w:rPr>
          <w:noProof/>
        </w:rPr>
        <w:t>20</w:t>
      </w:r>
      <w:r w:rsidR="00F55B1C" w:rsidRPr="00257115">
        <w:rPr>
          <w:noProof/>
        </w:rPr>
        <w:t xml:space="preserve"> Absatz </w:t>
      </w:r>
      <w:r w:rsidR="00F55B1C" w:rsidRPr="00244407">
        <w:rPr>
          <w:noProof/>
        </w:rPr>
        <w:t>4</w:t>
      </w:r>
      <w:r w:rsidR="00F55B1C" w:rsidRPr="00257115">
        <w:rPr>
          <w:noProof/>
        </w:rPr>
        <w:t xml:space="preserve"> erhält folgende Fassung:</w:t>
      </w:r>
    </w:p>
    <w:p w14:paraId="1FD8FE31" w14:textId="77777777" w:rsidR="00A56AC1" w:rsidRPr="00257115" w:rsidRDefault="00F55B1C" w:rsidP="004E190E">
      <w:pPr>
        <w:pStyle w:val="Text1"/>
        <w:rPr>
          <w:rFonts w:ascii="Segoe UI" w:hAnsi="Segoe UI" w:cs="Segoe UI"/>
          <w:noProof/>
          <w:sz w:val="18"/>
        </w:rPr>
      </w:pPr>
      <w:r w:rsidRPr="00257115">
        <w:rPr>
          <w:noProof/>
        </w:rPr>
        <w:t>„(</w:t>
      </w:r>
      <w:r w:rsidRPr="00244407">
        <w:rPr>
          <w:noProof/>
        </w:rPr>
        <w:t>4</w:t>
      </w:r>
      <w:r w:rsidRPr="00257115">
        <w:rPr>
          <w:noProof/>
        </w:rPr>
        <w:t>) Der automatische Informationsaustausch gemäß den Artikeln </w:t>
      </w:r>
      <w:r w:rsidRPr="00244407">
        <w:rPr>
          <w:noProof/>
        </w:rPr>
        <w:t>8</w:t>
      </w:r>
      <w:r w:rsidRPr="00257115">
        <w:rPr>
          <w:noProof/>
        </w:rPr>
        <w:t xml:space="preserve">, </w:t>
      </w:r>
      <w:r w:rsidRPr="00244407">
        <w:rPr>
          <w:noProof/>
        </w:rPr>
        <w:t>8</w:t>
      </w:r>
      <w:r w:rsidRPr="00257115">
        <w:rPr>
          <w:noProof/>
        </w:rPr>
        <w:t xml:space="preserve">ac und </w:t>
      </w:r>
      <w:r w:rsidRPr="00244407">
        <w:rPr>
          <w:noProof/>
        </w:rPr>
        <w:t>8</w:t>
      </w:r>
      <w:r w:rsidRPr="00257115">
        <w:rPr>
          <w:noProof/>
        </w:rPr>
        <w:t>ae erfolgt über ein von der Kommission nach dem Verfahren gemäß Artikel </w:t>
      </w:r>
      <w:r w:rsidRPr="00244407">
        <w:rPr>
          <w:noProof/>
        </w:rPr>
        <w:t>26</w:t>
      </w:r>
      <w:r w:rsidRPr="00257115">
        <w:rPr>
          <w:noProof/>
        </w:rPr>
        <w:t xml:space="preserve"> Absatz </w:t>
      </w:r>
      <w:r w:rsidRPr="00244407">
        <w:rPr>
          <w:noProof/>
        </w:rPr>
        <w:t>2</w:t>
      </w:r>
      <w:r w:rsidRPr="00257115">
        <w:rPr>
          <w:noProof/>
        </w:rPr>
        <w:t xml:space="preserve"> angenommenes elektronisches Standardformat, mit dem ein solcher automatischer Austausch erleichtert werden soll.“</w:t>
      </w:r>
    </w:p>
    <w:p w14:paraId="629C6129" w14:textId="3C939DC9" w:rsidR="00A13188" w:rsidRPr="00257115" w:rsidRDefault="00954839" w:rsidP="0044045C">
      <w:pPr>
        <w:pStyle w:val="ChapterTitle0"/>
        <w:rPr>
          <w:noProof/>
        </w:rPr>
      </w:pPr>
      <w:r w:rsidRPr="00257115">
        <w:rPr>
          <w:noProof/>
        </w:rPr>
        <w:t>KAPITEL III</w:t>
      </w:r>
      <w:r w:rsidRPr="00257115">
        <w:rPr>
          <w:noProof/>
        </w:rPr>
        <w:br/>
        <w:t>SCHLUSSBESTIMMUNGEN</w:t>
      </w:r>
    </w:p>
    <w:p w14:paraId="2448470D" w14:textId="3959FC63" w:rsidR="00A13188" w:rsidRPr="00257115" w:rsidRDefault="00A13188" w:rsidP="0044045C">
      <w:pPr>
        <w:pStyle w:val="Titrearticle0"/>
        <w:rPr>
          <w:b/>
          <w:noProof/>
        </w:rPr>
      </w:pPr>
      <w:r w:rsidRPr="00257115">
        <w:rPr>
          <w:noProof/>
        </w:rPr>
        <w:t>Artikel </w:t>
      </w:r>
      <w:r w:rsidRPr="00244407">
        <w:rPr>
          <w:noProof/>
        </w:rPr>
        <w:t>15</w:t>
      </w:r>
      <w:r w:rsidRPr="00257115">
        <w:rPr>
          <w:noProof/>
        </w:rPr>
        <w:br/>
      </w:r>
      <w:r w:rsidRPr="00257115">
        <w:rPr>
          <w:b/>
          <w:noProof/>
        </w:rPr>
        <w:t>Ausschussverfahren</w:t>
      </w:r>
    </w:p>
    <w:p w14:paraId="03DA7972" w14:textId="3EB22A06" w:rsidR="00A13188" w:rsidRPr="00257115" w:rsidRDefault="00AC6FC0" w:rsidP="00AC6FC0">
      <w:pPr>
        <w:pStyle w:val="ManualNumPar1"/>
        <w:rPr>
          <w:noProof/>
        </w:rPr>
      </w:pPr>
      <w:r>
        <w:rPr>
          <w:noProof/>
        </w:rPr>
        <w:t>(</w:t>
      </w:r>
      <w:r w:rsidRPr="00244407">
        <w:rPr>
          <w:noProof/>
        </w:rPr>
        <w:t>1</w:t>
      </w:r>
      <w:r>
        <w:rPr>
          <w:noProof/>
        </w:rPr>
        <w:t>)</w:t>
      </w:r>
      <w:r>
        <w:rPr>
          <w:noProof/>
        </w:rPr>
        <w:tab/>
      </w:r>
      <w:r w:rsidR="00A13188" w:rsidRPr="00257115">
        <w:rPr>
          <w:noProof/>
        </w:rPr>
        <w:t>Die Kommission wird von einem Ausschuss unterstützt</w:t>
      </w:r>
      <w:r w:rsidR="00A13188" w:rsidRPr="00257115">
        <w:rPr>
          <w:i/>
          <w:noProof/>
        </w:rPr>
        <w:t>.</w:t>
      </w:r>
      <w:r w:rsidR="00A13188" w:rsidRPr="00257115">
        <w:rPr>
          <w:noProof/>
        </w:rPr>
        <w:t xml:space="preserve"> Dieser Ausschuss ist ein Ausschuss im Sinne der Verordnung (EU) Nr. </w:t>
      </w:r>
      <w:r w:rsidR="00A13188" w:rsidRPr="00244407">
        <w:rPr>
          <w:noProof/>
        </w:rPr>
        <w:t>182</w:t>
      </w:r>
      <w:r w:rsidR="00A13188" w:rsidRPr="00257115">
        <w:rPr>
          <w:noProof/>
        </w:rPr>
        <w:t>/</w:t>
      </w:r>
      <w:r w:rsidR="00A13188" w:rsidRPr="00244407">
        <w:rPr>
          <w:noProof/>
        </w:rPr>
        <w:t>2011</w:t>
      </w:r>
      <w:r w:rsidR="00A13188" w:rsidRPr="00257115">
        <w:rPr>
          <w:rStyle w:val="FootnoteReference0"/>
          <w:noProof/>
        </w:rPr>
        <w:footnoteReference w:id="22"/>
      </w:r>
      <w:r w:rsidR="00A13188" w:rsidRPr="00257115">
        <w:rPr>
          <w:noProof/>
        </w:rPr>
        <w:t>.</w:t>
      </w:r>
    </w:p>
    <w:p w14:paraId="6F71B4F9" w14:textId="77C7717F" w:rsidR="00A13188" w:rsidRPr="00257115" w:rsidRDefault="00AC6FC0" w:rsidP="00AC6FC0">
      <w:pPr>
        <w:pStyle w:val="ManualNumPar1"/>
        <w:rPr>
          <w:noProof/>
        </w:rPr>
      </w:pPr>
      <w:r>
        <w:rPr>
          <w:noProof/>
        </w:rPr>
        <w:t>(</w:t>
      </w:r>
      <w:r w:rsidRPr="00244407">
        <w:rPr>
          <w:noProof/>
        </w:rPr>
        <w:t>2</w:t>
      </w:r>
      <w:r>
        <w:rPr>
          <w:noProof/>
        </w:rPr>
        <w:t>)</w:t>
      </w:r>
      <w:r>
        <w:rPr>
          <w:noProof/>
        </w:rPr>
        <w:tab/>
      </w:r>
      <w:r w:rsidR="00A13188" w:rsidRPr="00257115">
        <w:rPr>
          <w:noProof/>
        </w:rPr>
        <w:t>Wird auf diesen Absatz Bezug genommen, so gilt Artikel </w:t>
      </w:r>
      <w:r w:rsidR="00A13188" w:rsidRPr="00244407">
        <w:rPr>
          <w:noProof/>
        </w:rPr>
        <w:t>5</w:t>
      </w:r>
      <w:r w:rsidR="00A13188" w:rsidRPr="00257115">
        <w:rPr>
          <w:noProof/>
        </w:rPr>
        <w:t xml:space="preserve"> der Verordnung (EU) Nr. </w:t>
      </w:r>
      <w:r w:rsidR="00A13188" w:rsidRPr="00244407">
        <w:rPr>
          <w:noProof/>
        </w:rPr>
        <w:t>182</w:t>
      </w:r>
      <w:r w:rsidR="00A13188" w:rsidRPr="00257115">
        <w:rPr>
          <w:noProof/>
        </w:rPr>
        <w:t>/</w:t>
      </w:r>
      <w:r w:rsidR="00A13188" w:rsidRPr="00244407">
        <w:rPr>
          <w:noProof/>
        </w:rPr>
        <w:t>2011</w:t>
      </w:r>
      <w:r w:rsidR="00A13188" w:rsidRPr="00257115">
        <w:rPr>
          <w:noProof/>
        </w:rPr>
        <w:t>.</w:t>
      </w:r>
    </w:p>
    <w:p w14:paraId="783894E3" w14:textId="6FFA859A" w:rsidR="3FA145D1" w:rsidRPr="00257115" w:rsidRDefault="150F1F30" w:rsidP="0044045C">
      <w:pPr>
        <w:pStyle w:val="Titrearticle0"/>
        <w:rPr>
          <w:b/>
          <w:noProof/>
        </w:rPr>
      </w:pPr>
      <w:r w:rsidRPr="00257115">
        <w:rPr>
          <w:noProof/>
        </w:rPr>
        <w:t>Artikel </w:t>
      </w:r>
      <w:r w:rsidRPr="00244407">
        <w:rPr>
          <w:noProof/>
        </w:rPr>
        <w:t>16</w:t>
      </w:r>
      <w:r w:rsidRPr="00257115">
        <w:rPr>
          <w:noProof/>
        </w:rPr>
        <w:br/>
      </w:r>
      <w:r w:rsidRPr="00257115">
        <w:rPr>
          <w:b/>
          <w:noProof/>
        </w:rPr>
        <w:t>Ausübung der Befugnisübertragung</w:t>
      </w:r>
    </w:p>
    <w:p w14:paraId="2DB4BFFA" w14:textId="3358ABD8" w:rsidR="3FA145D1" w:rsidRPr="00257115" w:rsidRDefault="00AC6FC0" w:rsidP="00AC6FC0">
      <w:pPr>
        <w:pStyle w:val="ManualNumPar1"/>
        <w:rPr>
          <w:noProof/>
        </w:rPr>
      </w:pPr>
      <w:r>
        <w:rPr>
          <w:noProof/>
        </w:rPr>
        <w:t>(</w:t>
      </w:r>
      <w:r w:rsidRPr="00244407">
        <w:rPr>
          <w:noProof/>
        </w:rPr>
        <w:t>1</w:t>
      </w:r>
      <w:r>
        <w:rPr>
          <w:noProof/>
        </w:rPr>
        <w:t>)</w:t>
      </w:r>
      <w:r>
        <w:rPr>
          <w:noProof/>
        </w:rPr>
        <w:tab/>
      </w:r>
      <w:r w:rsidR="3FA145D1" w:rsidRPr="00257115">
        <w:rPr>
          <w:noProof/>
        </w:rPr>
        <w:t xml:space="preserve">Die Befugnis zum Erlass delegierter Rechtsakte wird der Kommission unter den in diesem Artikel festgelegten Bedingungen übertragen. </w:t>
      </w:r>
    </w:p>
    <w:p w14:paraId="0A35A8E0" w14:textId="3D089338" w:rsidR="3FA145D1" w:rsidRPr="00257115" w:rsidRDefault="00AC6FC0" w:rsidP="00AC6FC0">
      <w:pPr>
        <w:pStyle w:val="ManualNumPar1"/>
        <w:rPr>
          <w:noProof/>
        </w:rPr>
      </w:pPr>
      <w:r>
        <w:rPr>
          <w:noProof/>
        </w:rPr>
        <w:t>(</w:t>
      </w:r>
      <w:r w:rsidRPr="00244407">
        <w:rPr>
          <w:noProof/>
        </w:rPr>
        <w:t>2</w:t>
      </w:r>
      <w:r>
        <w:rPr>
          <w:noProof/>
        </w:rPr>
        <w:t>)</w:t>
      </w:r>
      <w:r>
        <w:rPr>
          <w:noProof/>
        </w:rPr>
        <w:tab/>
      </w:r>
      <w:r w:rsidR="3FA145D1" w:rsidRPr="00257115">
        <w:rPr>
          <w:noProof/>
        </w:rPr>
        <w:t>Die Befugnis zum Erlass delegierter Rechtsakte gemäß Artikel </w:t>
      </w:r>
      <w:r w:rsidR="3FA145D1" w:rsidRPr="00244407">
        <w:rPr>
          <w:noProof/>
        </w:rPr>
        <w:t>2</w:t>
      </w:r>
      <w:r w:rsidR="3FA145D1" w:rsidRPr="00257115">
        <w:rPr>
          <w:noProof/>
        </w:rPr>
        <w:t xml:space="preserve"> Absatz </w:t>
      </w:r>
      <w:r w:rsidR="3FA145D1" w:rsidRPr="00244407">
        <w:rPr>
          <w:noProof/>
        </w:rPr>
        <w:t>2</w:t>
      </w:r>
      <w:r w:rsidR="3FA145D1" w:rsidRPr="00257115">
        <w:rPr>
          <w:noProof/>
        </w:rPr>
        <w:t xml:space="preserve"> wird der Kommission auf unbestimmte Zeit ab dem [Datum des Inkrafttretens dieser Richtlinie] übertragen.</w:t>
      </w:r>
    </w:p>
    <w:p w14:paraId="479C3EB0" w14:textId="5D3FB473" w:rsidR="3FA145D1" w:rsidRPr="00257115" w:rsidRDefault="00AC6FC0" w:rsidP="00AC6FC0">
      <w:pPr>
        <w:pStyle w:val="ManualNumPar1"/>
        <w:rPr>
          <w:noProof/>
        </w:rPr>
      </w:pPr>
      <w:r>
        <w:rPr>
          <w:noProof/>
        </w:rPr>
        <w:t>(</w:t>
      </w:r>
      <w:r w:rsidRPr="00244407">
        <w:rPr>
          <w:noProof/>
        </w:rPr>
        <w:t>3</w:t>
      </w:r>
      <w:r>
        <w:rPr>
          <w:noProof/>
        </w:rPr>
        <w:t>)</w:t>
      </w:r>
      <w:r>
        <w:rPr>
          <w:noProof/>
        </w:rPr>
        <w:tab/>
      </w:r>
      <w:r w:rsidR="3FA145D1" w:rsidRPr="00257115">
        <w:rPr>
          <w:noProof/>
        </w:rPr>
        <w:t>Die Befugnisübertragung gemäß Artikel </w:t>
      </w:r>
      <w:r w:rsidR="3FA145D1" w:rsidRPr="00244407">
        <w:rPr>
          <w:noProof/>
        </w:rPr>
        <w:t>2</w:t>
      </w:r>
      <w:r w:rsidR="3FA145D1" w:rsidRPr="00257115">
        <w:rPr>
          <w:noProof/>
        </w:rPr>
        <w:t xml:space="preserve"> Absatz </w:t>
      </w:r>
      <w:r w:rsidR="3FA145D1" w:rsidRPr="00244407">
        <w:rPr>
          <w:noProof/>
        </w:rPr>
        <w:t>2</w:t>
      </w:r>
      <w:r w:rsidR="3FA145D1" w:rsidRPr="00257115">
        <w:rPr>
          <w:noProof/>
        </w:rPr>
        <w:t xml:space="preserve"> kann vom Rat jederzeit widerrufen werden. Der Beschluss über den Widerruf beendet die Übertragung der in diesem Beschluss angegebenen Befugnis. Er wird am Tag nach seiner Veröffentlichung im </w:t>
      </w:r>
      <w:r w:rsidR="3FA145D1" w:rsidRPr="00257115">
        <w:rPr>
          <w:i/>
          <w:noProof/>
        </w:rPr>
        <w:t>Amtsblatt der Europäischen Union</w:t>
      </w:r>
      <w:r w:rsidR="3FA145D1" w:rsidRPr="00257115">
        <w:rPr>
          <w:noProof/>
        </w:rPr>
        <w:t xml:space="preserve"> oder zu einem im Beschluss über den Widerruf angegebenen späteren Zeitpunkt wirksam. Die Gültigkeit von delegierten Rechtsakten, die bereits in Kraft sind, wird von dem Beschluss über den Widerruf nicht berührt. </w:t>
      </w:r>
    </w:p>
    <w:p w14:paraId="501DD14F" w14:textId="6B0810A0" w:rsidR="3FA145D1" w:rsidRPr="00257115" w:rsidRDefault="00AC6FC0" w:rsidP="00AC6FC0">
      <w:pPr>
        <w:pStyle w:val="ManualNumPar1"/>
        <w:rPr>
          <w:noProof/>
        </w:rPr>
      </w:pPr>
      <w:r>
        <w:rPr>
          <w:noProof/>
        </w:rPr>
        <w:t>(</w:t>
      </w:r>
      <w:r w:rsidRPr="00244407">
        <w:rPr>
          <w:noProof/>
        </w:rPr>
        <w:t>4</w:t>
      </w:r>
      <w:r>
        <w:rPr>
          <w:noProof/>
        </w:rPr>
        <w:t>)</w:t>
      </w:r>
      <w:r>
        <w:rPr>
          <w:noProof/>
        </w:rPr>
        <w:tab/>
      </w:r>
      <w:r w:rsidR="3FA145D1" w:rsidRPr="00257115">
        <w:rPr>
          <w:noProof/>
        </w:rPr>
        <w:t xml:space="preserve">Vor dem Erlass eines delegierten Rechtsakts konsultiert die Kommission die von den einzelnen Mitgliedstaaten benannten Sachverständigen, im Einklang mit den in der Interinstitutionellen Vereinbarung vom </w:t>
      </w:r>
      <w:r w:rsidR="3FA145D1" w:rsidRPr="00244407">
        <w:rPr>
          <w:noProof/>
        </w:rPr>
        <w:t>13</w:t>
      </w:r>
      <w:r w:rsidR="3FA145D1" w:rsidRPr="00257115">
        <w:rPr>
          <w:noProof/>
        </w:rPr>
        <w:t xml:space="preserve">. April </w:t>
      </w:r>
      <w:r w:rsidR="3FA145D1" w:rsidRPr="00244407">
        <w:rPr>
          <w:noProof/>
        </w:rPr>
        <w:t>2016</w:t>
      </w:r>
      <w:r w:rsidR="3FA145D1" w:rsidRPr="00257115">
        <w:rPr>
          <w:noProof/>
        </w:rPr>
        <w:t xml:space="preserve"> über bessere Rechtsetzung enthaltenen Grundsätzen. </w:t>
      </w:r>
    </w:p>
    <w:p w14:paraId="22F3A8B4" w14:textId="24C360F2" w:rsidR="3FA145D1" w:rsidRPr="00257115" w:rsidRDefault="00AC6FC0" w:rsidP="00AC6FC0">
      <w:pPr>
        <w:pStyle w:val="ManualNumPar1"/>
        <w:rPr>
          <w:noProof/>
        </w:rPr>
      </w:pPr>
      <w:r>
        <w:rPr>
          <w:noProof/>
        </w:rPr>
        <w:t>(</w:t>
      </w:r>
      <w:r w:rsidRPr="00244407">
        <w:rPr>
          <w:noProof/>
        </w:rPr>
        <w:t>5</w:t>
      </w:r>
      <w:r>
        <w:rPr>
          <w:noProof/>
        </w:rPr>
        <w:t>)</w:t>
      </w:r>
      <w:r>
        <w:rPr>
          <w:noProof/>
        </w:rPr>
        <w:tab/>
      </w:r>
      <w:r w:rsidR="3FA145D1" w:rsidRPr="00257115">
        <w:rPr>
          <w:noProof/>
        </w:rPr>
        <w:t xml:space="preserve">Sobald die Kommission einen delegierten Rechtsakt erlässt, übermittelt sie diesen dem Rat. </w:t>
      </w:r>
    </w:p>
    <w:p w14:paraId="789BD588" w14:textId="07D0173E" w:rsidR="3FA145D1" w:rsidRPr="00257115" w:rsidRDefault="00AC6FC0" w:rsidP="00AC6FC0">
      <w:pPr>
        <w:pStyle w:val="ManualNumPar1"/>
        <w:rPr>
          <w:noProof/>
        </w:rPr>
      </w:pPr>
      <w:r>
        <w:rPr>
          <w:noProof/>
        </w:rPr>
        <w:t>(</w:t>
      </w:r>
      <w:r w:rsidRPr="00244407">
        <w:rPr>
          <w:noProof/>
        </w:rPr>
        <w:t>6</w:t>
      </w:r>
      <w:r>
        <w:rPr>
          <w:noProof/>
        </w:rPr>
        <w:t>)</w:t>
      </w:r>
      <w:r>
        <w:rPr>
          <w:noProof/>
        </w:rPr>
        <w:tab/>
      </w:r>
      <w:r w:rsidR="3FA145D1" w:rsidRPr="00257115">
        <w:rPr>
          <w:noProof/>
        </w:rPr>
        <w:t>Ein delegierter Rechtsakt, der gemäß Artikel </w:t>
      </w:r>
      <w:r w:rsidR="3FA145D1" w:rsidRPr="00244407">
        <w:rPr>
          <w:noProof/>
        </w:rPr>
        <w:t>2</w:t>
      </w:r>
      <w:r w:rsidR="3FA145D1" w:rsidRPr="00257115">
        <w:rPr>
          <w:noProof/>
        </w:rPr>
        <w:t xml:space="preserve"> Absatz </w:t>
      </w:r>
      <w:r w:rsidR="3FA145D1" w:rsidRPr="00244407">
        <w:rPr>
          <w:noProof/>
        </w:rPr>
        <w:t>2</w:t>
      </w:r>
      <w:r w:rsidR="3FA145D1" w:rsidRPr="00257115">
        <w:rPr>
          <w:noProof/>
        </w:rPr>
        <w:t xml:space="preserve"> erlassen wurde, tritt nur in Kraft, wenn der Rat innerhalb einer Frist von zwei Monaten nach Übermittlung dieses Rechtsakts an den Rat keine Einwände erhoben hat oder wenn vor Ablauf dieser Frist der Rat der Kommission mitgeteilt hat, dass er keine Einwände erheben wird. Auf Initiative des Rates wird diese Frist um zwei Monate verlängert.</w:t>
      </w:r>
    </w:p>
    <w:p w14:paraId="0D5BC1F0" w14:textId="5518504E" w:rsidR="002D5B2A" w:rsidRPr="00257115" w:rsidRDefault="00DD4E7C" w:rsidP="0044045C">
      <w:pPr>
        <w:pStyle w:val="Titrearticle0"/>
        <w:rPr>
          <w:b/>
          <w:i w:val="0"/>
          <w:noProof/>
        </w:rPr>
      </w:pPr>
      <w:r w:rsidRPr="00257115">
        <w:rPr>
          <w:noProof/>
        </w:rPr>
        <w:t>Artikel </w:t>
      </w:r>
      <w:r w:rsidRPr="00244407">
        <w:rPr>
          <w:noProof/>
        </w:rPr>
        <w:t>17</w:t>
      </w:r>
      <w:r w:rsidRPr="00257115">
        <w:rPr>
          <w:noProof/>
        </w:rPr>
        <w:br/>
      </w:r>
      <w:r w:rsidRPr="00257115">
        <w:rPr>
          <w:b/>
          <w:noProof/>
        </w:rPr>
        <w:t>Unterrichtung des Europäischen Parlaments</w:t>
      </w:r>
    </w:p>
    <w:p w14:paraId="142BCDA9" w14:textId="77777777" w:rsidR="002D5B2A" w:rsidRPr="00257115" w:rsidRDefault="002D5B2A" w:rsidP="005137F1">
      <w:pPr>
        <w:rPr>
          <w:noProof/>
        </w:rPr>
      </w:pPr>
      <w:r w:rsidRPr="00257115">
        <w:rPr>
          <w:noProof/>
        </w:rPr>
        <w:t>Das Europäische Parlament wird durch die Kommission von der Annahme eines delegierten Rechtsakts, von gegen ihn vorgebrachten Einwänden und von dem Widerruf der Befugnisübertragung durch den Rat in Kenntnis gesetzt.</w:t>
      </w:r>
    </w:p>
    <w:p w14:paraId="6F7D8C15" w14:textId="20CDB5AD" w:rsidR="00A13188" w:rsidRPr="00257115" w:rsidRDefault="00A13188" w:rsidP="0044045C">
      <w:pPr>
        <w:pStyle w:val="Titrearticle0"/>
        <w:rPr>
          <w:b/>
          <w:noProof/>
        </w:rPr>
      </w:pPr>
      <w:r w:rsidRPr="00257115">
        <w:rPr>
          <w:noProof/>
        </w:rPr>
        <w:t>Artikel </w:t>
      </w:r>
      <w:r w:rsidRPr="00244407">
        <w:rPr>
          <w:noProof/>
        </w:rPr>
        <w:t>18</w:t>
      </w:r>
      <w:r w:rsidRPr="00257115">
        <w:rPr>
          <w:noProof/>
        </w:rPr>
        <w:br/>
      </w:r>
      <w:r w:rsidRPr="00257115">
        <w:rPr>
          <w:b/>
          <w:noProof/>
        </w:rPr>
        <w:t>Datenschutz</w:t>
      </w:r>
    </w:p>
    <w:p w14:paraId="3E73EA9B" w14:textId="60CF6AEB" w:rsidR="00A13188" w:rsidRPr="00257115" w:rsidRDefault="00AC6FC0" w:rsidP="00AC6FC0">
      <w:pPr>
        <w:pStyle w:val="ManualNumPar1"/>
        <w:rPr>
          <w:noProof/>
        </w:rPr>
      </w:pPr>
      <w:r>
        <w:rPr>
          <w:noProof/>
        </w:rPr>
        <w:t>(</w:t>
      </w:r>
      <w:r w:rsidRPr="00244407">
        <w:rPr>
          <w:noProof/>
        </w:rPr>
        <w:t>1</w:t>
      </w:r>
      <w:r>
        <w:rPr>
          <w:noProof/>
        </w:rPr>
        <w:t>)</w:t>
      </w:r>
      <w:r>
        <w:rPr>
          <w:noProof/>
        </w:rPr>
        <w:tab/>
      </w:r>
      <w:r w:rsidR="7DAB6EAB" w:rsidRPr="00257115">
        <w:rPr>
          <w:noProof/>
        </w:rPr>
        <w:t>Die Mitgliedstaaten dürfen personenbezogene Daten im Rahmen dieser Richtlinie zum Zweck der Prüfung der Voraussetzungen für die Inanspruchnahme der Vorschriften oder zur Festsetzung der Steuerschuld gemäß den Artikeln </w:t>
      </w:r>
      <w:r w:rsidR="7DAB6EAB" w:rsidRPr="00244407">
        <w:rPr>
          <w:noProof/>
        </w:rPr>
        <w:t>4</w:t>
      </w:r>
      <w:r w:rsidR="7DAB6EAB" w:rsidRPr="00257115">
        <w:rPr>
          <w:noProof/>
        </w:rPr>
        <w:t xml:space="preserve">, </w:t>
      </w:r>
      <w:r w:rsidR="7DAB6EAB" w:rsidRPr="00244407">
        <w:rPr>
          <w:noProof/>
        </w:rPr>
        <w:t>9</w:t>
      </w:r>
      <w:r w:rsidR="7DAB6EAB" w:rsidRPr="00257115">
        <w:rPr>
          <w:noProof/>
        </w:rPr>
        <w:t xml:space="preserve"> und </w:t>
      </w:r>
      <w:r w:rsidR="7DAB6EAB" w:rsidRPr="00244407">
        <w:rPr>
          <w:noProof/>
        </w:rPr>
        <w:t>11</w:t>
      </w:r>
      <w:r w:rsidR="7DAB6EAB" w:rsidRPr="00257115">
        <w:rPr>
          <w:noProof/>
        </w:rPr>
        <w:t xml:space="preserve"> dieser Richtlinie verarbeiten. Bei der Verarbeitung personenbezogener Daten für die Zwecke der Prüfung der Voraussetzungen für die Inanspruchnahme der Vorschriften oder zur Festsetzung der Steuerschuld im Einklang mit dieser Richtlinie gelten die zuständigen Behörden der Mitgliedstaaten im Rahmen ihrer jeweiligen Tätigkeiten gemäß dieser Richtlinie als Verantwortliche im Sinne von Artikel </w:t>
      </w:r>
      <w:r w:rsidR="7DAB6EAB" w:rsidRPr="00244407">
        <w:rPr>
          <w:noProof/>
        </w:rPr>
        <w:t>4</w:t>
      </w:r>
      <w:r w:rsidR="7DAB6EAB" w:rsidRPr="00257115">
        <w:rPr>
          <w:noProof/>
        </w:rPr>
        <w:t xml:space="preserve"> Nummer </w:t>
      </w:r>
      <w:r w:rsidR="7DAB6EAB" w:rsidRPr="00244407">
        <w:rPr>
          <w:noProof/>
        </w:rPr>
        <w:t>7</w:t>
      </w:r>
      <w:r w:rsidR="7DAB6EAB" w:rsidRPr="00257115">
        <w:rPr>
          <w:noProof/>
        </w:rPr>
        <w:t xml:space="preserve"> der Verordnung (EU) </w:t>
      </w:r>
      <w:r w:rsidR="7DAB6EAB" w:rsidRPr="00244407">
        <w:rPr>
          <w:noProof/>
        </w:rPr>
        <w:t>2016</w:t>
      </w:r>
      <w:r w:rsidR="7DAB6EAB" w:rsidRPr="00257115">
        <w:rPr>
          <w:noProof/>
        </w:rPr>
        <w:t>/</w:t>
      </w:r>
      <w:r w:rsidR="7DAB6EAB" w:rsidRPr="00244407">
        <w:rPr>
          <w:noProof/>
        </w:rPr>
        <w:t>679</w:t>
      </w:r>
      <w:r w:rsidR="7DAB6EAB" w:rsidRPr="00257115">
        <w:rPr>
          <w:noProof/>
        </w:rPr>
        <w:t xml:space="preserve">. </w:t>
      </w:r>
    </w:p>
    <w:p w14:paraId="7FFC0237" w14:textId="288FF931" w:rsidR="00A13188" w:rsidRPr="00257115" w:rsidRDefault="00AC6FC0" w:rsidP="00AC6FC0">
      <w:pPr>
        <w:pStyle w:val="ManualNumPar1"/>
        <w:rPr>
          <w:noProof/>
        </w:rPr>
      </w:pPr>
      <w:r>
        <w:rPr>
          <w:noProof/>
        </w:rPr>
        <w:t>(</w:t>
      </w:r>
      <w:r w:rsidRPr="00244407">
        <w:rPr>
          <w:noProof/>
        </w:rPr>
        <w:t>2</w:t>
      </w:r>
      <w:r>
        <w:rPr>
          <w:noProof/>
        </w:rPr>
        <w:t>)</w:t>
      </w:r>
      <w:r>
        <w:rPr>
          <w:noProof/>
        </w:rPr>
        <w:tab/>
      </w:r>
      <w:r w:rsidR="00A13188" w:rsidRPr="00257115">
        <w:rPr>
          <w:noProof/>
        </w:rPr>
        <w:t>Informationen, einschließlich personenbezogener Daten, die gemäß dieser Richtlinie verarbeitet werden, werden nur so lange gespeichert, wie dies für die Zwecke dieser Richtlinie, insbesondere für die Prüfung der Voraussetzungen für die Inanspruchnahme der Vorschriften oder die Festsetzung der Steuerschuld des Steuerpflichtigen, erforderlich ist, und zwar im Einklang mit den für jeden für die Verarbeitung Verantwortlichen geltenden innerstaatlichen Verjährungsvorschriften, keinesfalls jedoch länger als zehn Jahre.</w:t>
      </w:r>
    </w:p>
    <w:p w14:paraId="01EDE3E2" w14:textId="36579329" w:rsidR="002F55CC" w:rsidRPr="00257115" w:rsidRDefault="002F55CC" w:rsidP="0044045C">
      <w:pPr>
        <w:pStyle w:val="Titrearticle0"/>
        <w:rPr>
          <w:b/>
          <w:noProof/>
        </w:rPr>
      </w:pPr>
      <w:r w:rsidRPr="00257115">
        <w:rPr>
          <w:noProof/>
        </w:rPr>
        <w:t>Artikel </w:t>
      </w:r>
      <w:r w:rsidRPr="00244407">
        <w:rPr>
          <w:noProof/>
        </w:rPr>
        <w:t>19</w:t>
      </w:r>
      <w:r w:rsidRPr="00257115">
        <w:rPr>
          <w:noProof/>
        </w:rPr>
        <w:br/>
      </w:r>
      <w:r w:rsidRPr="00257115">
        <w:rPr>
          <w:b/>
          <w:noProof/>
        </w:rPr>
        <w:t>Überprüfung der Durchführung dieser Richtlinie durch die Kommission</w:t>
      </w:r>
    </w:p>
    <w:p w14:paraId="1E4BF7CC" w14:textId="0FDDC0D6" w:rsidR="002F55CC" w:rsidRPr="00257115" w:rsidRDefault="00AC6FC0" w:rsidP="00AC6FC0">
      <w:pPr>
        <w:pStyle w:val="ManualNumPar1"/>
        <w:rPr>
          <w:noProof/>
        </w:rPr>
      </w:pPr>
      <w:r>
        <w:rPr>
          <w:noProof/>
        </w:rPr>
        <w:t>(</w:t>
      </w:r>
      <w:r w:rsidRPr="00244407">
        <w:rPr>
          <w:noProof/>
        </w:rPr>
        <w:t>1</w:t>
      </w:r>
      <w:r>
        <w:rPr>
          <w:noProof/>
        </w:rPr>
        <w:t>)</w:t>
      </w:r>
      <w:r>
        <w:rPr>
          <w:noProof/>
        </w:rPr>
        <w:tab/>
      </w:r>
      <w:r w:rsidR="00590E4E" w:rsidRPr="00257115">
        <w:rPr>
          <w:noProof/>
        </w:rPr>
        <w:t>Fünf Jahre nach Beginn der Anwendung dieser Richtlinie überprüft die Kommission ihre Funktionsweise und erstattet dem Europäischen Parlament und dem Rat hierüber Bericht. Gegebenenfalls wird dem Bericht ein Vorschlag zur Änderung der vorliegenden Richtlinie beigefügt.</w:t>
      </w:r>
    </w:p>
    <w:p w14:paraId="636E0468" w14:textId="39B8316C" w:rsidR="002F55CC" w:rsidRPr="00257115" w:rsidRDefault="00AC6FC0" w:rsidP="00AC6FC0">
      <w:pPr>
        <w:pStyle w:val="ManualNumPar1"/>
        <w:rPr>
          <w:noProof/>
        </w:rPr>
      </w:pPr>
      <w:r>
        <w:rPr>
          <w:noProof/>
        </w:rPr>
        <w:t>(</w:t>
      </w:r>
      <w:r w:rsidRPr="00244407">
        <w:rPr>
          <w:noProof/>
        </w:rPr>
        <w:t>2</w:t>
      </w:r>
      <w:r>
        <w:rPr>
          <w:noProof/>
        </w:rPr>
        <w:t>)</w:t>
      </w:r>
      <w:r>
        <w:rPr>
          <w:noProof/>
        </w:rPr>
        <w:tab/>
      </w:r>
      <w:r w:rsidR="002F55CC" w:rsidRPr="00257115">
        <w:rPr>
          <w:noProof/>
        </w:rPr>
        <w:t>Die Mitgliedstaaten übermitteln der Kommission für die Bewertung der Richtlinie relevante Informationen gemäß Absatz </w:t>
      </w:r>
      <w:r w:rsidR="002F55CC" w:rsidRPr="00244407">
        <w:rPr>
          <w:noProof/>
        </w:rPr>
        <w:t>3</w:t>
      </w:r>
      <w:r w:rsidR="002F55CC" w:rsidRPr="00257115">
        <w:rPr>
          <w:noProof/>
        </w:rPr>
        <w:t>, einschließlich aggregierter Daten zur Zahl der infrage kommenden KMU im Vergleich zu der Zahl der KMU, die sich für die Anwendung der Option entschieden haben, zu deren Umsatz und den Befolgungskosten im Verhältnis zum Umsatz,</w:t>
      </w:r>
      <w:r w:rsidR="002F55CC" w:rsidRPr="00257115">
        <w:rPr>
          <w:rStyle w:val="normaltextrun"/>
          <w:noProof/>
          <w:bdr w:val="none" w:sz="0" w:space="0" w:color="auto" w:frame="1"/>
        </w:rPr>
        <w:t xml:space="preserve"> </w:t>
      </w:r>
      <w:r w:rsidR="002F55CC" w:rsidRPr="00257115">
        <w:rPr>
          <w:noProof/>
        </w:rPr>
        <w:t xml:space="preserve">Daten zur Zahl von KMU, die durch die Einrichtung einer Betriebsstätte grenzüberschreitend expandiert haben, und zur Zahl der KMU, die aufgrund der Gründung eines Tochterunternehmens nicht länger in den Anwendungsbereich dieser Option fallen, oder zu den Befolgungskosten für KMU, die die Option anwenden. </w:t>
      </w:r>
    </w:p>
    <w:p w14:paraId="0EABFC93" w14:textId="7E3EE0AF" w:rsidR="002F55CC" w:rsidRPr="00257115" w:rsidRDefault="00AC6FC0" w:rsidP="00AC6FC0">
      <w:pPr>
        <w:pStyle w:val="ManualNumPar1"/>
        <w:rPr>
          <w:noProof/>
        </w:rPr>
      </w:pPr>
      <w:r>
        <w:rPr>
          <w:noProof/>
        </w:rPr>
        <w:t>(</w:t>
      </w:r>
      <w:r w:rsidRPr="00244407">
        <w:rPr>
          <w:noProof/>
        </w:rPr>
        <w:t>3</w:t>
      </w:r>
      <w:r>
        <w:rPr>
          <w:noProof/>
        </w:rPr>
        <w:t>)</w:t>
      </w:r>
      <w:r>
        <w:rPr>
          <w:noProof/>
        </w:rPr>
        <w:tab/>
      </w:r>
      <w:r w:rsidR="002F55CC" w:rsidRPr="00257115">
        <w:rPr>
          <w:noProof/>
        </w:rPr>
        <w:t>Die Kommission legt im Wege von Durchführungsrechtsakten die von den Mitgliedstaaten für die Zwecke der Bewertung gemäß Absatz </w:t>
      </w:r>
      <w:r w:rsidR="002F55CC" w:rsidRPr="00244407">
        <w:rPr>
          <w:noProof/>
        </w:rPr>
        <w:t>2</w:t>
      </w:r>
      <w:r w:rsidR="002F55CC" w:rsidRPr="00257115">
        <w:rPr>
          <w:noProof/>
        </w:rPr>
        <w:t xml:space="preserve"> bereitzustellenden Informationen sowie das Format und die Bedingungen für die Übermittlung dieser Informationen fest. </w:t>
      </w:r>
    </w:p>
    <w:p w14:paraId="7705515D" w14:textId="7DC2001D" w:rsidR="002F55CC" w:rsidRPr="00257115" w:rsidRDefault="00AC6FC0" w:rsidP="00AC6FC0">
      <w:pPr>
        <w:pStyle w:val="ManualNumPar1"/>
        <w:rPr>
          <w:noProof/>
        </w:rPr>
      </w:pPr>
      <w:r>
        <w:rPr>
          <w:noProof/>
        </w:rPr>
        <w:t>(</w:t>
      </w:r>
      <w:r w:rsidRPr="00244407">
        <w:rPr>
          <w:noProof/>
        </w:rPr>
        <w:t>4</w:t>
      </w:r>
      <w:r>
        <w:rPr>
          <w:noProof/>
        </w:rPr>
        <w:t>)</w:t>
      </w:r>
      <w:r>
        <w:rPr>
          <w:noProof/>
        </w:rPr>
        <w:tab/>
      </w:r>
      <w:r w:rsidR="002F55CC" w:rsidRPr="00257115">
        <w:rPr>
          <w:noProof/>
        </w:rPr>
        <w:t>Die der Kommission gemäß Absatz </w:t>
      </w:r>
      <w:r w:rsidR="002F55CC" w:rsidRPr="00244407">
        <w:rPr>
          <w:noProof/>
        </w:rPr>
        <w:t>2</w:t>
      </w:r>
      <w:r w:rsidR="002F55CC" w:rsidRPr="00257115">
        <w:rPr>
          <w:noProof/>
        </w:rPr>
        <w:t xml:space="preserve"> übermittelten Informationen sind von dieser im Einklang mit den für die Organe der Union geltenden Bestimmungen und Artikel </w:t>
      </w:r>
      <w:r w:rsidR="002F55CC" w:rsidRPr="00244407">
        <w:rPr>
          <w:noProof/>
        </w:rPr>
        <w:t>18</w:t>
      </w:r>
      <w:r w:rsidR="002F55CC" w:rsidRPr="00257115">
        <w:rPr>
          <w:noProof/>
        </w:rPr>
        <w:t xml:space="preserve"> der vorliegenden Richtlinie vertraulich zu behandeln. </w:t>
      </w:r>
    </w:p>
    <w:p w14:paraId="220F654F" w14:textId="2CB37D29" w:rsidR="002F55CC" w:rsidRPr="00257115" w:rsidRDefault="00AC6FC0" w:rsidP="00AC6FC0">
      <w:pPr>
        <w:pStyle w:val="ManualNumPar1"/>
        <w:rPr>
          <w:noProof/>
        </w:rPr>
      </w:pPr>
      <w:r>
        <w:rPr>
          <w:noProof/>
        </w:rPr>
        <w:t>(</w:t>
      </w:r>
      <w:r w:rsidRPr="00244407">
        <w:rPr>
          <w:noProof/>
        </w:rPr>
        <w:t>5</w:t>
      </w:r>
      <w:r>
        <w:rPr>
          <w:noProof/>
        </w:rPr>
        <w:t>)</w:t>
      </w:r>
      <w:r>
        <w:rPr>
          <w:noProof/>
        </w:rPr>
        <w:tab/>
      </w:r>
      <w:r w:rsidR="002F55CC" w:rsidRPr="00257115">
        <w:rPr>
          <w:noProof/>
        </w:rPr>
        <w:t>Die der Kommission gemäß Absatz </w:t>
      </w:r>
      <w:r w:rsidR="002F55CC" w:rsidRPr="00244407">
        <w:rPr>
          <w:noProof/>
        </w:rPr>
        <w:t>2</w:t>
      </w:r>
      <w:r w:rsidR="002F55CC" w:rsidRPr="00257115">
        <w:rPr>
          <w:noProof/>
        </w:rPr>
        <w:t xml:space="preserve"> von einem Mitgliedstaat übermittelten Informationen sowie etwaige Berichte oder Dokumente, die die Kommission unter Verwendung solcher Informationen erstellt hat, können an andere Mitgliedstaaten weitergegeben werden. Die weitergegebenen Informationen unterliegen der Geheimhaltungspflicht, wie diese im nationalen Recht des Mitgliedstaats, der sie erhalten hat, für vergleichbare Informationen gewährt wird.</w:t>
      </w:r>
    </w:p>
    <w:p w14:paraId="43AE3960" w14:textId="7CD54BDB" w:rsidR="00A13188" w:rsidRPr="00257115" w:rsidRDefault="00A13188" w:rsidP="0044045C">
      <w:pPr>
        <w:pStyle w:val="Titrearticle0"/>
        <w:rPr>
          <w:noProof/>
        </w:rPr>
      </w:pPr>
      <w:r w:rsidRPr="00257115">
        <w:rPr>
          <w:noProof/>
        </w:rPr>
        <w:t>Artikel </w:t>
      </w:r>
      <w:r w:rsidRPr="00244407">
        <w:rPr>
          <w:noProof/>
        </w:rPr>
        <w:t>20</w:t>
      </w:r>
      <w:r w:rsidRPr="00257115">
        <w:rPr>
          <w:noProof/>
        </w:rPr>
        <w:br/>
      </w:r>
      <w:r w:rsidRPr="00257115">
        <w:rPr>
          <w:b/>
          <w:noProof/>
        </w:rPr>
        <w:t>Umsetzung</w:t>
      </w:r>
    </w:p>
    <w:p w14:paraId="0DDC0220" w14:textId="39BE5A7B" w:rsidR="00A13188" w:rsidRPr="00257115" w:rsidRDefault="00AC6FC0" w:rsidP="00AC6FC0">
      <w:pPr>
        <w:pStyle w:val="ManualNumPar1"/>
        <w:rPr>
          <w:noProof/>
        </w:rPr>
      </w:pPr>
      <w:r>
        <w:rPr>
          <w:noProof/>
        </w:rPr>
        <w:t>(</w:t>
      </w:r>
      <w:r w:rsidRPr="00244407">
        <w:rPr>
          <w:noProof/>
        </w:rPr>
        <w:t>1</w:t>
      </w:r>
      <w:r>
        <w:rPr>
          <w:noProof/>
        </w:rPr>
        <w:t>)</w:t>
      </w:r>
      <w:r>
        <w:rPr>
          <w:noProof/>
        </w:rPr>
        <w:tab/>
      </w:r>
      <w:r w:rsidR="00FE45EF" w:rsidRPr="00257115">
        <w:rPr>
          <w:noProof/>
        </w:rPr>
        <w:t xml:space="preserve">Die Mitgliedstaaten erlassen und veröffentlichen bis zum </w:t>
      </w:r>
      <w:r w:rsidR="00FE45EF" w:rsidRPr="00244407">
        <w:rPr>
          <w:noProof/>
        </w:rPr>
        <w:t>31</w:t>
      </w:r>
      <w:r w:rsidR="00FE45EF" w:rsidRPr="00257115">
        <w:rPr>
          <w:noProof/>
        </w:rPr>
        <w:t xml:space="preserve">. Dezember </w:t>
      </w:r>
      <w:r w:rsidR="00FE45EF" w:rsidRPr="00244407">
        <w:rPr>
          <w:noProof/>
        </w:rPr>
        <w:t>2025</w:t>
      </w:r>
      <w:r w:rsidR="00FE45EF" w:rsidRPr="00257115">
        <w:rPr>
          <w:noProof/>
        </w:rPr>
        <w:t xml:space="preserve"> die Rechts- und Verwaltungsvorschriften, die erforderlich sind, um dieser Richtlinie nachzukommen. Sie setzen die Kommission unverzüglich davon in Kenntnis.</w:t>
      </w:r>
    </w:p>
    <w:p w14:paraId="4C4A4ED4" w14:textId="77777777" w:rsidR="00A13188" w:rsidRPr="00257115" w:rsidRDefault="00A13188" w:rsidP="00BD60A6">
      <w:pPr>
        <w:pStyle w:val="Text1"/>
        <w:rPr>
          <w:noProof/>
        </w:rPr>
      </w:pPr>
      <w:r w:rsidRPr="00257115">
        <w:rPr>
          <w:noProof/>
        </w:rPr>
        <w:t xml:space="preserve">Sie wenden diese Vorschriften ab dem </w:t>
      </w:r>
      <w:r w:rsidRPr="00244407">
        <w:rPr>
          <w:noProof/>
        </w:rPr>
        <w:t>1</w:t>
      </w:r>
      <w:r w:rsidRPr="00257115">
        <w:rPr>
          <w:noProof/>
        </w:rPr>
        <w:t xml:space="preserve">. Januar </w:t>
      </w:r>
      <w:r w:rsidRPr="00244407">
        <w:rPr>
          <w:noProof/>
        </w:rPr>
        <w:t>2026</w:t>
      </w:r>
      <w:r w:rsidRPr="00257115">
        <w:rPr>
          <w:noProof/>
        </w:rPr>
        <w:t xml:space="preserve"> an.</w:t>
      </w:r>
    </w:p>
    <w:p w14:paraId="59BF069D" w14:textId="77777777" w:rsidR="00A13188" w:rsidRPr="00257115" w:rsidRDefault="00A13188" w:rsidP="00BD60A6">
      <w:pPr>
        <w:pStyle w:val="Text1"/>
        <w:rPr>
          <w:noProof/>
        </w:rPr>
      </w:pPr>
      <w:r w:rsidRPr="00257115">
        <w:rPr>
          <w:noProof/>
        </w:rPr>
        <w:t>Bei Erlass dieser Vorschriften nehmen die Mitgliedstaaten in den Vorschriften selbst oder durch einen Hinweis bei der amtlichen Veröffentlichung auf die vorliegende Richtlinie Bezug. Die Mitgliedstaaten regeln die Einzelheiten dieser Bezugnahme.</w:t>
      </w:r>
    </w:p>
    <w:p w14:paraId="106D8895" w14:textId="3506B559" w:rsidR="00A13188" w:rsidRPr="00257115" w:rsidRDefault="00AC6FC0" w:rsidP="00AC6FC0">
      <w:pPr>
        <w:pStyle w:val="ManualNumPar1"/>
        <w:rPr>
          <w:noProof/>
        </w:rPr>
      </w:pPr>
      <w:r>
        <w:rPr>
          <w:noProof/>
        </w:rPr>
        <w:t>(</w:t>
      </w:r>
      <w:r w:rsidRPr="00244407">
        <w:rPr>
          <w:noProof/>
        </w:rPr>
        <w:t>2</w:t>
      </w:r>
      <w:r>
        <w:rPr>
          <w:noProof/>
        </w:rPr>
        <w:t>)</w:t>
      </w:r>
      <w:r>
        <w:rPr>
          <w:noProof/>
        </w:rPr>
        <w:tab/>
      </w:r>
      <w:r w:rsidR="007475F4" w:rsidRPr="00257115">
        <w:rPr>
          <w:noProof/>
        </w:rPr>
        <w:t>Nach Inkrafttreten dieser Richtlinie stellen die Mitgliedstaaten sicher, dass die Kommission von allen Entwürfen für Rechts- und Verwaltungsvorschriften, die sie auf dem unter diese Richtlinie fallenden Gebiet erlassen wollen, so rechtzeitig in Kenntnis gesetzt wird, dass sie dazu Stellung nehmen kann.</w:t>
      </w:r>
    </w:p>
    <w:p w14:paraId="551D83E9" w14:textId="5E17AD04" w:rsidR="00A13188" w:rsidRPr="00257115" w:rsidRDefault="00A13188" w:rsidP="0044045C">
      <w:pPr>
        <w:pStyle w:val="Titrearticle0"/>
        <w:rPr>
          <w:b/>
          <w:noProof/>
        </w:rPr>
      </w:pPr>
      <w:r w:rsidRPr="00257115">
        <w:rPr>
          <w:noProof/>
        </w:rPr>
        <w:t>Artikel </w:t>
      </w:r>
      <w:r w:rsidRPr="00244407">
        <w:rPr>
          <w:noProof/>
        </w:rPr>
        <w:t>21</w:t>
      </w:r>
      <w:r w:rsidRPr="00257115">
        <w:rPr>
          <w:noProof/>
        </w:rPr>
        <w:br/>
      </w:r>
      <w:r w:rsidRPr="00257115">
        <w:rPr>
          <w:b/>
          <w:noProof/>
        </w:rPr>
        <w:t>Inkrafttreten</w:t>
      </w:r>
    </w:p>
    <w:p w14:paraId="685A5BEE" w14:textId="77777777" w:rsidR="00A13188" w:rsidRPr="00257115" w:rsidRDefault="00A13188" w:rsidP="005A5943">
      <w:pPr>
        <w:widowControl w:val="0"/>
        <w:spacing w:before="100" w:beforeAutospacing="1" w:after="140"/>
        <w:jc w:val="left"/>
        <w:rPr>
          <w:noProof/>
        </w:rPr>
      </w:pPr>
      <w:r w:rsidRPr="00257115">
        <w:rPr>
          <w:noProof/>
        </w:rPr>
        <w:t xml:space="preserve">Diese Richtlinie tritt am zwanzigsten Tag nach ihrer Veröffentlichung im </w:t>
      </w:r>
      <w:r w:rsidRPr="00257115">
        <w:rPr>
          <w:i/>
          <w:iCs/>
          <w:noProof/>
        </w:rPr>
        <w:t>Amtsblatt der Europäischen Union</w:t>
      </w:r>
      <w:r w:rsidRPr="00257115">
        <w:rPr>
          <w:noProof/>
        </w:rPr>
        <w:t xml:space="preserve"> in Kraft. </w:t>
      </w:r>
    </w:p>
    <w:p w14:paraId="6D85B4F1" w14:textId="07BC4E62" w:rsidR="00A13188" w:rsidRPr="00257115" w:rsidRDefault="00A13188" w:rsidP="007E532E">
      <w:pPr>
        <w:pStyle w:val="Titrearticle0"/>
        <w:rPr>
          <w:noProof/>
        </w:rPr>
      </w:pPr>
      <w:r w:rsidRPr="00257115">
        <w:rPr>
          <w:noProof/>
        </w:rPr>
        <w:t>Artikel </w:t>
      </w:r>
      <w:r w:rsidRPr="00244407">
        <w:rPr>
          <w:noProof/>
        </w:rPr>
        <w:t>22</w:t>
      </w:r>
      <w:r w:rsidRPr="00257115">
        <w:rPr>
          <w:noProof/>
        </w:rPr>
        <w:br/>
      </w:r>
      <w:r w:rsidRPr="00257115">
        <w:rPr>
          <w:b/>
          <w:noProof/>
        </w:rPr>
        <w:t>Adressaten</w:t>
      </w:r>
    </w:p>
    <w:p w14:paraId="3D7B6894" w14:textId="77777777" w:rsidR="00A13188" w:rsidRPr="00257115" w:rsidRDefault="00A13188" w:rsidP="00A13188">
      <w:pPr>
        <w:widowControl w:val="0"/>
        <w:spacing w:before="100" w:beforeAutospacing="1" w:after="140"/>
        <w:jc w:val="left"/>
        <w:rPr>
          <w:noProof/>
        </w:rPr>
      </w:pPr>
      <w:r w:rsidRPr="00257115">
        <w:rPr>
          <w:noProof/>
        </w:rPr>
        <w:t>Diese Richtlinie ist an die Mitgliedstaaten gerichtet.</w:t>
      </w:r>
    </w:p>
    <w:p w14:paraId="4267C650" w14:textId="55A0C703" w:rsidR="00A13188" w:rsidRPr="00257115" w:rsidRDefault="008B2889" w:rsidP="007E532E">
      <w:pPr>
        <w:pStyle w:val="Fait"/>
        <w:rPr>
          <w:noProof/>
        </w:rPr>
      </w:pPr>
      <w:r w:rsidRPr="008B2889">
        <w:t xml:space="preserve">Geschehen zu Straßburg am </w:t>
      </w:r>
      <w:r w:rsidRPr="008B2889">
        <w:rPr>
          <w:rStyle w:val="Marker"/>
        </w:rPr>
        <w:t>[…]</w:t>
      </w:r>
    </w:p>
    <w:p w14:paraId="222FCF05" w14:textId="77777777" w:rsidR="00A13188" w:rsidRPr="00257115" w:rsidRDefault="00A13188" w:rsidP="007E532E">
      <w:pPr>
        <w:pStyle w:val="Institutionquisigne"/>
        <w:rPr>
          <w:noProof/>
        </w:rPr>
      </w:pPr>
      <w:r w:rsidRPr="00257115">
        <w:rPr>
          <w:noProof/>
        </w:rPr>
        <w:t>Im Namen des Rates</w:t>
      </w:r>
    </w:p>
    <w:p w14:paraId="1F25B222" w14:textId="77777777" w:rsidR="006F19DB" w:rsidRPr="00257115" w:rsidRDefault="00A13188" w:rsidP="006F19DB">
      <w:pPr>
        <w:pStyle w:val="Personnequisigne"/>
        <w:rPr>
          <w:noProof/>
        </w:rPr>
        <w:sectPr w:rsidR="006F19DB" w:rsidRPr="00257115" w:rsidSect="00095A37">
          <w:pgSz w:w="11907" w:h="16840" w:code="9"/>
          <w:pgMar w:top="1134" w:right="992" w:bottom="1134" w:left="1418" w:header="709" w:footer="709" w:gutter="0"/>
          <w:cols w:space="708"/>
          <w:docGrid w:linePitch="360"/>
        </w:sectPr>
      </w:pPr>
      <w:r w:rsidRPr="00257115">
        <w:rPr>
          <w:noProof/>
        </w:rPr>
        <w:t>Der Präsident/Die Präsidentin</w:t>
      </w:r>
    </w:p>
    <w:p w14:paraId="042F887D" w14:textId="77777777" w:rsidR="004B73D4" w:rsidRPr="00257115" w:rsidRDefault="004B73D4" w:rsidP="004B73D4">
      <w:pPr>
        <w:pStyle w:val="Fichefinanciretitre"/>
        <w:rPr>
          <w:noProof/>
        </w:rPr>
      </w:pPr>
      <w:r w:rsidRPr="00257115">
        <w:rPr>
          <w:noProof/>
        </w:rPr>
        <w:t>FINANZBOGEN ZU RECHTSAKTEN</w:t>
      </w:r>
    </w:p>
    <w:p w14:paraId="2E93D77D" w14:textId="09DECB29" w:rsidR="004B73D4" w:rsidRPr="00257115" w:rsidRDefault="004537D5" w:rsidP="004537D5">
      <w:pPr>
        <w:pStyle w:val="ManualHeading1"/>
        <w:rPr>
          <w:noProof/>
        </w:rPr>
      </w:pPr>
      <w:bookmarkStart w:id="4" w:name="_Toc514938007"/>
      <w:bookmarkStart w:id="5" w:name="_Toc520485025"/>
      <w:r w:rsidRPr="004537D5">
        <w:t>1.</w:t>
      </w:r>
      <w:r w:rsidRPr="004537D5">
        <w:tab/>
      </w:r>
      <w:r w:rsidR="004B73D4" w:rsidRPr="00257115">
        <w:rPr>
          <w:noProof/>
        </w:rPr>
        <w:t>RAHMEN DES VORSCHLAGS/DER INITIATIVE</w:t>
      </w:r>
      <w:bookmarkEnd w:id="4"/>
      <w:bookmarkEnd w:id="5"/>
      <w:r w:rsidR="004B73D4" w:rsidRPr="00257115">
        <w:rPr>
          <w:noProof/>
        </w:rPr>
        <w:t xml:space="preserve"> </w:t>
      </w:r>
    </w:p>
    <w:p w14:paraId="78BE9319" w14:textId="6C3A0BAD" w:rsidR="004B73D4" w:rsidRPr="00257115" w:rsidRDefault="004537D5" w:rsidP="004537D5">
      <w:pPr>
        <w:pStyle w:val="ManualHeading2"/>
        <w:rPr>
          <w:noProof/>
        </w:rPr>
      </w:pPr>
      <w:bookmarkStart w:id="6" w:name="_Toc514938008"/>
      <w:bookmarkStart w:id="7" w:name="_Toc520485026"/>
      <w:r w:rsidRPr="004537D5">
        <w:t>1.1.</w:t>
      </w:r>
      <w:r w:rsidRPr="004537D5">
        <w:tab/>
      </w:r>
      <w:r w:rsidR="004B73D4" w:rsidRPr="00257115">
        <w:rPr>
          <w:noProof/>
        </w:rPr>
        <w:t>Bezeichnung des Vorschlags/der Initiative</w:t>
      </w:r>
      <w:bookmarkEnd w:id="6"/>
      <w:bookmarkEnd w:id="7"/>
    </w:p>
    <w:p w14:paraId="421E2B3B" w14:textId="77777777" w:rsidR="004B73D4" w:rsidRPr="00257115" w:rsidRDefault="01CAEB58" w:rsidP="415109DE">
      <w:pPr>
        <w:pStyle w:val="Text1"/>
        <w:pBdr>
          <w:top w:val="single" w:sz="4" w:space="1" w:color="auto"/>
          <w:left w:val="single" w:sz="4" w:space="4" w:color="auto"/>
          <w:bottom w:val="single" w:sz="4" w:space="1" w:color="auto"/>
          <w:right w:val="single" w:sz="4" w:space="4" w:color="auto"/>
        </w:pBdr>
        <w:rPr>
          <w:noProof/>
        </w:rPr>
      </w:pPr>
      <w:bookmarkStart w:id="8" w:name="_Toc514938011"/>
      <w:bookmarkStart w:id="9" w:name="_Toc520485027"/>
      <w:r w:rsidRPr="00257115">
        <w:rPr>
          <w:noProof/>
        </w:rPr>
        <w:t xml:space="preserve">Richtlinie (EU) </w:t>
      </w:r>
      <w:r w:rsidRPr="00244407">
        <w:rPr>
          <w:noProof/>
        </w:rPr>
        <w:t>2023</w:t>
      </w:r>
      <w:r w:rsidRPr="00257115">
        <w:rPr>
          <w:noProof/>
        </w:rPr>
        <w:t>/XXX des Rates vom XX zur Einführung eines hauptsitzbasierten Steuersystems für Kleinstunternehmen, kleine und mittlere Unternehmen und zur Änderung der Richtlinie </w:t>
      </w:r>
      <w:r w:rsidRPr="00244407">
        <w:rPr>
          <w:noProof/>
        </w:rPr>
        <w:t>2011</w:t>
      </w:r>
      <w:r w:rsidRPr="00257115">
        <w:rPr>
          <w:noProof/>
        </w:rPr>
        <w:t>/</w:t>
      </w:r>
      <w:r w:rsidRPr="00244407">
        <w:rPr>
          <w:noProof/>
        </w:rPr>
        <w:t>16</w:t>
      </w:r>
      <w:r w:rsidRPr="00257115">
        <w:rPr>
          <w:noProof/>
        </w:rPr>
        <w:t>/EU</w:t>
      </w:r>
    </w:p>
    <w:p w14:paraId="1A6D47BC" w14:textId="632DB9B4" w:rsidR="004B73D4" w:rsidRPr="00257115" w:rsidRDefault="004537D5" w:rsidP="004537D5">
      <w:pPr>
        <w:pStyle w:val="ManualHeading2"/>
        <w:rPr>
          <w:i/>
          <w:noProof/>
        </w:rPr>
      </w:pPr>
      <w:r w:rsidRPr="004537D5">
        <w:t>1.2.</w:t>
      </w:r>
      <w:r w:rsidRPr="004537D5">
        <w:tab/>
      </w:r>
      <w:r w:rsidR="004B73D4" w:rsidRPr="00257115">
        <w:rPr>
          <w:noProof/>
        </w:rPr>
        <w:t>Politikbereich(e)</w:t>
      </w:r>
      <w:bookmarkEnd w:id="8"/>
      <w:bookmarkEnd w:id="9"/>
      <w:r w:rsidR="004B73D4" w:rsidRPr="00257115">
        <w:rPr>
          <w:i/>
          <w:noProof/>
        </w:rPr>
        <w:t xml:space="preserve"> </w:t>
      </w:r>
    </w:p>
    <w:p w14:paraId="6D65ADD8"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bookmarkStart w:id="10" w:name="_Toc514938014"/>
      <w:bookmarkStart w:id="11" w:name="_Toc520485028"/>
      <w:r w:rsidRPr="00257115">
        <w:rPr>
          <w:noProof/>
        </w:rPr>
        <w:t xml:space="preserve">Steuerpolitik </w:t>
      </w:r>
    </w:p>
    <w:p w14:paraId="70CB1A4C" w14:textId="1B59E833" w:rsidR="004B73D4" w:rsidRPr="00257115" w:rsidRDefault="004537D5" w:rsidP="004537D5">
      <w:pPr>
        <w:pStyle w:val="ManualHeading2"/>
        <w:rPr>
          <w:noProof/>
        </w:rPr>
      </w:pPr>
      <w:r w:rsidRPr="004537D5">
        <w:t>1.3.</w:t>
      </w:r>
      <w:r w:rsidRPr="004537D5">
        <w:tab/>
      </w:r>
      <w:r w:rsidR="004B73D4" w:rsidRPr="00257115">
        <w:rPr>
          <w:noProof/>
        </w:rPr>
        <w:t>Der Vorschlag/Die Initiative betrifft</w:t>
      </w:r>
      <w:bookmarkEnd w:id="10"/>
      <w:bookmarkEnd w:id="11"/>
      <w:r w:rsidR="004B73D4" w:rsidRPr="00257115">
        <w:rPr>
          <w:noProof/>
        </w:rPr>
        <w:t xml:space="preserve"> </w:t>
      </w:r>
    </w:p>
    <w:p w14:paraId="3ABCC5ED" w14:textId="77777777" w:rsidR="004B73D4" w:rsidRPr="00257115" w:rsidRDefault="004B73D4" w:rsidP="004B73D4">
      <w:pPr>
        <w:pStyle w:val="Text1"/>
        <w:rPr>
          <w:noProof/>
          <w:sz w:val="22"/>
        </w:rPr>
      </w:pPr>
      <w:r w:rsidRPr="00257115">
        <w:rPr>
          <w:noProof/>
          <w:sz w:val="22"/>
        </w:rPr>
        <w:t>X</w:t>
      </w:r>
      <w:r w:rsidRPr="00257115">
        <w:rPr>
          <w:i/>
          <w:noProof/>
          <w:sz w:val="22"/>
        </w:rPr>
        <w:t xml:space="preserve"> </w:t>
      </w:r>
      <w:r w:rsidRPr="00257115">
        <w:rPr>
          <w:noProof/>
        </w:rPr>
        <w:t>eine neue Maßnahme</w:t>
      </w:r>
      <w:r w:rsidRPr="00257115">
        <w:rPr>
          <w:noProof/>
          <w:sz w:val="22"/>
        </w:rPr>
        <w:t xml:space="preserve"> </w:t>
      </w:r>
    </w:p>
    <w:p w14:paraId="7701F9B9" w14:textId="77777777" w:rsidR="004B73D4" w:rsidRPr="00257115" w:rsidRDefault="004B73D4" w:rsidP="004B73D4">
      <w:pPr>
        <w:pStyle w:val="Text1"/>
        <w:rPr>
          <w:noProof/>
          <w:sz w:val="22"/>
        </w:rPr>
      </w:pPr>
      <w:r w:rsidRPr="00257115">
        <w:rPr>
          <w:rFonts w:ascii="Wingdings" w:hAnsi="Wingdings"/>
          <w:noProof/>
          <w:sz w:val="22"/>
        </w:rPr>
        <w:t></w:t>
      </w:r>
      <w:r w:rsidRPr="00257115">
        <w:rPr>
          <w:i/>
          <w:noProof/>
          <w:sz w:val="22"/>
        </w:rPr>
        <w:t xml:space="preserve"> </w:t>
      </w:r>
      <w:r w:rsidRPr="00257115">
        <w:rPr>
          <w:noProof/>
        </w:rPr>
        <w:t>eine neue Maßnahme im Anschluss an ein Pilotprojekt/eine vorbereitende Maßnahme</w:t>
      </w:r>
      <w:r w:rsidRPr="00257115">
        <w:rPr>
          <w:rStyle w:val="FootnoteReference0"/>
          <w:noProof/>
        </w:rPr>
        <w:footnoteReference w:id="23"/>
      </w:r>
      <w:r w:rsidRPr="00257115">
        <w:rPr>
          <w:noProof/>
          <w:sz w:val="22"/>
        </w:rPr>
        <w:t xml:space="preserve"> </w:t>
      </w:r>
    </w:p>
    <w:p w14:paraId="21D62C3D" w14:textId="77777777" w:rsidR="004B73D4" w:rsidRPr="00257115" w:rsidRDefault="004B73D4" w:rsidP="004B73D4">
      <w:pPr>
        <w:pStyle w:val="Text1"/>
        <w:rPr>
          <w:noProof/>
          <w:sz w:val="22"/>
        </w:rPr>
      </w:pPr>
      <w:r w:rsidRPr="00257115">
        <w:rPr>
          <w:rFonts w:ascii="Wingdings" w:hAnsi="Wingdings"/>
          <w:noProof/>
          <w:sz w:val="22"/>
        </w:rPr>
        <w:t></w:t>
      </w:r>
      <w:r w:rsidRPr="00257115">
        <w:rPr>
          <w:i/>
          <w:noProof/>
          <w:sz w:val="22"/>
        </w:rPr>
        <w:t xml:space="preserve"> </w:t>
      </w:r>
      <w:r w:rsidRPr="00257115">
        <w:rPr>
          <w:noProof/>
        </w:rPr>
        <w:t>die Verlängerung einer bestehenden Maßnahme</w:t>
      </w:r>
      <w:r w:rsidRPr="00257115">
        <w:rPr>
          <w:noProof/>
          <w:sz w:val="22"/>
        </w:rPr>
        <w:t xml:space="preserve"> </w:t>
      </w:r>
    </w:p>
    <w:p w14:paraId="306BE7B8" w14:textId="77777777" w:rsidR="004B73D4" w:rsidRPr="00257115" w:rsidRDefault="004B73D4" w:rsidP="004B73D4">
      <w:pPr>
        <w:pStyle w:val="Text1"/>
        <w:rPr>
          <w:noProof/>
        </w:rPr>
      </w:pPr>
      <w:r w:rsidRPr="00257115">
        <w:rPr>
          <w:rFonts w:ascii="Wingdings" w:hAnsi="Wingdings"/>
          <w:noProof/>
          <w:sz w:val="22"/>
        </w:rPr>
        <w:t></w:t>
      </w:r>
      <w:r w:rsidRPr="00257115">
        <w:rPr>
          <w:i/>
          <w:noProof/>
          <w:sz w:val="22"/>
        </w:rPr>
        <w:t xml:space="preserve"> </w:t>
      </w:r>
      <w:r w:rsidRPr="00257115">
        <w:rPr>
          <w:noProof/>
        </w:rPr>
        <w:t xml:space="preserve">die Zusammenführung mehrerer Maßnahmen oder die Neuausrichtung mindestens einer Maßnahme </w:t>
      </w:r>
    </w:p>
    <w:p w14:paraId="36A5433A" w14:textId="042BB20A" w:rsidR="004B73D4" w:rsidRPr="00257115" w:rsidRDefault="004537D5" w:rsidP="004537D5">
      <w:pPr>
        <w:pStyle w:val="ManualHeading2"/>
        <w:rPr>
          <w:noProof/>
        </w:rPr>
      </w:pPr>
      <w:bookmarkStart w:id="12" w:name="_Toc514938015"/>
      <w:bookmarkStart w:id="13" w:name="_Toc520485029"/>
      <w:r w:rsidRPr="004537D5">
        <w:t>1.4.</w:t>
      </w:r>
      <w:r w:rsidRPr="004537D5">
        <w:tab/>
      </w:r>
      <w:r w:rsidR="004B73D4" w:rsidRPr="00257115">
        <w:rPr>
          <w:noProof/>
        </w:rPr>
        <w:t>Ziel(e)</w:t>
      </w:r>
      <w:bookmarkEnd w:id="12"/>
      <w:bookmarkEnd w:id="13"/>
    </w:p>
    <w:p w14:paraId="7D10E98C" w14:textId="7BE10FE5" w:rsidR="004B73D4" w:rsidRPr="00257115" w:rsidRDefault="004537D5" w:rsidP="004537D5">
      <w:pPr>
        <w:pStyle w:val="ManualHeading3"/>
        <w:rPr>
          <w:noProof/>
        </w:rPr>
      </w:pPr>
      <w:bookmarkStart w:id="14" w:name="_Toc514938016"/>
      <w:bookmarkStart w:id="15" w:name="_Toc520485030"/>
      <w:r w:rsidRPr="004537D5">
        <w:t>1.4.1.</w:t>
      </w:r>
      <w:r w:rsidRPr="004537D5">
        <w:tab/>
      </w:r>
      <w:r w:rsidR="004B73D4" w:rsidRPr="00257115">
        <w:rPr>
          <w:noProof/>
        </w:rPr>
        <w:t>Allgemeine(s) Ziel(e)</w:t>
      </w:r>
      <w:bookmarkEnd w:id="14"/>
      <w:bookmarkEnd w:id="15"/>
    </w:p>
    <w:p w14:paraId="0CDCAC21" w14:textId="77777777" w:rsidR="004B73D4" w:rsidRPr="00257115" w:rsidRDefault="01CAEB58" w:rsidP="415109DE">
      <w:pPr>
        <w:pStyle w:val="Text1"/>
        <w:pBdr>
          <w:top w:val="single" w:sz="4" w:space="1" w:color="auto"/>
          <w:left w:val="single" w:sz="4" w:space="4" w:color="auto"/>
          <w:bottom w:val="single" w:sz="4" w:space="1" w:color="auto"/>
          <w:right w:val="single" w:sz="4" w:space="4" w:color="auto"/>
        </w:pBdr>
        <w:rPr>
          <w:rFonts w:eastAsiaTheme="majorEastAsia"/>
          <w:noProof/>
        </w:rPr>
      </w:pPr>
      <w:bookmarkStart w:id="16" w:name="_Toc514938018"/>
      <w:bookmarkStart w:id="17" w:name="_Toc520485031"/>
      <w:r w:rsidRPr="00257115">
        <w:rPr>
          <w:noProof/>
        </w:rPr>
        <w:t xml:space="preserve">Mit dem Vorschlag soll ein steuerlicher Rahmen zur Förderung des Binnenmarkts, insbesondere für KMU, geschaffen werden. Derzeit gibt es kein gemeinsames Körperschaftsteuersystem für die Berechnung der steuerpflichtigen Erträge von EU-Unternehmen, sondern </w:t>
      </w:r>
      <w:r w:rsidRPr="00244407">
        <w:rPr>
          <w:noProof/>
        </w:rPr>
        <w:t>27</w:t>
      </w:r>
      <w:r w:rsidRPr="00257115">
        <w:rPr>
          <w:noProof/>
        </w:rPr>
        <w:t> verschiedene nationale Systeme, was eine Geschäftstätigkeit im gesamten Binnenmarkt für Unternehmen schwierig und teuer macht. Der Vorschlag trägt der Notwendigkeit Rechnung, Steuersicherheit zu schaffen und die Befolgung der Steuervorschriften für bestimmte KMU zu vereinfachen, die sich in der Anfangsphase der Expansion befinden und dabei eine steuerliche Präsenz in anderen Mitgliedstaaten als ihrem Herkunftsmitgliedstaat (Mitgliedstaat des Hauptsitzes) haben. Dabei baut der Vorschlag insbesondere auf einem Rahmen der gegenseitigen Anerkennung auf, wonach die Mitgliedstaaten der Expansion (in denen sich die Betriebsstätte befindet) akzeptieren, dass bei der Berechnung der steuerpflichtigen Ergebnisse der Betriebsstätten in ihrem Hoheitsgebiet die Besteuerungsvorschriften des Mitgliedstaats des Hauptsitzes angewendet werden.</w:t>
      </w:r>
    </w:p>
    <w:p w14:paraId="08C422AB" w14:textId="0FA9B067" w:rsidR="004B73D4" w:rsidRPr="00257115" w:rsidRDefault="004537D5" w:rsidP="004537D5">
      <w:pPr>
        <w:pStyle w:val="ManualHeading3"/>
        <w:rPr>
          <w:noProof/>
        </w:rPr>
      </w:pPr>
      <w:r w:rsidRPr="004537D5">
        <w:t>1.4.2.</w:t>
      </w:r>
      <w:r w:rsidRPr="004537D5">
        <w:tab/>
      </w:r>
      <w:r w:rsidR="004B73D4" w:rsidRPr="00257115">
        <w:rPr>
          <w:noProof/>
        </w:rPr>
        <w:t>Einzelziel(e)</w:t>
      </w:r>
      <w:bookmarkEnd w:id="16"/>
      <w:bookmarkEnd w:id="17"/>
    </w:p>
    <w:p w14:paraId="6772A1D5"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u w:val="single"/>
        </w:rPr>
      </w:pPr>
      <w:r w:rsidRPr="00257115">
        <w:rPr>
          <w:noProof/>
          <w:u w:val="single"/>
        </w:rPr>
        <w:t>Einzelziel</w:t>
      </w:r>
    </w:p>
    <w:p w14:paraId="33B74C8F"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44407">
        <w:rPr>
          <w:noProof/>
        </w:rPr>
        <w:t>1</w:t>
      </w:r>
      <w:r w:rsidRPr="00257115">
        <w:rPr>
          <w:noProof/>
        </w:rPr>
        <w:t>) Das erste Einzelziel dieses Vorschlags ist es, die Befolgungskosten für KMU zu senken. Da der Vorschlag EU-Unternehmen einen gemeinsamen Rahmen bietet, der es ihnen ermöglicht, im Unterschied zur derzeitigen Situation ein einziges Regelwerk für die Besteuerung anzuwenden, wenn sie über eine Betriebsstätte in einem anderen Mitgliedstaat tätig sind, sollte die Einhaltung dieser Vorschriften durch die Unternehmen weniger Ressourcen in Anspruch nehmen. </w:t>
      </w:r>
    </w:p>
    <w:p w14:paraId="1A00DE2C"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44407">
        <w:rPr>
          <w:noProof/>
        </w:rPr>
        <w:t>2</w:t>
      </w:r>
      <w:r w:rsidRPr="00257115">
        <w:rPr>
          <w:noProof/>
        </w:rPr>
        <w:t>) Zweitens zielt der Vorschlag darauf ab, die grenzüberschreitende Expansion, insbesondere von KMU in der Anfangsphase ihrer Expansion, zu fördern. </w:t>
      </w:r>
    </w:p>
    <w:p w14:paraId="2E57F7C1"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44407">
        <w:rPr>
          <w:noProof/>
        </w:rPr>
        <w:t>3</w:t>
      </w:r>
      <w:r w:rsidRPr="00257115">
        <w:rPr>
          <w:noProof/>
        </w:rPr>
        <w:t xml:space="preserve">) Drittens wird der Vorschlag dazu beitragen, gleiche Wettbewerbsbedingungen für die Beteiligung von KMU am Binnenmarkt zu gewährleisten, da die Befolgungskosten im Steuerbereich für KMU im Vergleich zu größeren Unternehmen tendenziell unverhältnismäßig hoch sind und unternehmerische Entscheidungen in erheblichem Maße beeinflussen. </w:t>
      </w:r>
      <w:bookmarkStart w:id="18" w:name="_Toc514938019"/>
      <w:bookmarkStart w:id="19" w:name="_Toc520485032"/>
    </w:p>
    <w:p w14:paraId="7FC882AC" w14:textId="6A4FBA44" w:rsidR="004B73D4" w:rsidRPr="00257115" w:rsidRDefault="004537D5" w:rsidP="004537D5">
      <w:pPr>
        <w:pStyle w:val="ManualHeading3"/>
        <w:rPr>
          <w:noProof/>
        </w:rPr>
      </w:pPr>
      <w:r w:rsidRPr="004537D5">
        <w:t>1.4.3.</w:t>
      </w:r>
      <w:r w:rsidRPr="004537D5">
        <w:tab/>
      </w:r>
      <w:r w:rsidR="004B73D4" w:rsidRPr="00257115">
        <w:rPr>
          <w:noProof/>
        </w:rPr>
        <w:t>Erwartete Ergebnisse und Auswirkungen</w:t>
      </w:r>
      <w:bookmarkEnd w:id="18"/>
      <w:bookmarkEnd w:id="19"/>
    </w:p>
    <w:p w14:paraId="4A49FF56" w14:textId="77777777" w:rsidR="004B73D4" w:rsidRPr="00257115" w:rsidRDefault="004B73D4" w:rsidP="004B73D4">
      <w:pPr>
        <w:pStyle w:val="Text1"/>
        <w:rPr>
          <w:i/>
          <w:noProof/>
          <w:sz w:val="20"/>
        </w:rPr>
      </w:pPr>
      <w:r w:rsidRPr="00257115">
        <w:rPr>
          <w:i/>
          <w:noProof/>
          <w:sz w:val="20"/>
        </w:rPr>
        <w:t>Bitte geben Sie an, wie sich der Vorschlag/die Initiative auf die Begünstigten/Zielgruppen auswirken dürfte.</w:t>
      </w:r>
    </w:p>
    <w:p w14:paraId="13D57404"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Mit dem Vorschlag wird ein gemeinsamer Rahmen von Steuervorschriften eingeführt, der es KMU, die in den Anwendungsbereich fallen, ermöglichen wird, die ihnen bekannten Steuervorschriften (Steuervorschriften ihres Herkunftsmitgliedstaats: Hauptsitzsteuervorschriften) auch dann anzuwenden, wenn sie in einem anderen Mitgliedstaat über eine Betriebsstätte tätig sind. Der Vorschlag zielt in erster Linie auf Vereinfachungen für Steuerpflichtige und die Förderung von Wachstum und Investitionen im Binnenmarkt ab, während gleichzeitig gleiche Wettbewerbsbedingungen für alle Unternehmen geschaffen werden. </w:t>
      </w:r>
    </w:p>
    <w:p w14:paraId="7ED074E6" w14:textId="0CD1DE74" w:rsidR="004B73D4" w:rsidRPr="00257115" w:rsidRDefault="004537D5" w:rsidP="004537D5">
      <w:pPr>
        <w:pStyle w:val="ManualHeading3"/>
        <w:rPr>
          <w:noProof/>
        </w:rPr>
      </w:pPr>
      <w:bookmarkStart w:id="20" w:name="_Toc514938023"/>
      <w:bookmarkStart w:id="21" w:name="_Toc520485033"/>
      <w:r w:rsidRPr="004537D5">
        <w:t>1.4.4.</w:t>
      </w:r>
      <w:r w:rsidRPr="004537D5">
        <w:tab/>
      </w:r>
      <w:r w:rsidR="004B73D4" w:rsidRPr="00257115">
        <w:rPr>
          <w:noProof/>
        </w:rPr>
        <w:t>Leistungsindikatoren</w:t>
      </w:r>
      <w:bookmarkEnd w:id="20"/>
      <w:bookmarkEnd w:id="21"/>
    </w:p>
    <w:p w14:paraId="1E218548" w14:textId="77777777" w:rsidR="004B73D4" w:rsidRPr="00257115" w:rsidRDefault="004B73D4" w:rsidP="0049566F">
      <w:pPr>
        <w:pStyle w:val="Text1"/>
        <w:rPr>
          <w:i/>
          <w:noProof/>
          <w:sz w:val="20"/>
        </w:rPr>
      </w:pPr>
      <w:r w:rsidRPr="00257115">
        <w:rPr>
          <w:i/>
          <w:noProof/>
          <w:sz w:val="20"/>
        </w:rPr>
        <w:t>Bitte geben Sie an, anhand welcher Indikatoren sich die Fortschritte und Ergebnisse verfolgen lassen.</w:t>
      </w:r>
    </w:p>
    <w:tbl>
      <w:tblPr>
        <w:tblStyle w:val="TableGrid"/>
        <w:tblW w:w="9714" w:type="dxa"/>
        <w:tblInd w:w="-108" w:type="dxa"/>
        <w:tblLook w:val="04A0" w:firstRow="1" w:lastRow="0" w:firstColumn="1" w:lastColumn="0" w:noHBand="0" w:noVBand="1"/>
      </w:tblPr>
      <w:tblGrid>
        <w:gridCol w:w="2965"/>
        <w:gridCol w:w="3368"/>
        <w:gridCol w:w="3381"/>
      </w:tblGrid>
      <w:tr w:rsidR="00490768" w:rsidRPr="00257115" w14:paraId="077F7397" w14:textId="77777777" w:rsidTr="002A362D">
        <w:trPr>
          <w:trHeight w:val="120"/>
        </w:trPr>
        <w:tc>
          <w:tcPr>
            <w:tcW w:w="3081" w:type="dxa"/>
            <w:hideMark/>
          </w:tcPr>
          <w:p w14:paraId="0702DA06" w14:textId="77777777" w:rsidR="004B73D4" w:rsidRPr="00257115" w:rsidRDefault="004B73D4" w:rsidP="002A362D">
            <w:pPr>
              <w:spacing w:before="0" w:after="0"/>
              <w:textAlignment w:val="baseline"/>
              <w:rPr>
                <w:noProof/>
                <w:sz w:val="22"/>
              </w:rPr>
            </w:pPr>
            <w:r w:rsidRPr="00257115">
              <w:rPr>
                <w:b/>
                <w:noProof/>
                <w:sz w:val="22"/>
              </w:rPr>
              <w:t>Einzelziele</w:t>
            </w:r>
            <w:r w:rsidRPr="00257115">
              <w:rPr>
                <w:noProof/>
                <w:sz w:val="22"/>
              </w:rPr>
              <w:t xml:space="preserve"> </w:t>
            </w:r>
          </w:p>
        </w:tc>
        <w:tc>
          <w:tcPr>
            <w:tcW w:w="3101" w:type="dxa"/>
            <w:hideMark/>
          </w:tcPr>
          <w:p w14:paraId="1372DADE" w14:textId="77777777" w:rsidR="004B73D4" w:rsidRPr="00257115" w:rsidRDefault="004B73D4" w:rsidP="002A362D">
            <w:pPr>
              <w:spacing w:before="0" w:after="0"/>
              <w:textAlignment w:val="baseline"/>
              <w:rPr>
                <w:noProof/>
                <w:sz w:val="22"/>
              </w:rPr>
            </w:pPr>
            <w:r w:rsidRPr="00257115">
              <w:rPr>
                <w:b/>
                <w:noProof/>
                <w:sz w:val="22"/>
              </w:rPr>
              <w:t>Indikatoren</w:t>
            </w:r>
            <w:r w:rsidRPr="00257115">
              <w:rPr>
                <w:noProof/>
                <w:sz w:val="22"/>
              </w:rPr>
              <w:t xml:space="preserve"> </w:t>
            </w:r>
          </w:p>
        </w:tc>
        <w:tc>
          <w:tcPr>
            <w:tcW w:w="3532" w:type="dxa"/>
            <w:hideMark/>
          </w:tcPr>
          <w:p w14:paraId="38434373" w14:textId="77777777" w:rsidR="004B73D4" w:rsidRPr="00257115" w:rsidRDefault="004B73D4" w:rsidP="002A362D">
            <w:pPr>
              <w:spacing w:before="0" w:after="0"/>
              <w:textAlignment w:val="baseline"/>
              <w:rPr>
                <w:noProof/>
                <w:sz w:val="22"/>
              </w:rPr>
            </w:pPr>
            <w:r w:rsidRPr="00257115">
              <w:rPr>
                <w:b/>
                <w:noProof/>
                <w:sz w:val="22"/>
              </w:rPr>
              <w:t>Messinstrumente</w:t>
            </w:r>
            <w:r w:rsidRPr="00257115">
              <w:rPr>
                <w:noProof/>
                <w:sz w:val="22"/>
              </w:rPr>
              <w:t xml:space="preserve"> </w:t>
            </w:r>
          </w:p>
        </w:tc>
      </w:tr>
      <w:tr w:rsidR="00490768" w:rsidRPr="00257115" w14:paraId="0C8CE75F" w14:textId="77777777" w:rsidTr="002A362D">
        <w:trPr>
          <w:trHeight w:val="1125"/>
        </w:trPr>
        <w:tc>
          <w:tcPr>
            <w:tcW w:w="3081" w:type="dxa"/>
            <w:hideMark/>
          </w:tcPr>
          <w:p w14:paraId="3F820F0B" w14:textId="77777777" w:rsidR="004B73D4" w:rsidRPr="00257115" w:rsidRDefault="004B73D4" w:rsidP="002A362D">
            <w:pPr>
              <w:spacing w:before="0" w:after="0"/>
              <w:textAlignment w:val="baseline"/>
              <w:rPr>
                <w:noProof/>
                <w:sz w:val="22"/>
              </w:rPr>
            </w:pPr>
            <w:r w:rsidRPr="00257115">
              <w:rPr>
                <w:noProof/>
                <w:sz w:val="22"/>
              </w:rPr>
              <w:t xml:space="preserve">Senkung der Befolgungskosten im Steuerbereich für KMU </w:t>
            </w:r>
          </w:p>
        </w:tc>
        <w:tc>
          <w:tcPr>
            <w:tcW w:w="3101" w:type="dxa"/>
            <w:hideMark/>
          </w:tcPr>
          <w:p w14:paraId="7B87F2C2" w14:textId="77777777" w:rsidR="004B73D4" w:rsidRPr="00257115" w:rsidRDefault="004B73D4" w:rsidP="00335441">
            <w:pPr>
              <w:numPr>
                <w:ilvl w:val="0"/>
                <w:numId w:val="21"/>
              </w:numPr>
              <w:spacing w:before="0" w:after="0"/>
              <w:ind w:firstLine="0"/>
              <w:textAlignment w:val="baseline"/>
              <w:rPr>
                <w:noProof/>
                <w:sz w:val="22"/>
              </w:rPr>
            </w:pPr>
            <w:r w:rsidRPr="00257115">
              <w:rPr>
                <w:noProof/>
                <w:sz w:val="22"/>
              </w:rPr>
              <w:t xml:space="preserve">Befolgungskosten für KMU im Verhältnis zu ihrem Umsatz und zu vergleichbaren KMU, die die vorgeschlagene Vereinfachung nicht anwenden </w:t>
            </w:r>
          </w:p>
        </w:tc>
        <w:tc>
          <w:tcPr>
            <w:tcW w:w="3532" w:type="dxa"/>
            <w:vMerge w:val="restart"/>
            <w:hideMark/>
          </w:tcPr>
          <w:p w14:paraId="2978ED8C"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Von der GD TAXUD in Zusammenarbeit mit den Steuerbehörden der Mitgliedstaaten durchgeführte Umfrage zu steuerlichen Fragen für KMU, möglicherweise mit externer Unterstützung </w:t>
            </w:r>
          </w:p>
          <w:p w14:paraId="1F3DCB15"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Verwendung einer aktualisierten Fassung der für die Europäische Kommission durchgeführten Studie über die Leistung von KMU, in die Fragen aufgenommen werden, die Daten zu diesen Indikatoren liefern </w:t>
            </w:r>
          </w:p>
          <w:p w14:paraId="20A4B973"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 xml:space="preserve">Umfrage zu aggregierten Daten, die von der GD TAXUD </w:t>
            </w:r>
            <w:r w:rsidRPr="00257115">
              <w:rPr>
                <w:noProof/>
                <w:sz w:val="22"/>
                <w:u w:val="single"/>
              </w:rPr>
              <w:t>an</w:t>
            </w:r>
            <w:r w:rsidRPr="00257115">
              <w:rPr>
                <w:noProof/>
                <w:sz w:val="22"/>
              </w:rPr>
              <w:t xml:space="preserve"> die Steuerbehörden der Mitgliedstaaten weitergeleitet wird, die über diese Informationen verfügen würden </w:t>
            </w:r>
          </w:p>
          <w:p w14:paraId="6A6B3BEE"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 xml:space="preserve"> </w:t>
            </w:r>
          </w:p>
          <w:p w14:paraId="2EE6FA6B"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Daten, die die GD TAXUD von den Steuerbehörden der Mitgliedstaaten erhält </w:t>
            </w:r>
          </w:p>
          <w:p w14:paraId="6E21B65B"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Nutzung verschiedener EU-Foren zur Einholung von Rückmeldungen von nationalen Behörden und KMU-Vertretern </w:t>
            </w:r>
          </w:p>
          <w:p w14:paraId="1E5DB8F2" w14:textId="77777777" w:rsidR="004B73D4" w:rsidRPr="00257115" w:rsidRDefault="004B73D4" w:rsidP="00335441">
            <w:pPr>
              <w:numPr>
                <w:ilvl w:val="0"/>
                <w:numId w:val="22"/>
              </w:numPr>
              <w:spacing w:before="0" w:after="0"/>
              <w:ind w:firstLine="0"/>
              <w:textAlignment w:val="baseline"/>
              <w:rPr>
                <w:noProof/>
                <w:sz w:val="22"/>
              </w:rPr>
            </w:pPr>
            <w:r w:rsidRPr="00257115">
              <w:rPr>
                <w:noProof/>
                <w:sz w:val="22"/>
              </w:rPr>
              <w:t xml:space="preserve"> </w:t>
            </w:r>
          </w:p>
        </w:tc>
      </w:tr>
      <w:tr w:rsidR="00490768" w:rsidRPr="00257115" w14:paraId="4B78D19F" w14:textId="77777777" w:rsidTr="002A362D">
        <w:trPr>
          <w:trHeight w:val="2235"/>
        </w:trPr>
        <w:tc>
          <w:tcPr>
            <w:tcW w:w="3081" w:type="dxa"/>
            <w:hideMark/>
          </w:tcPr>
          <w:p w14:paraId="1494D79E" w14:textId="77777777" w:rsidR="004B73D4" w:rsidRPr="00257115" w:rsidRDefault="004B73D4" w:rsidP="002A362D">
            <w:pPr>
              <w:spacing w:before="0" w:after="0"/>
              <w:jc w:val="left"/>
              <w:textAlignment w:val="baseline"/>
              <w:rPr>
                <w:noProof/>
                <w:sz w:val="22"/>
              </w:rPr>
            </w:pPr>
            <w:r w:rsidRPr="00257115">
              <w:rPr>
                <w:noProof/>
                <w:sz w:val="22"/>
              </w:rPr>
              <w:t xml:space="preserve">Förderung der grenzüberschreitenden Expansion von KMU </w:t>
            </w:r>
          </w:p>
          <w:p w14:paraId="2D209367" w14:textId="77777777" w:rsidR="004B73D4" w:rsidRPr="00257115" w:rsidRDefault="004B73D4" w:rsidP="002A362D">
            <w:pPr>
              <w:spacing w:before="0" w:after="0"/>
              <w:textAlignment w:val="baseline"/>
              <w:rPr>
                <w:noProof/>
                <w:sz w:val="22"/>
              </w:rPr>
            </w:pPr>
          </w:p>
        </w:tc>
        <w:tc>
          <w:tcPr>
            <w:tcW w:w="3101" w:type="dxa"/>
            <w:hideMark/>
          </w:tcPr>
          <w:p w14:paraId="55C3A970" w14:textId="77777777" w:rsidR="004B73D4" w:rsidRPr="00257115" w:rsidRDefault="004B73D4" w:rsidP="00335441">
            <w:pPr>
              <w:numPr>
                <w:ilvl w:val="0"/>
                <w:numId w:val="23"/>
              </w:numPr>
              <w:spacing w:before="0" w:after="0"/>
              <w:ind w:firstLine="0"/>
              <w:textAlignment w:val="baseline"/>
              <w:rPr>
                <w:noProof/>
                <w:sz w:val="22"/>
              </w:rPr>
            </w:pPr>
            <w:r w:rsidRPr="00257115">
              <w:rPr>
                <w:noProof/>
                <w:sz w:val="22"/>
              </w:rPr>
              <w:t xml:space="preserve">Zahl der KMU, die sich für die Inanspruchnahme der Option entschieden haben </w:t>
            </w:r>
          </w:p>
          <w:p w14:paraId="4E48116B" w14:textId="77777777" w:rsidR="004B73D4" w:rsidRPr="00257115" w:rsidRDefault="004B73D4" w:rsidP="00335441">
            <w:pPr>
              <w:numPr>
                <w:ilvl w:val="0"/>
                <w:numId w:val="23"/>
              </w:numPr>
              <w:spacing w:before="0" w:after="0"/>
              <w:ind w:firstLine="0"/>
              <w:textAlignment w:val="baseline"/>
              <w:rPr>
                <w:noProof/>
                <w:sz w:val="22"/>
              </w:rPr>
            </w:pPr>
            <w:r w:rsidRPr="00257115">
              <w:rPr>
                <w:noProof/>
                <w:sz w:val="22"/>
              </w:rPr>
              <w:t>Zahl der KMU, die durch die Gründung einer Betriebsstätte grenzüberschreitend expandiert haben </w:t>
            </w:r>
          </w:p>
          <w:p w14:paraId="3DD106A5" w14:textId="77777777" w:rsidR="004B73D4" w:rsidRPr="00257115" w:rsidRDefault="004B73D4" w:rsidP="00335441">
            <w:pPr>
              <w:numPr>
                <w:ilvl w:val="0"/>
                <w:numId w:val="23"/>
              </w:numPr>
              <w:spacing w:before="0" w:after="0"/>
              <w:ind w:firstLine="0"/>
              <w:textAlignment w:val="baseline"/>
              <w:rPr>
                <w:noProof/>
                <w:sz w:val="22"/>
              </w:rPr>
            </w:pPr>
            <w:r w:rsidRPr="00257115">
              <w:rPr>
                <w:noProof/>
                <w:sz w:val="22"/>
              </w:rPr>
              <w:t xml:space="preserve">Zahl der KMU, die durch Gründung einer Tochtergesellschaft nicht länger in den Anwendungsbereich fallen </w:t>
            </w:r>
          </w:p>
          <w:p w14:paraId="16F8BA71" w14:textId="77777777" w:rsidR="004B73D4" w:rsidRPr="00257115" w:rsidRDefault="004B73D4" w:rsidP="00335441">
            <w:pPr>
              <w:numPr>
                <w:ilvl w:val="0"/>
                <w:numId w:val="23"/>
              </w:numPr>
              <w:spacing w:before="0" w:after="0"/>
              <w:ind w:firstLine="0"/>
              <w:textAlignment w:val="baseline"/>
              <w:rPr>
                <w:noProof/>
                <w:sz w:val="22"/>
              </w:rPr>
            </w:pPr>
            <w:r w:rsidRPr="00257115">
              <w:rPr>
                <w:noProof/>
                <w:sz w:val="22"/>
              </w:rPr>
              <w:t>Rückmeldungen von Interessenträgern zur praktischen Anwendung und zu den Auswirkungen der Hauptsitzsteuervorschriften</w:t>
            </w:r>
          </w:p>
        </w:tc>
        <w:tc>
          <w:tcPr>
            <w:tcW w:w="3532" w:type="dxa"/>
            <w:vMerge/>
            <w:hideMark/>
          </w:tcPr>
          <w:p w14:paraId="5F153400" w14:textId="77777777" w:rsidR="004B73D4" w:rsidRPr="00257115" w:rsidRDefault="004B73D4" w:rsidP="002A362D">
            <w:pPr>
              <w:spacing w:before="0" w:after="0"/>
              <w:jc w:val="left"/>
              <w:rPr>
                <w:noProof/>
                <w:sz w:val="22"/>
              </w:rPr>
            </w:pPr>
          </w:p>
        </w:tc>
      </w:tr>
      <w:tr w:rsidR="00490768" w:rsidRPr="00257115" w14:paraId="0A41BB4D" w14:textId="77777777" w:rsidTr="002A362D">
        <w:trPr>
          <w:trHeight w:val="1230"/>
        </w:trPr>
        <w:tc>
          <w:tcPr>
            <w:tcW w:w="3081" w:type="dxa"/>
            <w:hideMark/>
          </w:tcPr>
          <w:p w14:paraId="750E90A2" w14:textId="77777777" w:rsidR="004B73D4" w:rsidRPr="00257115" w:rsidRDefault="004B73D4" w:rsidP="002A362D">
            <w:pPr>
              <w:spacing w:before="0" w:after="0"/>
              <w:jc w:val="left"/>
              <w:textAlignment w:val="baseline"/>
              <w:rPr>
                <w:noProof/>
                <w:sz w:val="22"/>
              </w:rPr>
            </w:pPr>
            <w:r w:rsidRPr="00257115">
              <w:rPr>
                <w:noProof/>
                <w:sz w:val="22"/>
              </w:rPr>
              <w:t xml:space="preserve">Gewährleistung gleicher Wettbewerbsbedingungen für die Teilnahme der KMU am Binnenmarkt </w:t>
            </w:r>
          </w:p>
        </w:tc>
        <w:tc>
          <w:tcPr>
            <w:tcW w:w="3101" w:type="dxa"/>
            <w:hideMark/>
          </w:tcPr>
          <w:p w14:paraId="4ACF88D1" w14:textId="77777777" w:rsidR="004B73D4" w:rsidRPr="00257115" w:rsidRDefault="004B73D4" w:rsidP="00335441">
            <w:pPr>
              <w:numPr>
                <w:ilvl w:val="0"/>
                <w:numId w:val="24"/>
              </w:numPr>
              <w:spacing w:before="0" w:after="0"/>
              <w:ind w:firstLine="0"/>
              <w:textAlignment w:val="baseline"/>
              <w:rPr>
                <w:noProof/>
                <w:sz w:val="22"/>
              </w:rPr>
            </w:pPr>
            <w:r w:rsidRPr="00257115">
              <w:rPr>
                <w:noProof/>
                <w:sz w:val="22"/>
              </w:rPr>
              <w:t>Zahl der KMU, die durch die Gründung einer Betriebsstätte grenzüberschreitend expandiert haben </w:t>
            </w:r>
          </w:p>
          <w:p w14:paraId="16C09E68" w14:textId="77777777" w:rsidR="004B73D4" w:rsidRPr="00257115" w:rsidRDefault="004B73D4" w:rsidP="00335441">
            <w:pPr>
              <w:numPr>
                <w:ilvl w:val="0"/>
                <w:numId w:val="24"/>
              </w:numPr>
              <w:spacing w:before="0" w:after="0"/>
              <w:ind w:firstLine="0"/>
              <w:textAlignment w:val="baseline"/>
              <w:rPr>
                <w:noProof/>
                <w:sz w:val="22"/>
              </w:rPr>
            </w:pPr>
            <w:r w:rsidRPr="00257115">
              <w:rPr>
                <w:noProof/>
                <w:sz w:val="22"/>
              </w:rPr>
              <w:t xml:space="preserve">Umsatz der KMU, die in den Anwendungsbereich fallen, im Verhältnis zu vergleichbaren KMU, die die vorgeschlagene Vereinfachung nicht anwenden </w:t>
            </w:r>
          </w:p>
          <w:p w14:paraId="7689C582" w14:textId="77777777" w:rsidR="004B73D4" w:rsidRPr="00257115" w:rsidRDefault="004B73D4" w:rsidP="00335441">
            <w:pPr>
              <w:numPr>
                <w:ilvl w:val="0"/>
                <w:numId w:val="24"/>
              </w:numPr>
              <w:spacing w:before="0" w:after="0"/>
              <w:ind w:firstLine="0"/>
              <w:textAlignment w:val="baseline"/>
              <w:rPr>
                <w:noProof/>
                <w:sz w:val="22"/>
              </w:rPr>
            </w:pPr>
            <w:r w:rsidRPr="00257115">
              <w:rPr>
                <w:noProof/>
                <w:sz w:val="22"/>
              </w:rPr>
              <w:t>Rückmeldungen von Interessenträgern zur praktischen Anwendung und zu den Auswirkungen der Hauptsitzsteuervorschriften</w:t>
            </w:r>
          </w:p>
        </w:tc>
        <w:tc>
          <w:tcPr>
            <w:tcW w:w="3532" w:type="dxa"/>
            <w:vMerge/>
            <w:hideMark/>
          </w:tcPr>
          <w:p w14:paraId="1E6B023E" w14:textId="77777777" w:rsidR="004B73D4" w:rsidRPr="00257115" w:rsidRDefault="004B73D4" w:rsidP="002A362D">
            <w:pPr>
              <w:spacing w:before="0" w:after="0"/>
              <w:jc w:val="left"/>
              <w:rPr>
                <w:noProof/>
                <w:sz w:val="22"/>
              </w:rPr>
            </w:pPr>
          </w:p>
        </w:tc>
      </w:tr>
    </w:tbl>
    <w:p w14:paraId="16BB23FC" w14:textId="178CBA40" w:rsidR="004B73D4" w:rsidRPr="00257115" w:rsidRDefault="004537D5" w:rsidP="004537D5">
      <w:pPr>
        <w:pStyle w:val="ManualHeading2"/>
        <w:rPr>
          <w:noProof/>
        </w:rPr>
      </w:pPr>
      <w:bookmarkStart w:id="22" w:name="_Toc514938025"/>
      <w:bookmarkStart w:id="23" w:name="_Toc520485034"/>
      <w:r w:rsidRPr="004537D5">
        <w:t>1.5.</w:t>
      </w:r>
      <w:r w:rsidRPr="004537D5">
        <w:tab/>
      </w:r>
      <w:r w:rsidR="004B73D4" w:rsidRPr="00257115">
        <w:rPr>
          <w:noProof/>
        </w:rPr>
        <w:t>Begründung des Vorschlags/der Initiative</w:t>
      </w:r>
      <w:bookmarkEnd w:id="22"/>
      <w:bookmarkEnd w:id="23"/>
      <w:r w:rsidR="004B73D4" w:rsidRPr="00257115">
        <w:rPr>
          <w:noProof/>
        </w:rPr>
        <w:t xml:space="preserve"> </w:t>
      </w:r>
    </w:p>
    <w:p w14:paraId="24603811" w14:textId="2023C6C2" w:rsidR="004B73D4" w:rsidRPr="00257115" w:rsidRDefault="004537D5" w:rsidP="004537D5">
      <w:pPr>
        <w:pStyle w:val="ManualHeading3"/>
        <w:rPr>
          <w:noProof/>
        </w:rPr>
      </w:pPr>
      <w:bookmarkStart w:id="24" w:name="_Toc514938026"/>
      <w:bookmarkStart w:id="25" w:name="_Toc520485035"/>
      <w:r w:rsidRPr="004537D5">
        <w:t>1.5.1.</w:t>
      </w:r>
      <w:r w:rsidRPr="004537D5">
        <w:tab/>
      </w:r>
      <w:r w:rsidR="004B73D4" w:rsidRPr="00257115">
        <w:rPr>
          <w:noProof/>
        </w:rPr>
        <w:t>Kurz- oder langfristig zu deckender Bedarf, einschließlich eines ausführlichen Zeitplans für die Durchführung der Initiative</w:t>
      </w:r>
      <w:bookmarkEnd w:id="24"/>
      <w:bookmarkEnd w:id="25"/>
    </w:p>
    <w:p w14:paraId="1A539C86" w14:textId="77777777" w:rsidR="004B73D4" w:rsidRPr="00257115" w:rsidRDefault="01CAEB58" w:rsidP="415109DE">
      <w:pPr>
        <w:pStyle w:val="Text1"/>
        <w:pBdr>
          <w:top w:val="single" w:sz="4" w:space="1" w:color="auto"/>
          <w:left w:val="single" w:sz="4" w:space="4" w:color="auto"/>
          <w:bottom w:val="single" w:sz="4" w:space="1" w:color="auto"/>
          <w:right w:val="single" w:sz="4" w:space="4" w:color="auto"/>
        </w:pBdr>
        <w:rPr>
          <w:noProof/>
        </w:rPr>
      </w:pPr>
      <w:bookmarkStart w:id="26" w:name="_Toc514938029"/>
      <w:bookmarkStart w:id="27" w:name="_Toc520485036"/>
      <w:r w:rsidRPr="00257115">
        <w:rPr>
          <w:noProof/>
        </w:rPr>
        <w:t>Das System ist fakultativ für KMU, die grenzüberschreitend über eine oder mehrere Betriebsstätten tätig sind. Es ist schwierig, die Größe/Zahl der Steuerpflichtigen vorherzusehen, die für dieses System optieren werden.</w:t>
      </w:r>
    </w:p>
    <w:p w14:paraId="14A88AF0"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Der Informationsaustausch findet gezielt und nur zwischen den betreffenden Mitgliedstaaten statt (Mitgliedstaat des Hauptsitzes und Mitgliedstaaten der Betriebsstätten).</w:t>
      </w:r>
    </w:p>
    <w:p w14:paraId="20E6CCE4" w14:textId="77777777" w:rsidR="004B73D4" w:rsidRPr="00257115" w:rsidRDefault="01CAEB58" w:rsidP="415109DE">
      <w:pPr>
        <w:pStyle w:val="Text1"/>
        <w:pBdr>
          <w:top w:val="single" w:sz="4" w:space="1" w:color="auto"/>
          <w:left w:val="single" w:sz="4" w:space="4" w:color="auto"/>
          <w:bottom w:val="single" w:sz="4" w:space="1" w:color="auto"/>
          <w:right w:val="single" w:sz="4" w:space="4" w:color="auto"/>
        </w:pBdr>
        <w:rPr>
          <w:noProof/>
        </w:rPr>
      </w:pPr>
      <w:r w:rsidRPr="00257115">
        <w:rPr>
          <w:noProof/>
        </w:rPr>
        <w:t>Wenn ein Hauptsitz die Anforderungen erfüllt und für die Anwendung der Hauptsitzsteuervorschriften optiert, werden die relevanten Unterlagen wie Steuererklärungen, Steuerbescheide und Jahresabschlüsse von den betreffenden Mitgliedstaaten ausgetauscht. Der begrenzte Austausch zwischen dem Mitgliedstaat der Betriebsstätte und dem Mitgliedstaat des Hauptsitzes betrifft auch den anwendbaren Steuersatz.</w:t>
      </w:r>
    </w:p>
    <w:p w14:paraId="514F070A"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Zur Erleichterung der Arbeit des Personals in den betroffenen Mitgliedstaaten und der Kommunikation muss die Kommission die dazu erforderlichen praktischen Regelungen annehmen, einschließlich Maßnahmen zur Standardisierung der Informationsübermittlung zwischen den Mitgliedstaaten. </w:t>
      </w:r>
    </w:p>
    <w:p w14:paraId="5FCDFE05" w14:textId="77777777" w:rsidR="00EB2E0A" w:rsidRPr="00257115" w:rsidRDefault="01CAEB58" w:rsidP="415109DE">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Für die Zwecke des automatischen Informationsaustauschs müssen die Mitgliedstaaten des Hauptsitzes die nach diesem Vorschlag erforderlichen Informationen mit den Mitgliedstaaten der Betriebsstätten und umgekehrt über ein bilaterales Netz zwischen den betreffenden Mitgliedstaaten auf elektronischem Wege über das gemeinsame Kommunikationsnetz der EU (CCN-Netz) austauschen, das allen Mitgliedstaaten zugänglich ist. Das zu verwendende Schema wird später von der Kommission entwickelt. Die Kommission hat die Aufgabe, den Mitgliedstaaten die Plattform für den Informationsaustausch (CCN-Netz) zur Verfügung zu stellen, und bleibt der Auftragsverarbeiter mit begrenztem Zugang. Im Allgemeinen werden in dem Vorschlag die praktischen Regelungen genutzt, die derzeit im Rahmen der Richtlinie über die Zusammenarbeit der Verwaltungsbehörden angewandt werden. </w:t>
      </w:r>
    </w:p>
    <w:bookmarkEnd w:id="26"/>
    <w:bookmarkEnd w:id="27"/>
    <w:p w14:paraId="7C96FB86" w14:textId="77777777" w:rsidR="00EB2E0A" w:rsidRPr="00257115" w:rsidRDefault="6CB3CA84" w:rsidP="415109DE">
      <w:pPr>
        <w:pStyle w:val="Text1"/>
        <w:pBdr>
          <w:top w:val="single" w:sz="4" w:space="1" w:color="auto"/>
          <w:left w:val="single" w:sz="4" w:space="4" w:color="auto"/>
          <w:bottom w:val="single" w:sz="4" w:space="1" w:color="auto"/>
          <w:right w:val="single" w:sz="4" w:space="4" w:color="auto"/>
        </w:pBdr>
        <w:rPr>
          <w:noProof/>
        </w:rPr>
      </w:pPr>
      <w:r w:rsidRPr="00257115">
        <w:rPr>
          <w:noProof/>
        </w:rPr>
        <w:t>Was den Zeitplan für die Einrichtung des für den Informationsaustausch zu verwendenden Formats angeht, dürften die Mitgliedstaaten und die Kommission nach der Annahme des Vorschlags einige Zeit benötigen, um die Systeme für den Informationsaustausch zwischen den Mitgliedstaaten einzurichten. Mehrwert aufgrund des Tätigwerdens der Union (kann sich aus unterschiedlichen Faktoren ergeben, z. B. Vorteile durch Koordinierung, Rechtssicherheit, größere Wirksamkeit oder Komplementarität). Für die Zwecke dieser Nummer bezeichnet der Ausdruck „Mehrwert aufgrund des Tätigwerdens der Union“ den Wert, der sich aus dem Tätigwerden der Union ergibt und den Wert ergänzt, der andernfalls allein von den Mitgliedstaaten geschaffen worden wäre.</w:t>
      </w:r>
    </w:p>
    <w:p w14:paraId="473C5198" w14:textId="77777777" w:rsidR="004B73D4" w:rsidRPr="00257115" w:rsidRDefault="01CAEB58" w:rsidP="415109DE">
      <w:pPr>
        <w:pStyle w:val="Text1"/>
        <w:pBdr>
          <w:top w:val="single" w:sz="4" w:space="1" w:color="auto"/>
          <w:left w:val="single" w:sz="4" w:space="4" w:color="auto"/>
          <w:bottom w:val="single" w:sz="4" w:space="1" w:color="auto"/>
          <w:right w:val="single" w:sz="4" w:space="4" w:color="auto"/>
        </w:pBdr>
        <w:rPr>
          <w:noProof/>
        </w:rPr>
      </w:pPr>
      <w:r w:rsidRPr="00257115">
        <w:rPr>
          <w:noProof/>
        </w:rPr>
        <w:t>Einzelmaßnahmen der Mitgliedstaaten würden zu keiner effizienten und wirksamen Lösung für einen praktikablen gemeinsamen Steuerrahmen für grenzüberschreitend tätige KMU führen. Anstatt dass jeder Mitgliedstaat einzeln sein Personal für die Bewertung der Steuerschuld desselben grenzüberschreitend tätigen Steuerpflichtigen einsetzt, werden diese verfügbaren Ressourcen nun gemeinsam im Rahmen eines Informationsaustauschs zwischen den betreffenden Steuerbehörden wirksamer und gezielter genutzt. Ein Ansatz auf EU-Ebene ist vorzuziehen, da dieser den Betrieb und die Kommunikation dieses Netzes erleichtern und zu mehr Kohärenz und einer Verringerung des Verwaltungsaufwands für Steuerpflichtige und Steuerbehörden führen kann.</w:t>
      </w:r>
    </w:p>
    <w:p w14:paraId="70130F41" w14:textId="43BF621D" w:rsidR="004B73D4" w:rsidRPr="00257115" w:rsidRDefault="004537D5" w:rsidP="004537D5">
      <w:pPr>
        <w:pStyle w:val="ManualHeading3"/>
        <w:rPr>
          <w:noProof/>
        </w:rPr>
      </w:pPr>
      <w:bookmarkStart w:id="28" w:name="_Toc514938030"/>
      <w:bookmarkStart w:id="29" w:name="_Toc520485037"/>
      <w:r w:rsidRPr="004537D5">
        <w:t>1.5.2.</w:t>
      </w:r>
      <w:r w:rsidRPr="004537D5">
        <w:tab/>
      </w:r>
      <w:r w:rsidR="004B73D4" w:rsidRPr="00257115">
        <w:rPr>
          <w:noProof/>
        </w:rPr>
        <w:t>Aus früheren ähnlichen Maßnahmen gewonnene Erkenntnisse</w:t>
      </w:r>
      <w:bookmarkEnd w:id="28"/>
      <w:bookmarkEnd w:id="29"/>
    </w:p>
    <w:p w14:paraId="263D250E"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Die Initiative ist ein neuer Mechanismus. Die bevorzugte Option der Folgenabschätzung ist eine einzige Anlaufstelle, die alle Aufgaben übernimmt. Dies bedeutet, dass die Steuererklärung gemäß der hauptsitzbasierten Besteuerung, die separaten Steuerfestsetzungen für den Hauptsitz und die Betriebsstätten, zentral über die Behörde der Erklärungsabgabe bearbeitet wird, während Prüfungen, Rechtsbehelfe und Streitbeilegung weiterhin gemäß der nationalen Steuerhoheit primär in der lokalen Zuständigkeit bleiben würden. Bei dieser Option wird der Einfachheit Vorrang eingeräumt und der Verwaltungsaufwand für die Steuerverwaltungen auf ein vertretbares Maß beschränkt, während gleichzeitig das bestmögliche Gleichgewicht zwischen der Einfachheit einer einzigen Anlaufstelle und der Rolle der nationalen Behörden der Mitgliedstaaten hergestellt wird. Dies dürfte die Befolgungskosten für KMU und Steuerbehörden zumindest schrittweise senken und den Binnenmarkt als Umfeld von Wachstum und Investitionen fördern.</w:t>
      </w:r>
    </w:p>
    <w:p w14:paraId="12C3480E"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Das bilaterale Netz zwischen dem Mitgliedstaat des Hauptsitzes und dem Mitgliedstaat der Betriebsstätte wird eine wichtige Rolle für dieses Gleichgewicht spielen. Ziel ist es, eine reibungslose Kommunikation und einen angemessenen und zeitnahen Informationsaustausch zu gewährleisten. </w:t>
      </w:r>
    </w:p>
    <w:p w14:paraId="68AFFCE0" w14:textId="3598D8BC" w:rsidR="004B73D4" w:rsidRPr="00257115" w:rsidRDefault="004537D5" w:rsidP="004537D5">
      <w:pPr>
        <w:pStyle w:val="ManualHeading3"/>
        <w:rPr>
          <w:noProof/>
        </w:rPr>
      </w:pPr>
      <w:bookmarkStart w:id="30" w:name="_Toc514938033"/>
      <w:bookmarkStart w:id="31" w:name="_Toc520485038"/>
      <w:r w:rsidRPr="004537D5">
        <w:t>1.5.3.</w:t>
      </w:r>
      <w:r w:rsidRPr="004537D5">
        <w:tab/>
      </w:r>
      <w:r w:rsidR="004B73D4" w:rsidRPr="00257115">
        <w:rPr>
          <w:noProof/>
        </w:rPr>
        <w:t>Vereinbarkeit mit dem Mehrjährigen Finanzrahmen sowie mögliche Synergieeffekte mit anderen geeigneten Instrumenten</w:t>
      </w:r>
      <w:bookmarkEnd w:id="30"/>
      <w:bookmarkEnd w:id="31"/>
    </w:p>
    <w:p w14:paraId="42851BA1"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Die Kommission hat sich in ihrer Mitteilung über die Unternehmensbesteuerung für das </w:t>
      </w:r>
      <w:r w:rsidRPr="00244407">
        <w:rPr>
          <w:noProof/>
        </w:rPr>
        <w:t>21</w:t>
      </w:r>
      <w:r w:rsidRPr="00257115">
        <w:rPr>
          <w:noProof/>
        </w:rPr>
        <w:t>. Jahrhundert verpflichtet, einen Legislativvorschlag zur Vereinfachung der Besteuerung von KMU vorzulegen; dies wurde von Präsidentin Ursula von der Leyen in ihrer Rede zur Lage der Union </w:t>
      </w:r>
      <w:r w:rsidRPr="00244407">
        <w:rPr>
          <w:noProof/>
        </w:rPr>
        <w:t>2022</w:t>
      </w:r>
      <w:r w:rsidRPr="00257115">
        <w:rPr>
          <w:noProof/>
        </w:rPr>
        <w:t xml:space="preserve"> bekräftigt. Der Vorschlag sieht weitestmöglich die Nutzung ähnlicher Verfahren, Regelungen und IT-Instrumente vor, wie sie bereits im Rahmen der Richtlinie über die Zusammenarbeit der Verwaltungsbehörden eingeführt sind oder entwickelt werden.</w:t>
      </w:r>
    </w:p>
    <w:p w14:paraId="0781CBCE" w14:textId="22E13AC8" w:rsidR="004B73D4" w:rsidRPr="00257115" w:rsidRDefault="004537D5" w:rsidP="004537D5">
      <w:pPr>
        <w:pStyle w:val="ManualHeading3"/>
        <w:rPr>
          <w:noProof/>
        </w:rPr>
      </w:pPr>
      <w:bookmarkStart w:id="32" w:name="_Toc514938036"/>
      <w:bookmarkStart w:id="33" w:name="_Toc520485039"/>
      <w:r w:rsidRPr="004537D5">
        <w:t>1.5.4.</w:t>
      </w:r>
      <w:r w:rsidRPr="004537D5">
        <w:tab/>
      </w:r>
      <w:r w:rsidR="004B73D4" w:rsidRPr="00257115">
        <w:rPr>
          <w:noProof/>
        </w:rPr>
        <w:t>Bewertung der verschiedenen verfügbaren Finanzierungsoptionen, einschließlich der Möglichkeiten für eine Umschichtung</w:t>
      </w:r>
      <w:bookmarkEnd w:id="32"/>
      <w:bookmarkEnd w:id="33"/>
    </w:p>
    <w:p w14:paraId="197448EC" w14:textId="77777777" w:rsidR="004B73D4" w:rsidRPr="00257115" w:rsidRDefault="004B73D4" w:rsidP="0049566F">
      <w:pPr>
        <w:pStyle w:val="Text1"/>
        <w:pBdr>
          <w:top w:val="single" w:sz="4" w:space="1" w:color="auto"/>
          <w:left w:val="single" w:sz="4" w:space="4" w:color="auto"/>
          <w:bottom w:val="single" w:sz="4" w:space="1" w:color="auto"/>
          <w:right w:val="single" w:sz="4" w:space="4" w:color="auto"/>
        </w:pBdr>
        <w:rPr>
          <w:noProof/>
        </w:rPr>
      </w:pPr>
      <w:r w:rsidRPr="00257115">
        <w:rPr>
          <w:noProof/>
        </w:rPr>
        <w:t>Die Durchführungskosten für die Initiative, die ausschließlich die zentralen Komponenten des Systems des automatischen Informationsaustauschs betreffen, werden aus dem EU-Haushalt finanziert. Ansonsten obliegt es den Mitgliedstaaten, die geplanten Maßnahmen umzusetzen.</w:t>
      </w:r>
    </w:p>
    <w:p w14:paraId="1D1E4A39" w14:textId="14E4A6D7" w:rsidR="004B73D4" w:rsidRPr="00257115" w:rsidRDefault="004B73D4" w:rsidP="004537D5">
      <w:pPr>
        <w:pStyle w:val="ManualHeading2"/>
        <w:rPr>
          <w:noProof/>
        </w:rPr>
      </w:pPr>
      <w:r w:rsidRPr="00257115">
        <w:rPr>
          <w:noProof/>
        </w:rPr>
        <w:br w:type="page"/>
      </w:r>
      <w:bookmarkStart w:id="34" w:name="_Toc514938039"/>
      <w:bookmarkStart w:id="35" w:name="_Toc520485040"/>
      <w:r w:rsidR="004537D5" w:rsidRPr="004537D5">
        <w:t>1.6.</w:t>
      </w:r>
      <w:r w:rsidR="004537D5" w:rsidRPr="004537D5">
        <w:tab/>
      </w:r>
      <w:r w:rsidRPr="00257115">
        <w:rPr>
          <w:noProof/>
        </w:rPr>
        <w:t>Laufzeit und finanzielle Auswirkungen des Vorschlags/der Initiative</w:t>
      </w:r>
      <w:bookmarkEnd w:id="34"/>
      <w:bookmarkEnd w:id="35"/>
    </w:p>
    <w:p w14:paraId="2E1220EF" w14:textId="77777777" w:rsidR="004B73D4" w:rsidRPr="00257115" w:rsidRDefault="004B73D4" w:rsidP="004B73D4">
      <w:pPr>
        <w:pStyle w:val="Text1"/>
        <w:rPr>
          <w:noProof/>
        </w:rPr>
      </w:pPr>
      <w:r w:rsidRPr="00257115">
        <w:rPr>
          <w:rFonts w:ascii="Wingdings" w:hAnsi="Wingdings"/>
          <w:noProof/>
        </w:rPr>
        <w:t></w:t>
      </w:r>
      <w:r w:rsidRPr="00257115">
        <w:rPr>
          <w:b/>
          <w:i/>
          <w:noProof/>
        </w:rPr>
        <w:t xml:space="preserve"> </w:t>
      </w:r>
      <w:r w:rsidRPr="00257115">
        <w:rPr>
          <w:b/>
          <w:noProof/>
        </w:rPr>
        <w:t xml:space="preserve">befristete Laufzeit </w:t>
      </w:r>
    </w:p>
    <w:p w14:paraId="08863B75"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ab/>
        <w:t xml:space="preserve">Laufzeit: [TT.MM.]JJJJ bis [TT.MM.]JJJJ </w:t>
      </w:r>
    </w:p>
    <w:p w14:paraId="20A3A7AF"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ab/>
        <w:t xml:space="preserve">Finanzielle Auswirkungen auf die Mittel für Verpflichtungen von JJJJ bis JJJJ und auf die Mittel für Zahlungen von JJJJ bis JJJJ. </w:t>
      </w:r>
    </w:p>
    <w:p w14:paraId="4164B68C" w14:textId="77777777" w:rsidR="004B73D4" w:rsidRPr="00257115" w:rsidRDefault="004B73D4" w:rsidP="004B73D4">
      <w:pPr>
        <w:pStyle w:val="Text1"/>
        <w:rPr>
          <w:noProof/>
        </w:rPr>
      </w:pPr>
      <w:r w:rsidRPr="00257115">
        <w:rPr>
          <w:noProof/>
        </w:rPr>
        <w:t xml:space="preserve">X </w:t>
      </w:r>
      <w:r w:rsidRPr="00257115">
        <w:rPr>
          <w:b/>
          <w:noProof/>
        </w:rPr>
        <w:t>unbefristete Laufzeit</w:t>
      </w:r>
    </w:p>
    <w:p w14:paraId="4FBBE7C2" w14:textId="77777777" w:rsidR="004B73D4" w:rsidRPr="00257115" w:rsidRDefault="004B73D4" w:rsidP="0029537A">
      <w:pPr>
        <w:pStyle w:val="ListDash1"/>
        <w:numPr>
          <w:ilvl w:val="0"/>
          <w:numId w:val="9"/>
        </w:numPr>
        <w:rPr>
          <w:noProof/>
        </w:rPr>
      </w:pPr>
      <w:r w:rsidRPr="00257115">
        <w:rPr>
          <w:noProof/>
        </w:rPr>
        <w:t>Anlaufphase von JJJJ bis JJJJ,</w:t>
      </w:r>
    </w:p>
    <w:p w14:paraId="76B6E194" w14:textId="77777777" w:rsidR="004B73D4" w:rsidRPr="00257115" w:rsidRDefault="004B73D4" w:rsidP="0029537A">
      <w:pPr>
        <w:pStyle w:val="ListDash1"/>
        <w:numPr>
          <w:ilvl w:val="0"/>
          <w:numId w:val="9"/>
        </w:numPr>
        <w:rPr>
          <w:noProof/>
        </w:rPr>
      </w:pPr>
      <w:r w:rsidRPr="00257115">
        <w:rPr>
          <w:noProof/>
        </w:rPr>
        <w:t>anschließend reguläre Umsetzung.</w:t>
      </w:r>
    </w:p>
    <w:p w14:paraId="60F8DE61" w14:textId="6C18F7BB" w:rsidR="004B73D4" w:rsidRPr="00257115" w:rsidRDefault="004537D5" w:rsidP="004537D5">
      <w:pPr>
        <w:pStyle w:val="ManualHeading2"/>
        <w:rPr>
          <w:noProof/>
        </w:rPr>
      </w:pPr>
      <w:bookmarkStart w:id="36" w:name="_Toc514938040"/>
      <w:bookmarkStart w:id="37" w:name="_Toc520485041"/>
      <w:r w:rsidRPr="004537D5">
        <w:t>1.7.</w:t>
      </w:r>
      <w:r w:rsidRPr="004537D5">
        <w:tab/>
      </w:r>
      <w:r w:rsidR="004B73D4" w:rsidRPr="00257115">
        <w:rPr>
          <w:noProof/>
        </w:rPr>
        <w:t>Vorgeschlagene Methode(n) der Mittelverwaltung</w:t>
      </w:r>
      <w:r w:rsidR="004B73D4" w:rsidRPr="00257115">
        <w:rPr>
          <w:rStyle w:val="FootnoteReference0"/>
          <w:noProof/>
        </w:rPr>
        <w:footnoteReference w:id="24"/>
      </w:r>
      <w:r w:rsidR="004B73D4" w:rsidRPr="00257115">
        <w:rPr>
          <w:rStyle w:val="FootnoteReference0"/>
          <w:noProof/>
        </w:rPr>
        <w:t xml:space="preserve"> </w:t>
      </w:r>
      <w:bookmarkEnd w:id="36"/>
      <w:bookmarkEnd w:id="37"/>
      <w:r w:rsidR="004B73D4" w:rsidRPr="00257115">
        <w:rPr>
          <w:rStyle w:val="FootnoteReference0"/>
          <w:noProof/>
        </w:rPr>
        <w:t xml:space="preserve"> </w:t>
      </w:r>
    </w:p>
    <w:p w14:paraId="46781391" w14:textId="77777777" w:rsidR="004B73D4" w:rsidRPr="00257115" w:rsidRDefault="004B73D4" w:rsidP="004B73D4">
      <w:pPr>
        <w:pStyle w:val="Text1"/>
        <w:rPr>
          <w:noProof/>
        </w:rPr>
      </w:pPr>
      <w:r w:rsidRPr="00257115">
        <w:rPr>
          <w:noProof/>
        </w:rPr>
        <w:t xml:space="preserve">X </w:t>
      </w:r>
      <w:r w:rsidRPr="00257115">
        <w:rPr>
          <w:b/>
          <w:bCs/>
          <w:noProof/>
        </w:rPr>
        <w:t>Direkte Mittelverwaltung</w:t>
      </w:r>
      <w:r w:rsidRPr="00257115">
        <w:rPr>
          <w:noProof/>
        </w:rPr>
        <w:t xml:space="preserve"> durch die Kommission</w:t>
      </w:r>
    </w:p>
    <w:p w14:paraId="079383D6" w14:textId="77777777" w:rsidR="004B73D4" w:rsidRPr="00257115" w:rsidRDefault="004B73D4" w:rsidP="0029537A">
      <w:pPr>
        <w:pStyle w:val="ListDash2"/>
        <w:numPr>
          <w:ilvl w:val="0"/>
          <w:numId w:val="10"/>
        </w:numPr>
        <w:rPr>
          <w:rFonts w:cs="EUAlbertina"/>
          <w:noProof/>
        </w:rPr>
      </w:pPr>
      <w:r w:rsidRPr="00257115">
        <w:rPr>
          <w:rFonts w:ascii="Wingdings" w:hAnsi="Wingdings"/>
          <w:noProof/>
        </w:rPr>
        <w:t></w:t>
      </w:r>
      <w:r w:rsidRPr="00257115">
        <w:rPr>
          <w:noProof/>
        </w:rPr>
        <w:t xml:space="preserve"> durch ihre Dienststellen, einschließlich ihres Personals in den Delegationen der Union </w:t>
      </w:r>
    </w:p>
    <w:p w14:paraId="41355A45"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durch Exekutivagenturen </w:t>
      </w:r>
    </w:p>
    <w:p w14:paraId="36D4E561" w14:textId="77777777" w:rsidR="004B73D4" w:rsidRPr="00257115" w:rsidRDefault="004B73D4" w:rsidP="004B73D4">
      <w:pPr>
        <w:pStyle w:val="Text1"/>
        <w:rPr>
          <w:noProof/>
        </w:rPr>
      </w:pPr>
      <w:r w:rsidRPr="00257115">
        <w:rPr>
          <w:rFonts w:ascii="Wingdings" w:hAnsi="Wingdings"/>
          <w:noProof/>
        </w:rPr>
        <w:t></w:t>
      </w:r>
      <w:r w:rsidRPr="00257115">
        <w:rPr>
          <w:b/>
          <w:i/>
          <w:noProof/>
        </w:rPr>
        <w:t xml:space="preserve"> </w:t>
      </w:r>
      <w:r w:rsidRPr="00257115">
        <w:rPr>
          <w:b/>
          <w:noProof/>
        </w:rPr>
        <w:t>Geteilte Mittelverwaltung</w:t>
      </w:r>
      <w:r w:rsidRPr="00257115">
        <w:rPr>
          <w:noProof/>
        </w:rPr>
        <w:t xml:space="preserve"> mit Mitgliedstaaten </w:t>
      </w:r>
    </w:p>
    <w:p w14:paraId="20708BB0" w14:textId="77777777" w:rsidR="004B73D4" w:rsidRPr="00257115" w:rsidRDefault="004B73D4" w:rsidP="004B73D4">
      <w:pPr>
        <w:pStyle w:val="Text1"/>
        <w:rPr>
          <w:noProof/>
        </w:rPr>
      </w:pPr>
      <w:r w:rsidRPr="00257115">
        <w:rPr>
          <w:rFonts w:ascii="Wingdings" w:hAnsi="Wingdings"/>
          <w:noProof/>
        </w:rPr>
        <w:t></w:t>
      </w:r>
      <w:r w:rsidRPr="00257115">
        <w:rPr>
          <w:i/>
          <w:noProof/>
        </w:rPr>
        <w:t xml:space="preserve"> </w:t>
      </w:r>
      <w:r w:rsidRPr="00257115">
        <w:rPr>
          <w:b/>
          <w:noProof/>
        </w:rPr>
        <w:t>Indirekte Mittelverwaltung</w:t>
      </w:r>
      <w:r w:rsidRPr="00257115">
        <w:rPr>
          <w:noProof/>
        </w:rPr>
        <w:t xml:space="preserve"> durch Übertragung von Haushaltsvollzugsaufgaben an:</w:t>
      </w:r>
    </w:p>
    <w:p w14:paraId="18ABA36D"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Drittländer oder die von ihnen benannten Einrichtungen</w:t>
      </w:r>
    </w:p>
    <w:p w14:paraId="0BA940D4"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internationale Einrichtungen und deren Agenturen (bitte angeben)</w:t>
      </w:r>
    </w:p>
    <w:p w14:paraId="7728A947"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die EIB und den Europäischen Investitionsfonds</w:t>
      </w:r>
    </w:p>
    <w:p w14:paraId="6DF305B2"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Einrichtungen im Sinne der Artikel </w:t>
      </w:r>
      <w:r w:rsidRPr="00244407">
        <w:rPr>
          <w:noProof/>
        </w:rPr>
        <w:t>70</w:t>
      </w:r>
      <w:r w:rsidRPr="00257115">
        <w:rPr>
          <w:noProof/>
        </w:rPr>
        <w:t xml:space="preserve"> und </w:t>
      </w:r>
      <w:r w:rsidRPr="00244407">
        <w:rPr>
          <w:noProof/>
        </w:rPr>
        <w:t>71</w:t>
      </w:r>
      <w:r w:rsidRPr="00257115">
        <w:rPr>
          <w:noProof/>
        </w:rPr>
        <w:t xml:space="preserve"> der Haushaltsordnung</w:t>
      </w:r>
    </w:p>
    <w:p w14:paraId="1F2E7613"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öffentlich-rechtliche Körperschaften</w:t>
      </w:r>
    </w:p>
    <w:p w14:paraId="54748CD8"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privatrechtliche Einrichtungen, die im öffentlichen Auftrag tätig werden, sofern ihnen ausreichende finanzielle Garantien bereitgestellt werden</w:t>
      </w:r>
    </w:p>
    <w:p w14:paraId="164C216C"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privatrechtliche Einrichtungen eines Mitgliedstaats, die mit der Einrichtung einer öffentlich-privaten Partnerschaft betraut werden und denen ausreichende finanzielle Garantien bereitgestellt werden</w:t>
      </w:r>
    </w:p>
    <w:p w14:paraId="01AAF5BE" w14:textId="77777777" w:rsidR="004B73D4" w:rsidRPr="00257115" w:rsidRDefault="004B73D4" w:rsidP="0029537A">
      <w:pPr>
        <w:pStyle w:val="ListDash2"/>
        <w:numPr>
          <w:ilvl w:val="0"/>
          <w:numId w:val="10"/>
        </w:numPr>
        <w:rPr>
          <w:noProof/>
        </w:rPr>
      </w:pPr>
      <w:r w:rsidRPr="00257115">
        <w:rPr>
          <w:rFonts w:ascii="Wingdings" w:hAnsi="Wingdings"/>
          <w:noProof/>
        </w:rPr>
        <w:t></w:t>
      </w:r>
      <w:r w:rsidRPr="00257115">
        <w:rPr>
          <w:noProof/>
        </w:rPr>
        <w:t xml:space="preserve"> Personen, die mit der Durchführung bestimmter Maßnahmen im Bereich der GASP im Rahmen des Titels V EUV betraut und in dem maßgeblichen Basisrechtsakt benannt sind</w:t>
      </w:r>
    </w:p>
    <w:p w14:paraId="16A234C5" w14:textId="77777777" w:rsidR="004B73D4" w:rsidRPr="00257115" w:rsidRDefault="004B73D4" w:rsidP="0029537A">
      <w:pPr>
        <w:pStyle w:val="ListDash2"/>
        <w:numPr>
          <w:ilvl w:val="0"/>
          <w:numId w:val="10"/>
        </w:numPr>
        <w:rPr>
          <w:i/>
          <w:noProof/>
          <w:sz w:val="18"/>
          <w:u w:val="single"/>
        </w:rPr>
      </w:pPr>
      <w:r w:rsidRPr="00257115">
        <w:rPr>
          <w:i/>
          <w:noProof/>
          <w:sz w:val="18"/>
        </w:rPr>
        <w:t>Falls mehrere Methoden der Mittelverwaltung angegeben werden, ist dies unter „Bemerkungen“ näher zu erläutern.</w:t>
      </w:r>
    </w:p>
    <w:p w14:paraId="67CF2CA1" w14:textId="77777777" w:rsidR="004B73D4" w:rsidRPr="00257115" w:rsidRDefault="004B73D4" w:rsidP="004B73D4">
      <w:pPr>
        <w:rPr>
          <w:noProof/>
        </w:rPr>
      </w:pPr>
      <w:r w:rsidRPr="00257115">
        <w:rPr>
          <w:noProof/>
        </w:rPr>
        <w:t xml:space="preserve">Bemerkungen </w:t>
      </w:r>
    </w:p>
    <w:p w14:paraId="11EFFCC6" w14:textId="77777777" w:rsidR="004B73D4" w:rsidRPr="00257115" w:rsidRDefault="004B73D4" w:rsidP="004B73D4">
      <w:pPr>
        <w:pBdr>
          <w:top w:val="single" w:sz="4" w:space="1" w:color="auto"/>
          <w:left w:val="single" w:sz="4" w:space="4" w:color="auto"/>
          <w:bottom w:val="single" w:sz="4" w:space="1" w:color="auto"/>
          <w:right w:val="single" w:sz="4" w:space="4" w:color="auto"/>
        </w:pBdr>
        <w:rPr>
          <w:noProof/>
        </w:rPr>
      </w:pPr>
      <w:r w:rsidRPr="00257115">
        <w:rPr>
          <w:noProof/>
        </w:rPr>
        <w:t>Dieser Vorschlag baut auf dem bestehenden Rahmen und den bestehenden Systemen für den automatischen Informationsaustausch unter Nutzung des CCN-Netzes auf. Die Kommission entwickelt in Zusammenarbeit mit den Mitgliedstaaten einheitliche elektronische Formblätter und Formate für den Informationsaustausch im Rahmen von Durchführungsmaßnahmen. Die Kommission ist für die Entwicklung und den Betrieb des CCN-Netzes für den Informationsaustausch zwischen den Mitgliedstaaten zuständig, und die Mitgliedstaaten sorgen für den Aufbau einer geeigneten inländischen Infrastruktur für den Informationsaustausch über das CCN-Netz.</w:t>
      </w:r>
    </w:p>
    <w:p w14:paraId="3EC0FB11" w14:textId="77777777" w:rsidR="004B73D4" w:rsidRPr="00257115" w:rsidRDefault="004B73D4" w:rsidP="004B73D4">
      <w:pPr>
        <w:pBdr>
          <w:top w:val="single" w:sz="4" w:space="1" w:color="auto"/>
          <w:left w:val="single" w:sz="4" w:space="4" w:color="auto"/>
          <w:bottom w:val="single" w:sz="4" w:space="1" w:color="auto"/>
          <w:right w:val="single" w:sz="4" w:space="4" w:color="auto"/>
        </w:pBdr>
        <w:rPr>
          <w:noProof/>
        </w:rPr>
        <w:sectPr w:rsidR="004B73D4" w:rsidRPr="00257115" w:rsidSect="00095A37">
          <w:pgSz w:w="11907" w:h="16840" w:code="9"/>
          <w:pgMar w:top="1134" w:right="992" w:bottom="1134" w:left="1418" w:header="709" w:footer="709" w:gutter="0"/>
          <w:cols w:space="708"/>
          <w:docGrid w:linePitch="360"/>
        </w:sectPr>
      </w:pPr>
    </w:p>
    <w:p w14:paraId="0C6C8B6D" w14:textId="4E068B40" w:rsidR="004B73D4" w:rsidRPr="00257115" w:rsidRDefault="004537D5" w:rsidP="004537D5">
      <w:pPr>
        <w:pStyle w:val="ManualHeading1"/>
        <w:rPr>
          <w:noProof/>
        </w:rPr>
      </w:pPr>
      <w:bookmarkStart w:id="38" w:name="_Toc514938041"/>
      <w:bookmarkStart w:id="39" w:name="_Toc520485042"/>
      <w:r w:rsidRPr="004537D5">
        <w:t>2.</w:t>
      </w:r>
      <w:r w:rsidRPr="004537D5">
        <w:tab/>
      </w:r>
      <w:r w:rsidR="004B73D4" w:rsidRPr="00257115">
        <w:rPr>
          <w:noProof/>
        </w:rPr>
        <w:t>VERWALTUNGSMAẞNAHMEN</w:t>
      </w:r>
      <w:bookmarkEnd w:id="38"/>
      <w:bookmarkEnd w:id="39"/>
      <w:r w:rsidR="004B73D4" w:rsidRPr="00257115">
        <w:rPr>
          <w:noProof/>
        </w:rPr>
        <w:t xml:space="preserve"> </w:t>
      </w:r>
    </w:p>
    <w:p w14:paraId="3B2D9CAE" w14:textId="4AF90375" w:rsidR="004B73D4" w:rsidRPr="00257115" w:rsidRDefault="004537D5" w:rsidP="004537D5">
      <w:pPr>
        <w:pStyle w:val="ManualHeading2"/>
        <w:rPr>
          <w:noProof/>
        </w:rPr>
      </w:pPr>
      <w:bookmarkStart w:id="40" w:name="_Toc514938042"/>
      <w:bookmarkStart w:id="41" w:name="_Toc520485043"/>
      <w:r w:rsidRPr="004537D5">
        <w:t>2.1.</w:t>
      </w:r>
      <w:r w:rsidRPr="004537D5">
        <w:tab/>
      </w:r>
      <w:r w:rsidR="004B73D4" w:rsidRPr="00257115">
        <w:rPr>
          <w:noProof/>
        </w:rPr>
        <w:t>Überwachung und Berichterstattung</w:t>
      </w:r>
      <w:bookmarkEnd w:id="40"/>
      <w:bookmarkEnd w:id="41"/>
      <w:r w:rsidR="004B73D4" w:rsidRPr="00257115">
        <w:rPr>
          <w:noProof/>
        </w:rPr>
        <w:t xml:space="preserve"> </w:t>
      </w:r>
    </w:p>
    <w:p w14:paraId="5FE08F02" w14:textId="77777777" w:rsidR="004B73D4" w:rsidRPr="00257115" w:rsidRDefault="004B73D4" w:rsidP="004B73D4">
      <w:pPr>
        <w:pStyle w:val="Text1"/>
        <w:rPr>
          <w:i/>
          <w:noProof/>
          <w:sz w:val="20"/>
        </w:rPr>
      </w:pPr>
      <w:r w:rsidRPr="00257115">
        <w:rPr>
          <w:i/>
          <w:noProof/>
          <w:sz w:val="20"/>
        </w:rPr>
        <w:t>Bitte geben Sie an, wie oft und unter welchen Bedingungen diese Tätigkeiten erfolgen.</w:t>
      </w:r>
    </w:p>
    <w:p w14:paraId="44DB2AB9" w14:textId="77777777" w:rsidR="004B73D4" w:rsidRPr="00257115" w:rsidRDefault="004B73D4" w:rsidP="004B73D4">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Für die Überwachung und Bewertung der Umsetzung der Richtlinie muss den Mitgliedstaaten zunächst Zeit eingeräumt und sämtliche erforderliche Unterstützung geleistet werden, damit sie die EU-Vorschriften ordnungsgemäß umsetzen können.</w:t>
      </w:r>
    </w:p>
    <w:p w14:paraId="2702E3BC" w14:textId="77777777" w:rsidR="004B73D4" w:rsidRPr="00257115" w:rsidRDefault="004B73D4" w:rsidP="004B73D4">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Die Mitgliedstaaten sollten der Kommission den Wortlaut der nationalen Rechtsvorschriften mitteilen, die sie auf dem unter diese Richtlinie fallenden Gebiet erlassen, und alle ihnen vorliegenden relevanten Informationen übermitteln, die diese für Bewertungszwecke benötigen könnte. </w:t>
      </w:r>
    </w:p>
    <w:p w14:paraId="34E765AF" w14:textId="77777777" w:rsidR="004B73D4" w:rsidRPr="00257115" w:rsidRDefault="004B73D4" w:rsidP="004B73D4">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Über eine Bewertung hinaus werden Wirksamkeit und Effizienz der Initiative regelmäßig anhand einiger vorab festgelegter Indikatoren überwacht:</w:t>
      </w:r>
    </w:p>
    <w:p w14:paraId="2C34C1DE" w14:textId="77777777" w:rsidR="004B73D4" w:rsidRPr="00257115" w:rsidRDefault="004B73D4" w:rsidP="004B73D4">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 Befolgungskosten für KMU im Verhältnis zu ihrem Umsatz und zu vergleichbaren KMU, die die vorgeschlagene Vereinfachung nicht anwenden</w:t>
      </w:r>
    </w:p>
    <w:p w14:paraId="7EFE2C93" w14:textId="77777777" w:rsidR="004B73D4" w:rsidRPr="00257115" w:rsidRDefault="01CAEB58" w:rsidP="415109DE">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 Zahl der KMU, die sich für die Inanspruchnahme der Option</w:t>
      </w:r>
    </w:p>
    <w:p w14:paraId="7800F5D1" w14:textId="4D5551C1" w:rsidR="004B73D4" w:rsidRPr="00257115" w:rsidRDefault="01CAEB58" w:rsidP="415109DE">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 xml:space="preserve">– Zahl der KMU, die durch die Gründung einer Betriebsstätte grenzüberschreitend expandiert haben </w:t>
      </w:r>
    </w:p>
    <w:p w14:paraId="57E33ADA" w14:textId="77777777" w:rsidR="004B73D4" w:rsidRPr="00257115" w:rsidRDefault="01CAEB58" w:rsidP="415109DE">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 Zahl der KMU, die durch Gründung einer Tochtergesellschaft nicht länger in den Anwendungsbereich fallen </w:t>
      </w:r>
    </w:p>
    <w:p w14:paraId="435594A3" w14:textId="77777777" w:rsidR="004B73D4" w:rsidRPr="00257115" w:rsidRDefault="004B73D4" w:rsidP="004B73D4">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 Umsatz der KMU, die in den Anwendungsbereich fallen, im Verhältnis zu vergleichbaren KMU, die die vorgeschlagene Vereinfachung nicht anwenden</w:t>
      </w:r>
    </w:p>
    <w:p w14:paraId="45340A14" w14:textId="77777777" w:rsidR="004B73D4" w:rsidRPr="00257115" w:rsidRDefault="01CAEB58" w:rsidP="415109DE">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Die Mitgliedstaaten müssen diese Daten der Kommission zu Bewertungszwecken übermitteln.</w:t>
      </w:r>
    </w:p>
    <w:p w14:paraId="78738B70" w14:textId="77777777" w:rsidR="004B73D4" w:rsidRPr="00257115" w:rsidRDefault="004B73D4" w:rsidP="004B73D4">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Die Kommission wird die Lage in den Mitgliedstaaten nach fünf Jahren überprüfen und einen Bericht veröffentlichen.</w:t>
      </w:r>
    </w:p>
    <w:p w14:paraId="03B9304B" w14:textId="77777777" w:rsidR="004B73D4" w:rsidRPr="00257115" w:rsidRDefault="01CAEB58" w:rsidP="2CC5822F">
      <w:pPr>
        <w:pStyle w:val="Text1"/>
        <w:pBdr>
          <w:top w:val="single" w:sz="4" w:space="1" w:color="auto"/>
          <w:left w:val="single" w:sz="4" w:space="4" w:color="auto"/>
          <w:bottom w:val="single" w:sz="4" w:space="0" w:color="auto"/>
          <w:right w:val="single" w:sz="4" w:space="4" w:color="auto"/>
        </w:pBdr>
        <w:rPr>
          <w:rStyle w:val="normaltextrun"/>
          <w:noProof/>
        </w:rPr>
      </w:pPr>
      <w:r w:rsidRPr="00257115">
        <w:rPr>
          <w:rStyle w:val="normaltextrun"/>
          <w:noProof/>
        </w:rPr>
        <w:t xml:space="preserve">Die Ergebnisse werden in den Bericht an das Europäische Parlament und den Rat aufgenommen, der bis zum </w:t>
      </w:r>
      <w:r w:rsidRPr="00244407">
        <w:rPr>
          <w:rStyle w:val="normaltextrun"/>
          <w:noProof/>
        </w:rPr>
        <w:t>31</w:t>
      </w:r>
      <w:r w:rsidRPr="00257115">
        <w:rPr>
          <w:rStyle w:val="normaltextrun"/>
          <w:noProof/>
        </w:rPr>
        <w:t xml:space="preserve">. Dezember </w:t>
      </w:r>
      <w:r w:rsidRPr="00244407">
        <w:rPr>
          <w:rStyle w:val="normaltextrun"/>
          <w:noProof/>
        </w:rPr>
        <w:t>2031</w:t>
      </w:r>
      <w:r w:rsidRPr="00257115">
        <w:rPr>
          <w:rStyle w:val="normaltextrun"/>
          <w:noProof/>
        </w:rPr>
        <w:t>, gegebenenfalls zusammen mit einem Änderungsvorschlag, vorgelegt wird.</w:t>
      </w:r>
    </w:p>
    <w:p w14:paraId="727E503C" w14:textId="57D2BF12" w:rsidR="004B73D4" w:rsidRPr="00257115" w:rsidRDefault="004537D5" w:rsidP="004537D5">
      <w:pPr>
        <w:pStyle w:val="ManualHeading2"/>
        <w:rPr>
          <w:noProof/>
        </w:rPr>
      </w:pPr>
      <w:bookmarkStart w:id="42" w:name="_Toc514938045"/>
      <w:bookmarkStart w:id="43" w:name="_Toc520485044"/>
      <w:r w:rsidRPr="004537D5">
        <w:t>2.2.</w:t>
      </w:r>
      <w:r w:rsidRPr="004537D5">
        <w:tab/>
      </w:r>
      <w:r w:rsidR="004B73D4" w:rsidRPr="00257115">
        <w:rPr>
          <w:noProof/>
        </w:rPr>
        <w:t>Verwaltungs- und Kontrollsystem(e)</w:t>
      </w:r>
      <w:bookmarkEnd w:id="42"/>
      <w:bookmarkEnd w:id="43"/>
      <w:r w:rsidR="004B73D4" w:rsidRPr="00257115">
        <w:rPr>
          <w:noProof/>
        </w:rPr>
        <w:t xml:space="preserve"> </w:t>
      </w:r>
    </w:p>
    <w:p w14:paraId="72D90754" w14:textId="62E72065" w:rsidR="004B73D4" w:rsidRPr="00257115" w:rsidRDefault="004537D5" w:rsidP="004537D5">
      <w:pPr>
        <w:pStyle w:val="ManualHeading3"/>
        <w:rPr>
          <w:noProof/>
        </w:rPr>
      </w:pPr>
      <w:bookmarkStart w:id="44" w:name="_Toc514938046"/>
      <w:bookmarkStart w:id="45" w:name="_Toc520485045"/>
      <w:r w:rsidRPr="004537D5">
        <w:t>2.2.1.</w:t>
      </w:r>
      <w:r w:rsidRPr="004537D5">
        <w:tab/>
      </w:r>
      <w:r w:rsidR="004B73D4" w:rsidRPr="00257115">
        <w:rPr>
          <w:noProof/>
        </w:rPr>
        <w:t>Begründung der Methode(n) der Mittelverwaltung, des Durchführungsmechanismus/der Durchführungsmechanismen für die Finanzierung, der Zahlungsmodalitäten und der Kontrollstrategie, wie vorgeschlagen</w:t>
      </w:r>
      <w:bookmarkEnd w:id="44"/>
      <w:bookmarkEnd w:id="45"/>
    </w:p>
    <w:p w14:paraId="0AFB1356" w14:textId="77777777" w:rsidR="004B73D4" w:rsidRPr="00257115" w:rsidRDefault="01CAEB58" w:rsidP="2CC5822F">
      <w:pPr>
        <w:pStyle w:val="Text1"/>
        <w:pBdr>
          <w:top w:val="single" w:sz="4" w:space="1" w:color="auto"/>
          <w:left w:val="single" w:sz="4" w:space="4" w:color="auto"/>
          <w:bottom w:val="single" w:sz="4" w:space="1" w:color="auto"/>
          <w:right w:val="single" w:sz="4" w:space="4" w:color="auto"/>
        </w:pBdr>
        <w:rPr>
          <w:noProof/>
        </w:rPr>
      </w:pPr>
      <w:r w:rsidRPr="00257115">
        <w:rPr>
          <w:noProof/>
        </w:rPr>
        <w:t>Die Umsetzung der Initiative wird sich auf die zuständigen Behörden (Steuerverwaltungen) der Mitgliedstaaten stützen. Diese werden für die Finanzierung ihrer eigenen nationalen Systeme und Anpassungen zuständig sein, die für den Austausch über das CCN-Netz für die Zwecke des Vorschlags erforderlich sind.</w:t>
      </w:r>
    </w:p>
    <w:p w14:paraId="5D217A6B"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Die Kommission wird die Infrastruktur bereitstellen, die einen Austausch zwischen den Steuerbehörden der Mitgliedstaaten ermöglicht. Die Kommission wird die für einen Austausch erforderlichen Systeme finanzieren, die den wesentlichen Elementen der Kontrolle unterworfen werden, d. h. für die Auftragsvergabe, die technische Überprüfung der Auftragsvergabe, die Ex-ante-Überprüfung der Mittelbindungen und die Ex-ante-Überprüfung der Zahlungen. </w:t>
      </w:r>
    </w:p>
    <w:p w14:paraId="68625334" w14:textId="0AFE9001" w:rsidR="004B73D4" w:rsidRPr="00257115" w:rsidRDefault="004537D5" w:rsidP="004537D5">
      <w:pPr>
        <w:pStyle w:val="ManualHeading3"/>
        <w:rPr>
          <w:noProof/>
        </w:rPr>
      </w:pPr>
      <w:bookmarkStart w:id="46" w:name="_Toc514938047"/>
      <w:bookmarkStart w:id="47" w:name="_Toc520485046"/>
      <w:r w:rsidRPr="004537D5">
        <w:t>2.2.2.</w:t>
      </w:r>
      <w:r w:rsidRPr="004537D5">
        <w:tab/>
      </w:r>
      <w:r w:rsidR="004B73D4" w:rsidRPr="00257115">
        <w:rPr>
          <w:noProof/>
        </w:rPr>
        <w:t>Angaben zu den ermittelten Risiken und dem/den zu deren Eindämmung eingerichteten System(en) der internen Kontrolle</w:t>
      </w:r>
      <w:bookmarkEnd w:id="46"/>
      <w:bookmarkEnd w:id="47"/>
    </w:p>
    <w:p w14:paraId="1F1EE728"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Die vorgeschlagene Maßnahme beruht auf einem deklarativen System, da die auszutauschenden Steuerinformationen auf Informationen beruhen, die vom Steuerpflichtigen selbst in den Steuererklärungen und Jahresabschlüssen gemeldet werden. Dies birgt das Risiko, dass die in den Anwendungsbereich der Vorschriften fallenden KMU, die zur Selbsteinschätzung auf der Grundlage der Substanzkriterien nach diesem Vorschlag verpflichtet sein, keine oder fehlerhafte Angaben machen. Die Mitgliedstaaten erlassen anschließend Steuerbescheide und können daher diese Selbsteinschätzungen prüfen. Wenn solche Prüfungen stattfinden, müssen die Mitgliedstaaten der Kommission jährlich Statistiken übermitteln, einschließlich der Zahl der geprüften Unternehmen und der Sanktionen bei Verstößen. </w:t>
      </w:r>
    </w:p>
    <w:p w14:paraId="7F96A745"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Der Vorschlag enthält keinen Sanktionsrahmen, um dem Risiko der Nichteinhaltung durch Unternehmen und Konstruktionen entgegenzuwirken, da er auf dem in den einzelnen Mitgliedstaaten bereits bestehenden Sanktionsrahmen für Steuerangelegenheiten beruht. Die nationalen Steuerbehörden sind bereits für die Durchsetzung von Sanktionen zuständig und werden allgemein für die Einhaltung des Vorschlags zuständig sein. Die Sanktionen werden innerstaatlich festlegt. Darüber hinaus werden die nationalen Steuerverwaltungen in der Lage sein, Prüfungen durchzuführen, um Verstöße aufzudecken und von der Nichteinhaltung abzuschrecken. </w:t>
      </w:r>
    </w:p>
    <w:p w14:paraId="519BF5AE"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Öffentliche Aufträge </w:t>
      </w:r>
    </w:p>
    <w:p w14:paraId="672CF88A"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Die in der Haushaltsordnung festgelegten Kontrollverfahren für Beschaffungsaufträge: Beschaffungsaufträge werden erteilt, nachdem die Kommissionsdienststellen sie dem üblichen Überprüfungsverfahren für Auszahlungen unterzogen haben; dabei wird den vertraglichen Verpflichtungen und den Anforderungen einer wirtschaftlichen Haushaltsführung und einer ordnungsgemäßen allgemeinen Verwaltung Rechnung getragen. In allen Aufträgen zwischen der Kommission und den Begünstig</w:t>
      </w:r>
      <w:r w:rsidR="00257115">
        <w:rPr>
          <w:noProof/>
        </w:rPr>
        <w:t>t</w:t>
      </w:r>
      <w:r w:rsidRPr="00257115">
        <w:rPr>
          <w:noProof/>
        </w:rPr>
        <w:t xml:space="preserve">en sind Betrugsbekämpfungsmaßnahmen (Prüfungen, Berichterstattung usw.) vorgesehen. Es werden ausführliche Leistungsbeschreibungen erstellt; sie bilden die Grundlage für jeden einzelnen Auftrag. Das Abnahmeverfahren richtet sich streng nach der TEMPO-Methodik der GD TAXUD: Die Leistungen werden geprüft, gegebenenfalls geändert und letztendlich ausdrücklich angenommen (oder abgelehnt). Keine Rechnung kann ohne eine „Abnahmebestätigung“ beglichen werden. </w:t>
      </w:r>
    </w:p>
    <w:p w14:paraId="4347A84A"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Technische Überprüfung bei Beschaffungsaufträgen </w:t>
      </w:r>
    </w:p>
    <w:p w14:paraId="2F0FF6C6"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Die GD TAXUD kontrolliert die erbrachten Leistungen und überwacht die Arbeitsweise und die Dienstleistungen der Auftragnehmer. Sie führt zudem regelmäßig Qualitäts- und Sicherheitsprüfungen ihrer Auftragnehmer durch. Durch Qualitätsprüfungen soll kontrolliert werden, ob die Auftragnehmer in ihrer tatsächlichen Arbeitsweise die in ihren Qualitätsplänen festgelegten Regeln und Verfahren einhalten. Bei den Sicherheitsprüfungen liegt der Schwerpunkt auf bestimmten Vorgängen, Verfahren und Einrichtungen. </w:t>
      </w:r>
    </w:p>
    <w:p w14:paraId="127AE63F"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Zusätzlich zu den oben genannten Kontrollen führt die GD TAXUD die traditionellen Finanzkontrollen durch: </w:t>
      </w:r>
    </w:p>
    <w:p w14:paraId="0FDFA9F9"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Ex-ante-Überprüfung der Verpflichtungen </w:t>
      </w:r>
    </w:p>
    <w:p w14:paraId="128879F2"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Alle Verpflichtungen werden in der GD TAXUD von der Leitung des Referats Finanzen, öffentliche Aufträge und Compliance überprüft. Demzufolge werden also </w:t>
      </w:r>
      <w:r w:rsidRPr="00244407">
        <w:rPr>
          <w:noProof/>
        </w:rPr>
        <w:t>100</w:t>
      </w:r>
      <w:r w:rsidRPr="00257115">
        <w:rPr>
          <w:noProof/>
        </w:rPr>
        <w:t xml:space="preserve"> % der gebundenen Beträge durch die Ex-ante-Überprüfung abgedeckt. Dieses Verfahren bietet in Bezug auf die Rechtmäßigkeit und Ordnungsmäßigkeit der Transaktionen ein hohes Maß an Sicherheit. </w:t>
      </w:r>
    </w:p>
    <w:p w14:paraId="18BAED24"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Ex-ante-Überprüfung der Zahlungen </w:t>
      </w:r>
    </w:p>
    <w:p w14:paraId="562848B5"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44407">
        <w:rPr>
          <w:noProof/>
        </w:rPr>
        <w:t>100</w:t>
      </w:r>
      <w:r w:rsidRPr="00257115">
        <w:rPr>
          <w:noProof/>
        </w:rPr>
        <w:t xml:space="preserve"> % der Zahlungen werden ex ante überprüft. Darüber hinaus werden einige Zahlungen nach dem Zufallsprinzip für zusätzliche Ex-ante-Überprüfungen ausgewählt, die von der Leitung des Referats Finanzen, öffentliche Aufträge und Compliance durchgeführt werden. Es gibt keine Zielvorgabe bezüglich der Abdeckung, da der Zweck dieser Überprüfung darin besteht, Zahlungen nach dem Zufallsprinzip zu überprüfen, um festzustellen, ob alle Zahlungen gemäß den Anforderungen vorbereitet wurden. Die restlichen Zahlungen werden täglich gemäß den geltenden Regeln bearbeitet. </w:t>
      </w:r>
    </w:p>
    <w:p w14:paraId="627A1E4B"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Erklärungen der bevollmächtigten Anweisungsbefugten </w:t>
      </w:r>
    </w:p>
    <w:p w14:paraId="01E91B96"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Alle bevollmächtigten Anweisungsbefugten unterzeichnen Erklärungen zur Unterstützung des Tätigkeitsberichts für das betreffende Jahr. Diese Erklärungen decken die Maßnahmen im Rahmen des Programms ab. Die bevollmächtigten Anweisungsbefugten erklären, dass die mit der Ausführung des Haushaltsplans verbundenen Maßnahmen im Einklang mit dem Grundsatz der wirtschaftlichen Haushaltsführung durchgeführt wurden, die bestehenden Verwaltungs- und Kontrollsysteme in Bezug auf die Rechtmäßigkeit und Ordnungsmäßigkeit der Transaktionen eine zufriedenstellende Sicherheit geboten haben und die mit diesen Maßnahmen verbundenen Risiken ermittelt und gemeldet sowie entsprechende Abhilfemaßnahmen ergriffen wurden. </w:t>
      </w:r>
    </w:p>
    <w:p w14:paraId="66D3F207" w14:textId="5BD4BA5E" w:rsidR="004B73D4" w:rsidRPr="00257115" w:rsidRDefault="004537D5" w:rsidP="004537D5">
      <w:pPr>
        <w:pStyle w:val="ManualHeading3"/>
        <w:rPr>
          <w:noProof/>
        </w:rPr>
      </w:pPr>
      <w:bookmarkStart w:id="48" w:name="_Toc514938048"/>
      <w:bookmarkStart w:id="49" w:name="_Toc520485047"/>
      <w:r w:rsidRPr="004537D5">
        <w:t>2.2.3.</w:t>
      </w:r>
      <w:r w:rsidRPr="004537D5">
        <w:tab/>
      </w:r>
      <w:r w:rsidR="004B73D4" w:rsidRPr="00257115">
        <w:rPr>
          <w:noProof/>
        </w:rPr>
        <w:t>Schätzung und Begründung der Kosteneffizienz der Kontrollen (Verhältnis zwischen den Kontrollkosten und dem Wert der betreffenden verwalteten Mittel) sowie Bewertung des erwarteten Ausmaßes des Fehlerrisikos (bei Zahlung und beim Abschluss)</w:t>
      </w:r>
      <w:bookmarkEnd w:id="48"/>
      <w:bookmarkEnd w:id="49"/>
      <w:r w:rsidR="004B73D4" w:rsidRPr="00257115">
        <w:rPr>
          <w:noProof/>
        </w:rPr>
        <w:t xml:space="preserve"> </w:t>
      </w:r>
    </w:p>
    <w:p w14:paraId="6BF8DAA6"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 xml:space="preserve">Durch die Kontrollen wird sichergestellt, dass das Risiko der Nichteinhaltung der Bestimmungen verringert wird und die GD TAXUD ausreichende Gewissheit über die Rechtmäßigkeit und Ordnungsmäßigkeit der Ausgaben hat. Die genannten Kontrollstrategiemaßnahmen verringern das potenzielle Risiko auf </w:t>
      </w:r>
      <w:r w:rsidRPr="00244407">
        <w:rPr>
          <w:noProof/>
        </w:rPr>
        <w:t>2</w:t>
      </w:r>
      <w:r w:rsidRPr="00257115">
        <w:rPr>
          <w:noProof/>
        </w:rPr>
        <w:t> % und erreichen alle Begünstigten. Zusätzliche Maßnahmen für eine weitere Risikoverringerung würden zu unverhältnismäßig hohen Kosten führen und sind daher nicht vorgesehen. Die insgesamt mit den die Durchführung der vorgenannten Kontrollstrategie anfallenden Kosten – für alle Ausgaben im Rahmen des Programms Fiscalis </w:t>
      </w:r>
      <w:r w:rsidRPr="00244407">
        <w:rPr>
          <w:noProof/>
        </w:rPr>
        <w:t>2027</w:t>
      </w:r>
      <w:r w:rsidRPr="00257115">
        <w:rPr>
          <w:noProof/>
        </w:rPr>
        <w:t xml:space="preserve"> – sind auf </w:t>
      </w:r>
      <w:r w:rsidRPr="00244407">
        <w:rPr>
          <w:noProof/>
        </w:rPr>
        <w:t>1</w:t>
      </w:r>
      <w:r w:rsidRPr="00257115">
        <w:rPr>
          <w:noProof/>
        </w:rPr>
        <w:t>,</w:t>
      </w:r>
      <w:r w:rsidRPr="00244407">
        <w:rPr>
          <w:noProof/>
        </w:rPr>
        <w:t>6</w:t>
      </w:r>
      <w:r w:rsidRPr="00257115">
        <w:rPr>
          <w:noProof/>
        </w:rPr>
        <w:t> % der insgesamt geleisteten Zahlungen begrenzt. Für diese Initiative wird dieselbe Quote angestrebt. Die Kontrollstrategie des Programms verringert das potenzielle Risiko einer Nichteinhaltung von Bestimmungen praktisch auf null und steht in einem angemessenen Verhältnis zu den mit dem Programm verbundenen Risiken.</w:t>
      </w:r>
    </w:p>
    <w:p w14:paraId="44E8F68F" w14:textId="50440084" w:rsidR="004B73D4" w:rsidRPr="00257115" w:rsidRDefault="004537D5" w:rsidP="004537D5">
      <w:pPr>
        <w:pStyle w:val="ManualHeading2"/>
        <w:rPr>
          <w:noProof/>
        </w:rPr>
      </w:pPr>
      <w:bookmarkStart w:id="50" w:name="_Toc514938049"/>
      <w:bookmarkStart w:id="51" w:name="_Toc520485048"/>
      <w:r w:rsidRPr="004537D5">
        <w:t>2.3.</w:t>
      </w:r>
      <w:r w:rsidRPr="004537D5">
        <w:tab/>
      </w:r>
      <w:r w:rsidR="004B73D4" w:rsidRPr="00257115">
        <w:rPr>
          <w:noProof/>
        </w:rPr>
        <w:t>Prävention von Betrug und Unregelmäßigkeiten</w:t>
      </w:r>
      <w:bookmarkEnd w:id="50"/>
      <w:bookmarkEnd w:id="51"/>
      <w:r w:rsidR="004B73D4" w:rsidRPr="00257115">
        <w:rPr>
          <w:noProof/>
        </w:rPr>
        <w:t xml:space="preserve"> </w:t>
      </w:r>
    </w:p>
    <w:p w14:paraId="3847A74A" w14:textId="77777777" w:rsidR="004B73D4" w:rsidRPr="00257115" w:rsidRDefault="004B73D4" w:rsidP="004B73D4">
      <w:pPr>
        <w:pStyle w:val="Text1"/>
        <w:rPr>
          <w:i/>
          <w:noProof/>
          <w:sz w:val="20"/>
        </w:rPr>
      </w:pPr>
      <w:r w:rsidRPr="00257115">
        <w:rPr>
          <w:i/>
          <w:noProof/>
          <w:sz w:val="20"/>
        </w:rPr>
        <w:t>Bitte geben Sie an, welche Präventions- und Schutzmaßnahmen, z. B. im Rahmen der Betrugsbekämpfungsstrategie, bereits bestehen oder angedacht sind.</w:t>
      </w:r>
    </w:p>
    <w:p w14:paraId="2FE98578"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pPr>
      <w:r w:rsidRPr="00257115">
        <w:rPr>
          <w:noProof/>
        </w:rPr>
        <w:t>Das Europäische Amt für Betrugsbekämpfung (OLAF) kann gemäß den Bestimmungen und Verfahren der Verordnung (EG) Nr. </w:t>
      </w:r>
      <w:r w:rsidRPr="00244407">
        <w:rPr>
          <w:noProof/>
        </w:rPr>
        <w:t>1073</w:t>
      </w:r>
      <w:r w:rsidRPr="00257115">
        <w:rPr>
          <w:noProof/>
        </w:rPr>
        <w:t>/</w:t>
      </w:r>
      <w:r w:rsidRPr="00244407">
        <w:rPr>
          <w:noProof/>
        </w:rPr>
        <w:t>1999</w:t>
      </w:r>
      <w:r w:rsidRPr="00257115">
        <w:rPr>
          <w:noProof/>
        </w:rPr>
        <w:t xml:space="preserve"> des Europäischen Parlaments und des Rates</w:t>
      </w:r>
      <w:r w:rsidRPr="00257115">
        <w:rPr>
          <w:rStyle w:val="FootnoteReference0"/>
          <w:noProof/>
        </w:rPr>
        <w:footnoteReference w:id="25"/>
      </w:r>
      <w:r w:rsidRPr="00257115">
        <w:rPr>
          <w:noProof/>
        </w:rPr>
        <w:t xml:space="preserve"> und der Verordnung (Euratom, EG) Nr. </w:t>
      </w:r>
      <w:r w:rsidRPr="00244407">
        <w:rPr>
          <w:noProof/>
        </w:rPr>
        <w:t>2185</w:t>
      </w:r>
      <w:r w:rsidRPr="00257115">
        <w:rPr>
          <w:noProof/>
        </w:rPr>
        <w:t>/</w:t>
      </w:r>
      <w:r w:rsidRPr="00244407">
        <w:rPr>
          <w:noProof/>
        </w:rPr>
        <w:t>96</w:t>
      </w:r>
      <w:r w:rsidRPr="00257115">
        <w:rPr>
          <w:noProof/>
        </w:rPr>
        <w:t xml:space="preserve"> des Rates</w:t>
      </w:r>
      <w:r w:rsidRPr="00257115">
        <w:rPr>
          <w:rStyle w:val="FootnoteReference0"/>
          <w:noProof/>
        </w:rPr>
        <w:footnoteReference w:id="26"/>
      </w:r>
      <w:r w:rsidRPr="00257115">
        <w:rPr>
          <w:noProof/>
        </w:rPr>
        <w:t xml:space="preserve"> Untersuchungen, einschließlich Kontrollen und Überprüfungen vor Ort, durchführen, um festzustellen, ob im Zusammenhang mit einer Finanzhilfevereinbarung, einem Finanzhilfebeschluss oder einem Finanzierungsvertrag im Rahmen dieser Verordnung ein Betrugs- oder Korruptionsdelikt oder eine sonstige rechtswidrige Handlung zum Nachteil der finanziellen Interessen der Union vorliegt. </w:t>
      </w:r>
    </w:p>
    <w:p w14:paraId="2CB2204A" w14:textId="77777777" w:rsidR="004B73D4" w:rsidRPr="00257115" w:rsidRDefault="004B73D4" w:rsidP="004B73D4">
      <w:pPr>
        <w:pStyle w:val="Text1"/>
        <w:pBdr>
          <w:top w:val="single" w:sz="4" w:space="1" w:color="auto"/>
          <w:left w:val="single" w:sz="4" w:space="4" w:color="auto"/>
          <w:bottom w:val="single" w:sz="4" w:space="1" w:color="auto"/>
          <w:right w:val="single" w:sz="4" w:space="4" w:color="auto"/>
        </w:pBdr>
        <w:rPr>
          <w:noProof/>
        </w:rPr>
        <w:sectPr w:rsidR="004B73D4" w:rsidRPr="00257115" w:rsidSect="00095A37">
          <w:pgSz w:w="11907" w:h="16840" w:code="9"/>
          <w:pgMar w:top="1134" w:right="1418" w:bottom="1134" w:left="1418" w:header="709" w:footer="709" w:gutter="0"/>
          <w:cols w:space="708"/>
          <w:docGrid w:linePitch="360"/>
        </w:sectPr>
      </w:pPr>
    </w:p>
    <w:p w14:paraId="488D8C9A" w14:textId="25D0A483" w:rsidR="009962D4" w:rsidRPr="00257115" w:rsidRDefault="004537D5" w:rsidP="004537D5">
      <w:pPr>
        <w:pStyle w:val="ManualHeading1"/>
        <w:rPr>
          <w:noProof/>
        </w:rPr>
      </w:pPr>
      <w:bookmarkStart w:id="52" w:name="_Toc514938050"/>
      <w:bookmarkStart w:id="53" w:name="_Toc520485049"/>
      <w:r w:rsidRPr="004537D5">
        <w:t>3.</w:t>
      </w:r>
      <w:r w:rsidRPr="004537D5">
        <w:tab/>
      </w:r>
      <w:r w:rsidR="009962D4" w:rsidRPr="00257115">
        <w:rPr>
          <w:noProof/>
        </w:rPr>
        <w:t>GESCHÄTZTE FINANZIELLE AUSWIRKUNGEN DES VORSCHLAGS</w:t>
      </w:r>
      <w:bookmarkEnd w:id="52"/>
      <w:bookmarkEnd w:id="53"/>
      <w:r w:rsidR="009962D4" w:rsidRPr="00257115">
        <w:rPr>
          <w:noProof/>
        </w:rPr>
        <w:t xml:space="preserve"> </w:t>
      </w:r>
    </w:p>
    <w:p w14:paraId="7957C1FD" w14:textId="5BC4BE98" w:rsidR="009962D4" w:rsidRPr="00257115" w:rsidRDefault="004537D5" w:rsidP="004537D5">
      <w:pPr>
        <w:pStyle w:val="ManualHeading2"/>
        <w:rPr>
          <w:noProof/>
        </w:rPr>
      </w:pPr>
      <w:bookmarkStart w:id="54" w:name="_Toc514938051"/>
      <w:bookmarkStart w:id="55" w:name="_Toc520485050"/>
      <w:r w:rsidRPr="004537D5">
        <w:t>3.1.</w:t>
      </w:r>
      <w:r w:rsidRPr="004537D5">
        <w:tab/>
      </w:r>
      <w:r w:rsidR="009962D4" w:rsidRPr="00257115">
        <w:rPr>
          <w:noProof/>
        </w:rPr>
        <w:t>Betroffene Rubrik(en) des Mehrjährigen Finanzrahmens und Ausgabenlinie(n) im Haushaltsplan</w:t>
      </w:r>
      <w:bookmarkEnd w:id="54"/>
      <w:bookmarkEnd w:id="55"/>
      <w:r w:rsidR="009962D4" w:rsidRPr="00257115">
        <w:rPr>
          <w:noProof/>
        </w:rPr>
        <w:t xml:space="preserve"> </w:t>
      </w:r>
    </w:p>
    <w:p w14:paraId="36BA0324" w14:textId="77777777" w:rsidR="009962D4" w:rsidRPr="00257115" w:rsidRDefault="009962D4" w:rsidP="0029537A">
      <w:pPr>
        <w:pStyle w:val="ListBullet1"/>
        <w:numPr>
          <w:ilvl w:val="0"/>
          <w:numId w:val="7"/>
        </w:numPr>
        <w:rPr>
          <w:noProof/>
        </w:rPr>
      </w:pPr>
      <w:r w:rsidRPr="00257115">
        <w:rPr>
          <w:noProof/>
        </w:rPr>
        <w:t xml:space="preserve">Bestehende Haushaltslinien </w:t>
      </w:r>
    </w:p>
    <w:p w14:paraId="19175C37" w14:textId="77777777" w:rsidR="009962D4" w:rsidRPr="00257115" w:rsidRDefault="009962D4" w:rsidP="009962D4">
      <w:pPr>
        <w:pStyle w:val="Text1"/>
        <w:rPr>
          <w:i/>
          <w:noProof/>
        </w:rPr>
      </w:pPr>
      <w:r w:rsidRPr="00257115">
        <w:rPr>
          <w:i/>
          <w:noProof/>
          <w:u w:val="single"/>
        </w:rPr>
        <w:t>In der Reihenfolge</w:t>
      </w:r>
      <w:r w:rsidRPr="00257115">
        <w:rPr>
          <w:i/>
          <w:noProof/>
        </w:rPr>
        <w:t xml:space="preserve"> der Rubriken des Mehrjährigen Finanzrahmens und der Haushaltslinien.</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3000"/>
        <w:gridCol w:w="1200"/>
        <w:gridCol w:w="956"/>
        <w:gridCol w:w="1080"/>
        <w:gridCol w:w="964"/>
        <w:gridCol w:w="1440"/>
      </w:tblGrid>
      <w:tr w:rsidR="00490768" w:rsidRPr="00257115" w14:paraId="0D5707C8" w14:textId="77777777" w:rsidTr="0087024A">
        <w:tc>
          <w:tcPr>
            <w:tcW w:w="1920" w:type="dxa"/>
            <w:vMerge w:val="restart"/>
            <w:vAlign w:val="center"/>
          </w:tcPr>
          <w:p w14:paraId="30395F2E" w14:textId="77777777" w:rsidR="009962D4" w:rsidRPr="00257115" w:rsidRDefault="009962D4" w:rsidP="00910FD4">
            <w:pPr>
              <w:spacing w:before="60" w:after="60"/>
              <w:jc w:val="center"/>
              <w:rPr>
                <w:noProof/>
              </w:rPr>
            </w:pPr>
            <w:r w:rsidRPr="00257115">
              <w:rPr>
                <w:noProof/>
                <w:sz w:val="18"/>
              </w:rPr>
              <w:t>Rubrik des Mehrjährigen Finanzrahmens</w:t>
            </w:r>
          </w:p>
        </w:tc>
        <w:tc>
          <w:tcPr>
            <w:tcW w:w="3000" w:type="dxa"/>
            <w:vAlign w:val="center"/>
          </w:tcPr>
          <w:p w14:paraId="24054034" w14:textId="77777777" w:rsidR="009962D4" w:rsidRPr="00257115" w:rsidRDefault="009962D4" w:rsidP="00910FD4">
            <w:pPr>
              <w:spacing w:before="60" w:after="60"/>
              <w:jc w:val="center"/>
              <w:rPr>
                <w:noProof/>
              </w:rPr>
            </w:pPr>
            <w:r w:rsidRPr="00257115">
              <w:rPr>
                <w:noProof/>
                <w:sz w:val="20"/>
              </w:rPr>
              <w:t>Haushaltslinie</w:t>
            </w:r>
          </w:p>
        </w:tc>
        <w:tc>
          <w:tcPr>
            <w:tcW w:w="1200" w:type="dxa"/>
            <w:vAlign w:val="center"/>
          </w:tcPr>
          <w:p w14:paraId="787CD238" w14:textId="77777777" w:rsidR="009962D4" w:rsidRPr="00257115" w:rsidRDefault="009962D4" w:rsidP="00910FD4">
            <w:pPr>
              <w:spacing w:before="60" w:after="60"/>
              <w:jc w:val="center"/>
              <w:rPr>
                <w:noProof/>
              </w:rPr>
            </w:pPr>
            <w:r w:rsidRPr="00257115">
              <w:rPr>
                <w:noProof/>
                <w:sz w:val="18"/>
              </w:rPr>
              <w:t>Art der</w:t>
            </w:r>
            <w:r w:rsidRPr="00257115">
              <w:rPr>
                <w:noProof/>
              </w:rPr>
              <w:t xml:space="preserve"> </w:t>
            </w:r>
            <w:r w:rsidRPr="00257115">
              <w:rPr>
                <w:noProof/>
              </w:rPr>
              <w:br/>
            </w:r>
            <w:r w:rsidRPr="00257115">
              <w:rPr>
                <w:noProof/>
                <w:sz w:val="18"/>
              </w:rPr>
              <w:t>Ausgaben</w:t>
            </w:r>
          </w:p>
        </w:tc>
        <w:tc>
          <w:tcPr>
            <w:tcW w:w="4440" w:type="dxa"/>
            <w:gridSpan w:val="4"/>
            <w:vAlign w:val="center"/>
          </w:tcPr>
          <w:p w14:paraId="6799AB8C" w14:textId="77777777" w:rsidR="009962D4" w:rsidRPr="00257115" w:rsidRDefault="009962D4" w:rsidP="00910FD4">
            <w:pPr>
              <w:spacing w:before="60" w:after="60"/>
              <w:jc w:val="center"/>
              <w:rPr>
                <w:noProof/>
              </w:rPr>
            </w:pPr>
            <w:r w:rsidRPr="00257115">
              <w:rPr>
                <w:noProof/>
                <w:sz w:val="20"/>
              </w:rPr>
              <w:t xml:space="preserve">Finanzierungsbeiträge </w:t>
            </w:r>
          </w:p>
        </w:tc>
      </w:tr>
      <w:tr w:rsidR="00490768" w:rsidRPr="00257115" w14:paraId="12F5A61B" w14:textId="77777777" w:rsidTr="0087024A">
        <w:tc>
          <w:tcPr>
            <w:tcW w:w="1920" w:type="dxa"/>
            <w:vMerge/>
            <w:vAlign w:val="center"/>
          </w:tcPr>
          <w:p w14:paraId="5ED2490A" w14:textId="77777777" w:rsidR="009962D4" w:rsidRPr="00257115" w:rsidRDefault="009962D4" w:rsidP="00910FD4">
            <w:pPr>
              <w:jc w:val="center"/>
              <w:rPr>
                <w:noProof/>
              </w:rPr>
            </w:pPr>
          </w:p>
        </w:tc>
        <w:tc>
          <w:tcPr>
            <w:tcW w:w="3000" w:type="dxa"/>
            <w:vAlign w:val="center"/>
          </w:tcPr>
          <w:p w14:paraId="4448E61D" w14:textId="77777777" w:rsidR="009962D4" w:rsidRPr="00257115" w:rsidRDefault="009962D4" w:rsidP="00910FD4">
            <w:pPr>
              <w:rPr>
                <w:noProof/>
              </w:rPr>
            </w:pPr>
            <w:r w:rsidRPr="00257115">
              <w:rPr>
                <w:noProof/>
                <w:sz w:val="20"/>
              </w:rPr>
              <w:t xml:space="preserve">Nummer: </w:t>
            </w:r>
            <w:r w:rsidRPr="00244407">
              <w:rPr>
                <w:noProof/>
              </w:rPr>
              <w:t>03</w:t>
            </w:r>
            <w:r w:rsidRPr="00257115">
              <w:rPr>
                <w:noProof/>
              </w:rPr>
              <w:t> </w:t>
            </w:r>
            <w:r w:rsidRPr="00244407">
              <w:rPr>
                <w:noProof/>
              </w:rPr>
              <w:t>04</w:t>
            </w:r>
            <w:r w:rsidRPr="00257115">
              <w:rPr>
                <w:noProof/>
              </w:rPr>
              <w:t> </w:t>
            </w:r>
            <w:r w:rsidRPr="00244407">
              <w:rPr>
                <w:noProof/>
              </w:rPr>
              <w:t>0100</w:t>
            </w:r>
            <w:r w:rsidRPr="00257115">
              <w:rPr>
                <w:noProof/>
              </w:rPr>
              <w:t xml:space="preserve"> </w:t>
            </w:r>
            <w:r w:rsidRPr="00257115">
              <w:rPr>
                <w:noProof/>
              </w:rPr>
              <w:br/>
            </w:r>
          </w:p>
        </w:tc>
        <w:tc>
          <w:tcPr>
            <w:tcW w:w="1200" w:type="dxa"/>
            <w:vAlign w:val="center"/>
          </w:tcPr>
          <w:p w14:paraId="3BB0CC70" w14:textId="77777777" w:rsidR="009962D4" w:rsidRPr="00257115" w:rsidRDefault="009962D4" w:rsidP="00910FD4">
            <w:pPr>
              <w:jc w:val="center"/>
              <w:rPr>
                <w:noProof/>
              </w:rPr>
            </w:pPr>
            <w:r w:rsidRPr="00257115">
              <w:rPr>
                <w:noProof/>
                <w:sz w:val="18"/>
              </w:rPr>
              <w:t>GM/NGM</w:t>
            </w:r>
            <w:r w:rsidRPr="00257115">
              <w:rPr>
                <w:rStyle w:val="FootnoteReference0"/>
                <w:noProof/>
                <w:sz w:val="18"/>
              </w:rPr>
              <w:footnoteReference w:id="27"/>
            </w:r>
          </w:p>
        </w:tc>
        <w:tc>
          <w:tcPr>
            <w:tcW w:w="956" w:type="dxa"/>
            <w:vAlign w:val="center"/>
          </w:tcPr>
          <w:p w14:paraId="089FBFBB" w14:textId="77777777" w:rsidR="009962D4" w:rsidRPr="00257115" w:rsidRDefault="009962D4" w:rsidP="00910FD4">
            <w:pPr>
              <w:jc w:val="center"/>
              <w:rPr>
                <w:noProof/>
              </w:rPr>
            </w:pPr>
            <w:r w:rsidRPr="00257115">
              <w:rPr>
                <w:noProof/>
                <w:sz w:val="18"/>
              </w:rPr>
              <w:t>von EFTA-Ländern</w:t>
            </w:r>
            <w:r w:rsidRPr="00257115">
              <w:rPr>
                <w:rStyle w:val="FootnoteReference0"/>
                <w:noProof/>
                <w:sz w:val="18"/>
              </w:rPr>
              <w:footnoteReference w:id="28"/>
            </w:r>
          </w:p>
          <w:p w14:paraId="738B10A5" w14:textId="77777777" w:rsidR="009962D4" w:rsidRPr="00257115" w:rsidRDefault="009962D4" w:rsidP="00910FD4">
            <w:pPr>
              <w:spacing w:before="0" w:after="0"/>
              <w:jc w:val="center"/>
              <w:rPr>
                <w:b/>
                <w:noProof/>
                <w:sz w:val="18"/>
              </w:rPr>
            </w:pPr>
          </w:p>
        </w:tc>
        <w:tc>
          <w:tcPr>
            <w:tcW w:w="1080" w:type="dxa"/>
            <w:vAlign w:val="center"/>
          </w:tcPr>
          <w:p w14:paraId="390A6E1F" w14:textId="7F58B912" w:rsidR="009962D4" w:rsidRPr="00257115" w:rsidRDefault="009962D4" w:rsidP="00910FD4">
            <w:pPr>
              <w:jc w:val="center"/>
              <w:rPr>
                <w:noProof/>
              </w:rPr>
            </w:pPr>
            <w:r w:rsidRPr="00257115">
              <w:rPr>
                <w:noProof/>
                <w:sz w:val="18"/>
              </w:rPr>
              <w:t>von Kandidaten</w:t>
            </w:r>
            <w:r w:rsidR="0087024A">
              <w:rPr>
                <w:noProof/>
                <w:sz w:val="18"/>
              </w:rPr>
              <w:softHyphen/>
            </w:r>
            <w:r w:rsidRPr="00257115">
              <w:rPr>
                <w:noProof/>
                <w:sz w:val="18"/>
              </w:rPr>
              <w:t>ländern</w:t>
            </w:r>
            <w:r w:rsidRPr="00257115">
              <w:rPr>
                <w:rStyle w:val="FootnoteReference0"/>
                <w:noProof/>
                <w:sz w:val="18"/>
              </w:rPr>
              <w:footnoteReference w:id="29"/>
            </w:r>
          </w:p>
          <w:p w14:paraId="602F6F8E" w14:textId="77777777" w:rsidR="009962D4" w:rsidRPr="00257115" w:rsidRDefault="009962D4" w:rsidP="00910FD4">
            <w:pPr>
              <w:spacing w:before="0" w:after="0"/>
              <w:jc w:val="center"/>
              <w:rPr>
                <w:noProof/>
                <w:sz w:val="18"/>
              </w:rPr>
            </w:pPr>
          </w:p>
        </w:tc>
        <w:tc>
          <w:tcPr>
            <w:tcW w:w="964" w:type="dxa"/>
            <w:vAlign w:val="center"/>
          </w:tcPr>
          <w:p w14:paraId="16D781B1" w14:textId="7159066F" w:rsidR="009962D4" w:rsidRPr="00257115" w:rsidRDefault="009962D4" w:rsidP="00910FD4">
            <w:pPr>
              <w:jc w:val="center"/>
              <w:rPr>
                <w:noProof/>
                <w:sz w:val="18"/>
              </w:rPr>
            </w:pPr>
            <w:r w:rsidRPr="00257115">
              <w:rPr>
                <w:noProof/>
                <w:sz w:val="18"/>
              </w:rPr>
              <w:t>von Dritt</w:t>
            </w:r>
            <w:r w:rsidR="0087024A">
              <w:rPr>
                <w:noProof/>
                <w:sz w:val="18"/>
              </w:rPr>
              <w:softHyphen/>
            </w:r>
            <w:r w:rsidRPr="00257115">
              <w:rPr>
                <w:noProof/>
                <w:sz w:val="18"/>
              </w:rPr>
              <w:t>ländern</w:t>
            </w:r>
          </w:p>
        </w:tc>
        <w:tc>
          <w:tcPr>
            <w:tcW w:w="1440" w:type="dxa"/>
            <w:vAlign w:val="center"/>
          </w:tcPr>
          <w:p w14:paraId="64971460" w14:textId="77777777" w:rsidR="009962D4" w:rsidRPr="00257115" w:rsidRDefault="009962D4" w:rsidP="00910FD4">
            <w:pPr>
              <w:jc w:val="center"/>
              <w:rPr>
                <w:noProof/>
              </w:rPr>
            </w:pPr>
            <w:r w:rsidRPr="00257115">
              <w:rPr>
                <w:noProof/>
                <w:sz w:val="16"/>
              </w:rPr>
              <w:t>im Sinne des Artikels </w:t>
            </w:r>
            <w:r w:rsidRPr="00244407">
              <w:rPr>
                <w:noProof/>
                <w:sz w:val="16"/>
              </w:rPr>
              <w:t>21</w:t>
            </w:r>
            <w:r w:rsidRPr="00257115">
              <w:rPr>
                <w:noProof/>
                <w:sz w:val="16"/>
              </w:rPr>
              <w:t xml:space="preserve"> Absatz </w:t>
            </w:r>
            <w:r w:rsidRPr="00244407">
              <w:rPr>
                <w:noProof/>
                <w:sz w:val="16"/>
              </w:rPr>
              <w:t>2</w:t>
            </w:r>
            <w:r w:rsidRPr="00257115">
              <w:rPr>
                <w:noProof/>
                <w:sz w:val="16"/>
              </w:rPr>
              <w:t xml:space="preserve"> Buchstabe b der Haushaltsordnung </w:t>
            </w:r>
          </w:p>
        </w:tc>
      </w:tr>
      <w:tr w:rsidR="00490768" w:rsidRPr="00257115" w14:paraId="69F76742" w14:textId="77777777" w:rsidTr="0087024A">
        <w:tc>
          <w:tcPr>
            <w:tcW w:w="1920" w:type="dxa"/>
            <w:vAlign w:val="center"/>
          </w:tcPr>
          <w:p w14:paraId="74F21D9E" w14:textId="77777777" w:rsidR="009962D4" w:rsidRPr="00257115" w:rsidRDefault="009962D4" w:rsidP="00910FD4">
            <w:pPr>
              <w:jc w:val="center"/>
              <w:rPr>
                <w:noProof/>
              </w:rPr>
            </w:pPr>
            <w:r w:rsidRPr="00244407">
              <w:rPr>
                <w:noProof/>
              </w:rPr>
              <w:t>1</w:t>
            </w:r>
            <w:r w:rsidRPr="00257115">
              <w:rPr>
                <w:noProof/>
              </w:rPr>
              <w:t xml:space="preserve"> – Binnenmarkt, Innovation und Digitales</w:t>
            </w:r>
          </w:p>
        </w:tc>
        <w:tc>
          <w:tcPr>
            <w:tcW w:w="3000" w:type="dxa"/>
            <w:vAlign w:val="center"/>
          </w:tcPr>
          <w:p w14:paraId="07671F01" w14:textId="77777777" w:rsidR="009962D4" w:rsidRPr="00257115" w:rsidRDefault="009962D4" w:rsidP="00910FD4">
            <w:pPr>
              <w:rPr>
                <w:noProof/>
                <w:sz w:val="22"/>
              </w:rPr>
            </w:pPr>
            <w:r w:rsidRPr="00257115">
              <w:rPr>
                <w:noProof/>
                <w:sz w:val="22"/>
              </w:rPr>
              <w:t>Verbesserung der Funktionsweise der Steuersysteme</w:t>
            </w:r>
          </w:p>
          <w:p w14:paraId="1A1D0C5C" w14:textId="77777777" w:rsidR="009962D4" w:rsidRPr="00257115" w:rsidRDefault="009962D4" w:rsidP="00910FD4">
            <w:pPr>
              <w:spacing w:after="60"/>
              <w:rPr>
                <w:noProof/>
              </w:rPr>
            </w:pPr>
          </w:p>
        </w:tc>
        <w:tc>
          <w:tcPr>
            <w:tcW w:w="1200" w:type="dxa"/>
            <w:vAlign w:val="center"/>
          </w:tcPr>
          <w:p w14:paraId="676FD23A" w14:textId="77777777" w:rsidR="009962D4" w:rsidRPr="00257115" w:rsidRDefault="009962D4" w:rsidP="00910FD4">
            <w:pPr>
              <w:jc w:val="center"/>
              <w:rPr>
                <w:noProof/>
              </w:rPr>
            </w:pPr>
            <w:r w:rsidRPr="00257115">
              <w:rPr>
                <w:noProof/>
                <w:sz w:val="22"/>
              </w:rPr>
              <w:t>GM</w:t>
            </w:r>
          </w:p>
        </w:tc>
        <w:tc>
          <w:tcPr>
            <w:tcW w:w="956" w:type="dxa"/>
            <w:vAlign w:val="center"/>
          </w:tcPr>
          <w:p w14:paraId="47E0ECBD" w14:textId="77777777" w:rsidR="009962D4" w:rsidRPr="00257115" w:rsidRDefault="009962D4" w:rsidP="00910FD4">
            <w:pPr>
              <w:jc w:val="center"/>
              <w:rPr>
                <w:noProof/>
                <w:sz w:val="20"/>
              </w:rPr>
            </w:pPr>
            <w:r w:rsidRPr="00257115">
              <w:rPr>
                <w:noProof/>
                <w:sz w:val="20"/>
              </w:rPr>
              <w:t>NEIN</w:t>
            </w:r>
          </w:p>
        </w:tc>
        <w:tc>
          <w:tcPr>
            <w:tcW w:w="1080" w:type="dxa"/>
            <w:vAlign w:val="center"/>
          </w:tcPr>
          <w:p w14:paraId="1AE6D731" w14:textId="77777777" w:rsidR="009962D4" w:rsidRPr="00257115" w:rsidRDefault="009962D4" w:rsidP="00910FD4">
            <w:pPr>
              <w:jc w:val="center"/>
              <w:rPr>
                <w:noProof/>
                <w:sz w:val="20"/>
              </w:rPr>
            </w:pPr>
            <w:r w:rsidRPr="00257115">
              <w:rPr>
                <w:noProof/>
                <w:sz w:val="20"/>
              </w:rPr>
              <w:t>NEIN</w:t>
            </w:r>
          </w:p>
        </w:tc>
        <w:tc>
          <w:tcPr>
            <w:tcW w:w="964" w:type="dxa"/>
            <w:vAlign w:val="center"/>
          </w:tcPr>
          <w:p w14:paraId="24DA460C" w14:textId="77777777" w:rsidR="009962D4" w:rsidRPr="00257115" w:rsidRDefault="009962D4" w:rsidP="00910FD4">
            <w:pPr>
              <w:jc w:val="center"/>
              <w:rPr>
                <w:noProof/>
                <w:sz w:val="20"/>
              </w:rPr>
            </w:pPr>
            <w:r w:rsidRPr="00257115">
              <w:rPr>
                <w:noProof/>
                <w:sz w:val="20"/>
              </w:rPr>
              <w:t>NEIN</w:t>
            </w:r>
          </w:p>
        </w:tc>
        <w:tc>
          <w:tcPr>
            <w:tcW w:w="1440" w:type="dxa"/>
            <w:vAlign w:val="center"/>
          </w:tcPr>
          <w:p w14:paraId="64BE0CA1" w14:textId="77777777" w:rsidR="009962D4" w:rsidRPr="00257115" w:rsidRDefault="009962D4" w:rsidP="00910FD4">
            <w:pPr>
              <w:jc w:val="center"/>
              <w:rPr>
                <w:noProof/>
                <w:sz w:val="20"/>
              </w:rPr>
            </w:pPr>
            <w:r w:rsidRPr="00257115">
              <w:rPr>
                <w:noProof/>
                <w:sz w:val="20"/>
              </w:rPr>
              <w:t>NEIN</w:t>
            </w:r>
          </w:p>
        </w:tc>
      </w:tr>
    </w:tbl>
    <w:p w14:paraId="534148F5" w14:textId="77777777" w:rsidR="009962D4" w:rsidRPr="00257115" w:rsidRDefault="009962D4" w:rsidP="0029537A">
      <w:pPr>
        <w:pStyle w:val="ListBullet1"/>
        <w:numPr>
          <w:ilvl w:val="0"/>
          <w:numId w:val="7"/>
        </w:numPr>
        <w:rPr>
          <w:noProof/>
        </w:rPr>
      </w:pPr>
      <w:r w:rsidRPr="00257115">
        <w:rPr>
          <w:noProof/>
        </w:rPr>
        <w:t xml:space="preserve">Neu zu schaffende Haushaltslinien </w:t>
      </w:r>
    </w:p>
    <w:p w14:paraId="0A98D41F" w14:textId="77777777" w:rsidR="009962D4" w:rsidRPr="00257115" w:rsidRDefault="009962D4" w:rsidP="009962D4">
      <w:pPr>
        <w:pStyle w:val="Text1"/>
        <w:rPr>
          <w:i/>
          <w:noProof/>
          <w:sz w:val="20"/>
        </w:rPr>
      </w:pPr>
      <w:r w:rsidRPr="00257115">
        <w:rPr>
          <w:i/>
          <w:noProof/>
          <w:u w:val="single"/>
        </w:rPr>
        <w:t>In der Reihenfolge</w:t>
      </w:r>
      <w:r w:rsidRPr="00257115">
        <w:rPr>
          <w:i/>
          <w:noProof/>
        </w:rPr>
        <w:t xml:space="preserve"> der Rubriken des Mehrjährigen Finanzrahmens und der Haushaltslinien.</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3480"/>
        <w:gridCol w:w="1080"/>
        <w:gridCol w:w="1080"/>
        <w:gridCol w:w="1080"/>
        <w:gridCol w:w="1080"/>
        <w:gridCol w:w="1440"/>
      </w:tblGrid>
      <w:tr w:rsidR="00490768" w:rsidRPr="00257115" w14:paraId="40B4D6EB" w14:textId="77777777" w:rsidTr="0087024A">
        <w:tc>
          <w:tcPr>
            <w:tcW w:w="1320" w:type="dxa"/>
            <w:vMerge w:val="restart"/>
            <w:vAlign w:val="center"/>
          </w:tcPr>
          <w:p w14:paraId="240E5911" w14:textId="77777777" w:rsidR="009962D4" w:rsidRPr="00257115" w:rsidRDefault="009962D4" w:rsidP="00910FD4">
            <w:pPr>
              <w:spacing w:before="60" w:after="60"/>
              <w:jc w:val="center"/>
              <w:rPr>
                <w:noProof/>
                <w:sz w:val="18"/>
              </w:rPr>
            </w:pPr>
            <w:r w:rsidRPr="00257115">
              <w:rPr>
                <w:noProof/>
                <w:sz w:val="18"/>
              </w:rPr>
              <w:t>Rubrik des Mehrjährigen Finanzrahmens</w:t>
            </w:r>
          </w:p>
        </w:tc>
        <w:tc>
          <w:tcPr>
            <w:tcW w:w="3480" w:type="dxa"/>
            <w:vAlign w:val="center"/>
          </w:tcPr>
          <w:p w14:paraId="557BB6AB" w14:textId="77777777" w:rsidR="009962D4" w:rsidRPr="00257115" w:rsidRDefault="009962D4" w:rsidP="00910FD4">
            <w:pPr>
              <w:spacing w:before="60" w:after="60"/>
              <w:jc w:val="center"/>
              <w:rPr>
                <w:noProof/>
              </w:rPr>
            </w:pPr>
            <w:r w:rsidRPr="00257115">
              <w:rPr>
                <w:noProof/>
                <w:sz w:val="20"/>
              </w:rPr>
              <w:t>Haushaltslinie</w:t>
            </w:r>
          </w:p>
        </w:tc>
        <w:tc>
          <w:tcPr>
            <w:tcW w:w="1080" w:type="dxa"/>
            <w:vAlign w:val="center"/>
          </w:tcPr>
          <w:p w14:paraId="061BA1A1" w14:textId="77777777" w:rsidR="009962D4" w:rsidRPr="00257115" w:rsidRDefault="009962D4" w:rsidP="00910FD4">
            <w:pPr>
              <w:spacing w:before="60" w:after="60"/>
              <w:jc w:val="center"/>
              <w:rPr>
                <w:noProof/>
              </w:rPr>
            </w:pPr>
            <w:r w:rsidRPr="00257115">
              <w:rPr>
                <w:noProof/>
                <w:sz w:val="18"/>
              </w:rPr>
              <w:t>Art der</w:t>
            </w:r>
            <w:r w:rsidRPr="00257115">
              <w:rPr>
                <w:noProof/>
              </w:rPr>
              <w:t xml:space="preserve"> </w:t>
            </w:r>
            <w:r w:rsidRPr="00257115">
              <w:rPr>
                <w:noProof/>
              </w:rPr>
              <w:br/>
            </w:r>
            <w:r w:rsidRPr="00257115">
              <w:rPr>
                <w:noProof/>
                <w:sz w:val="18"/>
              </w:rPr>
              <w:t>Ausgaben</w:t>
            </w:r>
          </w:p>
        </w:tc>
        <w:tc>
          <w:tcPr>
            <w:tcW w:w="4680" w:type="dxa"/>
            <w:gridSpan w:val="4"/>
            <w:vAlign w:val="center"/>
          </w:tcPr>
          <w:p w14:paraId="6D14595B" w14:textId="77777777" w:rsidR="009962D4" w:rsidRPr="00257115" w:rsidRDefault="009962D4" w:rsidP="00910FD4">
            <w:pPr>
              <w:spacing w:before="60" w:after="60"/>
              <w:jc w:val="center"/>
              <w:rPr>
                <w:noProof/>
              </w:rPr>
            </w:pPr>
            <w:r w:rsidRPr="00257115">
              <w:rPr>
                <w:noProof/>
                <w:sz w:val="20"/>
              </w:rPr>
              <w:t xml:space="preserve">Finanzierungsbeiträge </w:t>
            </w:r>
          </w:p>
        </w:tc>
      </w:tr>
      <w:tr w:rsidR="00490768" w:rsidRPr="00257115" w14:paraId="0B0EDA31" w14:textId="77777777" w:rsidTr="0087024A">
        <w:tc>
          <w:tcPr>
            <w:tcW w:w="1320" w:type="dxa"/>
            <w:vMerge/>
            <w:vAlign w:val="center"/>
          </w:tcPr>
          <w:p w14:paraId="74A5CDB5" w14:textId="77777777" w:rsidR="009962D4" w:rsidRPr="00257115" w:rsidRDefault="009962D4" w:rsidP="00910FD4">
            <w:pPr>
              <w:jc w:val="center"/>
              <w:rPr>
                <w:noProof/>
              </w:rPr>
            </w:pPr>
          </w:p>
        </w:tc>
        <w:tc>
          <w:tcPr>
            <w:tcW w:w="3480" w:type="dxa"/>
            <w:vAlign w:val="center"/>
          </w:tcPr>
          <w:p w14:paraId="17D19EE1" w14:textId="77777777" w:rsidR="009962D4" w:rsidRPr="00257115" w:rsidRDefault="009962D4" w:rsidP="00910FD4">
            <w:pPr>
              <w:rPr>
                <w:noProof/>
              </w:rPr>
            </w:pPr>
            <w:r w:rsidRPr="00257115">
              <w:rPr>
                <w:noProof/>
                <w:sz w:val="20"/>
              </w:rPr>
              <w:t xml:space="preserve">Nummer </w:t>
            </w:r>
            <w:r w:rsidRPr="00257115">
              <w:rPr>
                <w:noProof/>
              </w:rPr>
              <w:t xml:space="preserve"> </w:t>
            </w:r>
            <w:r w:rsidRPr="00257115">
              <w:rPr>
                <w:noProof/>
              </w:rPr>
              <w:br/>
            </w:r>
          </w:p>
        </w:tc>
        <w:tc>
          <w:tcPr>
            <w:tcW w:w="1080" w:type="dxa"/>
            <w:vAlign w:val="center"/>
          </w:tcPr>
          <w:p w14:paraId="5FC8D69B" w14:textId="77777777" w:rsidR="009962D4" w:rsidRPr="00257115" w:rsidRDefault="009962D4" w:rsidP="00910FD4">
            <w:pPr>
              <w:jc w:val="center"/>
              <w:rPr>
                <w:noProof/>
              </w:rPr>
            </w:pPr>
            <w:r w:rsidRPr="00257115">
              <w:rPr>
                <w:noProof/>
                <w:sz w:val="18"/>
              </w:rPr>
              <w:t>GM/NGM</w:t>
            </w:r>
          </w:p>
        </w:tc>
        <w:tc>
          <w:tcPr>
            <w:tcW w:w="1080" w:type="dxa"/>
            <w:vAlign w:val="center"/>
          </w:tcPr>
          <w:p w14:paraId="36DDF357" w14:textId="77777777" w:rsidR="009962D4" w:rsidRPr="00257115" w:rsidRDefault="009962D4" w:rsidP="00910FD4">
            <w:pPr>
              <w:jc w:val="center"/>
              <w:rPr>
                <w:noProof/>
                <w:sz w:val="18"/>
              </w:rPr>
            </w:pPr>
            <w:r w:rsidRPr="00257115">
              <w:rPr>
                <w:noProof/>
                <w:sz w:val="18"/>
              </w:rPr>
              <w:t>von EFTA-Ländern</w:t>
            </w:r>
          </w:p>
        </w:tc>
        <w:tc>
          <w:tcPr>
            <w:tcW w:w="1080" w:type="dxa"/>
            <w:vAlign w:val="center"/>
          </w:tcPr>
          <w:p w14:paraId="7BCD342F" w14:textId="0F7847C4" w:rsidR="009962D4" w:rsidRPr="00257115" w:rsidRDefault="009962D4" w:rsidP="00910FD4">
            <w:pPr>
              <w:jc w:val="center"/>
              <w:rPr>
                <w:noProof/>
                <w:sz w:val="18"/>
              </w:rPr>
            </w:pPr>
            <w:r w:rsidRPr="00257115">
              <w:rPr>
                <w:noProof/>
                <w:sz w:val="18"/>
              </w:rPr>
              <w:t>von Kandidaten</w:t>
            </w:r>
            <w:r w:rsidR="0087024A">
              <w:rPr>
                <w:noProof/>
                <w:sz w:val="18"/>
              </w:rPr>
              <w:softHyphen/>
            </w:r>
            <w:r w:rsidRPr="00257115">
              <w:rPr>
                <w:noProof/>
                <w:sz w:val="18"/>
              </w:rPr>
              <w:t>ländern</w:t>
            </w:r>
          </w:p>
        </w:tc>
        <w:tc>
          <w:tcPr>
            <w:tcW w:w="1080" w:type="dxa"/>
            <w:vAlign w:val="center"/>
          </w:tcPr>
          <w:p w14:paraId="0A57D847" w14:textId="1465F49C" w:rsidR="009962D4" w:rsidRPr="00257115" w:rsidRDefault="009962D4" w:rsidP="00910FD4">
            <w:pPr>
              <w:jc w:val="center"/>
              <w:rPr>
                <w:noProof/>
                <w:sz w:val="18"/>
              </w:rPr>
            </w:pPr>
            <w:r w:rsidRPr="00257115">
              <w:rPr>
                <w:noProof/>
                <w:sz w:val="18"/>
              </w:rPr>
              <w:t>von Dritt</w:t>
            </w:r>
            <w:r w:rsidR="0087024A">
              <w:rPr>
                <w:noProof/>
                <w:sz w:val="18"/>
              </w:rPr>
              <w:softHyphen/>
            </w:r>
            <w:r w:rsidRPr="00257115">
              <w:rPr>
                <w:noProof/>
                <w:sz w:val="18"/>
              </w:rPr>
              <w:t>ländern</w:t>
            </w:r>
          </w:p>
        </w:tc>
        <w:tc>
          <w:tcPr>
            <w:tcW w:w="1440" w:type="dxa"/>
            <w:vAlign w:val="center"/>
          </w:tcPr>
          <w:p w14:paraId="6710D02A" w14:textId="77777777" w:rsidR="009962D4" w:rsidRPr="00257115" w:rsidRDefault="009962D4" w:rsidP="00910FD4">
            <w:pPr>
              <w:jc w:val="center"/>
              <w:rPr>
                <w:noProof/>
              </w:rPr>
            </w:pPr>
            <w:r w:rsidRPr="00257115">
              <w:rPr>
                <w:noProof/>
                <w:sz w:val="16"/>
              </w:rPr>
              <w:t>im Sinne des Artikels </w:t>
            </w:r>
            <w:r w:rsidRPr="00244407">
              <w:rPr>
                <w:noProof/>
                <w:sz w:val="16"/>
              </w:rPr>
              <w:t>21</w:t>
            </w:r>
            <w:r w:rsidRPr="00257115">
              <w:rPr>
                <w:noProof/>
                <w:sz w:val="16"/>
              </w:rPr>
              <w:t xml:space="preserve"> Absatz </w:t>
            </w:r>
            <w:r w:rsidRPr="00244407">
              <w:rPr>
                <w:noProof/>
                <w:sz w:val="16"/>
              </w:rPr>
              <w:t>2</w:t>
            </w:r>
            <w:r w:rsidRPr="00257115">
              <w:rPr>
                <w:noProof/>
                <w:sz w:val="16"/>
              </w:rPr>
              <w:t xml:space="preserve"> Buchstabe b der Haushaltsordnung </w:t>
            </w:r>
          </w:p>
        </w:tc>
      </w:tr>
      <w:tr w:rsidR="00490768" w:rsidRPr="00257115" w14:paraId="54F3497D" w14:textId="77777777" w:rsidTr="0087024A">
        <w:tc>
          <w:tcPr>
            <w:tcW w:w="1320" w:type="dxa"/>
            <w:vAlign w:val="center"/>
          </w:tcPr>
          <w:p w14:paraId="53D531BD" w14:textId="77777777" w:rsidR="009962D4" w:rsidRPr="00257115" w:rsidRDefault="009962D4" w:rsidP="00910FD4">
            <w:pPr>
              <w:jc w:val="center"/>
              <w:rPr>
                <w:noProof/>
              </w:rPr>
            </w:pPr>
          </w:p>
        </w:tc>
        <w:tc>
          <w:tcPr>
            <w:tcW w:w="3480" w:type="dxa"/>
            <w:vAlign w:val="center"/>
          </w:tcPr>
          <w:p w14:paraId="34E1F262" w14:textId="77777777" w:rsidR="009962D4" w:rsidRPr="00257115" w:rsidRDefault="009962D4" w:rsidP="00910FD4">
            <w:pPr>
              <w:spacing w:before="60"/>
              <w:rPr>
                <w:noProof/>
              </w:rPr>
            </w:pPr>
            <w:r w:rsidRPr="00257115">
              <w:rPr>
                <w:noProof/>
                <w:sz w:val="22"/>
              </w:rPr>
              <w:t>[XX.YY.YY.YY]</w:t>
            </w:r>
          </w:p>
          <w:p w14:paraId="5B1C6175" w14:textId="77777777" w:rsidR="009962D4" w:rsidRPr="00257115" w:rsidRDefault="009962D4" w:rsidP="00910FD4">
            <w:pPr>
              <w:spacing w:after="60"/>
              <w:rPr>
                <w:noProof/>
              </w:rPr>
            </w:pPr>
          </w:p>
        </w:tc>
        <w:tc>
          <w:tcPr>
            <w:tcW w:w="1080" w:type="dxa"/>
            <w:vAlign w:val="center"/>
          </w:tcPr>
          <w:p w14:paraId="6AD3A6C2" w14:textId="77777777" w:rsidR="009962D4" w:rsidRPr="00257115" w:rsidRDefault="009962D4" w:rsidP="00910FD4">
            <w:pPr>
              <w:jc w:val="center"/>
              <w:rPr>
                <w:noProof/>
              </w:rPr>
            </w:pPr>
          </w:p>
        </w:tc>
        <w:tc>
          <w:tcPr>
            <w:tcW w:w="1080" w:type="dxa"/>
            <w:vAlign w:val="center"/>
          </w:tcPr>
          <w:p w14:paraId="54B157D6" w14:textId="77777777" w:rsidR="009962D4" w:rsidRPr="00257115" w:rsidRDefault="009962D4" w:rsidP="00910FD4">
            <w:pPr>
              <w:jc w:val="center"/>
              <w:rPr>
                <w:noProof/>
                <w:sz w:val="20"/>
              </w:rPr>
            </w:pPr>
            <w:r w:rsidRPr="00257115">
              <w:rPr>
                <w:noProof/>
                <w:sz w:val="20"/>
              </w:rPr>
              <w:t>JA/NEIN</w:t>
            </w:r>
          </w:p>
        </w:tc>
        <w:tc>
          <w:tcPr>
            <w:tcW w:w="1080" w:type="dxa"/>
            <w:vAlign w:val="center"/>
          </w:tcPr>
          <w:p w14:paraId="32839438" w14:textId="77777777" w:rsidR="009962D4" w:rsidRPr="00257115" w:rsidRDefault="009962D4" w:rsidP="00910FD4">
            <w:pPr>
              <w:jc w:val="center"/>
              <w:rPr>
                <w:noProof/>
                <w:sz w:val="20"/>
              </w:rPr>
            </w:pPr>
            <w:r w:rsidRPr="00257115">
              <w:rPr>
                <w:noProof/>
                <w:sz w:val="20"/>
              </w:rPr>
              <w:t>JA/NEIN</w:t>
            </w:r>
          </w:p>
        </w:tc>
        <w:tc>
          <w:tcPr>
            <w:tcW w:w="1080" w:type="dxa"/>
            <w:vAlign w:val="center"/>
          </w:tcPr>
          <w:p w14:paraId="7CD9FC43" w14:textId="77777777" w:rsidR="009962D4" w:rsidRPr="00257115" w:rsidRDefault="009962D4" w:rsidP="00910FD4">
            <w:pPr>
              <w:jc w:val="center"/>
              <w:rPr>
                <w:noProof/>
                <w:sz w:val="20"/>
              </w:rPr>
            </w:pPr>
            <w:r w:rsidRPr="00257115">
              <w:rPr>
                <w:noProof/>
                <w:sz w:val="20"/>
              </w:rPr>
              <w:t>JA/NEIN</w:t>
            </w:r>
          </w:p>
        </w:tc>
        <w:tc>
          <w:tcPr>
            <w:tcW w:w="1440" w:type="dxa"/>
            <w:vAlign w:val="center"/>
          </w:tcPr>
          <w:p w14:paraId="51AF80F6" w14:textId="77777777" w:rsidR="009962D4" w:rsidRPr="00257115" w:rsidRDefault="009962D4" w:rsidP="00910FD4">
            <w:pPr>
              <w:jc w:val="center"/>
              <w:rPr>
                <w:noProof/>
                <w:sz w:val="20"/>
              </w:rPr>
            </w:pPr>
            <w:r w:rsidRPr="00257115">
              <w:rPr>
                <w:noProof/>
                <w:sz w:val="20"/>
              </w:rPr>
              <w:t>JA/NEIN</w:t>
            </w:r>
          </w:p>
        </w:tc>
      </w:tr>
    </w:tbl>
    <w:p w14:paraId="14571E60" w14:textId="77777777" w:rsidR="009962D4" w:rsidRPr="00257115" w:rsidRDefault="009962D4" w:rsidP="009962D4">
      <w:pPr>
        <w:rPr>
          <w:noProof/>
        </w:rPr>
        <w:sectPr w:rsidR="009962D4" w:rsidRPr="00257115" w:rsidSect="00095A37">
          <w:pgSz w:w="11907" w:h="16840" w:code="1"/>
          <w:pgMar w:top="1134" w:right="1418" w:bottom="1134" w:left="1418" w:header="709" w:footer="709" w:gutter="0"/>
          <w:cols w:space="708"/>
          <w:docGrid w:linePitch="360"/>
        </w:sectPr>
      </w:pPr>
    </w:p>
    <w:p w14:paraId="6D34F3CE" w14:textId="1E631FB9" w:rsidR="009962D4" w:rsidRPr="00257115" w:rsidRDefault="004537D5" w:rsidP="004537D5">
      <w:pPr>
        <w:pStyle w:val="ManualHeading2"/>
        <w:rPr>
          <w:noProof/>
        </w:rPr>
      </w:pPr>
      <w:bookmarkStart w:id="56" w:name="_Toc514938052"/>
      <w:bookmarkStart w:id="57" w:name="_Toc520485051"/>
      <w:r w:rsidRPr="004537D5">
        <w:t>3.2.</w:t>
      </w:r>
      <w:r w:rsidRPr="004537D5">
        <w:tab/>
      </w:r>
      <w:r w:rsidR="009962D4" w:rsidRPr="00257115">
        <w:rPr>
          <w:noProof/>
        </w:rPr>
        <w:t>Geschätzte finanzielle Auswirkungen des Vorschlags auf die Mittel</w:t>
      </w:r>
      <w:bookmarkEnd w:id="56"/>
      <w:bookmarkEnd w:id="57"/>
      <w:r w:rsidR="009962D4" w:rsidRPr="00257115">
        <w:rPr>
          <w:noProof/>
        </w:rPr>
        <w:t xml:space="preserve"> </w:t>
      </w:r>
    </w:p>
    <w:p w14:paraId="237A291D" w14:textId="581AFCDA" w:rsidR="009962D4" w:rsidRPr="00257115" w:rsidRDefault="004537D5" w:rsidP="004537D5">
      <w:pPr>
        <w:pStyle w:val="ManualHeading3"/>
        <w:rPr>
          <w:noProof/>
        </w:rPr>
      </w:pPr>
      <w:bookmarkStart w:id="58" w:name="_Toc514938053"/>
      <w:bookmarkStart w:id="59" w:name="_Toc520485052"/>
      <w:r w:rsidRPr="004537D5">
        <w:t>3.2.1.</w:t>
      </w:r>
      <w:r w:rsidRPr="004537D5">
        <w:tab/>
      </w:r>
      <w:r w:rsidR="009962D4" w:rsidRPr="00257115">
        <w:rPr>
          <w:noProof/>
        </w:rPr>
        <w:t>Übersicht über die geschätzten Auswirkungen auf die operativen Mittel</w:t>
      </w:r>
      <w:bookmarkEnd w:id="58"/>
      <w:bookmarkEnd w:id="59"/>
      <w:r w:rsidR="009962D4" w:rsidRPr="00257115">
        <w:rPr>
          <w:noProof/>
        </w:rPr>
        <w:t xml:space="preserve"> </w:t>
      </w:r>
    </w:p>
    <w:p w14:paraId="2087FA01"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 xml:space="preserve">Für den Vorschlag/die Initiative werden keine operativen Mittel benötigt. </w:t>
      </w:r>
    </w:p>
    <w:p w14:paraId="1B8EC23F"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Für den Vorschlag/die Initiative werden die folgenden operativen Mittel benötigt:</w:t>
      </w:r>
    </w:p>
    <w:p w14:paraId="4EBEA21C" w14:textId="77777777" w:rsidR="009962D4" w:rsidRPr="00257115" w:rsidRDefault="009962D4" w:rsidP="009962D4">
      <w:pPr>
        <w:jc w:val="right"/>
        <w:rPr>
          <w:noProof/>
          <w:sz w:val="18"/>
        </w:rPr>
      </w:pPr>
      <w:r w:rsidRPr="00257115">
        <w:rPr>
          <w:noProof/>
          <w:sz w:val="18"/>
        </w:rPr>
        <w:t>in Mio. EUR (</w:t>
      </w:r>
      <w:r w:rsidRPr="00244407">
        <w:rPr>
          <w:noProof/>
          <w:sz w:val="18"/>
        </w:rPr>
        <w:t>3</w:t>
      </w:r>
      <w:r w:rsidRPr="00257115">
        <w:rPr>
          <w:noProof/>
          <w:sz w:val="18"/>
        </w:rPr>
        <w:t> Dezimalstellen)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490768" w:rsidRPr="00257115" w14:paraId="27C266B9" w14:textId="77777777" w:rsidTr="00910FD4">
        <w:trPr>
          <w:jc w:val="center"/>
        </w:trPr>
        <w:tc>
          <w:tcPr>
            <w:tcW w:w="4744" w:type="dxa"/>
            <w:shd w:val="thinDiagStripe" w:color="C0C0C0" w:fill="auto"/>
            <w:vAlign w:val="center"/>
          </w:tcPr>
          <w:p w14:paraId="025DE0FF" w14:textId="77777777" w:rsidR="009962D4" w:rsidRPr="00257115" w:rsidRDefault="009962D4" w:rsidP="00910FD4">
            <w:pPr>
              <w:spacing w:before="60" w:after="60"/>
              <w:jc w:val="center"/>
              <w:rPr>
                <w:b/>
                <w:noProof/>
              </w:rPr>
            </w:pPr>
            <w:r w:rsidRPr="00257115">
              <w:rPr>
                <w:b/>
                <w:noProof/>
                <w:sz w:val="22"/>
              </w:rPr>
              <w:t>Rubrik des Mehrjährigen</w:t>
            </w:r>
            <w:r w:rsidRPr="00257115">
              <w:rPr>
                <w:noProof/>
              </w:rPr>
              <w:t xml:space="preserve"> </w:t>
            </w:r>
            <w:r w:rsidRPr="00257115">
              <w:rPr>
                <w:noProof/>
              </w:rPr>
              <w:br/>
            </w:r>
            <w:r w:rsidRPr="00257115">
              <w:rPr>
                <w:b/>
                <w:noProof/>
                <w:sz w:val="22"/>
              </w:rPr>
              <w:t xml:space="preserve">Finanzrahmens </w:t>
            </w:r>
          </w:p>
        </w:tc>
        <w:tc>
          <w:tcPr>
            <w:tcW w:w="1080" w:type="dxa"/>
            <w:vAlign w:val="center"/>
          </w:tcPr>
          <w:p w14:paraId="668D3B6D" w14:textId="77777777" w:rsidR="009962D4" w:rsidRPr="00257115" w:rsidRDefault="009962D4" w:rsidP="00910FD4">
            <w:pPr>
              <w:spacing w:before="60" w:after="60"/>
              <w:jc w:val="center"/>
              <w:rPr>
                <w:noProof/>
                <w:sz w:val="22"/>
              </w:rPr>
            </w:pPr>
            <w:r w:rsidRPr="00257115">
              <w:rPr>
                <w:noProof/>
                <w:sz w:val="22"/>
              </w:rPr>
              <w:t>Nummer</w:t>
            </w:r>
          </w:p>
          <w:p w14:paraId="532DA58E" w14:textId="77777777" w:rsidR="009962D4" w:rsidRPr="00257115" w:rsidRDefault="009962D4" w:rsidP="00910FD4">
            <w:pPr>
              <w:spacing w:before="60" w:after="60"/>
              <w:jc w:val="center"/>
              <w:rPr>
                <w:noProof/>
              </w:rPr>
            </w:pPr>
            <w:r w:rsidRPr="00244407">
              <w:rPr>
                <w:noProof/>
                <w:sz w:val="22"/>
              </w:rPr>
              <w:t>1</w:t>
            </w:r>
          </w:p>
        </w:tc>
        <w:tc>
          <w:tcPr>
            <w:tcW w:w="7817" w:type="dxa"/>
            <w:vAlign w:val="center"/>
          </w:tcPr>
          <w:p w14:paraId="19352B14" w14:textId="77777777" w:rsidR="009962D4" w:rsidRPr="00257115" w:rsidRDefault="009962D4" w:rsidP="00910FD4">
            <w:pPr>
              <w:spacing w:before="60" w:after="60"/>
              <w:rPr>
                <w:noProof/>
              </w:rPr>
            </w:pPr>
            <w:r w:rsidRPr="00257115">
              <w:rPr>
                <w:noProof/>
              </w:rPr>
              <w:t>Binnenmarkt, Innovation und Digitales</w:t>
            </w:r>
          </w:p>
        </w:tc>
      </w:tr>
    </w:tbl>
    <w:p w14:paraId="67EB937B" w14:textId="77777777" w:rsidR="009962D4" w:rsidRPr="00257115" w:rsidRDefault="009962D4" w:rsidP="009962D4">
      <w:pPr>
        <w:rPr>
          <w:noProof/>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868"/>
        <w:gridCol w:w="868"/>
        <w:gridCol w:w="868"/>
        <w:gridCol w:w="868"/>
        <w:gridCol w:w="1777"/>
      </w:tblGrid>
      <w:tr w:rsidR="00490768" w:rsidRPr="00257115" w14:paraId="27A45EC2" w14:textId="77777777" w:rsidTr="003C4065">
        <w:tc>
          <w:tcPr>
            <w:tcW w:w="3960" w:type="dxa"/>
            <w:vAlign w:val="center"/>
          </w:tcPr>
          <w:p w14:paraId="5385D270" w14:textId="77777777" w:rsidR="009962D4" w:rsidRPr="00257115" w:rsidRDefault="009962D4" w:rsidP="00910FD4">
            <w:pPr>
              <w:jc w:val="center"/>
              <w:rPr>
                <w:noProof/>
              </w:rPr>
            </w:pPr>
            <w:r w:rsidRPr="00257115">
              <w:rPr>
                <w:noProof/>
                <w:sz w:val="22"/>
              </w:rPr>
              <w:t>GD TAXUD</w:t>
            </w:r>
          </w:p>
        </w:tc>
        <w:tc>
          <w:tcPr>
            <w:tcW w:w="1560" w:type="dxa"/>
            <w:gridSpan w:val="2"/>
          </w:tcPr>
          <w:p w14:paraId="4FE6FD16" w14:textId="77777777" w:rsidR="009962D4" w:rsidRPr="00257115" w:rsidRDefault="009962D4" w:rsidP="00910FD4">
            <w:pPr>
              <w:rPr>
                <w:noProof/>
                <w:sz w:val="20"/>
              </w:rPr>
            </w:pPr>
          </w:p>
        </w:tc>
        <w:tc>
          <w:tcPr>
            <w:tcW w:w="534" w:type="dxa"/>
          </w:tcPr>
          <w:p w14:paraId="6B880C22" w14:textId="77777777" w:rsidR="009962D4" w:rsidRPr="00257115" w:rsidRDefault="009962D4" w:rsidP="00910FD4">
            <w:pPr>
              <w:jc w:val="center"/>
              <w:rPr>
                <w:noProof/>
                <w:sz w:val="20"/>
              </w:rPr>
            </w:pPr>
          </w:p>
        </w:tc>
        <w:tc>
          <w:tcPr>
            <w:tcW w:w="868" w:type="dxa"/>
            <w:vAlign w:val="center"/>
          </w:tcPr>
          <w:p w14:paraId="5D4657B4"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57115">
              <w:rPr>
                <w:rStyle w:val="FootnoteReference0"/>
                <w:b/>
                <w:noProof/>
                <w:sz w:val="20"/>
              </w:rPr>
              <w:footnoteReference w:id="30"/>
            </w:r>
          </w:p>
        </w:tc>
        <w:tc>
          <w:tcPr>
            <w:tcW w:w="868" w:type="dxa"/>
            <w:vAlign w:val="center"/>
          </w:tcPr>
          <w:p w14:paraId="6E9F8F32"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44407">
              <w:rPr>
                <w:b/>
                <w:noProof/>
                <w:sz w:val="20"/>
              </w:rPr>
              <w:t>1</w:t>
            </w:r>
          </w:p>
        </w:tc>
        <w:tc>
          <w:tcPr>
            <w:tcW w:w="868" w:type="dxa"/>
            <w:vAlign w:val="center"/>
          </w:tcPr>
          <w:p w14:paraId="7A456633"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44407">
              <w:rPr>
                <w:b/>
                <w:noProof/>
                <w:sz w:val="20"/>
              </w:rPr>
              <w:t>2</w:t>
            </w:r>
          </w:p>
        </w:tc>
        <w:tc>
          <w:tcPr>
            <w:tcW w:w="868" w:type="dxa"/>
            <w:vAlign w:val="center"/>
          </w:tcPr>
          <w:p w14:paraId="536EA83D"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44407">
              <w:rPr>
                <w:b/>
                <w:noProof/>
                <w:sz w:val="20"/>
              </w:rPr>
              <w:t>3</w:t>
            </w:r>
          </w:p>
        </w:tc>
        <w:tc>
          <w:tcPr>
            <w:tcW w:w="2604" w:type="dxa"/>
            <w:gridSpan w:val="3"/>
            <w:vAlign w:val="center"/>
          </w:tcPr>
          <w:p w14:paraId="573913C9" w14:textId="77777777" w:rsidR="009962D4" w:rsidRPr="00257115" w:rsidRDefault="009962D4" w:rsidP="00910FD4">
            <w:pPr>
              <w:jc w:val="center"/>
              <w:rPr>
                <w:b/>
                <w:noProof/>
                <w:sz w:val="18"/>
              </w:rPr>
            </w:pPr>
            <w:r w:rsidRPr="00257115">
              <w:rPr>
                <w:noProof/>
                <w:sz w:val="18"/>
              </w:rPr>
              <w:t>Bei länger andauernden Auswirkungen (siehe </w:t>
            </w:r>
            <w:r w:rsidRPr="00244407">
              <w:rPr>
                <w:noProof/>
                <w:sz w:val="18"/>
              </w:rPr>
              <w:t>1</w:t>
            </w:r>
            <w:r w:rsidRPr="00257115">
              <w:rPr>
                <w:noProof/>
                <w:sz w:val="18"/>
              </w:rPr>
              <w:t>.</w:t>
            </w:r>
            <w:r w:rsidRPr="00244407">
              <w:rPr>
                <w:noProof/>
                <w:sz w:val="18"/>
              </w:rPr>
              <w:t>6</w:t>
            </w:r>
            <w:r w:rsidRPr="00257115">
              <w:rPr>
                <w:noProof/>
                <w:sz w:val="18"/>
              </w:rPr>
              <w:t>.) bitte weitere Spalten einfügen.</w:t>
            </w:r>
          </w:p>
        </w:tc>
        <w:tc>
          <w:tcPr>
            <w:tcW w:w="1777" w:type="dxa"/>
            <w:vAlign w:val="center"/>
          </w:tcPr>
          <w:p w14:paraId="43B8E7E0" w14:textId="77777777" w:rsidR="009962D4" w:rsidRPr="00257115" w:rsidRDefault="009962D4" w:rsidP="00910FD4">
            <w:pPr>
              <w:jc w:val="center"/>
              <w:rPr>
                <w:b/>
                <w:noProof/>
                <w:sz w:val="20"/>
              </w:rPr>
            </w:pPr>
            <w:r w:rsidRPr="00257115">
              <w:rPr>
                <w:b/>
                <w:noProof/>
                <w:sz w:val="20"/>
              </w:rPr>
              <w:t>INSGESAMT</w:t>
            </w:r>
          </w:p>
        </w:tc>
      </w:tr>
      <w:tr w:rsidR="00490768" w:rsidRPr="00257115" w14:paraId="6FF352E0" w14:textId="77777777" w:rsidTr="003C4065">
        <w:trPr>
          <w:trHeight w:val="213"/>
        </w:trPr>
        <w:tc>
          <w:tcPr>
            <w:tcW w:w="6054" w:type="dxa"/>
            <w:gridSpan w:val="4"/>
            <w:vAlign w:val="center"/>
          </w:tcPr>
          <w:p w14:paraId="67D3FEE8" w14:textId="77777777" w:rsidR="009962D4" w:rsidRPr="00257115" w:rsidRDefault="009962D4" w:rsidP="00910FD4">
            <w:pPr>
              <w:spacing w:before="20" w:after="20"/>
              <w:rPr>
                <w:noProof/>
                <w:sz w:val="21"/>
              </w:rPr>
            </w:pPr>
            <w:r w:rsidRPr="00257115">
              <w:rPr>
                <w:rFonts w:ascii="Wingdings" w:hAnsi="Wingdings"/>
                <w:noProof/>
                <w:sz w:val="21"/>
              </w:rPr>
              <w:t>□</w:t>
            </w:r>
            <w:r w:rsidRPr="00257115">
              <w:rPr>
                <w:noProof/>
                <w:sz w:val="21"/>
              </w:rPr>
              <w:t xml:space="preserve"> Operative Mittel </w:t>
            </w:r>
          </w:p>
        </w:tc>
        <w:tc>
          <w:tcPr>
            <w:tcW w:w="868" w:type="dxa"/>
            <w:vAlign w:val="center"/>
          </w:tcPr>
          <w:p w14:paraId="4AE70098" w14:textId="77777777" w:rsidR="009962D4" w:rsidRPr="00257115" w:rsidRDefault="009962D4" w:rsidP="00910FD4">
            <w:pPr>
              <w:rPr>
                <w:noProof/>
                <w:sz w:val="20"/>
              </w:rPr>
            </w:pPr>
          </w:p>
        </w:tc>
        <w:tc>
          <w:tcPr>
            <w:tcW w:w="868" w:type="dxa"/>
            <w:vAlign w:val="center"/>
          </w:tcPr>
          <w:p w14:paraId="1B0E99CB" w14:textId="77777777" w:rsidR="009962D4" w:rsidRPr="00257115" w:rsidRDefault="009962D4" w:rsidP="00910FD4">
            <w:pPr>
              <w:rPr>
                <w:noProof/>
                <w:sz w:val="20"/>
              </w:rPr>
            </w:pPr>
          </w:p>
        </w:tc>
        <w:tc>
          <w:tcPr>
            <w:tcW w:w="868" w:type="dxa"/>
            <w:vAlign w:val="center"/>
          </w:tcPr>
          <w:p w14:paraId="1A2EBAAB" w14:textId="77777777" w:rsidR="009962D4" w:rsidRPr="00257115" w:rsidRDefault="009962D4" w:rsidP="00910FD4">
            <w:pPr>
              <w:rPr>
                <w:noProof/>
                <w:sz w:val="20"/>
              </w:rPr>
            </w:pPr>
          </w:p>
        </w:tc>
        <w:tc>
          <w:tcPr>
            <w:tcW w:w="868" w:type="dxa"/>
            <w:vAlign w:val="center"/>
          </w:tcPr>
          <w:p w14:paraId="0DBBF543" w14:textId="77777777" w:rsidR="009962D4" w:rsidRPr="00257115" w:rsidRDefault="009962D4" w:rsidP="00910FD4">
            <w:pPr>
              <w:rPr>
                <w:noProof/>
                <w:sz w:val="20"/>
              </w:rPr>
            </w:pPr>
          </w:p>
        </w:tc>
        <w:tc>
          <w:tcPr>
            <w:tcW w:w="868" w:type="dxa"/>
            <w:vAlign w:val="center"/>
          </w:tcPr>
          <w:p w14:paraId="7EBCB539" w14:textId="77777777" w:rsidR="009962D4" w:rsidRPr="00257115" w:rsidRDefault="009962D4" w:rsidP="00910FD4">
            <w:pPr>
              <w:rPr>
                <w:noProof/>
                <w:sz w:val="20"/>
              </w:rPr>
            </w:pPr>
          </w:p>
        </w:tc>
        <w:tc>
          <w:tcPr>
            <w:tcW w:w="868" w:type="dxa"/>
            <w:vAlign w:val="center"/>
          </w:tcPr>
          <w:p w14:paraId="28813A27" w14:textId="77777777" w:rsidR="009962D4" w:rsidRPr="00257115" w:rsidRDefault="009962D4" w:rsidP="00910FD4">
            <w:pPr>
              <w:rPr>
                <w:noProof/>
                <w:sz w:val="20"/>
              </w:rPr>
            </w:pPr>
          </w:p>
        </w:tc>
        <w:tc>
          <w:tcPr>
            <w:tcW w:w="868" w:type="dxa"/>
            <w:vAlign w:val="center"/>
          </w:tcPr>
          <w:p w14:paraId="00A0BA1F" w14:textId="77777777" w:rsidR="009962D4" w:rsidRPr="00257115" w:rsidRDefault="009962D4" w:rsidP="00910FD4">
            <w:pPr>
              <w:rPr>
                <w:b/>
                <w:noProof/>
                <w:sz w:val="20"/>
              </w:rPr>
            </w:pPr>
          </w:p>
        </w:tc>
        <w:tc>
          <w:tcPr>
            <w:tcW w:w="1777" w:type="dxa"/>
            <w:vAlign w:val="center"/>
          </w:tcPr>
          <w:p w14:paraId="3110E378" w14:textId="77777777" w:rsidR="009962D4" w:rsidRPr="00257115" w:rsidRDefault="009962D4" w:rsidP="00910FD4">
            <w:pPr>
              <w:rPr>
                <w:b/>
                <w:noProof/>
                <w:sz w:val="20"/>
              </w:rPr>
            </w:pPr>
          </w:p>
        </w:tc>
      </w:tr>
      <w:tr w:rsidR="00490768" w:rsidRPr="00257115" w14:paraId="0A531B77" w14:textId="77777777" w:rsidTr="003C4065">
        <w:trPr>
          <w:trHeight w:val="277"/>
        </w:trPr>
        <w:tc>
          <w:tcPr>
            <w:tcW w:w="3960" w:type="dxa"/>
            <w:vMerge w:val="restart"/>
            <w:vAlign w:val="center"/>
          </w:tcPr>
          <w:p w14:paraId="64BF5060" w14:textId="77777777" w:rsidR="009962D4" w:rsidRPr="00257115" w:rsidRDefault="009962D4" w:rsidP="00910FD4">
            <w:pPr>
              <w:rPr>
                <w:noProof/>
              </w:rPr>
            </w:pPr>
            <w:r w:rsidRPr="00257115">
              <w:rPr>
                <w:noProof/>
                <w:sz w:val="20"/>
              </w:rPr>
              <w:t>Haushaltslinie</w:t>
            </w:r>
            <w:r w:rsidRPr="00257115">
              <w:rPr>
                <w:rStyle w:val="FootnoteReference0"/>
                <w:noProof/>
                <w:sz w:val="20"/>
              </w:rPr>
              <w:footnoteReference w:id="31"/>
            </w:r>
            <w:r w:rsidRPr="00257115">
              <w:rPr>
                <w:noProof/>
                <w:sz w:val="20"/>
              </w:rPr>
              <w:t xml:space="preserve"> </w:t>
            </w:r>
            <w:r w:rsidRPr="00244407">
              <w:rPr>
                <w:noProof/>
                <w:sz w:val="20"/>
              </w:rPr>
              <w:t>03</w:t>
            </w:r>
            <w:r w:rsidRPr="00257115">
              <w:rPr>
                <w:noProof/>
                <w:sz w:val="20"/>
              </w:rPr>
              <w:t> </w:t>
            </w:r>
            <w:r w:rsidRPr="00244407">
              <w:rPr>
                <w:noProof/>
                <w:sz w:val="20"/>
              </w:rPr>
              <w:t>04</w:t>
            </w:r>
            <w:r w:rsidRPr="00257115">
              <w:rPr>
                <w:noProof/>
                <w:sz w:val="20"/>
              </w:rPr>
              <w:t> </w:t>
            </w:r>
            <w:r w:rsidRPr="00244407">
              <w:rPr>
                <w:noProof/>
                <w:sz w:val="20"/>
              </w:rPr>
              <w:t>01</w:t>
            </w:r>
          </w:p>
        </w:tc>
        <w:tc>
          <w:tcPr>
            <w:tcW w:w="1440" w:type="dxa"/>
            <w:vAlign w:val="center"/>
          </w:tcPr>
          <w:p w14:paraId="1A7B51D0" w14:textId="77777777" w:rsidR="009962D4" w:rsidRPr="00257115" w:rsidRDefault="009962D4" w:rsidP="00910FD4">
            <w:pPr>
              <w:spacing w:before="20" w:after="20"/>
              <w:rPr>
                <w:noProof/>
                <w:sz w:val="18"/>
              </w:rPr>
            </w:pPr>
            <w:r w:rsidRPr="00257115">
              <w:rPr>
                <w:noProof/>
                <w:sz w:val="18"/>
              </w:rPr>
              <w:t>Verpflichtungen</w:t>
            </w:r>
          </w:p>
        </w:tc>
        <w:tc>
          <w:tcPr>
            <w:tcW w:w="654" w:type="dxa"/>
            <w:gridSpan w:val="2"/>
            <w:vAlign w:val="center"/>
          </w:tcPr>
          <w:p w14:paraId="07FE515D" w14:textId="77777777" w:rsidR="009962D4" w:rsidRPr="00257115" w:rsidRDefault="009962D4" w:rsidP="00910FD4">
            <w:pPr>
              <w:spacing w:before="20" w:after="20"/>
              <w:jc w:val="center"/>
              <w:rPr>
                <w:noProof/>
                <w:sz w:val="14"/>
              </w:rPr>
            </w:pPr>
            <w:r w:rsidRPr="00257115">
              <w:rPr>
                <w:noProof/>
                <w:sz w:val="14"/>
              </w:rPr>
              <w:t>(</w:t>
            </w:r>
            <w:r w:rsidRPr="00244407">
              <w:rPr>
                <w:noProof/>
                <w:sz w:val="14"/>
              </w:rPr>
              <w:t>1</w:t>
            </w:r>
            <w:r w:rsidRPr="00257115">
              <w:rPr>
                <w:noProof/>
                <w:sz w:val="14"/>
              </w:rPr>
              <w:t>a)</w:t>
            </w:r>
          </w:p>
        </w:tc>
        <w:tc>
          <w:tcPr>
            <w:tcW w:w="868" w:type="dxa"/>
          </w:tcPr>
          <w:p w14:paraId="4284041F"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5D9F00F6"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400</w:t>
            </w:r>
          </w:p>
        </w:tc>
        <w:tc>
          <w:tcPr>
            <w:tcW w:w="868" w:type="dxa"/>
          </w:tcPr>
          <w:p w14:paraId="37F4C631"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44642410"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100</w:t>
            </w:r>
          </w:p>
        </w:tc>
        <w:tc>
          <w:tcPr>
            <w:tcW w:w="868" w:type="dxa"/>
          </w:tcPr>
          <w:p w14:paraId="50C8409E"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090</w:t>
            </w:r>
          </w:p>
        </w:tc>
        <w:tc>
          <w:tcPr>
            <w:tcW w:w="868" w:type="dxa"/>
          </w:tcPr>
          <w:p w14:paraId="2D63E031" w14:textId="77777777" w:rsidR="009962D4" w:rsidRPr="00257115" w:rsidRDefault="009962D4" w:rsidP="00910FD4">
            <w:pPr>
              <w:spacing w:before="20" w:after="20"/>
              <w:jc w:val="right"/>
              <w:rPr>
                <w:noProof/>
                <w:sz w:val="20"/>
              </w:rPr>
            </w:pPr>
          </w:p>
        </w:tc>
        <w:tc>
          <w:tcPr>
            <w:tcW w:w="868" w:type="dxa"/>
          </w:tcPr>
          <w:p w14:paraId="6B9C75C4" w14:textId="77777777" w:rsidR="009962D4" w:rsidRPr="00257115" w:rsidRDefault="009962D4" w:rsidP="00910FD4">
            <w:pPr>
              <w:spacing w:before="20" w:after="20"/>
              <w:jc w:val="right"/>
              <w:rPr>
                <w:noProof/>
                <w:sz w:val="20"/>
              </w:rPr>
            </w:pPr>
          </w:p>
        </w:tc>
        <w:tc>
          <w:tcPr>
            <w:tcW w:w="1777" w:type="dxa"/>
          </w:tcPr>
          <w:p w14:paraId="6C5EC25B"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990</w:t>
            </w:r>
          </w:p>
        </w:tc>
      </w:tr>
      <w:tr w:rsidR="00490768" w:rsidRPr="00257115" w14:paraId="779E2155" w14:textId="77777777" w:rsidTr="003C4065">
        <w:tc>
          <w:tcPr>
            <w:tcW w:w="3960" w:type="dxa"/>
            <w:vMerge/>
          </w:tcPr>
          <w:p w14:paraId="31516831" w14:textId="77777777" w:rsidR="009962D4" w:rsidRPr="00257115" w:rsidRDefault="009962D4" w:rsidP="00910FD4">
            <w:pPr>
              <w:jc w:val="center"/>
              <w:rPr>
                <w:noProof/>
                <w:sz w:val="20"/>
              </w:rPr>
            </w:pPr>
          </w:p>
        </w:tc>
        <w:tc>
          <w:tcPr>
            <w:tcW w:w="1440" w:type="dxa"/>
            <w:vAlign w:val="center"/>
          </w:tcPr>
          <w:p w14:paraId="1B16EFFA" w14:textId="77777777" w:rsidR="009962D4" w:rsidRPr="00257115" w:rsidRDefault="009962D4" w:rsidP="00910FD4">
            <w:pPr>
              <w:spacing w:before="20" w:after="20"/>
              <w:rPr>
                <w:noProof/>
                <w:sz w:val="18"/>
              </w:rPr>
            </w:pPr>
            <w:r w:rsidRPr="00257115">
              <w:rPr>
                <w:noProof/>
                <w:sz w:val="18"/>
              </w:rPr>
              <w:t>Zahlungen</w:t>
            </w:r>
          </w:p>
        </w:tc>
        <w:tc>
          <w:tcPr>
            <w:tcW w:w="654" w:type="dxa"/>
            <w:gridSpan w:val="2"/>
            <w:vAlign w:val="center"/>
          </w:tcPr>
          <w:p w14:paraId="5A010AEF" w14:textId="77777777" w:rsidR="009962D4" w:rsidRPr="00257115" w:rsidRDefault="009962D4" w:rsidP="00910FD4">
            <w:pPr>
              <w:spacing w:before="20" w:after="20"/>
              <w:jc w:val="center"/>
              <w:rPr>
                <w:noProof/>
                <w:sz w:val="14"/>
              </w:rPr>
            </w:pPr>
            <w:r w:rsidRPr="00257115">
              <w:rPr>
                <w:noProof/>
                <w:sz w:val="14"/>
              </w:rPr>
              <w:t>(</w:t>
            </w:r>
            <w:r w:rsidRPr="00244407">
              <w:rPr>
                <w:noProof/>
                <w:sz w:val="14"/>
              </w:rPr>
              <w:t>2</w:t>
            </w:r>
            <w:r w:rsidRPr="00257115">
              <w:rPr>
                <w:noProof/>
                <w:sz w:val="14"/>
              </w:rPr>
              <w:t>a)</w:t>
            </w:r>
          </w:p>
        </w:tc>
        <w:tc>
          <w:tcPr>
            <w:tcW w:w="868" w:type="dxa"/>
          </w:tcPr>
          <w:p w14:paraId="750D46BE" w14:textId="77777777" w:rsidR="009962D4" w:rsidRPr="00257115" w:rsidRDefault="009962D4" w:rsidP="00910FD4">
            <w:pPr>
              <w:spacing w:before="20" w:after="20"/>
              <w:jc w:val="right"/>
              <w:rPr>
                <w:noProof/>
                <w:sz w:val="20"/>
              </w:rPr>
            </w:pPr>
          </w:p>
        </w:tc>
        <w:tc>
          <w:tcPr>
            <w:tcW w:w="868" w:type="dxa"/>
          </w:tcPr>
          <w:p w14:paraId="195FD1A6"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0BFA9311"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400</w:t>
            </w:r>
          </w:p>
        </w:tc>
        <w:tc>
          <w:tcPr>
            <w:tcW w:w="868" w:type="dxa"/>
          </w:tcPr>
          <w:p w14:paraId="26E8AAC6"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46EC3F3A"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100</w:t>
            </w:r>
          </w:p>
        </w:tc>
        <w:tc>
          <w:tcPr>
            <w:tcW w:w="868" w:type="dxa"/>
          </w:tcPr>
          <w:p w14:paraId="704270FB"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090</w:t>
            </w:r>
          </w:p>
        </w:tc>
        <w:tc>
          <w:tcPr>
            <w:tcW w:w="868" w:type="dxa"/>
          </w:tcPr>
          <w:p w14:paraId="3FF53004" w14:textId="77777777" w:rsidR="009962D4" w:rsidRPr="00257115" w:rsidRDefault="009962D4" w:rsidP="00910FD4">
            <w:pPr>
              <w:spacing w:before="20" w:after="20"/>
              <w:jc w:val="right"/>
              <w:rPr>
                <w:noProof/>
                <w:sz w:val="20"/>
              </w:rPr>
            </w:pPr>
          </w:p>
        </w:tc>
        <w:tc>
          <w:tcPr>
            <w:tcW w:w="1777" w:type="dxa"/>
          </w:tcPr>
          <w:p w14:paraId="3C3FD368" w14:textId="77777777" w:rsidR="009962D4" w:rsidRPr="00257115" w:rsidRDefault="009962D4" w:rsidP="00910FD4">
            <w:pPr>
              <w:spacing w:before="20" w:after="20"/>
              <w:jc w:val="right"/>
              <w:rPr>
                <w:b/>
                <w:noProof/>
                <w:sz w:val="20"/>
              </w:rPr>
            </w:pPr>
            <w:r w:rsidRPr="00257115">
              <w:rPr>
                <w:b/>
                <w:noProof/>
                <w:sz w:val="20"/>
              </w:rPr>
              <w:t xml:space="preserve"> </w:t>
            </w:r>
            <w:r w:rsidRPr="00244407">
              <w:rPr>
                <w:b/>
                <w:noProof/>
                <w:sz w:val="20"/>
              </w:rPr>
              <w:t>0</w:t>
            </w:r>
            <w:r w:rsidRPr="00257115">
              <w:rPr>
                <w:b/>
                <w:noProof/>
                <w:sz w:val="20"/>
              </w:rPr>
              <w:t>,</w:t>
            </w:r>
            <w:r w:rsidRPr="00244407">
              <w:rPr>
                <w:b/>
                <w:noProof/>
                <w:sz w:val="20"/>
              </w:rPr>
              <w:t>990</w:t>
            </w:r>
          </w:p>
        </w:tc>
      </w:tr>
      <w:tr w:rsidR="00490768" w:rsidRPr="00257115" w14:paraId="369B5FE4" w14:textId="77777777" w:rsidTr="003C4065">
        <w:tc>
          <w:tcPr>
            <w:tcW w:w="3960" w:type="dxa"/>
            <w:vMerge w:val="restart"/>
            <w:vAlign w:val="center"/>
          </w:tcPr>
          <w:p w14:paraId="0871B0F2" w14:textId="77777777" w:rsidR="009962D4" w:rsidRPr="00257115" w:rsidRDefault="009962D4" w:rsidP="00910FD4">
            <w:pPr>
              <w:rPr>
                <w:noProof/>
              </w:rPr>
            </w:pPr>
            <w:r w:rsidRPr="00257115">
              <w:rPr>
                <w:noProof/>
                <w:sz w:val="20"/>
              </w:rPr>
              <w:t>Haushaltslinie</w:t>
            </w:r>
          </w:p>
        </w:tc>
        <w:tc>
          <w:tcPr>
            <w:tcW w:w="1440" w:type="dxa"/>
            <w:vAlign w:val="center"/>
          </w:tcPr>
          <w:p w14:paraId="0C9DD928" w14:textId="77777777" w:rsidR="009962D4" w:rsidRPr="00257115" w:rsidRDefault="009962D4" w:rsidP="00910FD4">
            <w:pPr>
              <w:spacing w:before="20" w:after="20"/>
              <w:rPr>
                <w:noProof/>
                <w:sz w:val="18"/>
              </w:rPr>
            </w:pPr>
            <w:r w:rsidRPr="00257115">
              <w:rPr>
                <w:noProof/>
                <w:sz w:val="18"/>
              </w:rPr>
              <w:t>Verpflichtungen</w:t>
            </w:r>
          </w:p>
        </w:tc>
        <w:tc>
          <w:tcPr>
            <w:tcW w:w="654" w:type="dxa"/>
            <w:gridSpan w:val="2"/>
            <w:vAlign w:val="center"/>
          </w:tcPr>
          <w:p w14:paraId="1EA09193" w14:textId="77777777" w:rsidR="009962D4" w:rsidRPr="00257115" w:rsidRDefault="009962D4" w:rsidP="00910FD4">
            <w:pPr>
              <w:spacing w:before="20" w:after="20"/>
              <w:jc w:val="center"/>
              <w:rPr>
                <w:noProof/>
                <w:sz w:val="14"/>
              </w:rPr>
            </w:pPr>
            <w:r w:rsidRPr="00257115">
              <w:rPr>
                <w:noProof/>
                <w:sz w:val="14"/>
              </w:rPr>
              <w:t>(</w:t>
            </w:r>
            <w:r w:rsidRPr="00244407">
              <w:rPr>
                <w:noProof/>
                <w:sz w:val="14"/>
              </w:rPr>
              <w:t>1</w:t>
            </w:r>
            <w:r w:rsidRPr="00257115">
              <w:rPr>
                <w:noProof/>
                <w:sz w:val="14"/>
              </w:rPr>
              <w:t>b)</w:t>
            </w:r>
          </w:p>
        </w:tc>
        <w:tc>
          <w:tcPr>
            <w:tcW w:w="868" w:type="dxa"/>
          </w:tcPr>
          <w:p w14:paraId="10FD772B" w14:textId="77777777" w:rsidR="009962D4" w:rsidRPr="00257115" w:rsidRDefault="009962D4" w:rsidP="00910FD4">
            <w:pPr>
              <w:spacing w:before="20" w:after="20"/>
              <w:jc w:val="right"/>
              <w:rPr>
                <w:noProof/>
                <w:sz w:val="20"/>
              </w:rPr>
            </w:pPr>
          </w:p>
        </w:tc>
        <w:tc>
          <w:tcPr>
            <w:tcW w:w="868" w:type="dxa"/>
          </w:tcPr>
          <w:p w14:paraId="66D15A07" w14:textId="77777777" w:rsidR="009962D4" w:rsidRPr="00257115" w:rsidRDefault="009962D4" w:rsidP="00910FD4">
            <w:pPr>
              <w:spacing w:before="20" w:after="20"/>
              <w:jc w:val="right"/>
              <w:rPr>
                <w:noProof/>
                <w:sz w:val="20"/>
              </w:rPr>
            </w:pPr>
          </w:p>
        </w:tc>
        <w:tc>
          <w:tcPr>
            <w:tcW w:w="868" w:type="dxa"/>
          </w:tcPr>
          <w:p w14:paraId="08779B3C" w14:textId="77777777" w:rsidR="009962D4" w:rsidRPr="00257115" w:rsidRDefault="009962D4" w:rsidP="00910FD4">
            <w:pPr>
              <w:spacing w:before="20" w:after="20"/>
              <w:jc w:val="right"/>
              <w:rPr>
                <w:noProof/>
                <w:sz w:val="20"/>
              </w:rPr>
            </w:pPr>
          </w:p>
        </w:tc>
        <w:tc>
          <w:tcPr>
            <w:tcW w:w="868" w:type="dxa"/>
          </w:tcPr>
          <w:p w14:paraId="6F8AF45B" w14:textId="77777777" w:rsidR="009962D4" w:rsidRPr="00257115" w:rsidRDefault="009962D4" w:rsidP="00910FD4">
            <w:pPr>
              <w:spacing w:before="20" w:after="20"/>
              <w:jc w:val="right"/>
              <w:rPr>
                <w:noProof/>
                <w:sz w:val="20"/>
              </w:rPr>
            </w:pPr>
          </w:p>
        </w:tc>
        <w:tc>
          <w:tcPr>
            <w:tcW w:w="868" w:type="dxa"/>
          </w:tcPr>
          <w:p w14:paraId="40CD43AA" w14:textId="77777777" w:rsidR="009962D4" w:rsidRPr="00257115" w:rsidRDefault="009962D4" w:rsidP="00910FD4">
            <w:pPr>
              <w:spacing w:before="20" w:after="20"/>
              <w:jc w:val="right"/>
              <w:rPr>
                <w:noProof/>
                <w:sz w:val="20"/>
              </w:rPr>
            </w:pPr>
          </w:p>
        </w:tc>
        <w:tc>
          <w:tcPr>
            <w:tcW w:w="868" w:type="dxa"/>
          </w:tcPr>
          <w:p w14:paraId="1DA9AD4C" w14:textId="77777777" w:rsidR="009962D4" w:rsidRPr="00257115" w:rsidRDefault="009962D4" w:rsidP="00910FD4">
            <w:pPr>
              <w:spacing w:before="20" w:after="20"/>
              <w:jc w:val="right"/>
              <w:rPr>
                <w:noProof/>
                <w:sz w:val="20"/>
              </w:rPr>
            </w:pPr>
          </w:p>
        </w:tc>
        <w:tc>
          <w:tcPr>
            <w:tcW w:w="868" w:type="dxa"/>
          </w:tcPr>
          <w:p w14:paraId="1169FC9A" w14:textId="77777777" w:rsidR="009962D4" w:rsidRPr="00257115" w:rsidRDefault="009962D4" w:rsidP="00910FD4">
            <w:pPr>
              <w:spacing w:before="20" w:after="20"/>
              <w:jc w:val="right"/>
              <w:rPr>
                <w:noProof/>
                <w:sz w:val="20"/>
              </w:rPr>
            </w:pPr>
          </w:p>
        </w:tc>
        <w:tc>
          <w:tcPr>
            <w:tcW w:w="1777" w:type="dxa"/>
          </w:tcPr>
          <w:p w14:paraId="2A0C5811" w14:textId="77777777" w:rsidR="009962D4" w:rsidRPr="00257115" w:rsidRDefault="009962D4" w:rsidP="00910FD4">
            <w:pPr>
              <w:spacing w:before="20" w:after="20"/>
              <w:jc w:val="right"/>
              <w:rPr>
                <w:b/>
                <w:noProof/>
                <w:sz w:val="20"/>
              </w:rPr>
            </w:pPr>
          </w:p>
        </w:tc>
      </w:tr>
      <w:tr w:rsidR="00490768" w:rsidRPr="00257115" w14:paraId="30AB6AA9" w14:textId="77777777" w:rsidTr="003C4065">
        <w:tc>
          <w:tcPr>
            <w:tcW w:w="3960" w:type="dxa"/>
            <w:vMerge/>
          </w:tcPr>
          <w:p w14:paraId="01BA6DE5" w14:textId="77777777" w:rsidR="009962D4" w:rsidRPr="00257115" w:rsidRDefault="009962D4" w:rsidP="00910FD4">
            <w:pPr>
              <w:jc w:val="center"/>
              <w:rPr>
                <w:noProof/>
                <w:sz w:val="20"/>
              </w:rPr>
            </w:pPr>
          </w:p>
        </w:tc>
        <w:tc>
          <w:tcPr>
            <w:tcW w:w="1440" w:type="dxa"/>
            <w:vAlign w:val="center"/>
          </w:tcPr>
          <w:p w14:paraId="6816A947" w14:textId="77777777" w:rsidR="009962D4" w:rsidRPr="00257115" w:rsidRDefault="009962D4" w:rsidP="00910FD4">
            <w:pPr>
              <w:spacing w:before="20" w:after="20"/>
              <w:rPr>
                <w:noProof/>
                <w:sz w:val="18"/>
              </w:rPr>
            </w:pPr>
            <w:r w:rsidRPr="00257115">
              <w:rPr>
                <w:noProof/>
                <w:sz w:val="18"/>
              </w:rPr>
              <w:t>Zahlungen</w:t>
            </w:r>
          </w:p>
        </w:tc>
        <w:tc>
          <w:tcPr>
            <w:tcW w:w="654" w:type="dxa"/>
            <w:gridSpan w:val="2"/>
            <w:vAlign w:val="center"/>
          </w:tcPr>
          <w:p w14:paraId="486906C0" w14:textId="77777777" w:rsidR="009962D4" w:rsidRPr="00257115" w:rsidRDefault="009962D4" w:rsidP="00910FD4">
            <w:pPr>
              <w:spacing w:before="20" w:after="20"/>
              <w:jc w:val="center"/>
              <w:rPr>
                <w:noProof/>
                <w:sz w:val="14"/>
              </w:rPr>
            </w:pPr>
            <w:r w:rsidRPr="00257115">
              <w:rPr>
                <w:noProof/>
                <w:sz w:val="14"/>
              </w:rPr>
              <w:t>(</w:t>
            </w:r>
            <w:r w:rsidRPr="00244407">
              <w:rPr>
                <w:noProof/>
                <w:sz w:val="14"/>
              </w:rPr>
              <w:t>2</w:t>
            </w:r>
            <w:r w:rsidRPr="00257115">
              <w:rPr>
                <w:noProof/>
                <w:sz w:val="14"/>
              </w:rPr>
              <w:t>b)</w:t>
            </w:r>
          </w:p>
        </w:tc>
        <w:tc>
          <w:tcPr>
            <w:tcW w:w="868" w:type="dxa"/>
          </w:tcPr>
          <w:p w14:paraId="0034CB32" w14:textId="77777777" w:rsidR="009962D4" w:rsidRPr="00257115" w:rsidRDefault="009962D4" w:rsidP="00910FD4">
            <w:pPr>
              <w:spacing w:before="20" w:after="20"/>
              <w:jc w:val="right"/>
              <w:rPr>
                <w:noProof/>
                <w:sz w:val="20"/>
              </w:rPr>
            </w:pPr>
          </w:p>
        </w:tc>
        <w:tc>
          <w:tcPr>
            <w:tcW w:w="868" w:type="dxa"/>
          </w:tcPr>
          <w:p w14:paraId="0463EFAB" w14:textId="77777777" w:rsidR="009962D4" w:rsidRPr="00257115" w:rsidRDefault="009962D4" w:rsidP="00910FD4">
            <w:pPr>
              <w:spacing w:before="20" w:after="20"/>
              <w:jc w:val="right"/>
              <w:rPr>
                <w:noProof/>
                <w:sz w:val="20"/>
              </w:rPr>
            </w:pPr>
          </w:p>
        </w:tc>
        <w:tc>
          <w:tcPr>
            <w:tcW w:w="868" w:type="dxa"/>
          </w:tcPr>
          <w:p w14:paraId="08EE36F0" w14:textId="77777777" w:rsidR="009962D4" w:rsidRPr="00257115" w:rsidRDefault="009962D4" w:rsidP="00910FD4">
            <w:pPr>
              <w:spacing w:before="20" w:after="20"/>
              <w:jc w:val="right"/>
              <w:rPr>
                <w:noProof/>
                <w:sz w:val="20"/>
              </w:rPr>
            </w:pPr>
          </w:p>
        </w:tc>
        <w:tc>
          <w:tcPr>
            <w:tcW w:w="868" w:type="dxa"/>
          </w:tcPr>
          <w:p w14:paraId="35BE3F6F" w14:textId="77777777" w:rsidR="009962D4" w:rsidRPr="00257115" w:rsidRDefault="009962D4" w:rsidP="00910FD4">
            <w:pPr>
              <w:spacing w:before="20" w:after="20"/>
              <w:jc w:val="right"/>
              <w:rPr>
                <w:noProof/>
                <w:sz w:val="20"/>
              </w:rPr>
            </w:pPr>
          </w:p>
        </w:tc>
        <w:tc>
          <w:tcPr>
            <w:tcW w:w="868" w:type="dxa"/>
          </w:tcPr>
          <w:p w14:paraId="5E94595B" w14:textId="77777777" w:rsidR="009962D4" w:rsidRPr="00257115" w:rsidRDefault="009962D4" w:rsidP="00910FD4">
            <w:pPr>
              <w:spacing w:before="20" w:after="20"/>
              <w:jc w:val="right"/>
              <w:rPr>
                <w:noProof/>
                <w:sz w:val="20"/>
              </w:rPr>
            </w:pPr>
          </w:p>
        </w:tc>
        <w:tc>
          <w:tcPr>
            <w:tcW w:w="868" w:type="dxa"/>
          </w:tcPr>
          <w:p w14:paraId="7C34D9E9" w14:textId="77777777" w:rsidR="009962D4" w:rsidRPr="00257115" w:rsidRDefault="009962D4" w:rsidP="00910FD4">
            <w:pPr>
              <w:spacing w:before="20" w:after="20"/>
              <w:jc w:val="right"/>
              <w:rPr>
                <w:noProof/>
                <w:sz w:val="20"/>
              </w:rPr>
            </w:pPr>
          </w:p>
        </w:tc>
        <w:tc>
          <w:tcPr>
            <w:tcW w:w="868" w:type="dxa"/>
          </w:tcPr>
          <w:p w14:paraId="1298C864" w14:textId="77777777" w:rsidR="009962D4" w:rsidRPr="00257115" w:rsidRDefault="009962D4" w:rsidP="00910FD4">
            <w:pPr>
              <w:spacing w:before="20" w:after="20"/>
              <w:jc w:val="right"/>
              <w:rPr>
                <w:noProof/>
                <w:sz w:val="20"/>
              </w:rPr>
            </w:pPr>
          </w:p>
        </w:tc>
        <w:tc>
          <w:tcPr>
            <w:tcW w:w="1777" w:type="dxa"/>
          </w:tcPr>
          <w:p w14:paraId="0A4C6AD7" w14:textId="77777777" w:rsidR="009962D4" w:rsidRPr="00257115" w:rsidRDefault="009962D4" w:rsidP="00910FD4">
            <w:pPr>
              <w:spacing w:before="20" w:after="20"/>
              <w:jc w:val="right"/>
              <w:rPr>
                <w:b/>
                <w:noProof/>
                <w:sz w:val="20"/>
              </w:rPr>
            </w:pPr>
          </w:p>
        </w:tc>
      </w:tr>
      <w:tr w:rsidR="00490768" w:rsidRPr="00257115" w14:paraId="2DB95C54" w14:textId="77777777" w:rsidTr="003C4065">
        <w:trPr>
          <w:trHeight w:val="231"/>
        </w:trPr>
        <w:tc>
          <w:tcPr>
            <w:tcW w:w="6054" w:type="dxa"/>
            <w:gridSpan w:val="4"/>
            <w:vAlign w:val="center"/>
          </w:tcPr>
          <w:p w14:paraId="3B27A3D8" w14:textId="77777777" w:rsidR="009962D4" w:rsidRPr="00257115" w:rsidRDefault="009962D4" w:rsidP="00910FD4">
            <w:pPr>
              <w:spacing w:before="20" w:after="20"/>
              <w:rPr>
                <w:noProof/>
              </w:rPr>
            </w:pPr>
            <w:r w:rsidRPr="00257115">
              <w:rPr>
                <w:noProof/>
                <w:sz w:val="21"/>
              </w:rPr>
              <w:t>Aus der Dotation bestimmter spezifischer Programme finanzierte Verwaltungsausgaben</w:t>
            </w:r>
            <w:r w:rsidRPr="00257115">
              <w:rPr>
                <w:rStyle w:val="FootnoteReference0"/>
                <w:noProof/>
                <w:sz w:val="21"/>
              </w:rPr>
              <w:footnoteReference w:id="32"/>
            </w:r>
            <w:r w:rsidRPr="00257115">
              <w:rPr>
                <w:noProof/>
                <w:sz w:val="21"/>
              </w:rPr>
              <w:t xml:space="preserve"> </w:t>
            </w:r>
          </w:p>
          <w:p w14:paraId="7AC5761F" w14:textId="77777777" w:rsidR="009962D4" w:rsidRPr="00257115" w:rsidRDefault="009962D4" w:rsidP="00910FD4">
            <w:pPr>
              <w:spacing w:before="0" w:after="0"/>
              <w:rPr>
                <w:noProof/>
              </w:rPr>
            </w:pPr>
          </w:p>
        </w:tc>
        <w:tc>
          <w:tcPr>
            <w:tcW w:w="868" w:type="dxa"/>
            <w:vAlign w:val="center"/>
          </w:tcPr>
          <w:p w14:paraId="04518F9B" w14:textId="77777777" w:rsidR="009962D4" w:rsidRPr="00257115" w:rsidRDefault="009962D4" w:rsidP="00910FD4">
            <w:pPr>
              <w:spacing w:before="20" w:after="20"/>
              <w:jc w:val="right"/>
              <w:rPr>
                <w:noProof/>
                <w:sz w:val="20"/>
              </w:rPr>
            </w:pPr>
          </w:p>
        </w:tc>
        <w:tc>
          <w:tcPr>
            <w:tcW w:w="868" w:type="dxa"/>
            <w:vAlign w:val="center"/>
          </w:tcPr>
          <w:p w14:paraId="47FEE907" w14:textId="77777777" w:rsidR="009962D4" w:rsidRPr="00257115" w:rsidRDefault="009962D4" w:rsidP="00910FD4">
            <w:pPr>
              <w:spacing w:before="20" w:after="20"/>
              <w:jc w:val="right"/>
              <w:rPr>
                <w:noProof/>
                <w:sz w:val="20"/>
              </w:rPr>
            </w:pPr>
          </w:p>
        </w:tc>
        <w:tc>
          <w:tcPr>
            <w:tcW w:w="868" w:type="dxa"/>
          </w:tcPr>
          <w:p w14:paraId="193E8278" w14:textId="77777777" w:rsidR="009962D4" w:rsidRPr="00257115" w:rsidRDefault="009962D4" w:rsidP="00910FD4">
            <w:pPr>
              <w:spacing w:before="20" w:after="20"/>
              <w:jc w:val="right"/>
              <w:rPr>
                <w:noProof/>
                <w:sz w:val="20"/>
              </w:rPr>
            </w:pPr>
          </w:p>
        </w:tc>
        <w:tc>
          <w:tcPr>
            <w:tcW w:w="868" w:type="dxa"/>
          </w:tcPr>
          <w:p w14:paraId="0E1FEFAB" w14:textId="77777777" w:rsidR="009962D4" w:rsidRPr="00257115" w:rsidRDefault="009962D4" w:rsidP="00910FD4">
            <w:pPr>
              <w:spacing w:before="20" w:after="20"/>
              <w:jc w:val="right"/>
              <w:rPr>
                <w:noProof/>
                <w:sz w:val="20"/>
              </w:rPr>
            </w:pPr>
          </w:p>
        </w:tc>
        <w:tc>
          <w:tcPr>
            <w:tcW w:w="868" w:type="dxa"/>
          </w:tcPr>
          <w:p w14:paraId="7A3A1DD4" w14:textId="77777777" w:rsidR="009962D4" w:rsidRPr="00257115" w:rsidRDefault="009962D4" w:rsidP="00910FD4">
            <w:pPr>
              <w:spacing w:before="20" w:after="20"/>
              <w:jc w:val="right"/>
              <w:rPr>
                <w:noProof/>
                <w:sz w:val="20"/>
              </w:rPr>
            </w:pPr>
          </w:p>
        </w:tc>
        <w:tc>
          <w:tcPr>
            <w:tcW w:w="868" w:type="dxa"/>
          </w:tcPr>
          <w:p w14:paraId="22973C63" w14:textId="77777777" w:rsidR="009962D4" w:rsidRPr="00257115" w:rsidRDefault="009962D4" w:rsidP="00910FD4">
            <w:pPr>
              <w:spacing w:before="20" w:after="20"/>
              <w:jc w:val="right"/>
              <w:rPr>
                <w:noProof/>
                <w:sz w:val="20"/>
              </w:rPr>
            </w:pPr>
          </w:p>
        </w:tc>
        <w:tc>
          <w:tcPr>
            <w:tcW w:w="868" w:type="dxa"/>
          </w:tcPr>
          <w:p w14:paraId="1EF46ADF" w14:textId="77777777" w:rsidR="009962D4" w:rsidRPr="00257115" w:rsidRDefault="009962D4" w:rsidP="00910FD4">
            <w:pPr>
              <w:spacing w:before="20" w:after="20"/>
              <w:jc w:val="right"/>
              <w:rPr>
                <w:noProof/>
                <w:sz w:val="20"/>
              </w:rPr>
            </w:pPr>
          </w:p>
        </w:tc>
        <w:tc>
          <w:tcPr>
            <w:tcW w:w="1777" w:type="dxa"/>
          </w:tcPr>
          <w:p w14:paraId="21B4BCBD" w14:textId="77777777" w:rsidR="009962D4" w:rsidRPr="00257115" w:rsidRDefault="009962D4" w:rsidP="00910FD4">
            <w:pPr>
              <w:spacing w:before="20" w:after="20"/>
              <w:jc w:val="right"/>
              <w:rPr>
                <w:b/>
                <w:noProof/>
                <w:sz w:val="20"/>
              </w:rPr>
            </w:pPr>
          </w:p>
        </w:tc>
      </w:tr>
      <w:tr w:rsidR="00490768" w:rsidRPr="00257115" w14:paraId="654F9858" w14:textId="77777777" w:rsidTr="003C4065">
        <w:trPr>
          <w:trHeight w:val="319"/>
        </w:trPr>
        <w:tc>
          <w:tcPr>
            <w:tcW w:w="3960" w:type="dxa"/>
            <w:vAlign w:val="center"/>
          </w:tcPr>
          <w:p w14:paraId="3B17C8CD" w14:textId="77777777" w:rsidR="009962D4" w:rsidRPr="00257115" w:rsidRDefault="009962D4" w:rsidP="00910FD4">
            <w:pPr>
              <w:spacing w:before="60" w:after="60"/>
              <w:rPr>
                <w:noProof/>
              </w:rPr>
            </w:pPr>
            <w:r w:rsidRPr="00257115">
              <w:rPr>
                <w:noProof/>
                <w:sz w:val="20"/>
              </w:rPr>
              <w:t>Haushaltslinie</w:t>
            </w:r>
          </w:p>
        </w:tc>
        <w:tc>
          <w:tcPr>
            <w:tcW w:w="1440" w:type="dxa"/>
            <w:vAlign w:val="center"/>
          </w:tcPr>
          <w:p w14:paraId="1A7F227D" w14:textId="77777777" w:rsidR="009962D4" w:rsidRPr="00257115" w:rsidRDefault="009962D4" w:rsidP="00910FD4">
            <w:pPr>
              <w:spacing w:before="40" w:after="40"/>
              <w:jc w:val="right"/>
              <w:rPr>
                <w:noProof/>
                <w:sz w:val="18"/>
              </w:rPr>
            </w:pPr>
          </w:p>
        </w:tc>
        <w:tc>
          <w:tcPr>
            <w:tcW w:w="654" w:type="dxa"/>
            <w:gridSpan w:val="2"/>
            <w:vAlign w:val="center"/>
          </w:tcPr>
          <w:p w14:paraId="1A5AC9DD" w14:textId="77777777" w:rsidR="009962D4" w:rsidRPr="00257115" w:rsidRDefault="009962D4" w:rsidP="00910FD4">
            <w:pPr>
              <w:spacing w:before="40" w:after="40"/>
              <w:jc w:val="center"/>
              <w:rPr>
                <w:noProof/>
                <w:sz w:val="14"/>
              </w:rPr>
            </w:pPr>
            <w:r w:rsidRPr="00257115">
              <w:rPr>
                <w:noProof/>
                <w:sz w:val="14"/>
              </w:rPr>
              <w:t>(</w:t>
            </w:r>
            <w:r w:rsidRPr="00244407">
              <w:rPr>
                <w:noProof/>
                <w:sz w:val="14"/>
              </w:rPr>
              <w:t>3</w:t>
            </w:r>
            <w:r w:rsidRPr="00257115">
              <w:rPr>
                <w:noProof/>
                <w:sz w:val="14"/>
              </w:rPr>
              <w:t>)</w:t>
            </w:r>
          </w:p>
        </w:tc>
        <w:tc>
          <w:tcPr>
            <w:tcW w:w="868" w:type="dxa"/>
          </w:tcPr>
          <w:p w14:paraId="27FEDC75" w14:textId="77777777" w:rsidR="009962D4" w:rsidRPr="00257115" w:rsidRDefault="009962D4" w:rsidP="00910FD4">
            <w:pPr>
              <w:spacing w:before="20" w:after="20"/>
              <w:jc w:val="right"/>
              <w:rPr>
                <w:noProof/>
                <w:sz w:val="20"/>
              </w:rPr>
            </w:pPr>
          </w:p>
        </w:tc>
        <w:tc>
          <w:tcPr>
            <w:tcW w:w="868" w:type="dxa"/>
          </w:tcPr>
          <w:p w14:paraId="775C3EAE" w14:textId="77777777" w:rsidR="009962D4" w:rsidRPr="00257115" w:rsidRDefault="009962D4" w:rsidP="00910FD4">
            <w:pPr>
              <w:spacing w:before="20" w:after="20"/>
              <w:jc w:val="right"/>
              <w:rPr>
                <w:noProof/>
                <w:sz w:val="20"/>
              </w:rPr>
            </w:pPr>
          </w:p>
        </w:tc>
        <w:tc>
          <w:tcPr>
            <w:tcW w:w="868" w:type="dxa"/>
          </w:tcPr>
          <w:p w14:paraId="28DD92AC" w14:textId="77777777" w:rsidR="009962D4" w:rsidRPr="00257115" w:rsidRDefault="009962D4" w:rsidP="00910FD4">
            <w:pPr>
              <w:spacing w:before="20" w:after="20"/>
              <w:jc w:val="right"/>
              <w:rPr>
                <w:noProof/>
                <w:sz w:val="20"/>
              </w:rPr>
            </w:pPr>
          </w:p>
        </w:tc>
        <w:tc>
          <w:tcPr>
            <w:tcW w:w="868" w:type="dxa"/>
          </w:tcPr>
          <w:p w14:paraId="575094E5" w14:textId="77777777" w:rsidR="009962D4" w:rsidRPr="00257115" w:rsidRDefault="009962D4" w:rsidP="00910FD4">
            <w:pPr>
              <w:spacing w:before="20" w:after="20"/>
              <w:jc w:val="right"/>
              <w:rPr>
                <w:noProof/>
                <w:sz w:val="20"/>
              </w:rPr>
            </w:pPr>
          </w:p>
        </w:tc>
        <w:tc>
          <w:tcPr>
            <w:tcW w:w="868" w:type="dxa"/>
          </w:tcPr>
          <w:p w14:paraId="496CE8D0" w14:textId="77777777" w:rsidR="009962D4" w:rsidRPr="00257115" w:rsidRDefault="009962D4" w:rsidP="00910FD4">
            <w:pPr>
              <w:spacing w:before="20" w:after="20"/>
              <w:jc w:val="right"/>
              <w:rPr>
                <w:noProof/>
                <w:sz w:val="20"/>
              </w:rPr>
            </w:pPr>
          </w:p>
        </w:tc>
        <w:tc>
          <w:tcPr>
            <w:tcW w:w="868" w:type="dxa"/>
          </w:tcPr>
          <w:p w14:paraId="722C424F" w14:textId="77777777" w:rsidR="009962D4" w:rsidRPr="00257115" w:rsidRDefault="009962D4" w:rsidP="00910FD4">
            <w:pPr>
              <w:spacing w:before="20" w:after="20"/>
              <w:jc w:val="right"/>
              <w:rPr>
                <w:noProof/>
                <w:sz w:val="20"/>
              </w:rPr>
            </w:pPr>
          </w:p>
        </w:tc>
        <w:tc>
          <w:tcPr>
            <w:tcW w:w="868" w:type="dxa"/>
          </w:tcPr>
          <w:p w14:paraId="26F8CD3B" w14:textId="77777777" w:rsidR="009962D4" w:rsidRPr="00257115" w:rsidRDefault="009962D4" w:rsidP="00910FD4">
            <w:pPr>
              <w:spacing w:before="20" w:after="20"/>
              <w:jc w:val="right"/>
              <w:rPr>
                <w:noProof/>
                <w:sz w:val="20"/>
              </w:rPr>
            </w:pPr>
          </w:p>
        </w:tc>
        <w:tc>
          <w:tcPr>
            <w:tcW w:w="1777" w:type="dxa"/>
          </w:tcPr>
          <w:p w14:paraId="31E62614" w14:textId="77777777" w:rsidR="009962D4" w:rsidRPr="00257115" w:rsidRDefault="009962D4" w:rsidP="00910FD4">
            <w:pPr>
              <w:spacing w:before="20" w:after="20"/>
              <w:jc w:val="right"/>
              <w:rPr>
                <w:b/>
                <w:noProof/>
                <w:sz w:val="20"/>
              </w:rPr>
            </w:pPr>
          </w:p>
        </w:tc>
      </w:tr>
      <w:tr w:rsidR="00490768" w:rsidRPr="00257115" w14:paraId="13BDBD8A" w14:textId="77777777" w:rsidTr="003C4065">
        <w:tc>
          <w:tcPr>
            <w:tcW w:w="3960" w:type="dxa"/>
            <w:vMerge w:val="restart"/>
            <w:vAlign w:val="center"/>
          </w:tcPr>
          <w:p w14:paraId="399441F5" w14:textId="77777777" w:rsidR="009962D4" w:rsidRPr="00257115" w:rsidRDefault="009962D4" w:rsidP="00910FD4">
            <w:pPr>
              <w:jc w:val="center"/>
              <w:rPr>
                <w:b/>
                <w:noProof/>
              </w:rPr>
            </w:pPr>
            <w:r w:rsidRPr="00257115">
              <w:rPr>
                <w:b/>
                <w:noProof/>
                <w:sz w:val="22"/>
              </w:rPr>
              <w:t>Mittel INSGESAMT</w:t>
            </w:r>
            <w:r w:rsidRPr="00257115">
              <w:rPr>
                <w:noProof/>
              </w:rPr>
              <w:t xml:space="preserve"> </w:t>
            </w:r>
            <w:r w:rsidRPr="00257115">
              <w:rPr>
                <w:noProof/>
              </w:rPr>
              <w:br/>
            </w:r>
            <w:r w:rsidRPr="00257115">
              <w:rPr>
                <w:b/>
                <w:noProof/>
                <w:sz w:val="22"/>
              </w:rPr>
              <w:t>für GD</w:t>
            </w:r>
            <w:r w:rsidRPr="00257115">
              <w:rPr>
                <w:noProof/>
                <w:sz w:val="22"/>
              </w:rPr>
              <w:t xml:space="preserve"> TAXUD</w:t>
            </w:r>
          </w:p>
        </w:tc>
        <w:tc>
          <w:tcPr>
            <w:tcW w:w="1440" w:type="dxa"/>
            <w:vAlign w:val="center"/>
          </w:tcPr>
          <w:p w14:paraId="07B3339E" w14:textId="77777777" w:rsidR="009962D4" w:rsidRPr="00257115" w:rsidRDefault="009962D4" w:rsidP="00910FD4">
            <w:pPr>
              <w:rPr>
                <w:noProof/>
                <w:sz w:val="18"/>
              </w:rPr>
            </w:pPr>
            <w:r w:rsidRPr="00257115">
              <w:rPr>
                <w:noProof/>
                <w:sz w:val="18"/>
              </w:rPr>
              <w:t>Verpflichtungen</w:t>
            </w:r>
          </w:p>
        </w:tc>
        <w:tc>
          <w:tcPr>
            <w:tcW w:w="654" w:type="dxa"/>
            <w:gridSpan w:val="2"/>
            <w:vAlign w:val="center"/>
          </w:tcPr>
          <w:p w14:paraId="00CFDF30" w14:textId="77777777" w:rsidR="009962D4" w:rsidRPr="00257115" w:rsidRDefault="009962D4" w:rsidP="00910FD4">
            <w:pPr>
              <w:jc w:val="center"/>
              <w:rPr>
                <w:noProof/>
                <w:sz w:val="14"/>
              </w:rPr>
            </w:pPr>
            <w:r w:rsidRPr="00257115">
              <w:rPr>
                <w:noProof/>
                <w:sz w:val="14"/>
              </w:rPr>
              <w:t>=</w:t>
            </w:r>
            <w:r w:rsidRPr="00244407">
              <w:rPr>
                <w:noProof/>
                <w:sz w:val="14"/>
              </w:rPr>
              <w:t>1</w:t>
            </w:r>
            <w:r w:rsidRPr="00257115">
              <w:rPr>
                <w:noProof/>
                <w:sz w:val="14"/>
              </w:rPr>
              <w:t>a+</w:t>
            </w:r>
            <w:r w:rsidRPr="00244407">
              <w:rPr>
                <w:noProof/>
                <w:sz w:val="14"/>
              </w:rPr>
              <w:t>1</w:t>
            </w:r>
            <w:r w:rsidRPr="00257115">
              <w:rPr>
                <w:noProof/>
                <w:sz w:val="14"/>
              </w:rPr>
              <w:t>b +</w:t>
            </w:r>
            <w:r w:rsidRPr="00244407">
              <w:rPr>
                <w:noProof/>
                <w:sz w:val="14"/>
              </w:rPr>
              <w:t>3</w:t>
            </w:r>
          </w:p>
        </w:tc>
        <w:tc>
          <w:tcPr>
            <w:tcW w:w="868" w:type="dxa"/>
          </w:tcPr>
          <w:p w14:paraId="41B1DD0D"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5F7A006E"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400</w:t>
            </w:r>
          </w:p>
        </w:tc>
        <w:tc>
          <w:tcPr>
            <w:tcW w:w="868" w:type="dxa"/>
          </w:tcPr>
          <w:p w14:paraId="666F76EB"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5D31F1FB"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100</w:t>
            </w:r>
          </w:p>
        </w:tc>
        <w:tc>
          <w:tcPr>
            <w:tcW w:w="868" w:type="dxa"/>
          </w:tcPr>
          <w:p w14:paraId="601D1781"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090</w:t>
            </w:r>
          </w:p>
        </w:tc>
        <w:tc>
          <w:tcPr>
            <w:tcW w:w="868" w:type="dxa"/>
          </w:tcPr>
          <w:p w14:paraId="571B8A3A" w14:textId="77777777" w:rsidR="009962D4" w:rsidRPr="00257115" w:rsidRDefault="009962D4" w:rsidP="00910FD4">
            <w:pPr>
              <w:spacing w:before="20" w:after="20"/>
              <w:jc w:val="right"/>
              <w:rPr>
                <w:noProof/>
                <w:sz w:val="20"/>
              </w:rPr>
            </w:pPr>
          </w:p>
        </w:tc>
        <w:tc>
          <w:tcPr>
            <w:tcW w:w="868" w:type="dxa"/>
          </w:tcPr>
          <w:p w14:paraId="5692AF28" w14:textId="77777777" w:rsidR="009962D4" w:rsidRPr="00257115" w:rsidRDefault="009962D4" w:rsidP="00910FD4">
            <w:pPr>
              <w:spacing w:before="20" w:after="20"/>
              <w:jc w:val="right"/>
              <w:rPr>
                <w:noProof/>
                <w:sz w:val="20"/>
              </w:rPr>
            </w:pPr>
          </w:p>
        </w:tc>
        <w:tc>
          <w:tcPr>
            <w:tcW w:w="1777" w:type="dxa"/>
          </w:tcPr>
          <w:p w14:paraId="54567470"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990</w:t>
            </w:r>
          </w:p>
        </w:tc>
      </w:tr>
      <w:tr w:rsidR="00490768" w:rsidRPr="00257115" w14:paraId="49D7B35E" w14:textId="77777777" w:rsidTr="003C4065">
        <w:tc>
          <w:tcPr>
            <w:tcW w:w="3960" w:type="dxa"/>
            <w:vMerge/>
          </w:tcPr>
          <w:p w14:paraId="711D0A3B" w14:textId="77777777" w:rsidR="009962D4" w:rsidRPr="00257115" w:rsidRDefault="009962D4" w:rsidP="00910FD4">
            <w:pPr>
              <w:rPr>
                <w:noProof/>
                <w:sz w:val="20"/>
              </w:rPr>
            </w:pPr>
          </w:p>
        </w:tc>
        <w:tc>
          <w:tcPr>
            <w:tcW w:w="1440" w:type="dxa"/>
            <w:vAlign w:val="center"/>
          </w:tcPr>
          <w:p w14:paraId="021E74FF" w14:textId="77777777" w:rsidR="009962D4" w:rsidRPr="00257115" w:rsidRDefault="009962D4" w:rsidP="00910FD4">
            <w:pPr>
              <w:rPr>
                <w:noProof/>
                <w:sz w:val="18"/>
              </w:rPr>
            </w:pPr>
            <w:r w:rsidRPr="00257115">
              <w:rPr>
                <w:noProof/>
                <w:sz w:val="18"/>
              </w:rPr>
              <w:t>Zahlungen</w:t>
            </w:r>
          </w:p>
        </w:tc>
        <w:tc>
          <w:tcPr>
            <w:tcW w:w="654" w:type="dxa"/>
            <w:gridSpan w:val="2"/>
            <w:vAlign w:val="center"/>
          </w:tcPr>
          <w:p w14:paraId="657AFBFA" w14:textId="77777777" w:rsidR="009962D4" w:rsidRPr="00257115" w:rsidRDefault="009962D4" w:rsidP="00910FD4">
            <w:pPr>
              <w:jc w:val="center"/>
              <w:rPr>
                <w:noProof/>
                <w:sz w:val="14"/>
              </w:rPr>
            </w:pPr>
            <w:r w:rsidRPr="00257115">
              <w:rPr>
                <w:noProof/>
                <w:sz w:val="14"/>
              </w:rPr>
              <w:t>=</w:t>
            </w:r>
            <w:r w:rsidRPr="00244407">
              <w:rPr>
                <w:noProof/>
                <w:sz w:val="14"/>
              </w:rPr>
              <w:t>2</w:t>
            </w:r>
            <w:r w:rsidRPr="00257115">
              <w:rPr>
                <w:noProof/>
                <w:sz w:val="14"/>
              </w:rPr>
              <w:t>a+</w:t>
            </w:r>
            <w:r w:rsidRPr="00244407">
              <w:rPr>
                <w:noProof/>
                <w:sz w:val="14"/>
              </w:rPr>
              <w:t>2</w:t>
            </w:r>
            <w:r w:rsidRPr="00257115">
              <w:rPr>
                <w:noProof/>
                <w:sz w:val="14"/>
              </w:rPr>
              <w:t>b</w:t>
            </w:r>
          </w:p>
          <w:p w14:paraId="3A219F82" w14:textId="77777777" w:rsidR="009962D4" w:rsidRPr="00257115" w:rsidRDefault="009962D4" w:rsidP="00910FD4">
            <w:pPr>
              <w:jc w:val="center"/>
              <w:rPr>
                <w:noProof/>
                <w:sz w:val="14"/>
              </w:rPr>
            </w:pPr>
            <w:r w:rsidRPr="00257115">
              <w:rPr>
                <w:noProof/>
                <w:sz w:val="14"/>
              </w:rPr>
              <w:t>+</w:t>
            </w:r>
            <w:r w:rsidRPr="00244407">
              <w:rPr>
                <w:noProof/>
                <w:sz w:val="14"/>
              </w:rPr>
              <w:t>3</w:t>
            </w:r>
          </w:p>
        </w:tc>
        <w:tc>
          <w:tcPr>
            <w:tcW w:w="868" w:type="dxa"/>
          </w:tcPr>
          <w:p w14:paraId="36F1081B" w14:textId="77777777" w:rsidR="009962D4" w:rsidRPr="00257115" w:rsidRDefault="009962D4" w:rsidP="00910FD4">
            <w:pPr>
              <w:spacing w:before="20" w:after="20"/>
              <w:jc w:val="right"/>
              <w:rPr>
                <w:noProof/>
                <w:sz w:val="20"/>
              </w:rPr>
            </w:pPr>
          </w:p>
        </w:tc>
        <w:tc>
          <w:tcPr>
            <w:tcW w:w="868" w:type="dxa"/>
          </w:tcPr>
          <w:p w14:paraId="57D0D165"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00FDE484"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400</w:t>
            </w:r>
          </w:p>
        </w:tc>
        <w:tc>
          <w:tcPr>
            <w:tcW w:w="868" w:type="dxa"/>
          </w:tcPr>
          <w:p w14:paraId="273440BF"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200</w:t>
            </w:r>
          </w:p>
        </w:tc>
        <w:tc>
          <w:tcPr>
            <w:tcW w:w="868" w:type="dxa"/>
          </w:tcPr>
          <w:p w14:paraId="1AA499FC"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100</w:t>
            </w:r>
          </w:p>
        </w:tc>
        <w:tc>
          <w:tcPr>
            <w:tcW w:w="868" w:type="dxa"/>
          </w:tcPr>
          <w:p w14:paraId="37B4192C" w14:textId="77777777" w:rsidR="009962D4" w:rsidRPr="00257115" w:rsidRDefault="009962D4" w:rsidP="00910FD4">
            <w:pPr>
              <w:spacing w:before="20" w:after="20"/>
              <w:jc w:val="right"/>
              <w:rPr>
                <w:noProof/>
                <w:sz w:val="20"/>
              </w:rPr>
            </w:pPr>
            <w:r w:rsidRPr="00244407">
              <w:rPr>
                <w:noProof/>
                <w:sz w:val="20"/>
              </w:rPr>
              <w:t>0</w:t>
            </w:r>
            <w:r w:rsidRPr="00257115">
              <w:rPr>
                <w:noProof/>
                <w:sz w:val="20"/>
              </w:rPr>
              <w:t>,</w:t>
            </w:r>
            <w:r w:rsidRPr="00244407">
              <w:rPr>
                <w:noProof/>
                <w:sz w:val="20"/>
              </w:rPr>
              <w:t>090</w:t>
            </w:r>
          </w:p>
        </w:tc>
        <w:tc>
          <w:tcPr>
            <w:tcW w:w="868" w:type="dxa"/>
          </w:tcPr>
          <w:p w14:paraId="13368D28" w14:textId="77777777" w:rsidR="009962D4" w:rsidRPr="00257115" w:rsidRDefault="009962D4" w:rsidP="00910FD4">
            <w:pPr>
              <w:spacing w:before="20" w:after="20"/>
              <w:jc w:val="right"/>
              <w:rPr>
                <w:noProof/>
                <w:sz w:val="20"/>
              </w:rPr>
            </w:pPr>
          </w:p>
        </w:tc>
        <w:tc>
          <w:tcPr>
            <w:tcW w:w="1777" w:type="dxa"/>
          </w:tcPr>
          <w:p w14:paraId="2ED2035C"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990</w:t>
            </w:r>
          </w:p>
        </w:tc>
      </w:tr>
    </w:tbl>
    <w:p w14:paraId="7308F9E8" w14:textId="77777777" w:rsidR="009962D4" w:rsidRPr="00257115" w:rsidRDefault="009962D4" w:rsidP="009962D4">
      <w:pPr>
        <w:rPr>
          <w:noProof/>
        </w:rPr>
      </w:pPr>
      <w:r w:rsidRPr="00257115">
        <w:rPr>
          <w:noProof/>
        </w:rPr>
        <w:t xml:space="preserve"> </w:t>
      </w:r>
      <w:r w:rsidRPr="00257115">
        <w:rPr>
          <w:noProof/>
        </w:rPr>
        <w:br/>
      </w:r>
    </w:p>
    <w:p w14:paraId="3A68348A" w14:textId="77777777" w:rsidR="009962D4" w:rsidRPr="00257115" w:rsidRDefault="009962D4" w:rsidP="009962D4">
      <w:pPr>
        <w:spacing w:before="0" w:after="0"/>
        <w:jc w:val="left"/>
        <w:rPr>
          <w:noProof/>
        </w:rPr>
      </w:pPr>
      <w:r w:rsidRPr="00257115">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490768" w:rsidRPr="00257115" w14:paraId="19E0EAC9" w14:textId="77777777" w:rsidTr="00910FD4">
        <w:trPr>
          <w:jc w:val="center"/>
        </w:trPr>
        <w:tc>
          <w:tcPr>
            <w:tcW w:w="4744" w:type="dxa"/>
            <w:shd w:val="thinDiagStripe" w:color="C0C0C0" w:fill="auto"/>
            <w:vAlign w:val="center"/>
          </w:tcPr>
          <w:p w14:paraId="4AB46454" w14:textId="77777777" w:rsidR="009962D4" w:rsidRPr="00257115" w:rsidRDefault="009962D4" w:rsidP="00910FD4">
            <w:pPr>
              <w:spacing w:before="60" w:after="60"/>
              <w:jc w:val="center"/>
              <w:rPr>
                <w:b/>
                <w:noProof/>
              </w:rPr>
            </w:pPr>
            <w:r w:rsidRPr="00257115">
              <w:rPr>
                <w:noProof/>
              </w:rPr>
              <w:br w:type="page"/>
            </w:r>
            <w:r w:rsidRPr="00257115">
              <w:rPr>
                <w:b/>
                <w:noProof/>
                <w:sz w:val="22"/>
              </w:rPr>
              <w:t>Rubrik des Mehrjährigen</w:t>
            </w:r>
            <w:r w:rsidRPr="00257115">
              <w:rPr>
                <w:noProof/>
              </w:rPr>
              <w:t xml:space="preserve"> </w:t>
            </w:r>
            <w:r w:rsidRPr="00257115">
              <w:rPr>
                <w:noProof/>
              </w:rPr>
              <w:br/>
            </w:r>
            <w:r w:rsidRPr="00257115">
              <w:rPr>
                <w:b/>
                <w:noProof/>
                <w:sz w:val="22"/>
              </w:rPr>
              <w:t xml:space="preserve">Finanzrahmens </w:t>
            </w:r>
          </w:p>
        </w:tc>
        <w:tc>
          <w:tcPr>
            <w:tcW w:w="1080" w:type="dxa"/>
            <w:shd w:val="thinDiagStripe" w:color="C0C0C0" w:fill="auto"/>
            <w:vAlign w:val="center"/>
          </w:tcPr>
          <w:p w14:paraId="0579CE53" w14:textId="77777777" w:rsidR="009962D4" w:rsidRPr="00257115" w:rsidRDefault="009962D4" w:rsidP="00910FD4">
            <w:pPr>
              <w:spacing w:before="60" w:after="60"/>
              <w:jc w:val="center"/>
              <w:rPr>
                <w:noProof/>
              </w:rPr>
            </w:pPr>
            <w:r w:rsidRPr="00244407">
              <w:rPr>
                <w:b/>
                <w:noProof/>
                <w:sz w:val="22"/>
              </w:rPr>
              <w:t>7</w:t>
            </w:r>
          </w:p>
        </w:tc>
        <w:tc>
          <w:tcPr>
            <w:tcW w:w="7817" w:type="dxa"/>
            <w:vAlign w:val="center"/>
          </w:tcPr>
          <w:p w14:paraId="2CECF788" w14:textId="77777777" w:rsidR="009962D4" w:rsidRPr="00257115" w:rsidRDefault="009962D4" w:rsidP="00910FD4">
            <w:pPr>
              <w:spacing w:before="60" w:after="60"/>
              <w:rPr>
                <w:noProof/>
              </w:rPr>
            </w:pPr>
            <w:r w:rsidRPr="00257115">
              <w:rPr>
                <w:noProof/>
                <w:sz w:val="22"/>
              </w:rPr>
              <w:t>„Verwaltungsausgaben“</w:t>
            </w:r>
          </w:p>
        </w:tc>
      </w:tr>
    </w:tbl>
    <w:p w14:paraId="649BD458" w14:textId="77777777" w:rsidR="009962D4" w:rsidRPr="00257115" w:rsidRDefault="009962D4" w:rsidP="009962D4">
      <w:pPr>
        <w:jc w:val="left"/>
        <w:rPr>
          <w:noProof/>
          <w:sz w:val="20"/>
        </w:rPr>
      </w:pPr>
      <w:r w:rsidRPr="00257115">
        <w:rPr>
          <w:noProof/>
        </w:rPr>
        <w:t xml:space="preserve">Zum Ausfüllen dieses Teils ist die „Tabelle für Verwaltungsausgaben“ zu verwenden, die zuerst in den </w:t>
      </w:r>
      <w:hyperlink r:id="rId15" w:history="1">
        <w:r w:rsidRPr="00257115">
          <w:rPr>
            <w:rStyle w:val="Hyperlink"/>
            <w:noProof/>
          </w:rPr>
          <w:t>Anhang des Finanzbogens zu Rechtsakten</w:t>
        </w:r>
      </w:hyperlink>
      <w:r w:rsidRPr="00257115">
        <w:rPr>
          <w:noProof/>
        </w:rPr>
        <w:t xml:space="preserve"> (Anhang V der Internen Vorschriften), der für die dienststellenübergreifende Konsultation in DECIDE hochgeladen wird, aufgenommen wird.</w:t>
      </w:r>
    </w:p>
    <w:p w14:paraId="492E1E11" w14:textId="77777777" w:rsidR="009962D4" w:rsidRPr="00257115" w:rsidRDefault="009962D4" w:rsidP="009962D4">
      <w:pPr>
        <w:jc w:val="right"/>
        <w:rPr>
          <w:noProof/>
          <w:sz w:val="20"/>
        </w:rPr>
      </w:pPr>
      <w:r w:rsidRPr="00257115">
        <w:rPr>
          <w:noProof/>
          <w:sz w:val="20"/>
        </w:rPr>
        <w:t>in Mio. EUR (</w:t>
      </w:r>
      <w:r w:rsidRPr="00244407">
        <w:rPr>
          <w:noProof/>
          <w:sz w:val="20"/>
        </w:rPr>
        <w:t>3</w:t>
      </w:r>
      <w:r w:rsidRPr="00257115">
        <w:rPr>
          <w:noProof/>
          <w:sz w:val="20"/>
        </w:rPr>
        <w:t> Dezimalstellen)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1587"/>
        <w:gridCol w:w="520"/>
        <w:gridCol w:w="1155"/>
        <w:gridCol w:w="1300"/>
        <w:gridCol w:w="1155"/>
        <w:gridCol w:w="1129"/>
        <w:gridCol w:w="1183"/>
        <w:gridCol w:w="2161"/>
      </w:tblGrid>
      <w:tr w:rsidR="00490768" w:rsidRPr="00257115" w14:paraId="690A6D1D" w14:textId="77777777" w:rsidTr="00910FD4">
        <w:tc>
          <w:tcPr>
            <w:tcW w:w="1417" w:type="pct"/>
            <w:tcBorders>
              <w:top w:val="nil"/>
              <w:left w:val="nil"/>
              <w:bottom w:val="single" w:sz="4" w:space="0" w:color="auto"/>
              <w:right w:val="nil"/>
            </w:tcBorders>
            <w:vAlign w:val="center"/>
          </w:tcPr>
          <w:p w14:paraId="094453D0" w14:textId="77777777" w:rsidR="009962D4" w:rsidRPr="00257115" w:rsidRDefault="009962D4" w:rsidP="00910FD4">
            <w:pPr>
              <w:spacing w:line="276" w:lineRule="auto"/>
              <w:jc w:val="center"/>
              <w:rPr>
                <w:noProof/>
              </w:rPr>
            </w:pPr>
            <w:bookmarkStart w:id="60" w:name="_Hlk114153140"/>
          </w:p>
        </w:tc>
        <w:tc>
          <w:tcPr>
            <w:tcW w:w="558" w:type="pct"/>
            <w:tcBorders>
              <w:top w:val="nil"/>
              <w:left w:val="nil"/>
              <w:bottom w:val="single" w:sz="4" w:space="0" w:color="auto"/>
              <w:right w:val="nil"/>
            </w:tcBorders>
          </w:tcPr>
          <w:p w14:paraId="1D4FF9AD" w14:textId="77777777" w:rsidR="009962D4" w:rsidRPr="00257115" w:rsidRDefault="009962D4" w:rsidP="00910FD4">
            <w:pPr>
              <w:spacing w:line="276" w:lineRule="auto"/>
              <w:jc w:val="center"/>
              <w:rPr>
                <w:noProof/>
              </w:rPr>
            </w:pPr>
          </w:p>
        </w:tc>
        <w:tc>
          <w:tcPr>
            <w:tcW w:w="182" w:type="pct"/>
            <w:tcBorders>
              <w:top w:val="nil"/>
              <w:left w:val="nil"/>
              <w:bottom w:val="single" w:sz="4" w:space="0" w:color="auto"/>
              <w:right w:val="single" w:sz="4" w:space="0" w:color="auto"/>
            </w:tcBorders>
          </w:tcPr>
          <w:p w14:paraId="202A34A5" w14:textId="77777777" w:rsidR="009962D4" w:rsidRPr="00257115" w:rsidRDefault="009962D4" w:rsidP="00910FD4">
            <w:pPr>
              <w:spacing w:line="276" w:lineRule="auto"/>
              <w:jc w:val="center"/>
              <w:rPr>
                <w:noProof/>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0E326CC5" w14:textId="77777777" w:rsidR="009962D4" w:rsidRPr="00257115" w:rsidRDefault="009962D4" w:rsidP="00910FD4">
            <w:pPr>
              <w:spacing w:line="276" w:lineRule="auto"/>
              <w:jc w:val="center"/>
              <w:rPr>
                <w:noProof/>
              </w:rPr>
            </w:pPr>
            <w:r w:rsidRPr="00244407">
              <w:rPr>
                <w:noProof/>
              </w:rPr>
              <w:t>2023</w:t>
            </w:r>
          </w:p>
        </w:tc>
        <w:tc>
          <w:tcPr>
            <w:tcW w:w="457" w:type="pct"/>
            <w:tcBorders>
              <w:top w:val="single" w:sz="4" w:space="0" w:color="auto"/>
              <w:left w:val="single" w:sz="4" w:space="0" w:color="auto"/>
              <w:bottom w:val="single" w:sz="4" w:space="0" w:color="auto"/>
              <w:right w:val="single" w:sz="4" w:space="0" w:color="auto"/>
            </w:tcBorders>
            <w:vAlign w:val="center"/>
            <w:hideMark/>
          </w:tcPr>
          <w:p w14:paraId="3F837857" w14:textId="77777777" w:rsidR="009962D4" w:rsidRPr="00257115" w:rsidRDefault="009962D4" w:rsidP="00910FD4">
            <w:pPr>
              <w:spacing w:line="276" w:lineRule="auto"/>
              <w:jc w:val="center"/>
              <w:rPr>
                <w:noProof/>
              </w:rPr>
            </w:pPr>
            <w:r w:rsidRPr="00244407">
              <w:rPr>
                <w:noProof/>
              </w:rPr>
              <w:t>2024</w:t>
            </w:r>
          </w:p>
        </w:tc>
        <w:tc>
          <w:tcPr>
            <w:tcW w:w="406" w:type="pct"/>
            <w:tcBorders>
              <w:top w:val="single" w:sz="4" w:space="0" w:color="auto"/>
              <w:left w:val="single" w:sz="4" w:space="0" w:color="auto"/>
              <w:bottom w:val="single" w:sz="4" w:space="0" w:color="auto"/>
              <w:right w:val="single" w:sz="4" w:space="0" w:color="auto"/>
            </w:tcBorders>
            <w:vAlign w:val="center"/>
            <w:hideMark/>
          </w:tcPr>
          <w:p w14:paraId="31AC72FB" w14:textId="77777777" w:rsidR="009962D4" w:rsidRPr="00257115" w:rsidRDefault="009962D4" w:rsidP="00910FD4">
            <w:pPr>
              <w:spacing w:line="276" w:lineRule="auto"/>
              <w:jc w:val="center"/>
              <w:rPr>
                <w:noProof/>
              </w:rPr>
            </w:pPr>
            <w:r w:rsidRPr="00244407">
              <w:rPr>
                <w:noProof/>
              </w:rPr>
              <w:t>2025</w:t>
            </w:r>
          </w:p>
        </w:tc>
        <w:tc>
          <w:tcPr>
            <w:tcW w:w="397" w:type="pct"/>
            <w:tcBorders>
              <w:top w:val="single" w:sz="4" w:space="0" w:color="auto"/>
              <w:left w:val="single" w:sz="4" w:space="0" w:color="auto"/>
              <w:bottom w:val="single" w:sz="4" w:space="0" w:color="auto"/>
              <w:right w:val="single" w:sz="4" w:space="0" w:color="auto"/>
            </w:tcBorders>
            <w:vAlign w:val="center"/>
            <w:hideMark/>
          </w:tcPr>
          <w:p w14:paraId="3FC3C4B3" w14:textId="77777777" w:rsidR="009962D4" w:rsidRPr="00257115" w:rsidRDefault="009962D4" w:rsidP="00910FD4">
            <w:pPr>
              <w:spacing w:line="276" w:lineRule="auto"/>
              <w:jc w:val="center"/>
              <w:rPr>
                <w:noProof/>
              </w:rPr>
            </w:pPr>
            <w:r w:rsidRPr="00244407">
              <w:rPr>
                <w:noProof/>
              </w:rPr>
              <w:t>2026</w:t>
            </w:r>
          </w:p>
        </w:tc>
        <w:tc>
          <w:tcPr>
            <w:tcW w:w="416" w:type="pct"/>
            <w:tcBorders>
              <w:top w:val="single" w:sz="4" w:space="0" w:color="auto"/>
              <w:left w:val="single" w:sz="4" w:space="0" w:color="auto"/>
              <w:bottom w:val="single" w:sz="4" w:space="0" w:color="auto"/>
              <w:right w:val="single" w:sz="4" w:space="0" w:color="auto"/>
            </w:tcBorders>
            <w:vAlign w:val="center"/>
            <w:hideMark/>
          </w:tcPr>
          <w:p w14:paraId="545DE5BC" w14:textId="77777777" w:rsidR="009962D4" w:rsidRPr="00257115" w:rsidRDefault="009962D4" w:rsidP="00910FD4">
            <w:pPr>
              <w:spacing w:line="276" w:lineRule="auto"/>
              <w:jc w:val="center"/>
              <w:rPr>
                <w:noProof/>
              </w:rPr>
            </w:pPr>
            <w:r w:rsidRPr="00244407">
              <w:rPr>
                <w:noProof/>
              </w:rPr>
              <w:t>2027</w:t>
            </w:r>
          </w:p>
        </w:tc>
        <w:tc>
          <w:tcPr>
            <w:tcW w:w="761" w:type="pct"/>
            <w:tcBorders>
              <w:top w:val="single" w:sz="4" w:space="0" w:color="auto"/>
              <w:left w:val="single" w:sz="4" w:space="0" w:color="auto"/>
              <w:bottom w:val="single" w:sz="4" w:space="0" w:color="auto"/>
              <w:right w:val="single" w:sz="4" w:space="0" w:color="auto"/>
            </w:tcBorders>
            <w:vAlign w:val="center"/>
            <w:hideMark/>
          </w:tcPr>
          <w:p w14:paraId="31434DEA" w14:textId="77777777" w:rsidR="009962D4" w:rsidRPr="00257115" w:rsidRDefault="009962D4" w:rsidP="00910FD4">
            <w:pPr>
              <w:spacing w:line="276" w:lineRule="auto"/>
              <w:jc w:val="center"/>
              <w:rPr>
                <w:b/>
                <w:noProof/>
              </w:rPr>
            </w:pPr>
            <w:r w:rsidRPr="00257115">
              <w:rPr>
                <w:b/>
                <w:noProof/>
              </w:rPr>
              <w:t>INSGESAMT</w:t>
            </w:r>
          </w:p>
          <w:p w14:paraId="7E10E411" w14:textId="77777777" w:rsidR="009962D4" w:rsidRPr="00257115" w:rsidRDefault="009962D4" w:rsidP="00910FD4">
            <w:pPr>
              <w:spacing w:line="276" w:lineRule="auto"/>
              <w:jc w:val="center"/>
              <w:rPr>
                <w:b/>
                <w:noProof/>
              </w:rPr>
            </w:pPr>
            <w:r w:rsidRPr="00257115">
              <w:rPr>
                <w:b/>
                <w:noProof/>
              </w:rPr>
              <w:t xml:space="preserve">MFR </w:t>
            </w:r>
            <w:r w:rsidRPr="00244407">
              <w:rPr>
                <w:b/>
                <w:noProof/>
              </w:rPr>
              <w:t>2021</w:t>
            </w:r>
            <w:r w:rsidRPr="00257115">
              <w:rPr>
                <w:b/>
                <w:noProof/>
              </w:rPr>
              <w:t>–</w:t>
            </w:r>
            <w:r w:rsidRPr="00244407">
              <w:rPr>
                <w:b/>
                <w:noProof/>
              </w:rPr>
              <w:t>2027</w:t>
            </w:r>
          </w:p>
        </w:tc>
      </w:tr>
      <w:tr w:rsidR="00490768" w:rsidRPr="00257115" w14:paraId="00460752" w14:textId="77777777" w:rsidTr="00910FD4">
        <w:trPr>
          <w:gridAfter w:val="8"/>
          <w:wAfter w:w="3583" w:type="pct"/>
        </w:trPr>
        <w:tc>
          <w:tcPr>
            <w:tcW w:w="1417" w:type="pct"/>
            <w:tcBorders>
              <w:top w:val="single" w:sz="4" w:space="0" w:color="auto"/>
              <w:left w:val="single" w:sz="4" w:space="0" w:color="auto"/>
              <w:bottom w:val="single" w:sz="4" w:space="0" w:color="auto"/>
              <w:right w:val="single" w:sz="4" w:space="0" w:color="auto"/>
            </w:tcBorders>
            <w:vAlign w:val="center"/>
            <w:hideMark/>
          </w:tcPr>
          <w:p w14:paraId="5008E500" w14:textId="77777777" w:rsidR="009962D4" w:rsidRPr="00257115" w:rsidRDefault="009962D4" w:rsidP="00910FD4">
            <w:pPr>
              <w:spacing w:before="60" w:after="60" w:line="276" w:lineRule="auto"/>
              <w:jc w:val="center"/>
              <w:rPr>
                <w:noProof/>
              </w:rPr>
            </w:pPr>
            <w:r w:rsidRPr="00257115">
              <w:rPr>
                <w:noProof/>
                <w:sz w:val="22"/>
              </w:rPr>
              <w:t xml:space="preserve">GD </w:t>
            </w:r>
            <w:r w:rsidRPr="00257115">
              <w:rPr>
                <w:noProof/>
              </w:rPr>
              <w:t>TAXUD</w:t>
            </w:r>
          </w:p>
        </w:tc>
      </w:tr>
      <w:tr w:rsidR="00490768" w:rsidRPr="00257115" w14:paraId="477AF092" w14:textId="77777777" w:rsidTr="00910FD4">
        <w:tc>
          <w:tcPr>
            <w:tcW w:w="2158" w:type="pct"/>
            <w:gridSpan w:val="3"/>
            <w:tcBorders>
              <w:top w:val="single" w:sz="4" w:space="0" w:color="auto"/>
              <w:left w:val="single" w:sz="4" w:space="0" w:color="auto"/>
              <w:bottom w:val="single" w:sz="4" w:space="0" w:color="auto"/>
              <w:right w:val="single" w:sz="4" w:space="0" w:color="auto"/>
            </w:tcBorders>
            <w:vAlign w:val="center"/>
            <w:hideMark/>
          </w:tcPr>
          <w:p w14:paraId="199391DC" w14:textId="77777777" w:rsidR="009962D4" w:rsidRPr="00257115" w:rsidRDefault="009962D4" w:rsidP="00910FD4">
            <w:pPr>
              <w:spacing w:before="60" w:after="60" w:line="276" w:lineRule="auto"/>
              <w:jc w:val="center"/>
              <w:rPr>
                <w:noProof/>
                <w:sz w:val="22"/>
              </w:rPr>
            </w:pPr>
            <w:r w:rsidRPr="00257115">
              <w:rPr>
                <w:rFonts w:ascii="Wingdings" w:hAnsi="Wingdings"/>
                <w:noProof/>
                <w:sz w:val="22"/>
              </w:rPr>
              <w:t>□</w:t>
            </w:r>
            <w:r w:rsidRPr="00257115">
              <w:rPr>
                <w:noProof/>
                <w:sz w:val="22"/>
              </w:rPr>
              <w:t xml:space="preserve"> Personal</w:t>
            </w:r>
          </w:p>
        </w:tc>
        <w:tc>
          <w:tcPr>
            <w:tcW w:w="406" w:type="pct"/>
            <w:tcBorders>
              <w:top w:val="single" w:sz="4" w:space="0" w:color="auto"/>
              <w:left w:val="single" w:sz="4" w:space="0" w:color="auto"/>
              <w:bottom w:val="single" w:sz="4" w:space="0" w:color="auto"/>
              <w:right w:val="single" w:sz="4" w:space="0" w:color="auto"/>
            </w:tcBorders>
            <w:vAlign w:val="center"/>
          </w:tcPr>
          <w:p w14:paraId="4D4F59D2" w14:textId="77777777" w:rsidR="009962D4" w:rsidRPr="00257115" w:rsidRDefault="009962D4" w:rsidP="00910FD4">
            <w:pPr>
              <w:spacing w:before="60" w:after="60" w:line="276" w:lineRule="auto"/>
              <w:jc w:val="center"/>
              <w:rPr>
                <w:noProof/>
                <w:sz w:val="20"/>
              </w:rPr>
            </w:pPr>
            <w:r w:rsidRPr="00244407">
              <w:rPr>
                <w:noProof/>
                <w:sz w:val="20"/>
              </w:rPr>
              <w:t>0</w:t>
            </w:r>
            <w:r w:rsidRPr="00257115">
              <w:rPr>
                <w:noProof/>
                <w:sz w:val="20"/>
              </w:rPr>
              <w:t>,</w:t>
            </w:r>
            <w:r w:rsidRPr="00244407">
              <w:rPr>
                <w:noProof/>
                <w:sz w:val="20"/>
              </w:rPr>
              <w:t>170</w:t>
            </w:r>
          </w:p>
        </w:tc>
        <w:tc>
          <w:tcPr>
            <w:tcW w:w="457" w:type="pct"/>
            <w:tcBorders>
              <w:top w:val="single" w:sz="4" w:space="0" w:color="auto"/>
              <w:left w:val="single" w:sz="4" w:space="0" w:color="auto"/>
              <w:bottom w:val="single" w:sz="4" w:space="0" w:color="auto"/>
              <w:right w:val="single" w:sz="4" w:space="0" w:color="auto"/>
            </w:tcBorders>
            <w:vAlign w:val="center"/>
          </w:tcPr>
          <w:p w14:paraId="7835BEA2" w14:textId="77777777" w:rsidR="009962D4" w:rsidRPr="00257115" w:rsidRDefault="009962D4" w:rsidP="00910FD4">
            <w:pPr>
              <w:spacing w:before="60" w:after="60" w:line="276" w:lineRule="auto"/>
              <w:jc w:val="center"/>
              <w:rPr>
                <w:noProof/>
                <w:sz w:val="20"/>
              </w:rPr>
            </w:pPr>
            <w:r w:rsidRPr="00244407">
              <w:rPr>
                <w:noProof/>
                <w:sz w:val="20"/>
              </w:rPr>
              <w:t>0</w:t>
            </w:r>
            <w:r w:rsidRPr="00257115">
              <w:rPr>
                <w:noProof/>
                <w:sz w:val="20"/>
              </w:rPr>
              <w:t>,</w:t>
            </w:r>
            <w:r w:rsidRPr="00244407">
              <w:rPr>
                <w:noProof/>
                <w:sz w:val="20"/>
              </w:rPr>
              <w:t>170</w:t>
            </w:r>
          </w:p>
        </w:tc>
        <w:tc>
          <w:tcPr>
            <w:tcW w:w="406" w:type="pct"/>
            <w:tcBorders>
              <w:top w:val="single" w:sz="4" w:space="0" w:color="auto"/>
              <w:left w:val="single" w:sz="4" w:space="0" w:color="auto"/>
              <w:bottom w:val="single" w:sz="4" w:space="0" w:color="auto"/>
              <w:right w:val="single" w:sz="4" w:space="0" w:color="auto"/>
            </w:tcBorders>
            <w:vAlign w:val="center"/>
          </w:tcPr>
          <w:p w14:paraId="40DF4E1A" w14:textId="77777777" w:rsidR="009962D4" w:rsidRPr="00257115" w:rsidRDefault="009962D4" w:rsidP="00910FD4">
            <w:pPr>
              <w:spacing w:before="60" w:after="60" w:line="276" w:lineRule="auto"/>
              <w:jc w:val="center"/>
              <w:rPr>
                <w:noProof/>
                <w:sz w:val="20"/>
              </w:rPr>
            </w:pPr>
            <w:r w:rsidRPr="00244407">
              <w:rPr>
                <w:noProof/>
                <w:sz w:val="20"/>
              </w:rPr>
              <w:t>0</w:t>
            </w:r>
            <w:r w:rsidRPr="00257115">
              <w:rPr>
                <w:noProof/>
                <w:sz w:val="20"/>
              </w:rPr>
              <w:t>,</w:t>
            </w:r>
            <w:r w:rsidRPr="00244407">
              <w:rPr>
                <w:noProof/>
                <w:sz w:val="20"/>
              </w:rPr>
              <w:t>080</w:t>
            </w:r>
          </w:p>
        </w:tc>
        <w:tc>
          <w:tcPr>
            <w:tcW w:w="397" w:type="pct"/>
            <w:tcBorders>
              <w:top w:val="single" w:sz="4" w:space="0" w:color="auto"/>
              <w:left w:val="single" w:sz="4" w:space="0" w:color="auto"/>
              <w:bottom w:val="single" w:sz="4" w:space="0" w:color="auto"/>
              <w:right w:val="single" w:sz="4" w:space="0" w:color="auto"/>
            </w:tcBorders>
            <w:vAlign w:val="center"/>
          </w:tcPr>
          <w:p w14:paraId="51C42205" w14:textId="77777777" w:rsidR="009962D4" w:rsidRPr="00257115" w:rsidRDefault="009962D4" w:rsidP="00910FD4">
            <w:pPr>
              <w:spacing w:before="60" w:after="60" w:line="276" w:lineRule="auto"/>
              <w:jc w:val="center"/>
              <w:rPr>
                <w:noProof/>
                <w:sz w:val="20"/>
              </w:rPr>
            </w:pPr>
            <w:r w:rsidRPr="00244407">
              <w:rPr>
                <w:noProof/>
                <w:sz w:val="20"/>
              </w:rPr>
              <w:t>0</w:t>
            </w:r>
            <w:r w:rsidRPr="00257115">
              <w:rPr>
                <w:noProof/>
                <w:sz w:val="20"/>
              </w:rPr>
              <w:t>,</w:t>
            </w:r>
            <w:r w:rsidRPr="00244407">
              <w:rPr>
                <w:noProof/>
                <w:sz w:val="20"/>
              </w:rPr>
              <w:t>080</w:t>
            </w:r>
          </w:p>
        </w:tc>
        <w:tc>
          <w:tcPr>
            <w:tcW w:w="416" w:type="pct"/>
            <w:tcBorders>
              <w:top w:val="single" w:sz="4" w:space="0" w:color="auto"/>
              <w:left w:val="single" w:sz="4" w:space="0" w:color="auto"/>
              <w:bottom w:val="single" w:sz="4" w:space="0" w:color="auto"/>
              <w:right w:val="single" w:sz="4" w:space="0" w:color="auto"/>
            </w:tcBorders>
            <w:vAlign w:val="center"/>
          </w:tcPr>
          <w:p w14:paraId="6C5A0D34" w14:textId="77777777" w:rsidR="009962D4" w:rsidRPr="00257115" w:rsidRDefault="009962D4" w:rsidP="00910FD4">
            <w:pPr>
              <w:spacing w:before="60" w:after="60" w:line="276" w:lineRule="auto"/>
              <w:jc w:val="center"/>
              <w:rPr>
                <w:noProof/>
                <w:sz w:val="20"/>
              </w:rPr>
            </w:pPr>
            <w:r w:rsidRPr="00244407">
              <w:rPr>
                <w:noProof/>
                <w:sz w:val="20"/>
              </w:rPr>
              <w:t>0</w:t>
            </w:r>
            <w:r w:rsidRPr="00257115">
              <w:rPr>
                <w:noProof/>
                <w:sz w:val="20"/>
              </w:rPr>
              <w:t>,</w:t>
            </w:r>
            <w:r w:rsidRPr="00244407">
              <w:rPr>
                <w:noProof/>
                <w:sz w:val="20"/>
              </w:rPr>
              <w:t>040</w:t>
            </w:r>
          </w:p>
        </w:tc>
        <w:tc>
          <w:tcPr>
            <w:tcW w:w="761" w:type="pct"/>
            <w:tcBorders>
              <w:top w:val="single" w:sz="4" w:space="0" w:color="auto"/>
              <w:left w:val="single" w:sz="4" w:space="0" w:color="auto"/>
              <w:bottom w:val="single" w:sz="4" w:space="0" w:color="auto"/>
              <w:right w:val="single" w:sz="4" w:space="0" w:color="auto"/>
            </w:tcBorders>
            <w:vAlign w:val="center"/>
          </w:tcPr>
          <w:p w14:paraId="55B9799A" w14:textId="77777777" w:rsidR="009962D4" w:rsidRPr="00257115" w:rsidRDefault="009962D4" w:rsidP="00910FD4">
            <w:pPr>
              <w:spacing w:before="60" w:after="60" w:line="276" w:lineRule="auto"/>
              <w:jc w:val="center"/>
              <w:rPr>
                <w:b/>
                <w:noProof/>
                <w:sz w:val="20"/>
              </w:rPr>
            </w:pPr>
            <w:r w:rsidRPr="00244407">
              <w:rPr>
                <w:b/>
                <w:noProof/>
                <w:sz w:val="20"/>
              </w:rPr>
              <w:t>0</w:t>
            </w:r>
            <w:r w:rsidRPr="00257115">
              <w:rPr>
                <w:b/>
                <w:noProof/>
                <w:sz w:val="20"/>
              </w:rPr>
              <w:t>,</w:t>
            </w:r>
            <w:r w:rsidRPr="00244407">
              <w:rPr>
                <w:b/>
                <w:noProof/>
                <w:sz w:val="20"/>
              </w:rPr>
              <w:t>540</w:t>
            </w:r>
          </w:p>
        </w:tc>
      </w:tr>
      <w:tr w:rsidR="00490768" w:rsidRPr="00257115" w14:paraId="46A537A7" w14:textId="77777777" w:rsidTr="00910FD4">
        <w:trPr>
          <w:trHeight w:val="351"/>
        </w:trPr>
        <w:tc>
          <w:tcPr>
            <w:tcW w:w="2158" w:type="pct"/>
            <w:gridSpan w:val="3"/>
            <w:tcBorders>
              <w:top w:val="single" w:sz="4" w:space="0" w:color="auto"/>
              <w:left w:val="single" w:sz="4" w:space="0" w:color="auto"/>
              <w:bottom w:val="single" w:sz="4" w:space="0" w:color="auto"/>
              <w:right w:val="single" w:sz="4" w:space="0" w:color="auto"/>
            </w:tcBorders>
            <w:vAlign w:val="center"/>
            <w:hideMark/>
          </w:tcPr>
          <w:p w14:paraId="526BF2E5" w14:textId="77777777" w:rsidR="009962D4" w:rsidRPr="00257115" w:rsidRDefault="009962D4" w:rsidP="00910FD4">
            <w:pPr>
              <w:spacing w:before="20" w:after="20" w:line="276" w:lineRule="auto"/>
              <w:jc w:val="center"/>
              <w:rPr>
                <w:noProof/>
              </w:rPr>
            </w:pPr>
            <w:r w:rsidRPr="00257115">
              <w:rPr>
                <w:rFonts w:ascii="Wingdings" w:hAnsi="Wingdings"/>
                <w:noProof/>
                <w:sz w:val="22"/>
              </w:rPr>
              <w:t>□</w:t>
            </w:r>
            <w:r w:rsidRPr="00257115">
              <w:rPr>
                <w:noProof/>
                <w:sz w:val="22"/>
              </w:rPr>
              <w:t xml:space="preserve"> Sonstige Verwaltungsausgaben</w:t>
            </w:r>
          </w:p>
        </w:tc>
        <w:tc>
          <w:tcPr>
            <w:tcW w:w="406" w:type="pct"/>
            <w:tcBorders>
              <w:top w:val="single" w:sz="4" w:space="0" w:color="auto"/>
              <w:left w:val="single" w:sz="4" w:space="0" w:color="auto"/>
              <w:bottom w:val="single" w:sz="4" w:space="0" w:color="auto"/>
              <w:right w:val="single" w:sz="4" w:space="0" w:color="auto"/>
            </w:tcBorders>
            <w:vAlign w:val="center"/>
          </w:tcPr>
          <w:p w14:paraId="12521D93"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004</w:t>
            </w:r>
          </w:p>
        </w:tc>
        <w:tc>
          <w:tcPr>
            <w:tcW w:w="457" w:type="pct"/>
            <w:tcBorders>
              <w:top w:val="single" w:sz="4" w:space="0" w:color="auto"/>
              <w:left w:val="single" w:sz="4" w:space="0" w:color="auto"/>
              <w:bottom w:val="single" w:sz="4" w:space="0" w:color="auto"/>
              <w:right w:val="single" w:sz="4" w:space="0" w:color="auto"/>
            </w:tcBorders>
            <w:vAlign w:val="center"/>
          </w:tcPr>
          <w:p w14:paraId="734556D5"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004</w:t>
            </w:r>
          </w:p>
        </w:tc>
        <w:tc>
          <w:tcPr>
            <w:tcW w:w="406" w:type="pct"/>
            <w:tcBorders>
              <w:top w:val="single" w:sz="4" w:space="0" w:color="auto"/>
              <w:left w:val="single" w:sz="4" w:space="0" w:color="auto"/>
              <w:bottom w:val="single" w:sz="4" w:space="0" w:color="auto"/>
              <w:right w:val="single" w:sz="4" w:space="0" w:color="auto"/>
            </w:tcBorders>
            <w:vAlign w:val="center"/>
          </w:tcPr>
          <w:p w14:paraId="46211FB1"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002</w:t>
            </w:r>
          </w:p>
        </w:tc>
        <w:tc>
          <w:tcPr>
            <w:tcW w:w="397" w:type="pct"/>
            <w:tcBorders>
              <w:top w:val="single" w:sz="4" w:space="0" w:color="auto"/>
              <w:left w:val="single" w:sz="4" w:space="0" w:color="auto"/>
              <w:bottom w:val="single" w:sz="4" w:space="0" w:color="auto"/>
              <w:right w:val="single" w:sz="4" w:space="0" w:color="auto"/>
            </w:tcBorders>
            <w:vAlign w:val="center"/>
          </w:tcPr>
          <w:p w14:paraId="7FC99BF1"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002</w:t>
            </w:r>
          </w:p>
        </w:tc>
        <w:tc>
          <w:tcPr>
            <w:tcW w:w="416" w:type="pct"/>
            <w:tcBorders>
              <w:top w:val="single" w:sz="4" w:space="0" w:color="auto"/>
              <w:left w:val="single" w:sz="4" w:space="0" w:color="auto"/>
              <w:bottom w:val="single" w:sz="4" w:space="0" w:color="auto"/>
              <w:right w:val="single" w:sz="4" w:space="0" w:color="auto"/>
            </w:tcBorders>
            <w:vAlign w:val="center"/>
          </w:tcPr>
          <w:p w14:paraId="74707A2A"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001</w:t>
            </w:r>
          </w:p>
        </w:tc>
        <w:tc>
          <w:tcPr>
            <w:tcW w:w="761" w:type="pct"/>
            <w:tcBorders>
              <w:top w:val="single" w:sz="4" w:space="0" w:color="auto"/>
              <w:left w:val="single" w:sz="4" w:space="0" w:color="auto"/>
              <w:bottom w:val="single" w:sz="4" w:space="0" w:color="auto"/>
              <w:right w:val="single" w:sz="4" w:space="0" w:color="auto"/>
            </w:tcBorders>
            <w:vAlign w:val="center"/>
          </w:tcPr>
          <w:p w14:paraId="1A0B82CA" w14:textId="77777777" w:rsidR="009962D4" w:rsidRPr="00257115" w:rsidRDefault="009962D4" w:rsidP="00910FD4">
            <w:pPr>
              <w:spacing w:before="20" w:after="20" w:line="276" w:lineRule="auto"/>
              <w:jc w:val="center"/>
              <w:rPr>
                <w:b/>
                <w:noProof/>
                <w:sz w:val="20"/>
              </w:rPr>
            </w:pPr>
            <w:r w:rsidRPr="00244407">
              <w:rPr>
                <w:b/>
                <w:noProof/>
                <w:sz w:val="20"/>
              </w:rPr>
              <w:t>0</w:t>
            </w:r>
            <w:r w:rsidRPr="00257115">
              <w:rPr>
                <w:b/>
                <w:noProof/>
                <w:sz w:val="20"/>
              </w:rPr>
              <w:t>,</w:t>
            </w:r>
            <w:r w:rsidRPr="00244407">
              <w:rPr>
                <w:b/>
                <w:noProof/>
                <w:sz w:val="20"/>
              </w:rPr>
              <w:t>013</w:t>
            </w:r>
          </w:p>
        </w:tc>
      </w:tr>
      <w:tr w:rsidR="009962D4" w:rsidRPr="00257115" w14:paraId="0A61E887" w14:textId="77777777" w:rsidTr="00910FD4">
        <w:tc>
          <w:tcPr>
            <w:tcW w:w="1417" w:type="pct"/>
            <w:tcBorders>
              <w:top w:val="single" w:sz="4" w:space="0" w:color="auto"/>
              <w:left w:val="single" w:sz="4" w:space="0" w:color="auto"/>
              <w:bottom w:val="single" w:sz="4" w:space="0" w:color="auto"/>
              <w:right w:val="single" w:sz="4" w:space="0" w:color="auto"/>
            </w:tcBorders>
            <w:vAlign w:val="center"/>
            <w:hideMark/>
          </w:tcPr>
          <w:p w14:paraId="4B54EB51" w14:textId="77777777" w:rsidR="009962D4" w:rsidRPr="00257115" w:rsidRDefault="009962D4" w:rsidP="00910FD4">
            <w:pPr>
              <w:spacing w:line="276" w:lineRule="auto"/>
              <w:jc w:val="center"/>
              <w:rPr>
                <w:b/>
                <w:noProof/>
              </w:rPr>
            </w:pPr>
            <w:r w:rsidRPr="00257115">
              <w:rPr>
                <w:b/>
                <w:noProof/>
              </w:rPr>
              <w:t>GD TAXUD INSGESAMT</w:t>
            </w:r>
          </w:p>
        </w:tc>
        <w:tc>
          <w:tcPr>
            <w:tcW w:w="741" w:type="pct"/>
            <w:gridSpan w:val="2"/>
            <w:tcBorders>
              <w:top w:val="single" w:sz="4" w:space="0" w:color="auto"/>
              <w:left w:val="single" w:sz="4" w:space="0" w:color="auto"/>
              <w:bottom w:val="single" w:sz="4" w:space="0" w:color="auto"/>
              <w:right w:val="single" w:sz="4" w:space="0" w:color="auto"/>
            </w:tcBorders>
            <w:vAlign w:val="center"/>
            <w:hideMark/>
          </w:tcPr>
          <w:p w14:paraId="13D4609D" w14:textId="77777777" w:rsidR="009962D4" w:rsidRPr="00257115" w:rsidRDefault="009962D4" w:rsidP="00910FD4">
            <w:pPr>
              <w:spacing w:line="276" w:lineRule="auto"/>
              <w:jc w:val="center"/>
              <w:rPr>
                <w:noProof/>
                <w:sz w:val="14"/>
              </w:rPr>
            </w:pPr>
          </w:p>
        </w:tc>
        <w:tc>
          <w:tcPr>
            <w:tcW w:w="406" w:type="pct"/>
            <w:tcBorders>
              <w:top w:val="single" w:sz="4" w:space="0" w:color="auto"/>
              <w:left w:val="single" w:sz="4" w:space="0" w:color="auto"/>
              <w:bottom w:val="single" w:sz="4" w:space="0" w:color="auto"/>
              <w:right w:val="single" w:sz="4" w:space="0" w:color="auto"/>
            </w:tcBorders>
            <w:vAlign w:val="center"/>
          </w:tcPr>
          <w:p w14:paraId="558B26E0" w14:textId="77777777" w:rsidR="009962D4" w:rsidRPr="00257115" w:rsidRDefault="009962D4" w:rsidP="00910FD4">
            <w:pPr>
              <w:spacing w:before="60" w:after="60" w:line="276" w:lineRule="auto"/>
              <w:jc w:val="center"/>
              <w:rPr>
                <w:noProof/>
                <w:sz w:val="20"/>
              </w:rPr>
            </w:pPr>
            <w:r w:rsidRPr="00244407">
              <w:rPr>
                <w:noProof/>
                <w:sz w:val="20"/>
              </w:rPr>
              <w:t>0</w:t>
            </w:r>
            <w:r w:rsidRPr="00257115">
              <w:rPr>
                <w:noProof/>
                <w:sz w:val="20"/>
              </w:rPr>
              <w:t>,</w:t>
            </w:r>
            <w:r w:rsidRPr="00244407">
              <w:rPr>
                <w:noProof/>
                <w:sz w:val="20"/>
              </w:rPr>
              <w:t>174</w:t>
            </w:r>
          </w:p>
        </w:tc>
        <w:tc>
          <w:tcPr>
            <w:tcW w:w="457" w:type="pct"/>
            <w:tcBorders>
              <w:top w:val="single" w:sz="4" w:space="0" w:color="auto"/>
              <w:left w:val="single" w:sz="4" w:space="0" w:color="auto"/>
              <w:bottom w:val="single" w:sz="4" w:space="0" w:color="auto"/>
              <w:right w:val="single" w:sz="4" w:space="0" w:color="auto"/>
            </w:tcBorders>
            <w:vAlign w:val="center"/>
          </w:tcPr>
          <w:p w14:paraId="565F2FEC"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174</w:t>
            </w:r>
          </w:p>
        </w:tc>
        <w:tc>
          <w:tcPr>
            <w:tcW w:w="406" w:type="pct"/>
            <w:tcBorders>
              <w:top w:val="single" w:sz="4" w:space="0" w:color="auto"/>
              <w:left w:val="single" w:sz="4" w:space="0" w:color="auto"/>
              <w:bottom w:val="single" w:sz="4" w:space="0" w:color="auto"/>
              <w:right w:val="single" w:sz="4" w:space="0" w:color="auto"/>
            </w:tcBorders>
            <w:vAlign w:val="center"/>
          </w:tcPr>
          <w:p w14:paraId="1CBE54B1"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082</w:t>
            </w:r>
          </w:p>
        </w:tc>
        <w:tc>
          <w:tcPr>
            <w:tcW w:w="397" w:type="pct"/>
            <w:tcBorders>
              <w:top w:val="single" w:sz="4" w:space="0" w:color="auto"/>
              <w:left w:val="single" w:sz="4" w:space="0" w:color="auto"/>
              <w:bottom w:val="single" w:sz="4" w:space="0" w:color="auto"/>
              <w:right w:val="single" w:sz="4" w:space="0" w:color="auto"/>
            </w:tcBorders>
            <w:vAlign w:val="center"/>
          </w:tcPr>
          <w:p w14:paraId="4CC3C99D"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082</w:t>
            </w:r>
          </w:p>
        </w:tc>
        <w:tc>
          <w:tcPr>
            <w:tcW w:w="416" w:type="pct"/>
            <w:tcBorders>
              <w:top w:val="single" w:sz="4" w:space="0" w:color="auto"/>
              <w:left w:val="single" w:sz="4" w:space="0" w:color="auto"/>
              <w:bottom w:val="single" w:sz="4" w:space="0" w:color="auto"/>
              <w:right w:val="single" w:sz="4" w:space="0" w:color="auto"/>
            </w:tcBorders>
            <w:vAlign w:val="center"/>
          </w:tcPr>
          <w:p w14:paraId="0E1A7889" w14:textId="77777777" w:rsidR="009962D4" w:rsidRPr="00257115" w:rsidRDefault="009962D4" w:rsidP="00910FD4">
            <w:pPr>
              <w:spacing w:before="20" w:after="20" w:line="276" w:lineRule="auto"/>
              <w:jc w:val="center"/>
              <w:rPr>
                <w:noProof/>
                <w:sz w:val="20"/>
              </w:rPr>
            </w:pPr>
            <w:r w:rsidRPr="00244407">
              <w:rPr>
                <w:noProof/>
                <w:sz w:val="20"/>
              </w:rPr>
              <w:t>0</w:t>
            </w:r>
            <w:r w:rsidRPr="00257115">
              <w:rPr>
                <w:noProof/>
                <w:sz w:val="20"/>
              </w:rPr>
              <w:t>,</w:t>
            </w:r>
            <w:r w:rsidRPr="00244407">
              <w:rPr>
                <w:noProof/>
                <w:sz w:val="20"/>
              </w:rPr>
              <w:t>041</w:t>
            </w:r>
          </w:p>
        </w:tc>
        <w:tc>
          <w:tcPr>
            <w:tcW w:w="761" w:type="pct"/>
            <w:tcBorders>
              <w:top w:val="single" w:sz="4" w:space="0" w:color="auto"/>
              <w:left w:val="single" w:sz="4" w:space="0" w:color="auto"/>
              <w:bottom w:val="single" w:sz="4" w:space="0" w:color="auto"/>
              <w:right w:val="single" w:sz="4" w:space="0" w:color="auto"/>
            </w:tcBorders>
            <w:vAlign w:val="center"/>
          </w:tcPr>
          <w:p w14:paraId="288ED3D9" w14:textId="77777777" w:rsidR="009962D4" w:rsidRPr="00257115" w:rsidRDefault="009962D4" w:rsidP="00910FD4">
            <w:pPr>
              <w:spacing w:before="20" w:after="20" w:line="276" w:lineRule="auto"/>
              <w:jc w:val="center"/>
              <w:rPr>
                <w:b/>
                <w:noProof/>
                <w:sz w:val="20"/>
              </w:rPr>
            </w:pPr>
            <w:r w:rsidRPr="00244407">
              <w:rPr>
                <w:b/>
                <w:noProof/>
                <w:sz w:val="20"/>
              </w:rPr>
              <w:t>0</w:t>
            </w:r>
            <w:r w:rsidRPr="00257115">
              <w:rPr>
                <w:b/>
                <w:noProof/>
                <w:sz w:val="20"/>
              </w:rPr>
              <w:t>,</w:t>
            </w:r>
            <w:r w:rsidRPr="00244407">
              <w:rPr>
                <w:b/>
                <w:noProof/>
                <w:sz w:val="20"/>
              </w:rPr>
              <w:t>533</w:t>
            </w:r>
          </w:p>
        </w:tc>
      </w:tr>
      <w:bookmarkEnd w:id="60"/>
    </w:tbl>
    <w:p w14:paraId="69223B76" w14:textId="77777777" w:rsidR="009962D4" w:rsidRPr="00257115" w:rsidRDefault="009962D4" w:rsidP="009962D4">
      <w:pPr>
        <w:jc w:val="center"/>
        <w:rPr>
          <w:noProof/>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409"/>
        <w:gridCol w:w="1303"/>
        <w:gridCol w:w="1112"/>
        <w:gridCol w:w="1362"/>
        <w:gridCol w:w="1015"/>
        <w:gridCol w:w="1138"/>
        <w:gridCol w:w="2087"/>
      </w:tblGrid>
      <w:tr w:rsidR="00490768" w:rsidRPr="00257115" w14:paraId="6B53A311" w14:textId="77777777" w:rsidTr="00910FD4">
        <w:tc>
          <w:tcPr>
            <w:tcW w:w="1334" w:type="pct"/>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61501573" w14:textId="77777777" w:rsidR="009962D4" w:rsidRPr="00257115" w:rsidRDefault="009962D4" w:rsidP="00910FD4">
            <w:pPr>
              <w:spacing w:line="276" w:lineRule="auto"/>
              <w:jc w:val="center"/>
              <w:rPr>
                <w:b/>
                <w:noProof/>
              </w:rPr>
            </w:pPr>
            <w:r w:rsidRPr="00257115">
              <w:rPr>
                <w:b/>
                <w:noProof/>
                <w:sz w:val="22"/>
              </w:rPr>
              <w:t>Mittel INSGESAMT</w:t>
            </w:r>
            <w:r w:rsidRPr="00257115">
              <w:rPr>
                <w:noProof/>
              </w:rPr>
              <w:t xml:space="preserve"> </w:t>
            </w:r>
            <w:r w:rsidRPr="00257115">
              <w:rPr>
                <w:noProof/>
              </w:rPr>
              <w:br/>
            </w:r>
            <w:r w:rsidRPr="00257115">
              <w:rPr>
                <w:b/>
                <w:noProof/>
                <w:sz w:val="22"/>
              </w:rPr>
              <w:t>unter der RUBRIK </w:t>
            </w:r>
            <w:r w:rsidRPr="00244407">
              <w:rPr>
                <w:b/>
                <w:noProof/>
                <w:sz w:val="22"/>
              </w:rPr>
              <w:t>7</w:t>
            </w:r>
            <w:r w:rsidRPr="00257115">
              <w:rPr>
                <w:noProof/>
              </w:rPr>
              <w:t xml:space="preserve"> </w:t>
            </w:r>
            <w:r w:rsidRPr="00257115">
              <w:rPr>
                <w:noProof/>
              </w:rPr>
              <w:br/>
            </w:r>
            <w:r w:rsidRPr="00257115">
              <w:rPr>
                <w:noProof/>
                <w:sz w:val="22"/>
              </w:rPr>
              <w:t>des Mehrjährigen Finanzrahmens</w:t>
            </w:r>
          </w:p>
        </w:tc>
        <w:tc>
          <w:tcPr>
            <w:tcW w:w="847" w:type="pct"/>
            <w:tcBorders>
              <w:top w:val="single" w:sz="4" w:space="0" w:color="auto"/>
              <w:left w:val="single" w:sz="4" w:space="0" w:color="auto"/>
              <w:bottom w:val="single" w:sz="4" w:space="0" w:color="auto"/>
              <w:right w:val="single" w:sz="4" w:space="0" w:color="auto"/>
            </w:tcBorders>
            <w:vAlign w:val="center"/>
            <w:hideMark/>
          </w:tcPr>
          <w:p w14:paraId="5853D915" w14:textId="77777777" w:rsidR="009962D4" w:rsidRPr="00257115" w:rsidRDefault="009962D4" w:rsidP="00910FD4">
            <w:pPr>
              <w:spacing w:before="40" w:after="40" w:line="276" w:lineRule="auto"/>
              <w:jc w:val="center"/>
              <w:rPr>
                <w:noProof/>
              </w:rPr>
            </w:pPr>
            <w:r w:rsidRPr="00257115">
              <w:rPr>
                <w:noProof/>
                <w:sz w:val="18"/>
              </w:rPr>
              <w:t>(Verpflichtungen insges. = Zahlungen insges.)</w:t>
            </w:r>
          </w:p>
        </w:tc>
        <w:tc>
          <w:tcPr>
            <w:tcW w:w="458" w:type="pct"/>
            <w:tcBorders>
              <w:top w:val="single" w:sz="4" w:space="0" w:color="auto"/>
              <w:left w:val="single" w:sz="4" w:space="0" w:color="auto"/>
              <w:bottom w:val="single" w:sz="4" w:space="0" w:color="auto"/>
              <w:right w:val="single" w:sz="4" w:space="0" w:color="auto"/>
            </w:tcBorders>
            <w:vAlign w:val="center"/>
          </w:tcPr>
          <w:p w14:paraId="23BBE195" w14:textId="77777777" w:rsidR="009962D4" w:rsidRPr="00257115" w:rsidRDefault="009962D4" w:rsidP="00910FD4">
            <w:pPr>
              <w:spacing w:before="20" w:after="20" w:line="276" w:lineRule="auto"/>
              <w:jc w:val="center"/>
              <w:rPr>
                <w:noProof/>
              </w:rPr>
            </w:pPr>
            <w:r w:rsidRPr="00244407">
              <w:rPr>
                <w:noProof/>
                <w:sz w:val="20"/>
              </w:rPr>
              <w:t>0</w:t>
            </w:r>
            <w:r w:rsidRPr="00257115">
              <w:rPr>
                <w:noProof/>
                <w:sz w:val="20"/>
              </w:rPr>
              <w:t>,</w:t>
            </w:r>
            <w:r w:rsidRPr="00244407">
              <w:rPr>
                <w:noProof/>
                <w:sz w:val="20"/>
              </w:rPr>
              <w:t>174</w:t>
            </w:r>
          </w:p>
        </w:tc>
        <w:tc>
          <w:tcPr>
            <w:tcW w:w="391" w:type="pct"/>
            <w:tcBorders>
              <w:top w:val="single" w:sz="4" w:space="0" w:color="auto"/>
              <w:left w:val="single" w:sz="4" w:space="0" w:color="auto"/>
              <w:bottom w:val="single" w:sz="4" w:space="0" w:color="auto"/>
              <w:right w:val="single" w:sz="4" w:space="0" w:color="auto"/>
            </w:tcBorders>
            <w:vAlign w:val="center"/>
          </w:tcPr>
          <w:p w14:paraId="79C9DAA1" w14:textId="77777777" w:rsidR="009962D4" w:rsidRPr="00257115" w:rsidRDefault="009962D4" w:rsidP="00910FD4">
            <w:pPr>
              <w:spacing w:before="20" w:after="20" w:line="276" w:lineRule="auto"/>
              <w:jc w:val="center"/>
              <w:rPr>
                <w:noProof/>
              </w:rPr>
            </w:pPr>
            <w:r w:rsidRPr="00244407">
              <w:rPr>
                <w:noProof/>
                <w:sz w:val="20"/>
              </w:rPr>
              <w:t>0</w:t>
            </w:r>
            <w:r w:rsidRPr="00257115">
              <w:rPr>
                <w:noProof/>
                <w:sz w:val="20"/>
              </w:rPr>
              <w:t>,</w:t>
            </w:r>
            <w:r w:rsidRPr="00244407">
              <w:rPr>
                <w:noProof/>
                <w:sz w:val="20"/>
              </w:rPr>
              <w:t>174</w:t>
            </w:r>
          </w:p>
        </w:tc>
        <w:tc>
          <w:tcPr>
            <w:tcW w:w="479" w:type="pct"/>
            <w:tcBorders>
              <w:top w:val="single" w:sz="4" w:space="0" w:color="auto"/>
              <w:left w:val="single" w:sz="4" w:space="0" w:color="auto"/>
              <w:bottom w:val="single" w:sz="4" w:space="0" w:color="auto"/>
              <w:right w:val="single" w:sz="4" w:space="0" w:color="auto"/>
            </w:tcBorders>
            <w:vAlign w:val="center"/>
          </w:tcPr>
          <w:p w14:paraId="4FD559F5" w14:textId="77777777" w:rsidR="009962D4" w:rsidRPr="00257115" w:rsidRDefault="009962D4" w:rsidP="00910FD4">
            <w:pPr>
              <w:spacing w:before="20" w:after="20" w:line="276" w:lineRule="auto"/>
              <w:jc w:val="center"/>
              <w:rPr>
                <w:noProof/>
              </w:rPr>
            </w:pPr>
            <w:r w:rsidRPr="00244407">
              <w:rPr>
                <w:noProof/>
                <w:sz w:val="20"/>
              </w:rPr>
              <w:t>0</w:t>
            </w:r>
            <w:r w:rsidRPr="00257115">
              <w:rPr>
                <w:noProof/>
                <w:sz w:val="20"/>
              </w:rPr>
              <w:t>,</w:t>
            </w:r>
            <w:r w:rsidRPr="00244407">
              <w:rPr>
                <w:noProof/>
                <w:sz w:val="20"/>
              </w:rPr>
              <w:t>082</w:t>
            </w:r>
          </w:p>
        </w:tc>
        <w:tc>
          <w:tcPr>
            <w:tcW w:w="357" w:type="pct"/>
            <w:tcBorders>
              <w:top w:val="single" w:sz="4" w:space="0" w:color="auto"/>
              <w:left w:val="single" w:sz="4" w:space="0" w:color="auto"/>
              <w:bottom w:val="single" w:sz="4" w:space="0" w:color="auto"/>
              <w:right w:val="single" w:sz="4" w:space="0" w:color="auto"/>
            </w:tcBorders>
            <w:vAlign w:val="center"/>
          </w:tcPr>
          <w:p w14:paraId="46E8F56E" w14:textId="77777777" w:rsidR="009962D4" w:rsidRPr="00257115" w:rsidRDefault="009962D4" w:rsidP="00910FD4">
            <w:pPr>
              <w:spacing w:before="20" w:after="20" w:line="276" w:lineRule="auto"/>
              <w:jc w:val="center"/>
              <w:rPr>
                <w:noProof/>
              </w:rPr>
            </w:pPr>
            <w:r w:rsidRPr="00244407">
              <w:rPr>
                <w:noProof/>
                <w:sz w:val="20"/>
              </w:rPr>
              <w:t>0</w:t>
            </w:r>
            <w:r w:rsidRPr="00257115">
              <w:rPr>
                <w:noProof/>
                <w:sz w:val="20"/>
              </w:rPr>
              <w:t>,</w:t>
            </w:r>
            <w:r w:rsidRPr="00244407">
              <w:rPr>
                <w:noProof/>
                <w:sz w:val="20"/>
              </w:rPr>
              <w:t>082</w:t>
            </w:r>
          </w:p>
        </w:tc>
        <w:tc>
          <w:tcPr>
            <w:tcW w:w="400" w:type="pct"/>
            <w:tcBorders>
              <w:top w:val="single" w:sz="4" w:space="0" w:color="auto"/>
              <w:left w:val="single" w:sz="4" w:space="0" w:color="auto"/>
              <w:bottom w:val="single" w:sz="4" w:space="0" w:color="auto"/>
              <w:right w:val="single" w:sz="4" w:space="0" w:color="auto"/>
            </w:tcBorders>
            <w:vAlign w:val="center"/>
          </w:tcPr>
          <w:p w14:paraId="721C463D" w14:textId="77777777" w:rsidR="009962D4" w:rsidRPr="00257115" w:rsidRDefault="009962D4" w:rsidP="00910FD4">
            <w:pPr>
              <w:spacing w:before="20" w:after="20" w:line="276" w:lineRule="auto"/>
              <w:jc w:val="center"/>
              <w:rPr>
                <w:noProof/>
              </w:rPr>
            </w:pPr>
            <w:r w:rsidRPr="00244407">
              <w:rPr>
                <w:noProof/>
                <w:sz w:val="20"/>
              </w:rPr>
              <w:t>0</w:t>
            </w:r>
            <w:r w:rsidRPr="00257115">
              <w:rPr>
                <w:noProof/>
                <w:sz w:val="20"/>
              </w:rPr>
              <w:t>,</w:t>
            </w:r>
            <w:r w:rsidRPr="00244407">
              <w:rPr>
                <w:noProof/>
                <w:sz w:val="20"/>
              </w:rPr>
              <w:t>041</w:t>
            </w:r>
          </w:p>
        </w:tc>
        <w:tc>
          <w:tcPr>
            <w:tcW w:w="734" w:type="pct"/>
            <w:tcBorders>
              <w:top w:val="single" w:sz="4" w:space="0" w:color="auto"/>
              <w:left w:val="single" w:sz="4" w:space="0" w:color="auto"/>
              <w:bottom w:val="single" w:sz="4" w:space="0" w:color="auto"/>
              <w:right w:val="single" w:sz="4" w:space="0" w:color="auto"/>
            </w:tcBorders>
            <w:vAlign w:val="center"/>
          </w:tcPr>
          <w:p w14:paraId="41BF84BA" w14:textId="77777777" w:rsidR="009962D4" w:rsidRPr="00257115" w:rsidRDefault="009962D4" w:rsidP="00910FD4">
            <w:pPr>
              <w:spacing w:before="20" w:after="20" w:line="276" w:lineRule="auto"/>
              <w:jc w:val="center"/>
              <w:rPr>
                <w:b/>
                <w:noProof/>
              </w:rPr>
            </w:pPr>
            <w:r w:rsidRPr="00244407">
              <w:rPr>
                <w:b/>
                <w:noProof/>
                <w:sz w:val="20"/>
              </w:rPr>
              <w:t>0</w:t>
            </w:r>
            <w:r w:rsidRPr="00257115">
              <w:rPr>
                <w:b/>
                <w:noProof/>
                <w:sz w:val="20"/>
              </w:rPr>
              <w:t>,</w:t>
            </w:r>
            <w:r w:rsidRPr="00244407">
              <w:rPr>
                <w:b/>
                <w:noProof/>
                <w:sz w:val="20"/>
              </w:rPr>
              <w:t>533</w:t>
            </w:r>
          </w:p>
        </w:tc>
      </w:tr>
    </w:tbl>
    <w:p w14:paraId="02A3B8AB" w14:textId="77777777" w:rsidR="009962D4" w:rsidRPr="00257115" w:rsidRDefault="009962D4" w:rsidP="009962D4">
      <w:pPr>
        <w:jc w:val="right"/>
        <w:rPr>
          <w:noProof/>
          <w:sz w:val="20"/>
        </w:rPr>
      </w:pPr>
      <w:r w:rsidRPr="00257115">
        <w:rPr>
          <w:noProof/>
          <w:sz w:val="20"/>
        </w:rPr>
        <w:t>in Mio. EUR (</w:t>
      </w:r>
      <w:r w:rsidRPr="00244407">
        <w:rPr>
          <w:noProof/>
          <w:sz w:val="20"/>
        </w:rPr>
        <w:t>3</w:t>
      </w:r>
      <w:r w:rsidRPr="00257115">
        <w:rPr>
          <w:noProof/>
          <w:sz w:val="20"/>
        </w:rPr>
        <w:t> Dezimalstellen)</w:t>
      </w:r>
    </w:p>
    <w:tbl>
      <w:tblPr>
        <w:tblW w:w="5089"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
        <w:gridCol w:w="3709"/>
        <w:gridCol w:w="324"/>
        <w:gridCol w:w="1236"/>
        <w:gridCol w:w="350"/>
        <w:gridCol w:w="182"/>
        <w:gridCol w:w="365"/>
        <w:gridCol w:w="504"/>
        <w:gridCol w:w="625"/>
        <w:gridCol w:w="243"/>
        <w:gridCol w:w="868"/>
        <w:gridCol w:w="188"/>
        <w:gridCol w:w="680"/>
        <w:gridCol w:w="475"/>
        <w:gridCol w:w="394"/>
        <w:gridCol w:w="761"/>
        <w:gridCol w:w="107"/>
        <w:gridCol w:w="868"/>
        <w:gridCol w:w="179"/>
        <w:gridCol w:w="1598"/>
        <w:gridCol w:w="564"/>
      </w:tblGrid>
      <w:tr w:rsidR="00490768" w:rsidRPr="00257115" w14:paraId="23859AF0" w14:textId="77777777" w:rsidTr="003C4065">
        <w:trPr>
          <w:gridBefore w:val="1"/>
          <w:wBefore w:w="87" w:type="pct"/>
        </w:trPr>
        <w:tc>
          <w:tcPr>
            <w:tcW w:w="1393" w:type="pct"/>
            <w:gridSpan w:val="2"/>
            <w:tcBorders>
              <w:top w:val="nil"/>
              <w:left w:val="nil"/>
              <w:bottom w:val="single" w:sz="4" w:space="0" w:color="auto"/>
              <w:right w:val="nil"/>
            </w:tcBorders>
            <w:vAlign w:val="center"/>
          </w:tcPr>
          <w:p w14:paraId="5DF02467" w14:textId="77777777" w:rsidR="009962D4" w:rsidRPr="00257115" w:rsidRDefault="009962D4" w:rsidP="00910FD4">
            <w:pPr>
              <w:spacing w:line="276" w:lineRule="auto"/>
              <w:jc w:val="center"/>
              <w:rPr>
                <w:noProof/>
              </w:rPr>
            </w:pPr>
          </w:p>
        </w:tc>
        <w:tc>
          <w:tcPr>
            <w:tcW w:w="548" w:type="pct"/>
            <w:gridSpan w:val="2"/>
            <w:tcBorders>
              <w:top w:val="nil"/>
              <w:left w:val="nil"/>
              <w:bottom w:val="single" w:sz="4" w:space="0" w:color="auto"/>
              <w:right w:val="nil"/>
            </w:tcBorders>
          </w:tcPr>
          <w:p w14:paraId="60B16AAB" w14:textId="77777777" w:rsidR="009962D4" w:rsidRPr="00257115" w:rsidRDefault="009962D4" w:rsidP="00910FD4">
            <w:pPr>
              <w:spacing w:line="276" w:lineRule="auto"/>
              <w:jc w:val="center"/>
              <w:rPr>
                <w:noProof/>
              </w:rPr>
            </w:pPr>
          </w:p>
        </w:tc>
        <w:tc>
          <w:tcPr>
            <w:tcW w:w="189" w:type="pct"/>
            <w:gridSpan w:val="2"/>
            <w:tcBorders>
              <w:top w:val="nil"/>
              <w:left w:val="nil"/>
              <w:bottom w:val="single" w:sz="4" w:space="0" w:color="auto"/>
              <w:right w:val="single" w:sz="4" w:space="0" w:color="auto"/>
            </w:tcBorders>
          </w:tcPr>
          <w:p w14:paraId="11561E81" w14:textId="77777777" w:rsidR="009962D4" w:rsidRPr="00257115" w:rsidRDefault="009962D4" w:rsidP="00910FD4">
            <w:pPr>
              <w:spacing w:line="276" w:lineRule="auto"/>
              <w:jc w:val="center"/>
              <w:rPr>
                <w:noProof/>
              </w:rPr>
            </w:pPr>
          </w:p>
        </w:tc>
        <w:tc>
          <w:tcPr>
            <w:tcW w:w="390" w:type="pct"/>
            <w:gridSpan w:val="2"/>
            <w:tcBorders>
              <w:top w:val="single" w:sz="4" w:space="0" w:color="auto"/>
              <w:left w:val="single" w:sz="4" w:space="0" w:color="auto"/>
              <w:bottom w:val="single" w:sz="4" w:space="0" w:color="auto"/>
              <w:right w:val="single" w:sz="4" w:space="0" w:color="auto"/>
            </w:tcBorders>
            <w:vAlign w:val="center"/>
            <w:hideMark/>
          </w:tcPr>
          <w:p w14:paraId="2FDD026C" w14:textId="77777777" w:rsidR="009962D4" w:rsidRPr="00257115" w:rsidRDefault="009962D4" w:rsidP="00910FD4">
            <w:pPr>
              <w:spacing w:line="276" w:lineRule="auto"/>
              <w:jc w:val="center"/>
              <w:rPr>
                <w:noProof/>
              </w:rPr>
            </w:pPr>
            <w:r w:rsidRPr="00244407">
              <w:rPr>
                <w:noProof/>
              </w:rPr>
              <w:t>2023</w:t>
            </w:r>
          </w:p>
        </w:tc>
        <w:tc>
          <w:tcPr>
            <w:tcW w:w="449" w:type="pct"/>
            <w:gridSpan w:val="3"/>
            <w:tcBorders>
              <w:top w:val="single" w:sz="4" w:space="0" w:color="auto"/>
              <w:left w:val="single" w:sz="4" w:space="0" w:color="auto"/>
              <w:bottom w:val="single" w:sz="4" w:space="0" w:color="auto"/>
              <w:right w:val="single" w:sz="4" w:space="0" w:color="auto"/>
            </w:tcBorders>
            <w:vAlign w:val="center"/>
            <w:hideMark/>
          </w:tcPr>
          <w:p w14:paraId="4CB2AE9E" w14:textId="77777777" w:rsidR="009962D4" w:rsidRPr="00257115" w:rsidRDefault="009962D4" w:rsidP="00910FD4">
            <w:pPr>
              <w:spacing w:line="276" w:lineRule="auto"/>
              <w:jc w:val="center"/>
              <w:rPr>
                <w:noProof/>
              </w:rPr>
            </w:pPr>
            <w:r w:rsidRPr="00244407">
              <w:rPr>
                <w:noProof/>
              </w:rPr>
              <w:t>2024</w:t>
            </w:r>
          </w:p>
        </w:tc>
        <w:tc>
          <w:tcPr>
            <w:tcW w:w="399" w:type="pct"/>
            <w:gridSpan w:val="2"/>
            <w:tcBorders>
              <w:top w:val="single" w:sz="4" w:space="0" w:color="auto"/>
              <w:left w:val="single" w:sz="4" w:space="0" w:color="auto"/>
              <w:bottom w:val="single" w:sz="4" w:space="0" w:color="auto"/>
              <w:right w:val="single" w:sz="4" w:space="0" w:color="auto"/>
            </w:tcBorders>
            <w:vAlign w:val="center"/>
            <w:hideMark/>
          </w:tcPr>
          <w:p w14:paraId="7DE1C4E0" w14:textId="77777777" w:rsidR="009962D4" w:rsidRPr="00257115" w:rsidRDefault="009962D4" w:rsidP="00910FD4">
            <w:pPr>
              <w:spacing w:line="276" w:lineRule="auto"/>
              <w:jc w:val="center"/>
              <w:rPr>
                <w:noProof/>
              </w:rPr>
            </w:pPr>
            <w:r w:rsidRPr="00244407">
              <w:rPr>
                <w:noProof/>
              </w:rPr>
              <w:t>2025</w:t>
            </w:r>
          </w:p>
        </w:tc>
        <w:tc>
          <w:tcPr>
            <w:tcW w:w="399" w:type="pct"/>
            <w:gridSpan w:val="2"/>
            <w:tcBorders>
              <w:top w:val="single" w:sz="4" w:space="0" w:color="auto"/>
              <w:left w:val="single" w:sz="4" w:space="0" w:color="auto"/>
              <w:bottom w:val="single" w:sz="4" w:space="0" w:color="auto"/>
              <w:right w:val="single" w:sz="4" w:space="0" w:color="auto"/>
            </w:tcBorders>
            <w:vAlign w:val="center"/>
            <w:hideMark/>
          </w:tcPr>
          <w:p w14:paraId="594AD1A4" w14:textId="77777777" w:rsidR="009962D4" w:rsidRPr="00257115" w:rsidRDefault="009962D4" w:rsidP="00910FD4">
            <w:pPr>
              <w:spacing w:line="276" w:lineRule="auto"/>
              <w:jc w:val="center"/>
              <w:rPr>
                <w:noProof/>
              </w:rPr>
            </w:pPr>
            <w:r w:rsidRPr="00244407">
              <w:rPr>
                <w:noProof/>
              </w:rPr>
              <w:t>2026</w:t>
            </w:r>
          </w:p>
        </w:tc>
        <w:tc>
          <w:tcPr>
            <w:tcW w:w="399" w:type="pct"/>
            <w:gridSpan w:val="3"/>
            <w:tcBorders>
              <w:top w:val="single" w:sz="4" w:space="0" w:color="auto"/>
              <w:left w:val="single" w:sz="4" w:space="0" w:color="auto"/>
              <w:bottom w:val="single" w:sz="4" w:space="0" w:color="auto"/>
              <w:right w:val="single" w:sz="4" w:space="0" w:color="auto"/>
            </w:tcBorders>
            <w:vAlign w:val="center"/>
            <w:hideMark/>
          </w:tcPr>
          <w:p w14:paraId="26595B9E" w14:textId="77777777" w:rsidR="009962D4" w:rsidRPr="00257115" w:rsidRDefault="009962D4" w:rsidP="00910FD4">
            <w:pPr>
              <w:spacing w:line="276" w:lineRule="auto"/>
              <w:jc w:val="center"/>
              <w:rPr>
                <w:b/>
                <w:noProof/>
                <w:sz w:val="18"/>
              </w:rPr>
            </w:pPr>
            <w:r w:rsidRPr="00244407">
              <w:rPr>
                <w:noProof/>
                <w:sz w:val="18"/>
              </w:rPr>
              <w:t>2027</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4D1C8A79" w14:textId="77777777" w:rsidR="009962D4" w:rsidRPr="00257115" w:rsidRDefault="009962D4" w:rsidP="00910FD4">
            <w:pPr>
              <w:spacing w:line="276" w:lineRule="auto"/>
              <w:jc w:val="center"/>
              <w:rPr>
                <w:b/>
                <w:noProof/>
              </w:rPr>
            </w:pPr>
            <w:r w:rsidRPr="00257115">
              <w:rPr>
                <w:b/>
                <w:noProof/>
              </w:rPr>
              <w:t>INSGESAMT</w:t>
            </w:r>
          </w:p>
          <w:p w14:paraId="5AF92823" w14:textId="77777777" w:rsidR="009962D4" w:rsidRPr="00257115" w:rsidRDefault="009962D4" w:rsidP="00910FD4">
            <w:pPr>
              <w:spacing w:line="276" w:lineRule="auto"/>
              <w:jc w:val="center"/>
              <w:rPr>
                <w:b/>
                <w:noProof/>
              </w:rPr>
            </w:pPr>
            <w:r w:rsidRPr="00257115">
              <w:rPr>
                <w:b/>
                <w:noProof/>
              </w:rPr>
              <w:t xml:space="preserve">MFR </w:t>
            </w:r>
            <w:r w:rsidRPr="00244407">
              <w:rPr>
                <w:b/>
                <w:noProof/>
              </w:rPr>
              <w:t>2021</w:t>
            </w:r>
            <w:r w:rsidRPr="00257115">
              <w:rPr>
                <w:b/>
                <w:noProof/>
              </w:rPr>
              <w:t>–</w:t>
            </w:r>
            <w:r w:rsidRPr="00244407">
              <w:rPr>
                <w:b/>
                <w:noProof/>
              </w:rPr>
              <w:t>2027</w:t>
            </w:r>
          </w:p>
        </w:tc>
      </w:tr>
      <w:tr w:rsidR="00490768" w:rsidRPr="00257115" w14:paraId="4AE7225B" w14:textId="77777777" w:rsidTr="003C4065">
        <w:trPr>
          <w:gridBefore w:val="1"/>
          <w:wBefore w:w="87" w:type="pct"/>
        </w:trPr>
        <w:tc>
          <w:tcPr>
            <w:tcW w:w="1393" w:type="pct"/>
            <w:gridSpan w:val="2"/>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5795A2F5" w14:textId="77777777" w:rsidR="009962D4" w:rsidRPr="00257115" w:rsidRDefault="009962D4" w:rsidP="00910FD4">
            <w:pPr>
              <w:spacing w:line="276" w:lineRule="auto"/>
              <w:jc w:val="center"/>
              <w:rPr>
                <w:b/>
                <w:noProof/>
              </w:rPr>
            </w:pPr>
            <w:r w:rsidRPr="00257115">
              <w:rPr>
                <w:b/>
                <w:noProof/>
                <w:sz w:val="22"/>
              </w:rPr>
              <w:t>Mittel INSGESAMT</w:t>
            </w:r>
            <w:r w:rsidRPr="00257115">
              <w:rPr>
                <w:noProof/>
              </w:rPr>
              <w:t xml:space="preserve"> </w:t>
            </w:r>
            <w:r w:rsidRPr="00257115">
              <w:rPr>
                <w:noProof/>
              </w:rPr>
              <w:br/>
            </w:r>
            <w:r w:rsidRPr="00257115">
              <w:rPr>
                <w:b/>
                <w:noProof/>
                <w:sz w:val="22"/>
              </w:rPr>
              <w:t>unter den RUBRIKEN </w:t>
            </w:r>
            <w:r w:rsidRPr="00244407">
              <w:rPr>
                <w:b/>
                <w:noProof/>
                <w:sz w:val="22"/>
              </w:rPr>
              <w:t>1</w:t>
            </w:r>
            <w:r w:rsidRPr="00257115">
              <w:rPr>
                <w:b/>
                <w:noProof/>
                <w:sz w:val="22"/>
              </w:rPr>
              <w:t xml:space="preserve"> bis </w:t>
            </w:r>
            <w:r w:rsidRPr="00244407">
              <w:rPr>
                <w:b/>
                <w:noProof/>
                <w:sz w:val="22"/>
              </w:rPr>
              <w:t>7</w:t>
            </w:r>
            <w:r w:rsidRPr="00257115">
              <w:rPr>
                <w:noProof/>
              </w:rPr>
              <w:t xml:space="preserve"> </w:t>
            </w:r>
            <w:r w:rsidRPr="00257115">
              <w:rPr>
                <w:noProof/>
              </w:rPr>
              <w:br/>
            </w:r>
            <w:r w:rsidRPr="00257115">
              <w:rPr>
                <w:noProof/>
                <w:sz w:val="22"/>
              </w:rPr>
              <w:t>des Mehrjährigen Finanzrahmens</w:t>
            </w:r>
          </w:p>
        </w:tc>
        <w:tc>
          <w:tcPr>
            <w:tcW w:w="737" w:type="pct"/>
            <w:gridSpan w:val="4"/>
            <w:tcBorders>
              <w:top w:val="single" w:sz="4" w:space="0" w:color="auto"/>
              <w:left w:val="single" w:sz="4" w:space="0" w:color="auto"/>
              <w:bottom w:val="single" w:sz="4" w:space="0" w:color="auto"/>
              <w:right w:val="single" w:sz="4" w:space="0" w:color="auto"/>
            </w:tcBorders>
            <w:vAlign w:val="center"/>
            <w:hideMark/>
          </w:tcPr>
          <w:p w14:paraId="22996C92" w14:textId="77777777" w:rsidR="009962D4" w:rsidRPr="00257115" w:rsidRDefault="009962D4" w:rsidP="00910FD4">
            <w:pPr>
              <w:spacing w:line="276" w:lineRule="auto"/>
              <w:jc w:val="center"/>
              <w:rPr>
                <w:noProof/>
                <w:sz w:val="14"/>
              </w:rPr>
            </w:pPr>
            <w:r w:rsidRPr="00257115">
              <w:rPr>
                <w:noProof/>
                <w:sz w:val="18"/>
              </w:rPr>
              <w:t>Verpflichtungen</w:t>
            </w:r>
          </w:p>
        </w:tc>
        <w:tc>
          <w:tcPr>
            <w:tcW w:w="390" w:type="pct"/>
            <w:gridSpan w:val="2"/>
            <w:tcBorders>
              <w:top w:val="single" w:sz="4" w:space="0" w:color="auto"/>
              <w:left w:val="single" w:sz="4" w:space="0" w:color="auto"/>
              <w:bottom w:val="single" w:sz="4" w:space="0" w:color="auto"/>
              <w:right w:val="single" w:sz="4" w:space="0" w:color="auto"/>
            </w:tcBorders>
            <w:vAlign w:val="center"/>
          </w:tcPr>
          <w:p w14:paraId="72E6CF2A" w14:textId="77777777" w:rsidR="009962D4" w:rsidRPr="00257115" w:rsidRDefault="009962D4" w:rsidP="00910FD4">
            <w:pPr>
              <w:spacing w:before="60" w:after="60" w:line="276" w:lineRule="auto"/>
              <w:jc w:val="center"/>
              <w:rPr>
                <w:b/>
                <w:noProof/>
              </w:rPr>
            </w:pPr>
            <w:r w:rsidRPr="00244407">
              <w:rPr>
                <w:noProof/>
                <w:sz w:val="20"/>
              </w:rPr>
              <w:t>0</w:t>
            </w:r>
            <w:r w:rsidRPr="00257115">
              <w:rPr>
                <w:noProof/>
                <w:sz w:val="20"/>
              </w:rPr>
              <w:t>,</w:t>
            </w:r>
            <w:r w:rsidRPr="00244407">
              <w:rPr>
                <w:noProof/>
                <w:sz w:val="20"/>
              </w:rPr>
              <w:t>374</w:t>
            </w:r>
          </w:p>
        </w:tc>
        <w:tc>
          <w:tcPr>
            <w:tcW w:w="449" w:type="pct"/>
            <w:gridSpan w:val="3"/>
            <w:tcBorders>
              <w:top w:val="single" w:sz="4" w:space="0" w:color="auto"/>
              <w:left w:val="single" w:sz="4" w:space="0" w:color="auto"/>
              <w:bottom w:val="single" w:sz="4" w:space="0" w:color="auto"/>
              <w:right w:val="single" w:sz="4" w:space="0" w:color="auto"/>
            </w:tcBorders>
            <w:vAlign w:val="center"/>
          </w:tcPr>
          <w:p w14:paraId="1BA66BF5" w14:textId="77777777" w:rsidR="009962D4" w:rsidRPr="00257115" w:rsidRDefault="009962D4" w:rsidP="00910FD4">
            <w:pPr>
              <w:spacing w:before="60" w:after="60" w:line="276" w:lineRule="auto"/>
              <w:jc w:val="center"/>
              <w:rPr>
                <w:b/>
                <w:noProof/>
              </w:rPr>
            </w:pPr>
            <w:r w:rsidRPr="00244407">
              <w:rPr>
                <w:noProof/>
                <w:sz w:val="20"/>
              </w:rPr>
              <w:t>0</w:t>
            </w:r>
            <w:r w:rsidRPr="00257115">
              <w:rPr>
                <w:noProof/>
                <w:sz w:val="20"/>
              </w:rPr>
              <w:t>,</w:t>
            </w:r>
            <w:r w:rsidRPr="00244407">
              <w:rPr>
                <w:noProof/>
                <w:sz w:val="20"/>
              </w:rPr>
              <w:t>574</w:t>
            </w: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A88467B" w14:textId="77777777" w:rsidR="009962D4" w:rsidRPr="00257115" w:rsidRDefault="009962D4" w:rsidP="00910FD4">
            <w:pPr>
              <w:spacing w:line="276" w:lineRule="auto"/>
              <w:jc w:val="center"/>
              <w:rPr>
                <w:b/>
                <w:noProof/>
              </w:rPr>
            </w:pPr>
            <w:r w:rsidRPr="00244407">
              <w:rPr>
                <w:noProof/>
                <w:sz w:val="20"/>
              </w:rPr>
              <w:t>0</w:t>
            </w:r>
            <w:r w:rsidRPr="00257115">
              <w:rPr>
                <w:noProof/>
                <w:sz w:val="20"/>
              </w:rPr>
              <w:t>,</w:t>
            </w:r>
            <w:r w:rsidRPr="00244407">
              <w:rPr>
                <w:noProof/>
                <w:sz w:val="20"/>
              </w:rPr>
              <w:t>282</w:t>
            </w: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3904CA87" w14:textId="77777777" w:rsidR="009962D4" w:rsidRPr="00257115" w:rsidRDefault="009962D4" w:rsidP="00910FD4">
            <w:pPr>
              <w:spacing w:line="276" w:lineRule="auto"/>
              <w:jc w:val="center"/>
              <w:rPr>
                <w:b/>
                <w:noProof/>
              </w:rPr>
            </w:pPr>
            <w:r w:rsidRPr="00244407">
              <w:rPr>
                <w:noProof/>
                <w:sz w:val="20"/>
              </w:rPr>
              <w:t>0</w:t>
            </w:r>
            <w:r w:rsidRPr="00257115">
              <w:rPr>
                <w:noProof/>
                <w:sz w:val="20"/>
              </w:rPr>
              <w:t>,</w:t>
            </w:r>
            <w:r w:rsidRPr="00244407">
              <w:rPr>
                <w:noProof/>
                <w:sz w:val="20"/>
              </w:rPr>
              <w:t>182</w:t>
            </w: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07DA81D3" w14:textId="77777777" w:rsidR="009962D4" w:rsidRPr="00257115" w:rsidRDefault="009962D4" w:rsidP="00910FD4">
            <w:pPr>
              <w:spacing w:line="276" w:lineRule="auto"/>
              <w:jc w:val="center"/>
              <w:rPr>
                <w:b/>
                <w:noProof/>
              </w:rPr>
            </w:pPr>
            <w:r w:rsidRPr="00244407">
              <w:rPr>
                <w:noProof/>
                <w:sz w:val="20"/>
              </w:rPr>
              <w:t>0</w:t>
            </w:r>
            <w:r w:rsidRPr="00257115">
              <w:rPr>
                <w:noProof/>
                <w:sz w:val="20"/>
              </w:rPr>
              <w:t>,</w:t>
            </w:r>
            <w:r w:rsidRPr="00244407">
              <w:rPr>
                <w:noProof/>
                <w:sz w:val="20"/>
              </w:rPr>
              <w:t>131</w:t>
            </w:r>
          </w:p>
        </w:tc>
        <w:tc>
          <w:tcPr>
            <w:tcW w:w="747" w:type="pct"/>
            <w:gridSpan w:val="2"/>
            <w:tcBorders>
              <w:top w:val="single" w:sz="4" w:space="0" w:color="auto"/>
              <w:left w:val="single" w:sz="4" w:space="0" w:color="auto"/>
              <w:bottom w:val="single" w:sz="4" w:space="0" w:color="auto"/>
              <w:right w:val="single" w:sz="4" w:space="0" w:color="auto"/>
            </w:tcBorders>
            <w:vAlign w:val="center"/>
          </w:tcPr>
          <w:p w14:paraId="64B33AE4" w14:textId="77777777" w:rsidR="009962D4" w:rsidRPr="00257115" w:rsidRDefault="009962D4" w:rsidP="00910FD4">
            <w:pPr>
              <w:spacing w:line="276" w:lineRule="auto"/>
              <w:jc w:val="right"/>
              <w:rPr>
                <w:b/>
                <w:noProof/>
              </w:rPr>
            </w:pPr>
            <w:r w:rsidRPr="00244407">
              <w:rPr>
                <w:b/>
                <w:noProof/>
                <w:sz w:val="20"/>
              </w:rPr>
              <w:t>1</w:t>
            </w:r>
            <w:r w:rsidRPr="00257115">
              <w:rPr>
                <w:b/>
                <w:noProof/>
                <w:sz w:val="20"/>
              </w:rPr>
              <w:t>,</w:t>
            </w:r>
            <w:r w:rsidRPr="00244407">
              <w:rPr>
                <w:b/>
                <w:noProof/>
                <w:sz w:val="20"/>
              </w:rPr>
              <w:t>543</w:t>
            </w:r>
          </w:p>
        </w:tc>
      </w:tr>
      <w:tr w:rsidR="00490768" w:rsidRPr="00257115" w14:paraId="638C28BD" w14:textId="77777777" w:rsidTr="003C4065">
        <w:trPr>
          <w:gridBefore w:val="1"/>
          <w:wBefore w:w="87" w:type="pct"/>
        </w:trPr>
        <w:tc>
          <w:tcPr>
            <w:tcW w:w="1393" w:type="pct"/>
            <w:gridSpan w:val="2"/>
            <w:vMerge/>
            <w:tcBorders>
              <w:top w:val="single" w:sz="4" w:space="0" w:color="auto"/>
              <w:left w:val="single" w:sz="4" w:space="0" w:color="auto"/>
              <w:bottom w:val="single" w:sz="4" w:space="0" w:color="auto"/>
              <w:right w:val="single" w:sz="4" w:space="0" w:color="auto"/>
            </w:tcBorders>
            <w:vAlign w:val="center"/>
            <w:hideMark/>
          </w:tcPr>
          <w:p w14:paraId="201DDB9F" w14:textId="77777777" w:rsidR="009962D4" w:rsidRPr="00257115" w:rsidRDefault="009962D4" w:rsidP="00910FD4">
            <w:pPr>
              <w:spacing w:before="0" w:after="0" w:line="276" w:lineRule="auto"/>
              <w:jc w:val="center"/>
              <w:rPr>
                <w:b/>
                <w:noProof/>
              </w:rPr>
            </w:pPr>
          </w:p>
        </w:tc>
        <w:tc>
          <w:tcPr>
            <w:tcW w:w="737" w:type="pct"/>
            <w:gridSpan w:val="4"/>
            <w:tcBorders>
              <w:top w:val="single" w:sz="4" w:space="0" w:color="auto"/>
              <w:left w:val="single" w:sz="4" w:space="0" w:color="auto"/>
              <w:bottom w:val="single" w:sz="4" w:space="0" w:color="auto"/>
              <w:right w:val="single" w:sz="4" w:space="0" w:color="auto"/>
            </w:tcBorders>
            <w:vAlign w:val="center"/>
            <w:hideMark/>
          </w:tcPr>
          <w:p w14:paraId="347F1F14" w14:textId="77777777" w:rsidR="009962D4" w:rsidRPr="00257115" w:rsidRDefault="009962D4" w:rsidP="00910FD4">
            <w:pPr>
              <w:spacing w:line="276" w:lineRule="auto"/>
              <w:jc w:val="center"/>
              <w:rPr>
                <w:noProof/>
                <w:sz w:val="14"/>
              </w:rPr>
            </w:pPr>
            <w:r w:rsidRPr="00257115">
              <w:rPr>
                <w:noProof/>
                <w:sz w:val="18"/>
              </w:rPr>
              <w:t>Zahlungen</w:t>
            </w:r>
          </w:p>
        </w:tc>
        <w:tc>
          <w:tcPr>
            <w:tcW w:w="390" w:type="pct"/>
            <w:gridSpan w:val="2"/>
            <w:tcBorders>
              <w:top w:val="single" w:sz="4" w:space="0" w:color="auto"/>
              <w:left w:val="single" w:sz="4" w:space="0" w:color="auto"/>
              <w:bottom w:val="single" w:sz="4" w:space="0" w:color="auto"/>
              <w:right w:val="single" w:sz="4" w:space="0" w:color="auto"/>
            </w:tcBorders>
            <w:vAlign w:val="center"/>
          </w:tcPr>
          <w:p w14:paraId="0BD82493" w14:textId="77777777" w:rsidR="009962D4" w:rsidRPr="00257115" w:rsidRDefault="009962D4" w:rsidP="00910FD4">
            <w:pPr>
              <w:spacing w:before="60" w:after="60" w:line="276" w:lineRule="auto"/>
              <w:jc w:val="center"/>
              <w:rPr>
                <w:b/>
                <w:noProof/>
              </w:rPr>
            </w:pPr>
            <w:r w:rsidRPr="00244407">
              <w:rPr>
                <w:noProof/>
                <w:sz w:val="20"/>
              </w:rPr>
              <w:t>0</w:t>
            </w:r>
            <w:r w:rsidRPr="00257115">
              <w:rPr>
                <w:noProof/>
                <w:sz w:val="20"/>
              </w:rPr>
              <w:t>,</w:t>
            </w:r>
            <w:r w:rsidRPr="00244407">
              <w:rPr>
                <w:noProof/>
                <w:sz w:val="20"/>
              </w:rPr>
              <w:t>174</w:t>
            </w:r>
          </w:p>
        </w:tc>
        <w:tc>
          <w:tcPr>
            <w:tcW w:w="449" w:type="pct"/>
            <w:gridSpan w:val="3"/>
            <w:tcBorders>
              <w:top w:val="single" w:sz="4" w:space="0" w:color="auto"/>
              <w:left w:val="single" w:sz="4" w:space="0" w:color="auto"/>
              <w:bottom w:val="single" w:sz="4" w:space="0" w:color="auto"/>
              <w:right w:val="single" w:sz="4" w:space="0" w:color="auto"/>
            </w:tcBorders>
            <w:vAlign w:val="center"/>
          </w:tcPr>
          <w:p w14:paraId="7DFFDADD" w14:textId="77777777" w:rsidR="009962D4" w:rsidRPr="00257115" w:rsidRDefault="009962D4" w:rsidP="00910FD4">
            <w:pPr>
              <w:spacing w:before="60" w:after="60" w:line="276" w:lineRule="auto"/>
              <w:jc w:val="center"/>
              <w:rPr>
                <w:b/>
                <w:noProof/>
              </w:rPr>
            </w:pPr>
            <w:r w:rsidRPr="00244407">
              <w:rPr>
                <w:noProof/>
                <w:sz w:val="20"/>
              </w:rPr>
              <w:t>0</w:t>
            </w:r>
            <w:r w:rsidRPr="00257115">
              <w:rPr>
                <w:noProof/>
                <w:sz w:val="20"/>
              </w:rPr>
              <w:t>,</w:t>
            </w:r>
            <w:r w:rsidRPr="00244407">
              <w:rPr>
                <w:noProof/>
                <w:sz w:val="20"/>
              </w:rPr>
              <w:t>374</w:t>
            </w: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B7C4AB7" w14:textId="77777777" w:rsidR="009962D4" w:rsidRPr="00257115" w:rsidRDefault="009962D4" w:rsidP="00910FD4">
            <w:pPr>
              <w:spacing w:line="276" w:lineRule="auto"/>
              <w:jc w:val="center"/>
              <w:rPr>
                <w:b/>
                <w:noProof/>
              </w:rPr>
            </w:pPr>
            <w:r w:rsidRPr="00244407">
              <w:rPr>
                <w:noProof/>
                <w:sz w:val="20"/>
              </w:rPr>
              <w:t>0</w:t>
            </w:r>
            <w:r w:rsidRPr="00257115">
              <w:rPr>
                <w:noProof/>
                <w:sz w:val="20"/>
              </w:rPr>
              <w:t>,</w:t>
            </w:r>
            <w:r w:rsidRPr="00244407">
              <w:rPr>
                <w:noProof/>
                <w:sz w:val="20"/>
              </w:rPr>
              <w:t>482</w:t>
            </w: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4A4B4731" w14:textId="77777777" w:rsidR="009962D4" w:rsidRPr="00257115" w:rsidRDefault="009962D4" w:rsidP="00910FD4">
            <w:pPr>
              <w:spacing w:line="276" w:lineRule="auto"/>
              <w:jc w:val="center"/>
              <w:rPr>
                <w:b/>
                <w:noProof/>
              </w:rPr>
            </w:pPr>
            <w:r w:rsidRPr="00244407">
              <w:rPr>
                <w:noProof/>
                <w:sz w:val="20"/>
              </w:rPr>
              <w:t>0</w:t>
            </w:r>
            <w:r w:rsidRPr="00257115">
              <w:rPr>
                <w:noProof/>
                <w:sz w:val="20"/>
              </w:rPr>
              <w:t>,</w:t>
            </w:r>
            <w:r w:rsidRPr="00244407">
              <w:rPr>
                <w:noProof/>
                <w:sz w:val="20"/>
              </w:rPr>
              <w:t>282</w:t>
            </w: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44F6EE2E" w14:textId="77777777" w:rsidR="009962D4" w:rsidRPr="00257115" w:rsidRDefault="009962D4" w:rsidP="00910FD4">
            <w:pPr>
              <w:spacing w:line="276" w:lineRule="auto"/>
              <w:jc w:val="center"/>
              <w:rPr>
                <w:b/>
                <w:noProof/>
              </w:rPr>
            </w:pPr>
            <w:r w:rsidRPr="00244407">
              <w:rPr>
                <w:noProof/>
                <w:sz w:val="20"/>
              </w:rPr>
              <w:t>0</w:t>
            </w:r>
            <w:r w:rsidRPr="00257115">
              <w:rPr>
                <w:noProof/>
                <w:sz w:val="20"/>
              </w:rPr>
              <w:t>,</w:t>
            </w:r>
            <w:r w:rsidRPr="00244407">
              <w:rPr>
                <w:noProof/>
                <w:sz w:val="20"/>
              </w:rPr>
              <w:t>141</w:t>
            </w:r>
          </w:p>
        </w:tc>
        <w:tc>
          <w:tcPr>
            <w:tcW w:w="747" w:type="pct"/>
            <w:gridSpan w:val="2"/>
            <w:tcBorders>
              <w:top w:val="single" w:sz="4" w:space="0" w:color="auto"/>
              <w:left w:val="single" w:sz="4" w:space="0" w:color="auto"/>
              <w:bottom w:val="single" w:sz="4" w:space="0" w:color="auto"/>
              <w:right w:val="single" w:sz="4" w:space="0" w:color="auto"/>
            </w:tcBorders>
            <w:vAlign w:val="center"/>
          </w:tcPr>
          <w:p w14:paraId="501C2A36" w14:textId="77777777" w:rsidR="009962D4" w:rsidRPr="00257115" w:rsidRDefault="009962D4" w:rsidP="00910FD4">
            <w:pPr>
              <w:spacing w:line="276" w:lineRule="auto"/>
              <w:jc w:val="right"/>
              <w:rPr>
                <w:b/>
                <w:noProof/>
              </w:rPr>
            </w:pPr>
            <w:r w:rsidRPr="00244407">
              <w:rPr>
                <w:b/>
                <w:noProof/>
                <w:sz w:val="20"/>
              </w:rPr>
              <w:t>1</w:t>
            </w:r>
            <w:r w:rsidRPr="00257115">
              <w:rPr>
                <w:b/>
                <w:noProof/>
                <w:sz w:val="20"/>
              </w:rPr>
              <w:t>,</w:t>
            </w:r>
            <w:r w:rsidRPr="00244407">
              <w:rPr>
                <w:b/>
                <w:noProof/>
                <w:sz w:val="20"/>
              </w:rPr>
              <w:t>453</w:t>
            </w:r>
          </w:p>
        </w:tc>
      </w:tr>
      <w:tr w:rsidR="00490768" w:rsidRPr="00257115" w14:paraId="10C5BCF3" w14:textId="77777777" w:rsidTr="003C4065">
        <w:trPr>
          <w:gridAfter w:val="1"/>
          <w:wAfter w:w="195" w:type="pct"/>
        </w:trPr>
        <w:tc>
          <w:tcPr>
            <w:tcW w:w="1368" w:type="pct"/>
            <w:gridSpan w:val="2"/>
            <w:tcBorders>
              <w:top w:val="nil"/>
              <w:left w:val="nil"/>
              <w:right w:val="nil"/>
            </w:tcBorders>
            <w:vAlign w:val="center"/>
          </w:tcPr>
          <w:p w14:paraId="1303D3AC" w14:textId="77777777" w:rsidR="009962D4" w:rsidRPr="00257115" w:rsidRDefault="009962D4" w:rsidP="00910FD4">
            <w:pPr>
              <w:jc w:val="center"/>
              <w:rPr>
                <w:noProof/>
              </w:rPr>
            </w:pPr>
          </w:p>
        </w:tc>
        <w:tc>
          <w:tcPr>
            <w:tcW w:w="539" w:type="pct"/>
            <w:gridSpan w:val="2"/>
            <w:tcBorders>
              <w:top w:val="nil"/>
              <w:left w:val="nil"/>
              <w:right w:val="nil"/>
            </w:tcBorders>
          </w:tcPr>
          <w:p w14:paraId="14DC2E60" w14:textId="77777777" w:rsidR="009962D4" w:rsidRPr="00257115" w:rsidRDefault="009962D4" w:rsidP="00910FD4">
            <w:pPr>
              <w:rPr>
                <w:noProof/>
                <w:sz w:val="20"/>
              </w:rPr>
            </w:pPr>
          </w:p>
        </w:tc>
        <w:tc>
          <w:tcPr>
            <w:tcW w:w="184" w:type="pct"/>
            <w:gridSpan w:val="2"/>
            <w:tcBorders>
              <w:top w:val="nil"/>
              <w:left w:val="nil"/>
            </w:tcBorders>
          </w:tcPr>
          <w:p w14:paraId="5DEBD7E3" w14:textId="77777777" w:rsidR="009962D4" w:rsidRPr="00257115" w:rsidRDefault="009962D4" w:rsidP="00910FD4">
            <w:pPr>
              <w:jc w:val="center"/>
              <w:rPr>
                <w:noProof/>
                <w:sz w:val="20"/>
              </w:rPr>
            </w:pPr>
          </w:p>
        </w:tc>
        <w:tc>
          <w:tcPr>
            <w:tcW w:w="300" w:type="pct"/>
            <w:gridSpan w:val="2"/>
            <w:vAlign w:val="center"/>
          </w:tcPr>
          <w:p w14:paraId="3BC61674" w14:textId="77777777" w:rsidR="009962D4" w:rsidRPr="00257115" w:rsidRDefault="009962D4" w:rsidP="00910FD4">
            <w:pPr>
              <w:jc w:val="center"/>
              <w:rPr>
                <w:noProof/>
                <w:sz w:val="20"/>
              </w:rPr>
            </w:pPr>
          </w:p>
        </w:tc>
        <w:tc>
          <w:tcPr>
            <w:tcW w:w="300" w:type="pct"/>
            <w:gridSpan w:val="2"/>
            <w:vAlign w:val="center"/>
          </w:tcPr>
          <w:p w14:paraId="395824B3" w14:textId="77777777" w:rsidR="009962D4" w:rsidRPr="00257115" w:rsidRDefault="009962D4" w:rsidP="00910FD4">
            <w:pPr>
              <w:jc w:val="center"/>
              <w:rPr>
                <w:noProof/>
                <w:sz w:val="20"/>
              </w:rPr>
            </w:pPr>
          </w:p>
        </w:tc>
        <w:tc>
          <w:tcPr>
            <w:tcW w:w="300" w:type="pct"/>
            <w:vAlign w:val="center"/>
          </w:tcPr>
          <w:p w14:paraId="0584C896" w14:textId="77777777" w:rsidR="009962D4" w:rsidRPr="00257115" w:rsidRDefault="009962D4" w:rsidP="00910FD4">
            <w:pPr>
              <w:jc w:val="center"/>
              <w:rPr>
                <w:noProof/>
                <w:sz w:val="20"/>
              </w:rPr>
            </w:pPr>
          </w:p>
        </w:tc>
        <w:tc>
          <w:tcPr>
            <w:tcW w:w="300" w:type="pct"/>
            <w:gridSpan w:val="2"/>
            <w:vAlign w:val="center"/>
          </w:tcPr>
          <w:p w14:paraId="520FE900" w14:textId="77777777" w:rsidR="009962D4" w:rsidRPr="00257115" w:rsidRDefault="009962D4" w:rsidP="00910FD4">
            <w:pPr>
              <w:jc w:val="center"/>
              <w:rPr>
                <w:noProof/>
                <w:sz w:val="20"/>
              </w:rPr>
            </w:pPr>
          </w:p>
        </w:tc>
        <w:tc>
          <w:tcPr>
            <w:tcW w:w="900" w:type="pct"/>
            <w:gridSpan w:val="5"/>
            <w:vAlign w:val="center"/>
          </w:tcPr>
          <w:p w14:paraId="476A7BEB" w14:textId="77777777" w:rsidR="009962D4" w:rsidRPr="00257115" w:rsidRDefault="009962D4" w:rsidP="00910FD4">
            <w:pPr>
              <w:jc w:val="center"/>
              <w:rPr>
                <w:b/>
                <w:noProof/>
                <w:sz w:val="18"/>
              </w:rPr>
            </w:pPr>
          </w:p>
        </w:tc>
        <w:tc>
          <w:tcPr>
            <w:tcW w:w="614" w:type="pct"/>
            <w:gridSpan w:val="2"/>
            <w:vAlign w:val="center"/>
          </w:tcPr>
          <w:p w14:paraId="5B20B4D2" w14:textId="77777777" w:rsidR="009962D4" w:rsidRPr="00257115" w:rsidRDefault="009962D4" w:rsidP="00910FD4">
            <w:pPr>
              <w:jc w:val="center"/>
              <w:rPr>
                <w:b/>
                <w:noProof/>
                <w:sz w:val="20"/>
              </w:rPr>
            </w:pPr>
          </w:p>
        </w:tc>
      </w:tr>
      <w:tr w:rsidR="00490768" w:rsidRPr="00257115" w14:paraId="0C50600B" w14:textId="77777777" w:rsidTr="003C4065">
        <w:trPr>
          <w:gridAfter w:val="1"/>
          <w:wAfter w:w="195" w:type="pct"/>
        </w:trPr>
        <w:tc>
          <w:tcPr>
            <w:tcW w:w="1368" w:type="pct"/>
            <w:gridSpan w:val="2"/>
            <w:vMerge w:val="restart"/>
            <w:shd w:val="clear" w:color="auto" w:fill="C0C0C0"/>
            <w:vAlign w:val="center"/>
          </w:tcPr>
          <w:p w14:paraId="0CEE75E5" w14:textId="77777777" w:rsidR="009962D4" w:rsidRPr="00257115" w:rsidRDefault="009962D4" w:rsidP="00910FD4">
            <w:pPr>
              <w:jc w:val="center"/>
              <w:rPr>
                <w:b/>
                <w:noProof/>
              </w:rPr>
            </w:pPr>
            <w:r w:rsidRPr="00257115">
              <w:rPr>
                <w:b/>
                <w:noProof/>
                <w:sz w:val="22"/>
              </w:rPr>
              <w:t>Mittel INSGESAMT</w:t>
            </w:r>
            <w:r w:rsidRPr="00257115">
              <w:rPr>
                <w:noProof/>
              </w:rPr>
              <w:t xml:space="preserve"> </w:t>
            </w:r>
            <w:r w:rsidRPr="00257115">
              <w:rPr>
                <w:noProof/>
              </w:rPr>
              <w:br/>
            </w:r>
            <w:r w:rsidRPr="00257115">
              <w:rPr>
                <w:b/>
                <w:noProof/>
                <w:sz w:val="22"/>
              </w:rPr>
              <w:t>unter den RUBRIKEN </w:t>
            </w:r>
            <w:r w:rsidRPr="00244407">
              <w:rPr>
                <w:b/>
                <w:noProof/>
                <w:sz w:val="22"/>
              </w:rPr>
              <w:t>1</w:t>
            </w:r>
            <w:r w:rsidRPr="00257115">
              <w:rPr>
                <w:b/>
                <w:noProof/>
                <w:sz w:val="22"/>
              </w:rPr>
              <w:t xml:space="preserve"> bis </w:t>
            </w:r>
            <w:r w:rsidRPr="00244407">
              <w:rPr>
                <w:b/>
                <w:noProof/>
                <w:sz w:val="22"/>
              </w:rPr>
              <w:t>7</w:t>
            </w:r>
            <w:r w:rsidRPr="00257115">
              <w:rPr>
                <w:noProof/>
              </w:rPr>
              <w:t xml:space="preserve"> </w:t>
            </w:r>
            <w:r w:rsidRPr="00257115">
              <w:rPr>
                <w:noProof/>
              </w:rPr>
              <w:br/>
            </w:r>
            <w:r w:rsidRPr="00257115">
              <w:rPr>
                <w:noProof/>
                <w:sz w:val="22"/>
              </w:rPr>
              <w:t>des Mehrjährigen Finanzrahmens</w:t>
            </w:r>
            <w:r w:rsidRPr="00257115">
              <w:rPr>
                <w:b/>
                <w:noProof/>
                <w:sz w:val="22"/>
              </w:rPr>
              <w:t xml:space="preserve"> </w:t>
            </w:r>
          </w:p>
        </w:tc>
        <w:tc>
          <w:tcPr>
            <w:tcW w:w="723" w:type="pct"/>
            <w:gridSpan w:val="4"/>
            <w:vAlign w:val="center"/>
          </w:tcPr>
          <w:p w14:paraId="332D8DD6" w14:textId="77777777" w:rsidR="009962D4" w:rsidRPr="00257115" w:rsidRDefault="009962D4" w:rsidP="00910FD4">
            <w:pPr>
              <w:rPr>
                <w:noProof/>
                <w:sz w:val="14"/>
              </w:rPr>
            </w:pPr>
          </w:p>
        </w:tc>
        <w:tc>
          <w:tcPr>
            <w:tcW w:w="300" w:type="pct"/>
            <w:gridSpan w:val="2"/>
            <w:vAlign w:val="center"/>
          </w:tcPr>
          <w:p w14:paraId="75A714B2" w14:textId="77777777" w:rsidR="009962D4" w:rsidRPr="00257115" w:rsidRDefault="009962D4" w:rsidP="00910FD4">
            <w:pPr>
              <w:spacing w:before="20" w:after="20"/>
              <w:jc w:val="right"/>
              <w:rPr>
                <w:noProof/>
                <w:sz w:val="20"/>
              </w:rPr>
            </w:pPr>
          </w:p>
        </w:tc>
        <w:tc>
          <w:tcPr>
            <w:tcW w:w="300" w:type="pct"/>
            <w:gridSpan w:val="2"/>
            <w:vAlign w:val="center"/>
          </w:tcPr>
          <w:p w14:paraId="25D1D538" w14:textId="77777777" w:rsidR="009962D4" w:rsidRPr="00257115" w:rsidRDefault="009962D4" w:rsidP="00910FD4">
            <w:pPr>
              <w:spacing w:before="20" w:after="20"/>
              <w:jc w:val="right"/>
              <w:rPr>
                <w:noProof/>
                <w:sz w:val="20"/>
              </w:rPr>
            </w:pPr>
          </w:p>
        </w:tc>
        <w:tc>
          <w:tcPr>
            <w:tcW w:w="300" w:type="pct"/>
            <w:vAlign w:val="center"/>
          </w:tcPr>
          <w:p w14:paraId="7DED9630" w14:textId="77777777" w:rsidR="009962D4" w:rsidRPr="00257115" w:rsidRDefault="009962D4" w:rsidP="00910FD4">
            <w:pPr>
              <w:spacing w:before="20" w:after="20"/>
              <w:jc w:val="right"/>
              <w:rPr>
                <w:noProof/>
                <w:sz w:val="20"/>
              </w:rPr>
            </w:pPr>
          </w:p>
        </w:tc>
        <w:tc>
          <w:tcPr>
            <w:tcW w:w="300" w:type="pct"/>
            <w:gridSpan w:val="2"/>
            <w:vAlign w:val="center"/>
          </w:tcPr>
          <w:p w14:paraId="1EA7AF44" w14:textId="77777777" w:rsidR="009962D4" w:rsidRPr="00257115" w:rsidRDefault="009962D4" w:rsidP="00910FD4">
            <w:pPr>
              <w:spacing w:before="20" w:after="20"/>
              <w:jc w:val="right"/>
              <w:rPr>
                <w:noProof/>
                <w:sz w:val="20"/>
              </w:rPr>
            </w:pPr>
          </w:p>
        </w:tc>
        <w:tc>
          <w:tcPr>
            <w:tcW w:w="300" w:type="pct"/>
            <w:gridSpan w:val="2"/>
            <w:vAlign w:val="center"/>
          </w:tcPr>
          <w:p w14:paraId="21FB990C" w14:textId="77777777" w:rsidR="009962D4" w:rsidRPr="00257115" w:rsidRDefault="009962D4" w:rsidP="00910FD4">
            <w:pPr>
              <w:spacing w:before="20" w:after="20"/>
              <w:jc w:val="right"/>
              <w:rPr>
                <w:noProof/>
                <w:sz w:val="20"/>
              </w:rPr>
            </w:pPr>
          </w:p>
        </w:tc>
        <w:tc>
          <w:tcPr>
            <w:tcW w:w="300" w:type="pct"/>
            <w:gridSpan w:val="2"/>
            <w:vAlign w:val="center"/>
          </w:tcPr>
          <w:p w14:paraId="4C2B36ED" w14:textId="77777777" w:rsidR="009962D4" w:rsidRPr="00257115" w:rsidRDefault="009962D4" w:rsidP="00910FD4">
            <w:pPr>
              <w:spacing w:before="20" w:after="20"/>
              <w:jc w:val="right"/>
              <w:rPr>
                <w:noProof/>
                <w:sz w:val="20"/>
              </w:rPr>
            </w:pPr>
          </w:p>
        </w:tc>
        <w:tc>
          <w:tcPr>
            <w:tcW w:w="300" w:type="pct"/>
            <w:vAlign w:val="center"/>
          </w:tcPr>
          <w:p w14:paraId="30E70C92" w14:textId="77777777" w:rsidR="009962D4" w:rsidRPr="00257115" w:rsidRDefault="009962D4" w:rsidP="00910FD4">
            <w:pPr>
              <w:spacing w:before="20" w:after="20"/>
              <w:jc w:val="right"/>
              <w:rPr>
                <w:noProof/>
                <w:sz w:val="20"/>
              </w:rPr>
            </w:pPr>
          </w:p>
        </w:tc>
        <w:tc>
          <w:tcPr>
            <w:tcW w:w="614" w:type="pct"/>
            <w:gridSpan w:val="2"/>
            <w:vAlign w:val="center"/>
          </w:tcPr>
          <w:p w14:paraId="2ADA1B27" w14:textId="77777777" w:rsidR="009962D4" w:rsidRPr="00257115" w:rsidRDefault="009962D4" w:rsidP="00910FD4">
            <w:pPr>
              <w:spacing w:before="20" w:after="20"/>
              <w:jc w:val="right"/>
              <w:rPr>
                <w:b/>
                <w:noProof/>
                <w:sz w:val="20"/>
              </w:rPr>
            </w:pPr>
          </w:p>
        </w:tc>
      </w:tr>
      <w:tr w:rsidR="00490768" w:rsidRPr="00257115" w14:paraId="55ABC761" w14:textId="77777777" w:rsidTr="003C4065">
        <w:trPr>
          <w:gridAfter w:val="1"/>
          <w:wAfter w:w="195" w:type="pct"/>
        </w:trPr>
        <w:tc>
          <w:tcPr>
            <w:tcW w:w="1368" w:type="pct"/>
            <w:gridSpan w:val="2"/>
            <w:vMerge/>
            <w:shd w:val="clear" w:color="auto" w:fill="C0C0C0"/>
          </w:tcPr>
          <w:p w14:paraId="0281344E" w14:textId="77777777" w:rsidR="009962D4" w:rsidRPr="00257115" w:rsidRDefault="009962D4" w:rsidP="00910FD4">
            <w:pPr>
              <w:rPr>
                <w:noProof/>
                <w:sz w:val="20"/>
              </w:rPr>
            </w:pPr>
          </w:p>
        </w:tc>
        <w:tc>
          <w:tcPr>
            <w:tcW w:w="723" w:type="pct"/>
            <w:gridSpan w:val="4"/>
            <w:vAlign w:val="center"/>
          </w:tcPr>
          <w:p w14:paraId="31C0518E" w14:textId="77777777" w:rsidR="009962D4" w:rsidRPr="00257115" w:rsidRDefault="009962D4" w:rsidP="00910FD4">
            <w:pPr>
              <w:rPr>
                <w:noProof/>
                <w:sz w:val="14"/>
              </w:rPr>
            </w:pPr>
          </w:p>
        </w:tc>
        <w:tc>
          <w:tcPr>
            <w:tcW w:w="300" w:type="pct"/>
            <w:gridSpan w:val="2"/>
            <w:vAlign w:val="center"/>
          </w:tcPr>
          <w:p w14:paraId="3A05776D" w14:textId="77777777" w:rsidR="009962D4" w:rsidRPr="00257115" w:rsidRDefault="009962D4" w:rsidP="00910FD4">
            <w:pPr>
              <w:spacing w:before="20" w:after="20"/>
              <w:jc w:val="right"/>
              <w:rPr>
                <w:noProof/>
                <w:sz w:val="20"/>
              </w:rPr>
            </w:pPr>
          </w:p>
        </w:tc>
        <w:tc>
          <w:tcPr>
            <w:tcW w:w="300" w:type="pct"/>
            <w:gridSpan w:val="2"/>
            <w:vAlign w:val="center"/>
          </w:tcPr>
          <w:p w14:paraId="7EC35BF9" w14:textId="77777777" w:rsidR="009962D4" w:rsidRPr="00257115" w:rsidRDefault="009962D4" w:rsidP="00910FD4">
            <w:pPr>
              <w:spacing w:before="20" w:after="20"/>
              <w:jc w:val="right"/>
              <w:rPr>
                <w:noProof/>
                <w:sz w:val="20"/>
              </w:rPr>
            </w:pPr>
          </w:p>
        </w:tc>
        <w:tc>
          <w:tcPr>
            <w:tcW w:w="300" w:type="pct"/>
            <w:vAlign w:val="center"/>
          </w:tcPr>
          <w:p w14:paraId="27AC5552" w14:textId="77777777" w:rsidR="009962D4" w:rsidRPr="00257115" w:rsidRDefault="009962D4" w:rsidP="00910FD4">
            <w:pPr>
              <w:spacing w:before="20" w:after="20"/>
              <w:jc w:val="right"/>
              <w:rPr>
                <w:noProof/>
                <w:sz w:val="20"/>
              </w:rPr>
            </w:pPr>
          </w:p>
        </w:tc>
        <w:tc>
          <w:tcPr>
            <w:tcW w:w="300" w:type="pct"/>
            <w:gridSpan w:val="2"/>
            <w:vAlign w:val="center"/>
          </w:tcPr>
          <w:p w14:paraId="1951F9FE" w14:textId="77777777" w:rsidR="009962D4" w:rsidRPr="00257115" w:rsidRDefault="009962D4" w:rsidP="00910FD4">
            <w:pPr>
              <w:spacing w:before="20" w:after="20"/>
              <w:jc w:val="right"/>
              <w:rPr>
                <w:noProof/>
                <w:sz w:val="20"/>
              </w:rPr>
            </w:pPr>
          </w:p>
        </w:tc>
        <w:tc>
          <w:tcPr>
            <w:tcW w:w="300" w:type="pct"/>
            <w:gridSpan w:val="2"/>
            <w:vAlign w:val="center"/>
          </w:tcPr>
          <w:p w14:paraId="78F03885" w14:textId="77777777" w:rsidR="009962D4" w:rsidRPr="00257115" w:rsidRDefault="009962D4" w:rsidP="00910FD4">
            <w:pPr>
              <w:spacing w:before="20" w:after="20"/>
              <w:jc w:val="right"/>
              <w:rPr>
                <w:noProof/>
                <w:sz w:val="20"/>
              </w:rPr>
            </w:pPr>
          </w:p>
        </w:tc>
        <w:tc>
          <w:tcPr>
            <w:tcW w:w="300" w:type="pct"/>
            <w:gridSpan w:val="2"/>
            <w:vAlign w:val="center"/>
          </w:tcPr>
          <w:p w14:paraId="32B54FD0" w14:textId="77777777" w:rsidR="009962D4" w:rsidRPr="00257115" w:rsidRDefault="009962D4" w:rsidP="00910FD4">
            <w:pPr>
              <w:spacing w:before="20" w:after="20"/>
              <w:jc w:val="right"/>
              <w:rPr>
                <w:noProof/>
                <w:sz w:val="20"/>
              </w:rPr>
            </w:pPr>
          </w:p>
        </w:tc>
        <w:tc>
          <w:tcPr>
            <w:tcW w:w="300" w:type="pct"/>
            <w:vAlign w:val="center"/>
          </w:tcPr>
          <w:p w14:paraId="70C39E06" w14:textId="77777777" w:rsidR="009962D4" w:rsidRPr="00257115" w:rsidRDefault="009962D4" w:rsidP="00910FD4">
            <w:pPr>
              <w:spacing w:before="20" w:after="20"/>
              <w:jc w:val="right"/>
              <w:rPr>
                <w:noProof/>
                <w:sz w:val="20"/>
              </w:rPr>
            </w:pPr>
          </w:p>
        </w:tc>
        <w:tc>
          <w:tcPr>
            <w:tcW w:w="614" w:type="pct"/>
            <w:gridSpan w:val="2"/>
            <w:vAlign w:val="center"/>
          </w:tcPr>
          <w:p w14:paraId="1B92469D" w14:textId="77777777" w:rsidR="009962D4" w:rsidRPr="00257115" w:rsidRDefault="009962D4" w:rsidP="00910FD4">
            <w:pPr>
              <w:spacing w:before="20" w:after="20"/>
              <w:jc w:val="right"/>
              <w:rPr>
                <w:b/>
                <w:noProof/>
                <w:sz w:val="20"/>
              </w:rPr>
            </w:pPr>
          </w:p>
        </w:tc>
      </w:tr>
    </w:tbl>
    <w:p w14:paraId="3A0CC5FB" w14:textId="465C2597" w:rsidR="009962D4" w:rsidRPr="00257115" w:rsidRDefault="004537D5" w:rsidP="004537D5">
      <w:pPr>
        <w:pStyle w:val="ManualHeading3"/>
        <w:rPr>
          <w:noProof/>
        </w:rPr>
      </w:pPr>
      <w:r w:rsidRPr="004537D5">
        <w:t>3.2.2.</w:t>
      </w:r>
      <w:r w:rsidRPr="004537D5">
        <w:tab/>
      </w:r>
      <w:r w:rsidR="009962D4" w:rsidRPr="00257115">
        <w:rPr>
          <w:noProof/>
        </w:rPr>
        <w:t xml:space="preserve">Geschätzte Auswirkungen auf die operativen Mittel </w:t>
      </w:r>
    </w:p>
    <w:p w14:paraId="1713FDAF"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 xml:space="preserve">Für den Vorschlag/die Initiative werden keine operativen Mittel benötigt. </w:t>
      </w:r>
    </w:p>
    <w:p w14:paraId="74F7F1B2"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Für den Vorschlag/die Initiative werden die folgenden operativen Mittel benötigt:</w:t>
      </w:r>
    </w:p>
    <w:p w14:paraId="670032AC" w14:textId="77777777" w:rsidR="009962D4" w:rsidRPr="00257115" w:rsidRDefault="009962D4" w:rsidP="009962D4">
      <w:pPr>
        <w:jc w:val="right"/>
        <w:rPr>
          <w:noProof/>
          <w:sz w:val="20"/>
        </w:rPr>
      </w:pPr>
      <w:r w:rsidRPr="00257115">
        <w:rPr>
          <w:noProof/>
          <w:sz w:val="20"/>
        </w:rPr>
        <w:t>Mittel für Verpflichtungen, in Mio. EUR (</w:t>
      </w:r>
      <w:r w:rsidRPr="00244407">
        <w:rPr>
          <w:noProof/>
          <w:sz w:val="20"/>
        </w:rPr>
        <w:t>3</w:t>
      </w:r>
      <w:r w:rsidRPr="00257115">
        <w:rPr>
          <w:noProof/>
          <w:sz w:val="20"/>
        </w:rPr>
        <w:t> Dezimalstellen)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609"/>
        <w:gridCol w:w="1276"/>
        <w:gridCol w:w="722"/>
        <w:gridCol w:w="726"/>
        <w:gridCol w:w="672"/>
        <w:gridCol w:w="726"/>
        <w:gridCol w:w="690"/>
        <w:gridCol w:w="726"/>
        <w:gridCol w:w="908"/>
        <w:gridCol w:w="30"/>
        <w:gridCol w:w="726"/>
        <w:gridCol w:w="669"/>
        <w:gridCol w:w="726"/>
        <w:gridCol w:w="23"/>
        <w:gridCol w:w="646"/>
        <w:gridCol w:w="603"/>
        <w:gridCol w:w="123"/>
        <w:gridCol w:w="364"/>
        <w:gridCol w:w="377"/>
        <w:gridCol w:w="325"/>
        <w:gridCol w:w="31"/>
        <w:gridCol w:w="1205"/>
      </w:tblGrid>
      <w:tr w:rsidR="00490768" w:rsidRPr="00257115" w14:paraId="564D7AA4" w14:textId="77777777" w:rsidTr="00910FD4">
        <w:trPr>
          <w:jc w:val="center"/>
        </w:trPr>
        <w:tc>
          <w:tcPr>
            <w:tcW w:w="485" w:type="pct"/>
            <w:vMerge w:val="restart"/>
            <w:vAlign w:val="center"/>
          </w:tcPr>
          <w:p w14:paraId="0DA4D7D0" w14:textId="77777777" w:rsidR="009962D4" w:rsidRPr="00257115" w:rsidRDefault="009962D4" w:rsidP="00910FD4">
            <w:pPr>
              <w:ind w:right="-29"/>
              <w:jc w:val="center"/>
              <w:rPr>
                <w:b/>
                <w:noProof/>
                <w:sz w:val="18"/>
              </w:rPr>
            </w:pPr>
            <w:r w:rsidRPr="00257115">
              <w:rPr>
                <w:b/>
                <w:noProof/>
                <w:sz w:val="18"/>
              </w:rPr>
              <w:t xml:space="preserve">Ziele und Ergebnisse angeben </w:t>
            </w:r>
          </w:p>
          <w:p w14:paraId="07F80C8D" w14:textId="77777777" w:rsidR="009962D4" w:rsidRPr="00257115" w:rsidRDefault="009962D4" w:rsidP="00910FD4">
            <w:pPr>
              <w:ind w:right="-29"/>
              <w:jc w:val="center"/>
              <w:rPr>
                <w:b/>
                <w:noProof/>
                <w:sz w:val="18"/>
              </w:rPr>
            </w:pPr>
          </w:p>
          <w:p w14:paraId="5206235C" w14:textId="77777777" w:rsidR="009962D4" w:rsidRPr="00257115" w:rsidRDefault="009962D4" w:rsidP="00910FD4">
            <w:pPr>
              <w:ind w:right="-29"/>
              <w:jc w:val="center"/>
              <w:rPr>
                <w:noProof/>
                <w:sz w:val="18"/>
              </w:rPr>
            </w:pPr>
            <w:r w:rsidRPr="00257115">
              <w:rPr>
                <w:rFonts w:ascii="Wingdings" w:hAnsi="Wingdings"/>
                <w:noProof/>
                <w:sz w:val="18"/>
              </w:rPr>
              <w:t></w:t>
            </w:r>
          </w:p>
        </w:tc>
        <w:tc>
          <w:tcPr>
            <w:tcW w:w="250" w:type="pct"/>
            <w:vAlign w:val="center"/>
          </w:tcPr>
          <w:p w14:paraId="50876BB8" w14:textId="77777777" w:rsidR="009962D4" w:rsidRPr="00257115" w:rsidRDefault="009962D4" w:rsidP="00910FD4">
            <w:pPr>
              <w:ind w:right="-29"/>
              <w:jc w:val="center"/>
              <w:rPr>
                <w:noProof/>
                <w:sz w:val="18"/>
              </w:rPr>
            </w:pPr>
          </w:p>
        </w:tc>
        <w:tc>
          <w:tcPr>
            <w:tcW w:w="351" w:type="pct"/>
            <w:vAlign w:val="center"/>
          </w:tcPr>
          <w:p w14:paraId="763C4FE0" w14:textId="77777777" w:rsidR="009962D4" w:rsidRPr="00257115" w:rsidRDefault="009962D4" w:rsidP="00910FD4">
            <w:pPr>
              <w:ind w:right="-29"/>
              <w:jc w:val="center"/>
              <w:rPr>
                <w:noProof/>
                <w:sz w:val="18"/>
              </w:rPr>
            </w:pPr>
          </w:p>
        </w:tc>
        <w:tc>
          <w:tcPr>
            <w:tcW w:w="553" w:type="pct"/>
            <w:gridSpan w:val="2"/>
            <w:tcBorders>
              <w:left w:val="nil"/>
            </w:tcBorders>
            <w:vAlign w:val="center"/>
          </w:tcPr>
          <w:p w14:paraId="02D14302" w14:textId="77777777" w:rsidR="009962D4" w:rsidRPr="00257115" w:rsidRDefault="009962D4" w:rsidP="00910FD4">
            <w:pPr>
              <w:ind w:right="-29"/>
              <w:jc w:val="center"/>
              <w:rPr>
                <w:noProof/>
                <w:sz w:val="18"/>
              </w:rPr>
            </w:pPr>
            <w:r w:rsidRPr="00244407">
              <w:rPr>
                <w:noProof/>
                <w:sz w:val="18"/>
              </w:rPr>
              <w:t>2023</w:t>
            </w:r>
          </w:p>
        </w:tc>
        <w:tc>
          <w:tcPr>
            <w:tcW w:w="538" w:type="pct"/>
            <w:gridSpan w:val="2"/>
            <w:vAlign w:val="center"/>
          </w:tcPr>
          <w:p w14:paraId="3104564E" w14:textId="77777777" w:rsidR="009962D4" w:rsidRPr="00257115" w:rsidRDefault="009962D4" w:rsidP="00910FD4">
            <w:pPr>
              <w:ind w:right="-29"/>
              <w:jc w:val="center"/>
              <w:rPr>
                <w:noProof/>
                <w:sz w:val="18"/>
              </w:rPr>
            </w:pPr>
            <w:r w:rsidRPr="00244407">
              <w:rPr>
                <w:noProof/>
                <w:sz w:val="18"/>
              </w:rPr>
              <w:t>2024</w:t>
            </w:r>
          </w:p>
        </w:tc>
        <w:tc>
          <w:tcPr>
            <w:tcW w:w="545" w:type="pct"/>
            <w:gridSpan w:val="2"/>
            <w:vAlign w:val="center"/>
          </w:tcPr>
          <w:p w14:paraId="0E6FB91F" w14:textId="77777777" w:rsidR="009962D4" w:rsidRPr="00257115" w:rsidRDefault="009962D4" w:rsidP="00910FD4">
            <w:pPr>
              <w:ind w:right="-29"/>
              <w:jc w:val="center"/>
              <w:rPr>
                <w:noProof/>
                <w:sz w:val="18"/>
              </w:rPr>
            </w:pPr>
            <w:r w:rsidRPr="00244407">
              <w:rPr>
                <w:noProof/>
                <w:sz w:val="18"/>
              </w:rPr>
              <w:t>2025</w:t>
            </w:r>
          </w:p>
        </w:tc>
        <w:tc>
          <w:tcPr>
            <w:tcW w:w="592" w:type="pct"/>
            <w:gridSpan w:val="3"/>
            <w:vAlign w:val="center"/>
          </w:tcPr>
          <w:p w14:paraId="6F1D8904" w14:textId="77777777" w:rsidR="009962D4" w:rsidRPr="00257115" w:rsidRDefault="009962D4" w:rsidP="00910FD4">
            <w:pPr>
              <w:ind w:right="-29"/>
              <w:jc w:val="center"/>
              <w:rPr>
                <w:noProof/>
                <w:sz w:val="18"/>
              </w:rPr>
            </w:pPr>
            <w:r w:rsidRPr="00244407">
              <w:rPr>
                <w:noProof/>
                <w:sz w:val="18"/>
              </w:rPr>
              <w:t>2026</w:t>
            </w:r>
          </w:p>
        </w:tc>
        <w:tc>
          <w:tcPr>
            <w:tcW w:w="507" w:type="pct"/>
            <w:gridSpan w:val="3"/>
            <w:vAlign w:val="center"/>
          </w:tcPr>
          <w:p w14:paraId="5B1E457A" w14:textId="77777777" w:rsidR="009962D4" w:rsidRPr="00257115" w:rsidRDefault="009962D4" w:rsidP="00910FD4">
            <w:pPr>
              <w:jc w:val="center"/>
              <w:rPr>
                <w:noProof/>
                <w:sz w:val="18"/>
              </w:rPr>
            </w:pPr>
            <w:r w:rsidRPr="00244407">
              <w:rPr>
                <w:noProof/>
                <w:sz w:val="18"/>
              </w:rPr>
              <w:t>2027</w:t>
            </w:r>
          </w:p>
        </w:tc>
        <w:tc>
          <w:tcPr>
            <w:tcW w:w="547" w:type="pct"/>
            <w:gridSpan w:val="3"/>
            <w:vAlign w:val="center"/>
          </w:tcPr>
          <w:p w14:paraId="335C503C" w14:textId="77777777" w:rsidR="009962D4" w:rsidRPr="00257115" w:rsidRDefault="009962D4" w:rsidP="00910FD4">
            <w:pPr>
              <w:jc w:val="center"/>
              <w:rPr>
                <w:noProof/>
                <w:sz w:val="18"/>
              </w:rPr>
            </w:pPr>
            <w:r w:rsidRPr="00244407">
              <w:rPr>
                <w:noProof/>
                <w:sz w:val="18"/>
              </w:rPr>
              <w:t>2028</w:t>
            </w:r>
          </w:p>
        </w:tc>
        <w:tc>
          <w:tcPr>
            <w:tcW w:w="633" w:type="pct"/>
            <w:gridSpan w:val="5"/>
            <w:tcBorders>
              <w:left w:val="nil"/>
              <w:bottom w:val="nil"/>
            </w:tcBorders>
            <w:vAlign w:val="center"/>
          </w:tcPr>
          <w:p w14:paraId="777ECB63" w14:textId="77777777" w:rsidR="009962D4" w:rsidRPr="00257115" w:rsidRDefault="009962D4" w:rsidP="00910FD4">
            <w:pPr>
              <w:ind w:right="-29"/>
              <w:jc w:val="center"/>
              <w:rPr>
                <w:noProof/>
                <w:sz w:val="18"/>
              </w:rPr>
            </w:pPr>
            <w:r w:rsidRPr="00257115">
              <w:rPr>
                <w:b/>
                <w:noProof/>
                <w:sz w:val="18"/>
              </w:rPr>
              <w:t>INSGESAMT</w:t>
            </w:r>
          </w:p>
        </w:tc>
      </w:tr>
      <w:tr w:rsidR="00490768" w:rsidRPr="00257115" w14:paraId="776B3F8C" w14:textId="77777777" w:rsidTr="00910FD4">
        <w:trPr>
          <w:jc w:val="center"/>
        </w:trPr>
        <w:tc>
          <w:tcPr>
            <w:tcW w:w="485" w:type="pct"/>
            <w:vMerge/>
            <w:vAlign w:val="center"/>
          </w:tcPr>
          <w:p w14:paraId="7566D225" w14:textId="77777777" w:rsidR="009962D4" w:rsidRPr="00257115" w:rsidRDefault="009962D4" w:rsidP="00910FD4">
            <w:pPr>
              <w:ind w:right="-29"/>
              <w:jc w:val="center"/>
              <w:rPr>
                <w:noProof/>
                <w:sz w:val="18"/>
              </w:rPr>
            </w:pPr>
          </w:p>
        </w:tc>
        <w:tc>
          <w:tcPr>
            <w:tcW w:w="4515" w:type="pct"/>
            <w:gridSpan w:val="22"/>
            <w:vAlign w:val="center"/>
          </w:tcPr>
          <w:p w14:paraId="0498DD37" w14:textId="77777777" w:rsidR="009962D4" w:rsidRPr="00257115" w:rsidRDefault="009962D4" w:rsidP="00910FD4">
            <w:pPr>
              <w:spacing w:before="60" w:after="60"/>
              <w:ind w:right="-29"/>
              <w:jc w:val="center"/>
              <w:rPr>
                <w:noProof/>
                <w:sz w:val="18"/>
              </w:rPr>
            </w:pPr>
            <w:r w:rsidRPr="00257115">
              <w:rPr>
                <w:b/>
                <w:noProof/>
                <w:sz w:val="18"/>
              </w:rPr>
              <w:t>ERGEBNISSE</w:t>
            </w:r>
          </w:p>
        </w:tc>
      </w:tr>
      <w:tr w:rsidR="00490768" w:rsidRPr="00257115" w14:paraId="10FE612B" w14:textId="77777777" w:rsidTr="6EA6E6CA">
        <w:trPr>
          <w:cantSplit/>
          <w:trHeight w:val="1134"/>
          <w:jc w:val="center"/>
        </w:trPr>
        <w:tc>
          <w:tcPr>
            <w:tcW w:w="485" w:type="pct"/>
            <w:vMerge/>
            <w:vAlign w:val="center"/>
          </w:tcPr>
          <w:p w14:paraId="6871E361" w14:textId="77777777" w:rsidR="009962D4" w:rsidRPr="00257115" w:rsidRDefault="009962D4" w:rsidP="00910FD4">
            <w:pPr>
              <w:rPr>
                <w:noProof/>
                <w:sz w:val="18"/>
              </w:rPr>
            </w:pPr>
          </w:p>
        </w:tc>
        <w:tc>
          <w:tcPr>
            <w:tcW w:w="250" w:type="pct"/>
            <w:vAlign w:val="center"/>
          </w:tcPr>
          <w:p w14:paraId="742CF473" w14:textId="77777777" w:rsidR="009962D4" w:rsidRPr="00257115" w:rsidRDefault="009962D4" w:rsidP="00910FD4">
            <w:pPr>
              <w:jc w:val="center"/>
              <w:rPr>
                <w:noProof/>
                <w:sz w:val="18"/>
              </w:rPr>
            </w:pPr>
            <w:r w:rsidRPr="00257115">
              <w:rPr>
                <w:noProof/>
                <w:sz w:val="18"/>
              </w:rPr>
              <w:t>Art</w:t>
            </w:r>
            <w:r w:rsidRPr="00257115">
              <w:rPr>
                <w:rStyle w:val="FootnoteReference0"/>
                <w:noProof/>
                <w:sz w:val="18"/>
              </w:rPr>
              <w:footnoteReference w:id="33"/>
            </w:r>
          </w:p>
          <w:p w14:paraId="7BAAD569" w14:textId="77777777" w:rsidR="009962D4" w:rsidRPr="00257115" w:rsidRDefault="009962D4" w:rsidP="00910FD4">
            <w:pPr>
              <w:spacing w:before="0" w:after="0"/>
              <w:jc w:val="center"/>
              <w:rPr>
                <w:noProof/>
                <w:sz w:val="18"/>
              </w:rPr>
            </w:pPr>
          </w:p>
        </w:tc>
        <w:tc>
          <w:tcPr>
            <w:tcW w:w="351" w:type="pct"/>
            <w:vAlign w:val="center"/>
          </w:tcPr>
          <w:p w14:paraId="63CA243D" w14:textId="30B0DD95" w:rsidR="009962D4" w:rsidRPr="00257115" w:rsidRDefault="009962D4" w:rsidP="00910FD4">
            <w:pPr>
              <w:jc w:val="center"/>
              <w:rPr>
                <w:noProof/>
                <w:sz w:val="18"/>
              </w:rPr>
            </w:pPr>
            <w:r w:rsidRPr="00257115">
              <w:rPr>
                <w:noProof/>
                <w:sz w:val="18"/>
              </w:rPr>
              <w:t>Durchschnitts</w:t>
            </w:r>
            <w:r w:rsidR="00EA1924">
              <w:rPr>
                <w:noProof/>
                <w:sz w:val="18"/>
              </w:rPr>
              <w:softHyphen/>
            </w:r>
            <w:r w:rsidRPr="00257115">
              <w:rPr>
                <w:noProof/>
                <w:sz w:val="18"/>
              </w:rPr>
              <w:t>kosten</w:t>
            </w:r>
          </w:p>
        </w:tc>
        <w:tc>
          <w:tcPr>
            <w:tcW w:w="286" w:type="pct"/>
            <w:tcBorders>
              <w:left w:val="nil"/>
              <w:right w:val="dashSmallGap" w:sz="4" w:space="0" w:color="auto"/>
            </w:tcBorders>
            <w:shd w:val="clear" w:color="auto" w:fill="auto"/>
            <w:textDirection w:val="btLr"/>
            <w:vAlign w:val="center"/>
          </w:tcPr>
          <w:p w14:paraId="5CDD252E" w14:textId="77777777" w:rsidR="009962D4" w:rsidRPr="00257115" w:rsidRDefault="009962D4" w:rsidP="00910FD4">
            <w:pPr>
              <w:ind w:left="113" w:right="113"/>
              <w:jc w:val="center"/>
              <w:rPr>
                <w:noProof/>
                <w:sz w:val="18"/>
              </w:rPr>
            </w:pPr>
            <w:r w:rsidRPr="00257115">
              <w:rPr>
                <w:noProof/>
                <w:sz w:val="18"/>
              </w:rPr>
              <w:t>Anzahl</w:t>
            </w:r>
          </w:p>
        </w:tc>
        <w:tc>
          <w:tcPr>
            <w:tcW w:w="267" w:type="pct"/>
            <w:tcBorders>
              <w:left w:val="dashSmallGap" w:sz="4" w:space="0" w:color="auto"/>
            </w:tcBorders>
            <w:shd w:val="clear" w:color="auto" w:fill="auto"/>
            <w:vAlign w:val="center"/>
          </w:tcPr>
          <w:p w14:paraId="2AE83A91" w14:textId="77777777" w:rsidR="009962D4" w:rsidRPr="00257115" w:rsidRDefault="009962D4" w:rsidP="00910FD4">
            <w:pPr>
              <w:jc w:val="center"/>
              <w:rPr>
                <w:noProof/>
                <w:sz w:val="18"/>
              </w:rPr>
            </w:pPr>
            <w:r w:rsidRPr="00257115">
              <w:rPr>
                <w:noProof/>
                <w:sz w:val="18"/>
              </w:rPr>
              <w:t>Kosten</w:t>
            </w:r>
          </w:p>
        </w:tc>
        <w:tc>
          <w:tcPr>
            <w:tcW w:w="282" w:type="pct"/>
            <w:tcBorders>
              <w:right w:val="dashSmallGap" w:sz="4" w:space="0" w:color="auto"/>
            </w:tcBorders>
            <w:shd w:val="clear" w:color="auto" w:fill="auto"/>
            <w:textDirection w:val="btLr"/>
            <w:vAlign w:val="center"/>
          </w:tcPr>
          <w:p w14:paraId="2A1B92E3" w14:textId="77777777" w:rsidR="009962D4" w:rsidRPr="00257115" w:rsidRDefault="009962D4" w:rsidP="00910FD4">
            <w:pPr>
              <w:ind w:left="113" w:right="113"/>
              <w:jc w:val="center"/>
              <w:rPr>
                <w:noProof/>
                <w:sz w:val="18"/>
              </w:rPr>
            </w:pPr>
            <w:r w:rsidRPr="00257115">
              <w:rPr>
                <w:noProof/>
                <w:sz w:val="18"/>
              </w:rPr>
              <w:t>Anzahl</w:t>
            </w:r>
          </w:p>
        </w:tc>
        <w:tc>
          <w:tcPr>
            <w:tcW w:w="256" w:type="pct"/>
            <w:tcBorders>
              <w:left w:val="dashSmallGap" w:sz="4" w:space="0" w:color="auto"/>
            </w:tcBorders>
            <w:shd w:val="clear" w:color="auto" w:fill="auto"/>
            <w:vAlign w:val="center"/>
          </w:tcPr>
          <w:p w14:paraId="7EDEC981" w14:textId="77777777" w:rsidR="009962D4" w:rsidRPr="00257115" w:rsidRDefault="009962D4" w:rsidP="00910FD4">
            <w:pPr>
              <w:jc w:val="center"/>
              <w:rPr>
                <w:noProof/>
                <w:sz w:val="18"/>
              </w:rPr>
            </w:pPr>
            <w:r w:rsidRPr="00257115">
              <w:rPr>
                <w:noProof/>
                <w:sz w:val="18"/>
              </w:rPr>
              <w:t>Kosten</w:t>
            </w:r>
          </w:p>
        </w:tc>
        <w:tc>
          <w:tcPr>
            <w:tcW w:w="299" w:type="pct"/>
            <w:tcBorders>
              <w:right w:val="dashSmallGap" w:sz="4" w:space="0" w:color="auto"/>
            </w:tcBorders>
            <w:shd w:val="clear" w:color="auto" w:fill="auto"/>
            <w:textDirection w:val="btLr"/>
            <w:vAlign w:val="center"/>
          </w:tcPr>
          <w:p w14:paraId="43E55F29" w14:textId="77777777" w:rsidR="009962D4" w:rsidRPr="00257115" w:rsidRDefault="009962D4" w:rsidP="00910FD4">
            <w:pPr>
              <w:ind w:left="113" w:right="113"/>
              <w:jc w:val="center"/>
              <w:rPr>
                <w:noProof/>
                <w:sz w:val="18"/>
              </w:rPr>
            </w:pPr>
            <w:r w:rsidRPr="00257115">
              <w:rPr>
                <w:noProof/>
                <w:sz w:val="18"/>
              </w:rPr>
              <w:t>Anzahl</w:t>
            </w:r>
          </w:p>
        </w:tc>
        <w:tc>
          <w:tcPr>
            <w:tcW w:w="246" w:type="pct"/>
            <w:tcBorders>
              <w:left w:val="dashSmallGap" w:sz="4" w:space="0" w:color="auto"/>
            </w:tcBorders>
            <w:shd w:val="clear" w:color="auto" w:fill="auto"/>
            <w:vAlign w:val="center"/>
          </w:tcPr>
          <w:p w14:paraId="51808721" w14:textId="77777777" w:rsidR="009962D4" w:rsidRPr="00257115" w:rsidRDefault="009962D4" w:rsidP="00910FD4">
            <w:pPr>
              <w:jc w:val="center"/>
              <w:rPr>
                <w:noProof/>
                <w:sz w:val="18"/>
              </w:rPr>
            </w:pPr>
            <w:r w:rsidRPr="00257115">
              <w:rPr>
                <w:noProof/>
                <w:sz w:val="18"/>
              </w:rPr>
              <w:t>Kosten</w:t>
            </w:r>
          </w:p>
        </w:tc>
        <w:tc>
          <w:tcPr>
            <w:tcW w:w="368" w:type="pct"/>
            <w:gridSpan w:val="2"/>
            <w:tcBorders>
              <w:right w:val="dashSmallGap" w:sz="4" w:space="0" w:color="auto"/>
            </w:tcBorders>
            <w:shd w:val="clear" w:color="auto" w:fill="auto"/>
            <w:textDirection w:val="btLr"/>
            <w:vAlign w:val="center"/>
          </w:tcPr>
          <w:p w14:paraId="4ACCD1A8" w14:textId="77777777" w:rsidR="009962D4" w:rsidRPr="00257115" w:rsidRDefault="009962D4" w:rsidP="00910FD4">
            <w:pPr>
              <w:ind w:left="113" w:right="113"/>
              <w:jc w:val="center"/>
              <w:rPr>
                <w:noProof/>
                <w:sz w:val="18"/>
              </w:rPr>
            </w:pPr>
            <w:r w:rsidRPr="00257115">
              <w:rPr>
                <w:noProof/>
                <w:sz w:val="18"/>
              </w:rPr>
              <w:t>Anzahl</w:t>
            </w:r>
          </w:p>
        </w:tc>
        <w:tc>
          <w:tcPr>
            <w:tcW w:w="224" w:type="pct"/>
            <w:tcBorders>
              <w:left w:val="dashSmallGap" w:sz="4" w:space="0" w:color="auto"/>
            </w:tcBorders>
            <w:shd w:val="clear" w:color="auto" w:fill="auto"/>
            <w:vAlign w:val="center"/>
          </w:tcPr>
          <w:p w14:paraId="2E93FD9D" w14:textId="77777777" w:rsidR="009962D4" w:rsidRPr="00257115" w:rsidRDefault="009962D4" w:rsidP="00910FD4">
            <w:pPr>
              <w:jc w:val="center"/>
              <w:rPr>
                <w:noProof/>
                <w:sz w:val="18"/>
              </w:rPr>
            </w:pPr>
            <w:r w:rsidRPr="00257115">
              <w:rPr>
                <w:noProof/>
                <w:sz w:val="18"/>
              </w:rPr>
              <w:t>Kosten</w:t>
            </w:r>
          </w:p>
        </w:tc>
        <w:tc>
          <w:tcPr>
            <w:tcW w:w="258" w:type="pct"/>
            <w:tcBorders>
              <w:right w:val="dashSmallGap" w:sz="4" w:space="0" w:color="auto"/>
            </w:tcBorders>
            <w:shd w:val="clear" w:color="auto" w:fill="auto"/>
            <w:textDirection w:val="btLr"/>
            <w:vAlign w:val="center"/>
          </w:tcPr>
          <w:p w14:paraId="7E7532DE" w14:textId="77777777" w:rsidR="009962D4" w:rsidRPr="00257115" w:rsidRDefault="009962D4" w:rsidP="00910FD4">
            <w:pPr>
              <w:ind w:left="113" w:right="113"/>
              <w:jc w:val="center"/>
              <w:rPr>
                <w:noProof/>
                <w:sz w:val="18"/>
              </w:rPr>
            </w:pPr>
            <w:r w:rsidRPr="00257115">
              <w:rPr>
                <w:noProof/>
                <w:sz w:val="18"/>
              </w:rPr>
              <w:t>Anzahl</w:t>
            </w:r>
          </w:p>
        </w:tc>
        <w:tc>
          <w:tcPr>
            <w:tcW w:w="241" w:type="pct"/>
            <w:tcBorders>
              <w:left w:val="dashSmallGap" w:sz="4" w:space="0" w:color="auto"/>
            </w:tcBorders>
            <w:shd w:val="clear" w:color="auto" w:fill="auto"/>
            <w:vAlign w:val="center"/>
          </w:tcPr>
          <w:p w14:paraId="712D6FBF" w14:textId="77777777" w:rsidR="009962D4" w:rsidRPr="00257115" w:rsidRDefault="009962D4" w:rsidP="00910FD4">
            <w:pPr>
              <w:jc w:val="center"/>
              <w:rPr>
                <w:noProof/>
                <w:sz w:val="18"/>
              </w:rPr>
            </w:pPr>
            <w:r w:rsidRPr="00257115">
              <w:rPr>
                <w:noProof/>
                <w:sz w:val="18"/>
              </w:rPr>
              <w:t>Kosten</w:t>
            </w:r>
          </w:p>
        </w:tc>
        <w:tc>
          <w:tcPr>
            <w:tcW w:w="238" w:type="pct"/>
            <w:gridSpan w:val="2"/>
            <w:tcBorders>
              <w:right w:val="dashSmallGap" w:sz="4" w:space="0" w:color="auto"/>
            </w:tcBorders>
            <w:shd w:val="clear" w:color="auto" w:fill="auto"/>
            <w:textDirection w:val="btLr"/>
            <w:vAlign w:val="center"/>
          </w:tcPr>
          <w:p w14:paraId="7724F163" w14:textId="77777777" w:rsidR="009962D4" w:rsidRPr="00257115" w:rsidRDefault="009962D4" w:rsidP="00910FD4">
            <w:pPr>
              <w:ind w:left="113" w:right="113"/>
              <w:jc w:val="center"/>
              <w:rPr>
                <w:noProof/>
                <w:sz w:val="18"/>
              </w:rPr>
            </w:pPr>
            <w:r w:rsidRPr="00257115">
              <w:rPr>
                <w:noProof/>
                <w:sz w:val="18"/>
              </w:rPr>
              <w:t>Anzahl</w:t>
            </w:r>
          </w:p>
        </w:tc>
        <w:tc>
          <w:tcPr>
            <w:tcW w:w="318" w:type="pct"/>
            <w:gridSpan w:val="2"/>
            <w:tcBorders>
              <w:left w:val="dashSmallGap" w:sz="4" w:space="0" w:color="auto"/>
            </w:tcBorders>
            <w:shd w:val="clear" w:color="auto" w:fill="auto"/>
            <w:vAlign w:val="center"/>
          </w:tcPr>
          <w:p w14:paraId="5F4D5EAB" w14:textId="77777777" w:rsidR="009962D4" w:rsidRPr="00257115" w:rsidRDefault="009962D4" w:rsidP="00910FD4">
            <w:pPr>
              <w:jc w:val="center"/>
              <w:rPr>
                <w:noProof/>
                <w:sz w:val="18"/>
              </w:rPr>
            </w:pPr>
            <w:r w:rsidRPr="00257115">
              <w:rPr>
                <w:noProof/>
                <w:sz w:val="18"/>
              </w:rPr>
              <w:t>Kosten</w:t>
            </w:r>
          </w:p>
        </w:tc>
        <w:tc>
          <w:tcPr>
            <w:tcW w:w="223" w:type="pct"/>
            <w:gridSpan w:val="3"/>
            <w:tcBorders>
              <w:right w:val="dashSmallGap" w:sz="4" w:space="0" w:color="auto"/>
            </w:tcBorders>
            <w:shd w:val="clear" w:color="auto" w:fill="auto"/>
            <w:vAlign w:val="center"/>
          </w:tcPr>
          <w:p w14:paraId="3635C221" w14:textId="77777777" w:rsidR="009962D4" w:rsidRPr="00257115" w:rsidRDefault="009962D4" w:rsidP="00910FD4">
            <w:pPr>
              <w:jc w:val="center"/>
              <w:rPr>
                <w:noProof/>
                <w:sz w:val="18"/>
              </w:rPr>
            </w:pPr>
            <w:r w:rsidRPr="00257115">
              <w:rPr>
                <w:noProof/>
                <w:sz w:val="18"/>
              </w:rPr>
              <w:t>Gesamtzahl</w:t>
            </w:r>
          </w:p>
        </w:tc>
        <w:tc>
          <w:tcPr>
            <w:tcW w:w="410" w:type="pct"/>
            <w:gridSpan w:val="2"/>
            <w:tcBorders>
              <w:left w:val="dashSmallGap" w:sz="4" w:space="0" w:color="auto"/>
            </w:tcBorders>
            <w:shd w:val="clear" w:color="auto" w:fill="auto"/>
            <w:vAlign w:val="center"/>
          </w:tcPr>
          <w:p w14:paraId="47653711" w14:textId="77777777" w:rsidR="009962D4" w:rsidRPr="00257115" w:rsidRDefault="009962D4" w:rsidP="00910FD4">
            <w:pPr>
              <w:jc w:val="center"/>
              <w:rPr>
                <w:noProof/>
                <w:sz w:val="18"/>
              </w:rPr>
            </w:pPr>
            <w:r w:rsidRPr="00257115">
              <w:rPr>
                <w:noProof/>
                <w:sz w:val="18"/>
              </w:rPr>
              <w:t>Gesamtkosten</w:t>
            </w:r>
          </w:p>
        </w:tc>
      </w:tr>
      <w:tr w:rsidR="00490768" w:rsidRPr="00257115" w14:paraId="1D92739D" w14:textId="77777777" w:rsidTr="00910FD4">
        <w:trPr>
          <w:jc w:val="center"/>
        </w:trPr>
        <w:tc>
          <w:tcPr>
            <w:tcW w:w="1085" w:type="pct"/>
            <w:gridSpan w:val="3"/>
            <w:vAlign w:val="center"/>
          </w:tcPr>
          <w:p w14:paraId="09E267DF" w14:textId="77777777" w:rsidR="009962D4" w:rsidRPr="00257115" w:rsidRDefault="009962D4" w:rsidP="00910FD4">
            <w:pPr>
              <w:spacing w:before="60" w:after="60"/>
              <w:ind w:right="-29"/>
              <w:jc w:val="center"/>
              <w:rPr>
                <w:noProof/>
                <w:sz w:val="18"/>
              </w:rPr>
            </w:pPr>
            <w:r w:rsidRPr="00257115">
              <w:rPr>
                <w:noProof/>
                <w:sz w:val="18"/>
              </w:rPr>
              <w:t>EINZELZIEL Nr. </w:t>
            </w:r>
            <w:r w:rsidRPr="00244407">
              <w:rPr>
                <w:noProof/>
                <w:sz w:val="18"/>
              </w:rPr>
              <w:t>1</w:t>
            </w:r>
            <w:r w:rsidRPr="00257115">
              <w:rPr>
                <w:rStyle w:val="FootnoteReference0"/>
                <w:noProof/>
                <w:sz w:val="18"/>
              </w:rPr>
              <w:footnoteReference w:id="34"/>
            </w:r>
            <w:r w:rsidRPr="00257115">
              <w:rPr>
                <w:noProof/>
                <w:sz w:val="18"/>
              </w:rPr>
              <w:t> ...</w:t>
            </w:r>
          </w:p>
        </w:tc>
        <w:tc>
          <w:tcPr>
            <w:tcW w:w="286" w:type="pct"/>
            <w:tcBorders>
              <w:top w:val="nil"/>
              <w:left w:val="nil"/>
              <w:bottom w:val="nil"/>
              <w:right w:val="nil"/>
            </w:tcBorders>
          </w:tcPr>
          <w:p w14:paraId="4DB780CC" w14:textId="77777777" w:rsidR="009962D4" w:rsidRPr="00257115" w:rsidRDefault="009962D4" w:rsidP="00910FD4">
            <w:pPr>
              <w:spacing w:before="60" w:after="60"/>
              <w:ind w:right="-29"/>
              <w:jc w:val="center"/>
              <w:rPr>
                <w:noProof/>
                <w:sz w:val="18"/>
              </w:rPr>
            </w:pPr>
          </w:p>
        </w:tc>
        <w:tc>
          <w:tcPr>
            <w:tcW w:w="267" w:type="pct"/>
            <w:tcBorders>
              <w:top w:val="nil"/>
              <w:left w:val="nil"/>
              <w:bottom w:val="nil"/>
              <w:right w:val="nil"/>
            </w:tcBorders>
          </w:tcPr>
          <w:p w14:paraId="13D4E116" w14:textId="77777777" w:rsidR="009962D4" w:rsidRPr="00257115" w:rsidRDefault="009962D4" w:rsidP="00910FD4">
            <w:pPr>
              <w:spacing w:before="60" w:after="60"/>
              <w:ind w:right="-29"/>
              <w:jc w:val="center"/>
              <w:rPr>
                <w:noProof/>
                <w:sz w:val="18"/>
              </w:rPr>
            </w:pPr>
          </w:p>
        </w:tc>
        <w:tc>
          <w:tcPr>
            <w:tcW w:w="282" w:type="pct"/>
            <w:tcBorders>
              <w:top w:val="nil"/>
              <w:left w:val="nil"/>
              <w:bottom w:val="nil"/>
              <w:right w:val="nil"/>
            </w:tcBorders>
          </w:tcPr>
          <w:p w14:paraId="68CBCDB3" w14:textId="77777777" w:rsidR="009962D4" w:rsidRPr="00257115" w:rsidRDefault="009962D4" w:rsidP="00910FD4">
            <w:pPr>
              <w:spacing w:before="60" w:after="60"/>
              <w:ind w:right="-29"/>
              <w:jc w:val="center"/>
              <w:rPr>
                <w:noProof/>
                <w:sz w:val="18"/>
              </w:rPr>
            </w:pPr>
          </w:p>
        </w:tc>
        <w:tc>
          <w:tcPr>
            <w:tcW w:w="256" w:type="pct"/>
            <w:tcBorders>
              <w:top w:val="nil"/>
              <w:left w:val="nil"/>
              <w:bottom w:val="nil"/>
              <w:right w:val="nil"/>
            </w:tcBorders>
          </w:tcPr>
          <w:p w14:paraId="6D9F3B85" w14:textId="77777777" w:rsidR="009962D4" w:rsidRPr="00257115" w:rsidRDefault="009962D4" w:rsidP="00910FD4">
            <w:pPr>
              <w:spacing w:before="60" w:after="60"/>
              <w:ind w:right="-29"/>
              <w:jc w:val="center"/>
              <w:rPr>
                <w:noProof/>
                <w:sz w:val="18"/>
              </w:rPr>
            </w:pPr>
          </w:p>
        </w:tc>
        <w:tc>
          <w:tcPr>
            <w:tcW w:w="299" w:type="pct"/>
            <w:tcBorders>
              <w:top w:val="nil"/>
              <w:left w:val="nil"/>
              <w:bottom w:val="nil"/>
              <w:right w:val="nil"/>
            </w:tcBorders>
          </w:tcPr>
          <w:p w14:paraId="10BB41F3" w14:textId="77777777" w:rsidR="009962D4" w:rsidRPr="00257115" w:rsidRDefault="009962D4" w:rsidP="00910FD4">
            <w:pPr>
              <w:spacing w:before="60" w:after="60"/>
              <w:ind w:right="-29"/>
              <w:jc w:val="center"/>
              <w:rPr>
                <w:noProof/>
                <w:sz w:val="18"/>
              </w:rPr>
            </w:pPr>
          </w:p>
        </w:tc>
        <w:tc>
          <w:tcPr>
            <w:tcW w:w="246" w:type="pct"/>
            <w:tcBorders>
              <w:top w:val="nil"/>
              <w:left w:val="nil"/>
              <w:bottom w:val="nil"/>
              <w:right w:val="nil"/>
            </w:tcBorders>
          </w:tcPr>
          <w:p w14:paraId="7ADDB8A7" w14:textId="77777777" w:rsidR="009962D4" w:rsidRPr="00257115" w:rsidRDefault="009962D4" w:rsidP="00910FD4">
            <w:pPr>
              <w:spacing w:before="60" w:after="60"/>
              <w:ind w:right="-29"/>
              <w:jc w:val="center"/>
              <w:rPr>
                <w:noProof/>
                <w:sz w:val="18"/>
              </w:rPr>
            </w:pPr>
          </w:p>
        </w:tc>
        <w:tc>
          <w:tcPr>
            <w:tcW w:w="368" w:type="pct"/>
            <w:gridSpan w:val="2"/>
            <w:tcBorders>
              <w:top w:val="nil"/>
              <w:left w:val="nil"/>
              <w:bottom w:val="nil"/>
              <w:right w:val="nil"/>
            </w:tcBorders>
          </w:tcPr>
          <w:p w14:paraId="2701D368" w14:textId="77777777" w:rsidR="009962D4" w:rsidRPr="00257115" w:rsidRDefault="009962D4" w:rsidP="00910FD4">
            <w:pPr>
              <w:spacing w:before="60" w:after="60"/>
              <w:ind w:right="-29"/>
              <w:jc w:val="center"/>
              <w:rPr>
                <w:noProof/>
                <w:sz w:val="18"/>
              </w:rPr>
            </w:pPr>
          </w:p>
        </w:tc>
        <w:tc>
          <w:tcPr>
            <w:tcW w:w="224" w:type="pct"/>
            <w:tcBorders>
              <w:top w:val="nil"/>
              <w:left w:val="nil"/>
              <w:bottom w:val="nil"/>
              <w:right w:val="nil"/>
            </w:tcBorders>
          </w:tcPr>
          <w:p w14:paraId="0C1816A0" w14:textId="77777777" w:rsidR="009962D4" w:rsidRPr="00257115" w:rsidRDefault="009962D4" w:rsidP="00910FD4">
            <w:pPr>
              <w:spacing w:before="60" w:after="60"/>
              <w:ind w:right="-29"/>
              <w:jc w:val="center"/>
              <w:rPr>
                <w:noProof/>
                <w:sz w:val="18"/>
              </w:rPr>
            </w:pPr>
          </w:p>
        </w:tc>
        <w:tc>
          <w:tcPr>
            <w:tcW w:w="258" w:type="pct"/>
            <w:tcBorders>
              <w:top w:val="nil"/>
              <w:left w:val="nil"/>
              <w:bottom w:val="nil"/>
              <w:right w:val="nil"/>
            </w:tcBorders>
          </w:tcPr>
          <w:p w14:paraId="1328A370" w14:textId="77777777" w:rsidR="009962D4" w:rsidRPr="00257115" w:rsidRDefault="009962D4" w:rsidP="00910FD4">
            <w:pPr>
              <w:spacing w:before="60" w:after="60"/>
              <w:ind w:right="-29"/>
              <w:jc w:val="center"/>
              <w:rPr>
                <w:noProof/>
                <w:sz w:val="18"/>
              </w:rPr>
            </w:pPr>
          </w:p>
        </w:tc>
        <w:tc>
          <w:tcPr>
            <w:tcW w:w="241" w:type="pct"/>
            <w:tcBorders>
              <w:top w:val="nil"/>
              <w:left w:val="nil"/>
              <w:bottom w:val="nil"/>
              <w:right w:val="nil"/>
            </w:tcBorders>
          </w:tcPr>
          <w:p w14:paraId="1912B2B7" w14:textId="77777777" w:rsidR="009962D4" w:rsidRPr="00257115" w:rsidRDefault="009962D4" w:rsidP="00910FD4">
            <w:pPr>
              <w:spacing w:before="60" w:after="60"/>
              <w:ind w:right="-29"/>
              <w:jc w:val="center"/>
              <w:rPr>
                <w:noProof/>
                <w:sz w:val="18"/>
              </w:rPr>
            </w:pPr>
          </w:p>
        </w:tc>
        <w:tc>
          <w:tcPr>
            <w:tcW w:w="238" w:type="pct"/>
            <w:gridSpan w:val="2"/>
            <w:tcBorders>
              <w:top w:val="nil"/>
              <w:left w:val="nil"/>
              <w:bottom w:val="nil"/>
              <w:right w:val="nil"/>
            </w:tcBorders>
          </w:tcPr>
          <w:p w14:paraId="7D5EE4B4" w14:textId="77777777" w:rsidR="009962D4" w:rsidRPr="00257115" w:rsidRDefault="009962D4" w:rsidP="00910FD4">
            <w:pPr>
              <w:spacing w:before="60" w:after="60"/>
              <w:ind w:right="-29"/>
              <w:jc w:val="center"/>
              <w:rPr>
                <w:noProof/>
                <w:sz w:val="18"/>
              </w:rPr>
            </w:pPr>
          </w:p>
        </w:tc>
        <w:tc>
          <w:tcPr>
            <w:tcW w:w="264" w:type="pct"/>
            <w:tcBorders>
              <w:top w:val="nil"/>
              <w:left w:val="nil"/>
              <w:bottom w:val="nil"/>
              <w:right w:val="nil"/>
            </w:tcBorders>
          </w:tcPr>
          <w:p w14:paraId="3C78BF82" w14:textId="77777777" w:rsidR="009962D4" w:rsidRPr="00257115" w:rsidRDefault="009962D4" w:rsidP="00910FD4">
            <w:pPr>
              <w:spacing w:before="60" w:after="60"/>
              <w:ind w:right="-29"/>
              <w:jc w:val="center"/>
              <w:rPr>
                <w:noProof/>
                <w:sz w:val="18"/>
              </w:rPr>
            </w:pPr>
          </w:p>
        </w:tc>
        <w:tc>
          <w:tcPr>
            <w:tcW w:w="130" w:type="pct"/>
            <w:gridSpan w:val="2"/>
            <w:tcBorders>
              <w:top w:val="nil"/>
              <w:left w:val="nil"/>
              <w:bottom w:val="nil"/>
              <w:right w:val="nil"/>
            </w:tcBorders>
          </w:tcPr>
          <w:p w14:paraId="7F57AA46" w14:textId="77777777" w:rsidR="009962D4" w:rsidRPr="00257115" w:rsidRDefault="009962D4" w:rsidP="00910FD4">
            <w:pPr>
              <w:spacing w:before="60" w:after="60"/>
              <w:ind w:right="-29"/>
              <w:jc w:val="center"/>
              <w:rPr>
                <w:noProof/>
                <w:sz w:val="18"/>
              </w:rPr>
            </w:pPr>
          </w:p>
        </w:tc>
        <w:tc>
          <w:tcPr>
            <w:tcW w:w="79" w:type="pct"/>
            <w:tcBorders>
              <w:top w:val="nil"/>
              <w:left w:val="nil"/>
              <w:bottom w:val="nil"/>
              <w:right w:val="nil"/>
            </w:tcBorders>
          </w:tcPr>
          <w:p w14:paraId="612C4DA4" w14:textId="77777777" w:rsidR="009962D4" w:rsidRPr="00257115" w:rsidRDefault="009962D4" w:rsidP="00910FD4">
            <w:pPr>
              <w:spacing w:before="60" w:after="60"/>
              <w:ind w:right="-29"/>
              <w:jc w:val="center"/>
              <w:rPr>
                <w:noProof/>
                <w:sz w:val="18"/>
              </w:rPr>
            </w:pPr>
          </w:p>
        </w:tc>
        <w:tc>
          <w:tcPr>
            <w:tcW w:w="78" w:type="pct"/>
            <w:gridSpan w:val="2"/>
            <w:tcBorders>
              <w:top w:val="nil"/>
              <w:left w:val="nil"/>
              <w:bottom w:val="nil"/>
              <w:right w:val="nil"/>
            </w:tcBorders>
          </w:tcPr>
          <w:p w14:paraId="7BAB837C" w14:textId="77777777" w:rsidR="009962D4" w:rsidRPr="00257115" w:rsidRDefault="009962D4" w:rsidP="00910FD4">
            <w:pPr>
              <w:spacing w:before="60" w:after="60"/>
              <w:ind w:right="-29"/>
              <w:jc w:val="center"/>
              <w:rPr>
                <w:noProof/>
                <w:sz w:val="18"/>
              </w:rPr>
            </w:pPr>
          </w:p>
        </w:tc>
        <w:tc>
          <w:tcPr>
            <w:tcW w:w="399" w:type="pct"/>
            <w:tcBorders>
              <w:top w:val="nil"/>
              <w:left w:val="nil"/>
              <w:bottom w:val="nil"/>
              <w:right w:val="nil"/>
            </w:tcBorders>
          </w:tcPr>
          <w:p w14:paraId="7DE0365C" w14:textId="77777777" w:rsidR="009962D4" w:rsidRPr="00257115" w:rsidRDefault="009962D4" w:rsidP="00910FD4">
            <w:pPr>
              <w:spacing w:before="60" w:after="60"/>
              <w:ind w:right="-29"/>
              <w:jc w:val="center"/>
              <w:rPr>
                <w:noProof/>
                <w:sz w:val="18"/>
              </w:rPr>
            </w:pPr>
          </w:p>
        </w:tc>
      </w:tr>
      <w:tr w:rsidR="00490768" w:rsidRPr="00257115" w14:paraId="1E4F382A" w14:textId="77777777" w:rsidTr="00910FD4">
        <w:trPr>
          <w:trHeight w:hRule="exact" w:val="369"/>
          <w:jc w:val="center"/>
        </w:trPr>
        <w:tc>
          <w:tcPr>
            <w:tcW w:w="485" w:type="pct"/>
          </w:tcPr>
          <w:p w14:paraId="166A222F" w14:textId="77777777" w:rsidR="009962D4" w:rsidRPr="00257115" w:rsidRDefault="009962D4" w:rsidP="00910FD4">
            <w:pPr>
              <w:ind w:right="-29"/>
              <w:jc w:val="center"/>
              <w:rPr>
                <w:noProof/>
                <w:sz w:val="18"/>
              </w:rPr>
            </w:pPr>
            <w:r w:rsidRPr="00257115">
              <w:rPr>
                <w:noProof/>
                <w:sz w:val="18"/>
              </w:rPr>
              <w:t>Spezifikationen</w:t>
            </w:r>
          </w:p>
        </w:tc>
        <w:tc>
          <w:tcPr>
            <w:tcW w:w="250" w:type="pct"/>
          </w:tcPr>
          <w:p w14:paraId="00AE17E1" w14:textId="77777777" w:rsidR="009962D4" w:rsidRPr="00257115" w:rsidRDefault="009962D4" w:rsidP="00910FD4">
            <w:pPr>
              <w:ind w:right="-29"/>
              <w:jc w:val="center"/>
              <w:rPr>
                <w:noProof/>
                <w:sz w:val="18"/>
              </w:rPr>
            </w:pPr>
          </w:p>
        </w:tc>
        <w:tc>
          <w:tcPr>
            <w:tcW w:w="351" w:type="pct"/>
          </w:tcPr>
          <w:p w14:paraId="31D6CC0F" w14:textId="77777777" w:rsidR="009962D4" w:rsidRPr="00257115" w:rsidRDefault="009962D4" w:rsidP="00910FD4">
            <w:pPr>
              <w:ind w:right="-29"/>
              <w:jc w:val="center"/>
              <w:rPr>
                <w:noProof/>
                <w:sz w:val="18"/>
              </w:rPr>
            </w:pPr>
          </w:p>
        </w:tc>
        <w:tc>
          <w:tcPr>
            <w:tcW w:w="286" w:type="pct"/>
            <w:tcBorders>
              <w:right w:val="dashSmallGap" w:sz="4" w:space="0" w:color="auto"/>
            </w:tcBorders>
          </w:tcPr>
          <w:p w14:paraId="185F3392" w14:textId="77777777" w:rsidR="009962D4" w:rsidRPr="00257115" w:rsidRDefault="009962D4" w:rsidP="00910FD4">
            <w:pPr>
              <w:ind w:right="-29"/>
              <w:jc w:val="center"/>
              <w:rPr>
                <w:noProof/>
                <w:sz w:val="18"/>
              </w:rPr>
            </w:pPr>
          </w:p>
        </w:tc>
        <w:tc>
          <w:tcPr>
            <w:tcW w:w="267" w:type="pct"/>
            <w:tcBorders>
              <w:left w:val="dashSmallGap" w:sz="4" w:space="0" w:color="auto"/>
            </w:tcBorders>
          </w:tcPr>
          <w:p w14:paraId="174A1809"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200</w:t>
            </w:r>
          </w:p>
        </w:tc>
        <w:tc>
          <w:tcPr>
            <w:tcW w:w="282" w:type="pct"/>
            <w:tcBorders>
              <w:right w:val="dashSmallGap" w:sz="4" w:space="0" w:color="auto"/>
            </w:tcBorders>
          </w:tcPr>
          <w:p w14:paraId="1088BEA4" w14:textId="77777777" w:rsidR="009962D4" w:rsidRPr="00257115" w:rsidRDefault="009962D4" w:rsidP="00910FD4">
            <w:pPr>
              <w:ind w:right="-29"/>
              <w:jc w:val="center"/>
              <w:rPr>
                <w:noProof/>
                <w:sz w:val="18"/>
              </w:rPr>
            </w:pPr>
          </w:p>
        </w:tc>
        <w:tc>
          <w:tcPr>
            <w:tcW w:w="256" w:type="pct"/>
            <w:tcBorders>
              <w:left w:val="dashSmallGap" w:sz="4" w:space="0" w:color="auto"/>
            </w:tcBorders>
          </w:tcPr>
          <w:p w14:paraId="69065F99"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300</w:t>
            </w:r>
          </w:p>
        </w:tc>
        <w:tc>
          <w:tcPr>
            <w:tcW w:w="299" w:type="pct"/>
            <w:tcBorders>
              <w:right w:val="dashSmallGap" w:sz="4" w:space="0" w:color="auto"/>
            </w:tcBorders>
          </w:tcPr>
          <w:p w14:paraId="348E53C0" w14:textId="77777777" w:rsidR="009962D4" w:rsidRPr="00257115" w:rsidRDefault="009962D4" w:rsidP="00910FD4">
            <w:pPr>
              <w:ind w:right="-29"/>
              <w:jc w:val="center"/>
              <w:rPr>
                <w:noProof/>
                <w:sz w:val="18"/>
              </w:rPr>
            </w:pPr>
          </w:p>
        </w:tc>
        <w:tc>
          <w:tcPr>
            <w:tcW w:w="246" w:type="pct"/>
            <w:tcBorders>
              <w:left w:val="dashSmallGap" w:sz="4" w:space="0" w:color="auto"/>
            </w:tcBorders>
          </w:tcPr>
          <w:p w14:paraId="532FC2C4"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170</w:t>
            </w:r>
          </w:p>
        </w:tc>
        <w:tc>
          <w:tcPr>
            <w:tcW w:w="368" w:type="pct"/>
            <w:gridSpan w:val="2"/>
            <w:tcBorders>
              <w:right w:val="dashSmallGap" w:sz="4" w:space="0" w:color="auto"/>
            </w:tcBorders>
          </w:tcPr>
          <w:p w14:paraId="6A4FC71F" w14:textId="77777777" w:rsidR="009962D4" w:rsidRPr="00257115" w:rsidRDefault="009962D4" w:rsidP="00910FD4">
            <w:pPr>
              <w:ind w:right="-29"/>
              <w:jc w:val="center"/>
              <w:rPr>
                <w:noProof/>
                <w:sz w:val="18"/>
              </w:rPr>
            </w:pPr>
          </w:p>
        </w:tc>
        <w:tc>
          <w:tcPr>
            <w:tcW w:w="224" w:type="pct"/>
            <w:tcBorders>
              <w:left w:val="dashSmallGap" w:sz="4" w:space="0" w:color="auto"/>
            </w:tcBorders>
          </w:tcPr>
          <w:p w14:paraId="1196DC03" w14:textId="77777777" w:rsidR="009962D4" w:rsidRPr="00257115" w:rsidRDefault="009962D4" w:rsidP="00910FD4">
            <w:pPr>
              <w:ind w:right="-29"/>
              <w:jc w:val="center"/>
              <w:rPr>
                <w:noProof/>
                <w:sz w:val="18"/>
              </w:rPr>
            </w:pPr>
          </w:p>
        </w:tc>
        <w:tc>
          <w:tcPr>
            <w:tcW w:w="258" w:type="pct"/>
            <w:tcBorders>
              <w:right w:val="dashSmallGap" w:sz="4" w:space="0" w:color="auto"/>
            </w:tcBorders>
          </w:tcPr>
          <w:p w14:paraId="63831A35" w14:textId="77777777" w:rsidR="009962D4" w:rsidRPr="00257115" w:rsidRDefault="009962D4" w:rsidP="00910FD4">
            <w:pPr>
              <w:ind w:right="-29"/>
              <w:jc w:val="center"/>
              <w:rPr>
                <w:noProof/>
                <w:sz w:val="18"/>
              </w:rPr>
            </w:pPr>
          </w:p>
        </w:tc>
        <w:tc>
          <w:tcPr>
            <w:tcW w:w="241" w:type="pct"/>
            <w:tcBorders>
              <w:left w:val="dashSmallGap" w:sz="4" w:space="0" w:color="auto"/>
            </w:tcBorders>
          </w:tcPr>
          <w:p w14:paraId="37914928" w14:textId="77777777" w:rsidR="009962D4" w:rsidRPr="00257115" w:rsidRDefault="009962D4" w:rsidP="00910FD4">
            <w:pPr>
              <w:ind w:right="-29"/>
              <w:jc w:val="center"/>
              <w:rPr>
                <w:noProof/>
                <w:sz w:val="18"/>
              </w:rPr>
            </w:pPr>
          </w:p>
        </w:tc>
        <w:tc>
          <w:tcPr>
            <w:tcW w:w="238" w:type="pct"/>
            <w:gridSpan w:val="2"/>
            <w:tcBorders>
              <w:right w:val="dashSmallGap" w:sz="4" w:space="0" w:color="auto"/>
            </w:tcBorders>
          </w:tcPr>
          <w:p w14:paraId="5BB05E91" w14:textId="77777777" w:rsidR="009962D4" w:rsidRPr="00257115" w:rsidRDefault="009962D4" w:rsidP="00910FD4">
            <w:pPr>
              <w:ind w:right="-29"/>
              <w:jc w:val="center"/>
              <w:rPr>
                <w:noProof/>
                <w:sz w:val="18"/>
              </w:rPr>
            </w:pPr>
          </w:p>
        </w:tc>
        <w:tc>
          <w:tcPr>
            <w:tcW w:w="318" w:type="pct"/>
            <w:gridSpan w:val="2"/>
            <w:tcBorders>
              <w:left w:val="dashSmallGap" w:sz="4" w:space="0" w:color="auto"/>
            </w:tcBorders>
          </w:tcPr>
          <w:p w14:paraId="1828D51E" w14:textId="77777777" w:rsidR="009962D4" w:rsidRPr="00257115" w:rsidRDefault="009962D4" w:rsidP="00910FD4">
            <w:pPr>
              <w:ind w:right="-29"/>
              <w:jc w:val="center"/>
              <w:rPr>
                <w:noProof/>
                <w:sz w:val="18"/>
              </w:rPr>
            </w:pPr>
          </w:p>
        </w:tc>
        <w:tc>
          <w:tcPr>
            <w:tcW w:w="223" w:type="pct"/>
            <w:gridSpan w:val="3"/>
          </w:tcPr>
          <w:p w14:paraId="71849DB6" w14:textId="77777777" w:rsidR="009962D4" w:rsidRPr="00257115" w:rsidRDefault="009962D4" w:rsidP="00910FD4">
            <w:pPr>
              <w:ind w:right="-29"/>
              <w:jc w:val="center"/>
              <w:rPr>
                <w:noProof/>
                <w:sz w:val="18"/>
              </w:rPr>
            </w:pPr>
          </w:p>
        </w:tc>
        <w:tc>
          <w:tcPr>
            <w:tcW w:w="410" w:type="pct"/>
            <w:gridSpan w:val="2"/>
            <w:vAlign w:val="center"/>
          </w:tcPr>
          <w:p w14:paraId="07A349B4" w14:textId="77777777" w:rsidR="009962D4" w:rsidRPr="00257115" w:rsidRDefault="009962D4" w:rsidP="00910FD4">
            <w:pPr>
              <w:ind w:right="-29"/>
              <w:jc w:val="right"/>
              <w:rPr>
                <w:noProof/>
                <w:sz w:val="18"/>
              </w:rPr>
            </w:pPr>
            <w:r w:rsidRPr="00244407">
              <w:rPr>
                <w:b/>
                <w:noProof/>
                <w:sz w:val="18"/>
              </w:rPr>
              <w:t>0</w:t>
            </w:r>
            <w:r w:rsidRPr="00257115">
              <w:rPr>
                <w:b/>
                <w:noProof/>
                <w:sz w:val="18"/>
              </w:rPr>
              <w:t>,</w:t>
            </w:r>
            <w:r w:rsidRPr="00244407">
              <w:rPr>
                <w:b/>
                <w:noProof/>
                <w:sz w:val="18"/>
              </w:rPr>
              <w:t>670</w:t>
            </w:r>
          </w:p>
        </w:tc>
      </w:tr>
      <w:tr w:rsidR="00490768" w:rsidRPr="00257115" w14:paraId="7306367F" w14:textId="77777777" w:rsidTr="00910FD4">
        <w:trPr>
          <w:trHeight w:hRule="exact" w:val="369"/>
          <w:jc w:val="center"/>
        </w:trPr>
        <w:tc>
          <w:tcPr>
            <w:tcW w:w="485" w:type="pct"/>
          </w:tcPr>
          <w:p w14:paraId="602A5875" w14:textId="77777777" w:rsidR="009962D4" w:rsidRPr="00257115" w:rsidRDefault="009962D4" w:rsidP="00910FD4">
            <w:pPr>
              <w:ind w:right="-29"/>
              <w:jc w:val="center"/>
              <w:rPr>
                <w:noProof/>
                <w:sz w:val="18"/>
              </w:rPr>
            </w:pPr>
            <w:r w:rsidRPr="00257115">
              <w:rPr>
                <w:noProof/>
                <w:sz w:val="18"/>
              </w:rPr>
              <w:t>Entwicklung</w:t>
            </w:r>
          </w:p>
        </w:tc>
        <w:tc>
          <w:tcPr>
            <w:tcW w:w="250" w:type="pct"/>
          </w:tcPr>
          <w:p w14:paraId="539058FE" w14:textId="77777777" w:rsidR="009962D4" w:rsidRPr="00257115" w:rsidRDefault="009962D4" w:rsidP="00910FD4">
            <w:pPr>
              <w:ind w:right="-29"/>
              <w:jc w:val="center"/>
              <w:rPr>
                <w:noProof/>
                <w:sz w:val="18"/>
              </w:rPr>
            </w:pPr>
          </w:p>
        </w:tc>
        <w:tc>
          <w:tcPr>
            <w:tcW w:w="351" w:type="pct"/>
          </w:tcPr>
          <w:p w14:paraId="63B2F5F7" w14:textId="77777777" w:rsidR="009962D4" w:rsidRPr="00257115" w:rsidRDefault="009962D4" w:rsidP="00910FD4">
            <w:pPr>
              <w:ind w:right="-29"/>
              <w:jc w:val="center"/>
              <w:rPr>
                <w:noProof/>
                <w:sz w:val="18"/>
              </w:rPr>
            </w:pPr>
          </w:p>
        </w:tc>
        <w:tc>
          <w:tcPr>
            <w:tcW w:w="286" w:type="pct"/>
            <w:tcBorders>
              <w:right w:val="dashSmallGap" w:sz="4" w:space="0" w:color="auto"/>
            </w:tcBorders>
          </w:tcPr>
          <w:p w14:paraId="639301EF" w14:textId="77777777" w:rsidR="009962D4" w:rsidRPr="00257115" w:rsidRDefault="009962D4" w:rsidP="00910FD4">
            <w:pPr>
              <w:ind w:right="-29"/>
              <w:jc w:val="center"/>
              <w:rPr>
                <w:noProof/>
                <w:sz w:val="18"/>
              </w:rPr>
            </w:pPr>
          </w:p>
        </w:tc>
        <w:tc>
          <w:tcPr>
            <w:tcW w:w="267" w:type="pct"/>
            <w:tcBorders>
              <w:left w:val="dashSmallGap" w:sz="4" w:space="0" w:color="auto"/>
            </w:tcBorders>
          </w:tcPr>
          <w:p w14:paraId="19BE1BAC" w14:textId="77777777" w:rsidR="009962D4" w:rsidRPr="00257115" w:rsidRDefault="009962D4" w:rsidP="00910FD4">
            <w:pPr>
              <w:ind w:right="-29"/>
              <w:jc w:val="center"/>
              <w:rPr>
                <w:noProof/>
                <w:sz w:val="18"/>
              </w:rPr>
            </w:pPr>
          </w:p>
        </w:tc>
        <w:tc>
          <w:tcPr>
            <w:tcW w:w="282" w:type="pct"/>
            <w:tcBorders>
              <w:right w:val="dashSmallGap" w:sz="4" w:space="0" w:color="auto"/>
            </w:tcBorders>
          </w:tcPr>
          <w:p w14:paraId="2D3853E7" w14:textId="77777777" w:rsidR="009962D4" w:rsidRPr="00257115" w:rsidRDefault="009962D4" w:rsidP="00910FD4">
            <w:pPr>
              <w:ind w:right="-29"/>
              <w:jc w:val="center"/>
              <w:rPr>
                <w:noProof/>
                <w:sz w:val="18"/>
              </w:rPr>
            </w:pPr>
          </w:p>
        </w:tc>
        <w:tc>
          <w:tcPr>
            <w:tcW w:w="256" w:type="pct"/>
            <w:tcBorders>
              <w:left w:val="dashSmallGap" w:sz="4" w:space="0" w:color="auto"/>
            </w:tcBorders>
          </w:tcPr>
          <w:p w14:paraId="64F78428"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090</w:t>
            </w:r>
          </w:p>
        </w:tc>
        <w:tc>
          <w:tcPr>
            <w:tcW w:w="299" w:type="pct"/>
            <w:tcBorders>
              <w:right w:val="dashSmallGap" w:sz="4" w:space="0" w:color="auto"/>
            </w:tcBorders>
          </w:tcPr>
          <w:p w14:paraId="0695D810" w14:textId="77777777" w:rsidR="009962D4" w:rsidRPr="00257115" w:rsidRDefault="009962D4" w:rsidP="00910FD4">
            <w:pPr>
              <w:ind w:right="-29"/>
              <w:jc w:val="center"/>
              <w:rPr>
                <w:noProof/>
                <w:sz w:val="18"/>
              </w:rPr>
            </w:pPr>
          </w:p>
        </w:tc>
        <w:tc>
          <w:tcPr>
            <w:tcW w:w="246" w:type="pct"/>
            <w:tcBorders>
              <w:left w:val="dashSmallGap" w:sz="4" w:space="0" w:color="auto"/>
            </w:tcBorders>
          </w:tcPr>
          <w:p w14:paraId="3D8E9602" w14:textId="77777777" w:rsidR="009962D4" w:rsidRPr="00257115" w:rsidRDefault="009962D4" w:rsidP="00910FD4">
            <w:pPr>
              <w:ind w:right="-29"/>
              <w:jc w:val="center"/>
              <w:rPr>
                <w:noProof/>
                <w:sz w:val="18"/>
              </w:rPr>
            </w:pPr>
          </w:p>
        </w:tc>
        <w:tc>
          <w:tcPr>
            <w:tcW w:w="368" w:type="pct"/>
            <w:gridSpan w:val="2"/>
            <w:tcBorders>
              <w:right w:val="dashSmallGap" w:sz="4" w:space="0" w:color="auto"/>
            </w:tcBorders>
          </w:tcPr>
          <w:p w14:paraId="221DAD69" w14:textId="77777777" w:rsidR="009962D4" w:rsidRPr="00257115" w:rsidRDefault="009962D4" w:rsidP="00910FD4">
            <w:pPr>
              <w:ind w:right="-29"/>
              <w:jc w:val="center"/>
              <w:rPr>
                <w:noProof/>
                <w:sz w:val="18"/>
              </w:rPr>
            </w:pPr>
          </w:p>
        </w:tc>
        <w:tc>
          <w:tcPr>
            <w:tcW w:w="224" w:type="pct"/>
            <w:tcBorders>
              <w:left w:val="dashSmallGap" w:sz="4" w:space="0" w:color="auto"/>
            </w:tcBorders>
          </w:tcPr>
          <w:p w14:paraId="67925116"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258" w:type="pct"/>
            <w:tcBorders>
              <w:right w:val="dashSmallGap" w:sz="4" w:space="0" w:color="auto"/>
            </w:tcBorders>
          </w:tcPr>
          <w:p w14:paraId="733D9ED1" w14:textId="77777777" w:rsidR="009962D4" w:rsidRPr="00257115" w:rsidRDefault="009962D4" w:rsidP="00910FD4">
            <w:pPr>
              <w:ind w:right="-29"/>
              <w:jc w:val="center"/>
              <w:rPr>
                <w:noProof/>
                <w:sz w:val="18"/>
              </w:rPr>
            </w:pPr>
          </w:p>
        </w:tc>
        <w:tc>
          <w:tcPr>
            <w:tcW w:w="241" w:type="pct"/>
            <w:tcBorders>
              <w:left w:val="dashSmallGap" w:sz="4" w:space="0" w:color="auto"/>
            </w:tcBorders>
          </w:tcPr>
          <w:p w14:paraId="1E02B25C" w14:textId="77777777" w:rsidR="009962D4" w:rsidRPr="00257115" w:rsidRDefault="009962D4" w:rsidP="00910FD4">
            <w:pPr>
              <w:ind w:right="-29"/>
              <w:jc w:val="center"/>
              <w:rPr>
                <w:noProof/>
                <w:sz w:val="18"/>
              </w:rPr>
            </w:pPr>
          </w:p>
        </w:tc>
        <w:tc>
          <w:tcPr>
            <w:tcW w:w="238" w:type="pct"/>
            <w:gridSpan w:val="2"/>
            <w:tcBorders>
              <w:right w:val="dashSmallGap" w:sz="4" w:space="0" w:color="auto"/>
            </w:tcBorders>
          </w:tcPr>
          <w:p w14:paraId="688145C4" w14:textId="77777777" w:rsidR="009962D4" w:rsidRPr="00257115" w:rsidRDefault="009962D4" w:rsidP="00910FD4">
            <w:pPr>
              <w:ind w:right="-29"/>
              <w:jc w:val="center"/>
              <w:rPr>
                <w:noProof/>
                <w:sz w:val="18"/>
              </w:rPr>
            </w:pPr>
          </w:p>
        </w:tc>
        <w:tc>
          <w:tcPr>
            <w:tcW w:w="318" w:type="pct"/>
            <w:gridSpan w:val="2"/>
            <w:tcBorders>
              <w:left w:val="dashSmallGap" w:sz="4" w:space="0" w:color="auto"/>
            </w:tcBorders>
          </w:tcPr>
          <w:p w14:paraId="425E61F2" w14:textId="77777777" w:rsidR="009962D4" w:rsidRPr="00257115" w:rsidRDefault="009962D4" w:rsidP="00910FD4">
            <w:pPr>
              <w:ind w:right="-29"/>
              <w:jc w:val="center"/>
              <w:rPr>
                <w:noProof/>
                <w:sz w:val="18"/>
              </w:rPr>
            </w:pPr>
          </w:p>
        </w:tc>
        <w:tc>
          <w:tcPr>
            <w:tcW w:w="223" w:type="pct"/>
            <w:gridSpan w:val="3"/>
          </w:tcPr>
          <w:p w14:paraId="39E0506A" w14:textId="77777777" w:rsidR="009962D4" w:rsidRPr="00257115" w:rsidRDefault="009962D4" w:rsidP="00910FD4">
            <w:pPr>
              <w:ind w:right="-29"/>
              <w:jc w:val="center"/>
              <w:rPr>
                <w:noProof/>
                <w:sz w:val="18"/>
              </w:rPr>
            </w:pPr>
          </w:p>
        </w:tc>
        <w:tc>
          <w:tcPr>
            <w:tcW w:w="410" w:type="pct"/>
            <w:gridSpan w:val="2"/>
            <w:vAlign w:val="center"/>
          </w:tcPr>
          <w:p w14:paraId="6D79C1A1" w14:textId="77777777" w:rsidR="009962D4" w:rsidRPr="00257115" w:rsidRDefault="009962D4" w:rsidP="00910FD4">
            <w:pPr>
              <w:ind w:right="-29"/>
              <w:jc w:val="right"/>
              <w:rPr>
                <w:noProof/>
                <w:sz w:val="18"/>
              </w:rPr>
            </w:pPr>
            <w:r w:rsidRPr="00244407">
              <w:rPr>
                <w:b/>
                <w:noProof/>
                <w:sz w:val="18"/>
              </w:rPr>
              <w:t>0</w:t>
            </w:r>
            <w:r w:rsidRPr="00257115">
              <w:rPr>
                <w:b/>
                <w:noProof/>
                <w:sz w:val="18"/>
              </w:rPr>
              <w:t>,</w:t>
            </w:r>
            <w:r w:rsidRPr="00244407">
              <w:rPr>
                <w:b/>
                <w:noProof/>
                <w:sz w:val="18"/>
              </w:rPr>
              <w:t>100</w:t>
            </w:r>
          </w:p>
        </w:tc>
      </w:tr>
      <w:tr w:rsidR="00490768" w:rsidRPr="00257115" w14:paraId="1DB0E588" w14:textId="77777777" w:rsidTr="00910FD4">
        <w:trPr>
          <w:trHeight w:hRule="exact" w:val="369"/>
          <w:jc w:val="center"/>
        </w:trPr>
        <w:tc>
          <w:tcPr>
            <w:tcW w:w="485" w:type="pct"/>
          </w:tcPr>
          <w:p w14:paraId="50658D76" w14:textId="77777777" w:rsidR="009962D4" w:rsidRPr="00257115" w:rsidRDefault="009962D4" w:rsidP="00910FD4">
            <w:pPr>
              <w:ind w:right="-29"/>
              <w:jc w:val="center"/>
              <w:rPr>
                <w:noProof/>
                <w:sz w:val="18"/>
              </w:rPr>
            </w:pPr>
            <w:r w:rsidRPr="00257115">
              <w:rPr>
                <w:noProof/>
                <w:sz w:val="18"/>
              </w:rPr>
              <w:t>Pflege</w:t>
            </w:r>
          </w:p>
        </w:tc>
        <w:tc>
          <w:tcPr>
            <w:tcW w:w="250" w:type="pct"/>
          </w:tcPr>
          <w:p w14:paraId="62F0D449" w14:textId="77777777" w:rsidR="009962D4" w:rsidRPr="00257115" w:rsidRDefault="009962D4" w:rsidP="00910FD4">
            <w:pPr>
              <w:ind w:right="-29"/>
              <w:jc w:val="center"/>
              <w:rPr>
                <w:noProof/>
                <w:sz w:val="18"/>
              </w:rPr>
            </w:pPr>
          </w:p>
        </w:tc>
        <w:tc>
          <w:tcPr>
            <w:tcW w:w="351" w:type="pct"/>
          </w:tcPr>
          <w:p w14:paraId="4C0CEE5A" w14:textId="77777777" w:rsidR="009962D4" w:rsidRPr="00257115" w:rsidRDefault="009962D4" w:rsidP="00910FD4">
            <w:pPr>
              <w:ind w:right="-29"/>
              <w:jc w:val="center"/>
              <w:rPr>
                <w:noProof/>
                <w:sz w:val="18"/>
              </w:rPr>
            </w:pPr>
          </w:p>
        </w:tc>
        <w:tc>
          <w:tcPr>
            <w:tcW w:w="286" w:type="pct"/>
          </w:tcPr>
          <w:p w14:paraId="2720D9E0" w14:textId="77777777" w:rsidR="009962D4" w:rsidRPr="00257115" w:rsidRDefault="009962D4" w:rsidP="00910FD4">
            <w:pPr>
              <w:ind w:right="-29"/>
              <w:jc w:val="center"/>
              <w:rPr>
                <w:noProof/>
                <w:sz w:val="18"/>
              </w:rPr>
            </w:pPr>
          </w:p>
        </w:tc>
        <w:tc>
          <w:tcPr>
            <w:tcW w:w="267" w:type="pct"/>
          </w:tcPr>
          <w:p w14:paraId="32531E6C" w14:textId="77777777" w:rsidR="009962D4" w:rsidRPr="00257115" w:rsidRDefault="009962D4" w:rsidP="00910FD4">
            <w:pPr>
              <w:ind w:right="-29"/>
              <w:jc w:val="center"/>
              <w:rPr>
                <w:noProof/>
                <w:sz w:val="18"/>
              </w:rPr>
            </w:pPr>
          </w:p>
        </w:tc>
        <w:tc>
          <w:tcPr>
            <w:tcW w:w="282" w:type="pct"/>
          </w:tcPr>
          <w:p w14:paraId="39C2E9FB" w14:textId="77777777" w:rsidR="009962D4" w:rsidRPr="00257115" w:rsidRDefault="009962D4" w:rsidP="00910FD4">
            <w:pPr>
              <w:ind w:right="-29"/>
              <w:jc w:val="center"/>
              <w:rPr>
                <w:noProof/>
                <w:sz w:val="18"/>
              </w:rPr>
            </w:pPr>
          </w:p>
        </w:tc>
        <w:tc>
          <w:tcPr>
            <w:tcW w:w="256" w:type="pct"/>
          </w:tcPr>
          <w:p w14:paraId="0597065F" w14:textId="77777777" w:rsidR="009962D4" w:rsidRPr="00257115" w:rsidRDefault="009962D4" w:rsidP="00910FD4">
            <w:pPr>
              <w:ind w:right="-29"/>
              <w:jc w:val="center"/>
              <w:rPr>
                <w:noProof/>
                <w:sz w:val="18"/>
              </w:rPr>
            </w:pPr>
          </w:p>
        </w:tc>
        <w:tc>
          <w:tcPr>
            <w:tcW w:w="299" w:type="pct"/>
          </w:tcPr>
          <w:p w14:paraId="0DDC293B" w14:textId="77777777" w:rsidR="009962D4" w:rsidRPr="00257115" w:rsidRDefault="009962D4" w:rsidP="00910FD4">
            <w:pPr>
              <w:ind w:right="-29"/>
              <w:jc w:val="center"/>
              <w:rPr>
                <w:noProof/>
                <w:sz w:val="18"/>
              </w:rPr>
            </w:pPr>
          </w:p>
        </w:tc>
        <w:tc>
          <w:tcPr>
            <w:tcW w:w="246" w:type="pct"/>
          </w:tcPr>
          <w:p w14:paraId="5226712F" w14:textId="77777777" w:rsidR="009962D4" w:rsidRPr="00257115" w:rsidRDefault="009962D4" w:rsidP="00910FD4">
            <w:pPr>
              <w:ind w:right="-29"/>
              <w:jc w:val="center"/>
              <w:rPr>
                <w:noProof/>
                <w:sz w:val="18"/>
              </w:rPr>
            </w:pPr>
          </w:p>
        </w:tc>
        <w:tc>
          <w:tcPr>
            <w:tcW w:w="368" w:type="pct"/>
            <w:gridSpan w:val="2"/>
          </w:tcPr>
          <w:p w14:paraId="27D0ED1F" w14:textId="77777777" w:rsidR="009962D4" w:rsidRPr="00257115" w:rsidRDefault="009962D4" w:rsidP="00910FD4">
            <w:pPr>
              <w:ind w:right="-29"/>
              <w:jc w:val="center"/>
              <w:rPr>
                <w:noProof/>
                <w:sz w:val="18"/>
              </w:rPr>
            </w:pPr>
          </w:p>
        </w:tc>
        <w:tc>
          <w:tcPr>
            <w:tcW w:w="224" w:type="pct"/>
          </w:tcPr>
          <w:p w14:paraId="152577F6"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050</w:t>
            </w:r>
          </w:p>
        </w:tc>
        <w:tc>
          <w:tcPr>
            <w:tcW w:w="258" w:type="pct"/>
          </w:tcPr>
          <w:p w14:paraId="5977C699" w14:textId="77777777" w:rsidR="009962D4" w:rsidRPr="00257115" w:rsidRDefault="009962D4" w:rsidP="00910FD4">
            <w:pPr>
              <w:ind w:right="-29"/>
              <w:jc w:val="center"/>
              <w:rPr>
                <w:noProof/>
                <w:sz w:val="18"/>
              </w:rPr>
            </w:pPr>
          </w:p>
        </w:tc>
        <w:tc>
          <w:tcPr>
            <w:tcW w:w="241" w:type="pct"/>
          </w:tcPr>
          <w:p w14:paraId="630AB831"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050</w:t>
            </w:r>
          </w:p>
        </w:tc>
        <w:tc>
          <w:tcPr>
            <w:tcW w:w="238" w:type="pct"/>
            <w:gridSpan w:val="2"/>
          </w:tcPr>
          <w:p w14:paraId="2D491D1F" w14:textId="77777777" w:rsidR="009962D4" w:rsidRPr="00257115" w:rsidRDefault="009962D4" w:rsidP="00910FD4">
            <w:pPr>
              <w:ind w:right="-29"/>
              <w:jc w:val="center"/>
              <w:rPr>
                <w:noProof/>
                <w:sz w:val="18"/>
              </w:rPr>
            </w:pPr>
          </w:p>
        </w:tc>
        <w:tc>
          <w:tcPr>
            <w:tcW w:w="318" w:type="pct"/>
            <w:gridSpan w:val="2"/>
          </w:tcPr>
          <w:p w14:paraId="68EF08A0"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050</w:t>
            </w:r>
          </w:p>
        </w:tc>
        <w:tc>
          <w:tcPr>
            <w:tcW w:w="223" w:type="pct"/>
            <w:gridSpan w:val="3"/>
          </w:tcPr>
          <w:p w14:paraId="352ABE36" w14:textId="77777777" w:rsidR="009962D4" w:rsidRPr="00257115" w:rsidRDefault="009962D4" w:rsidP="00910FD4">
            <w:pPr>
              <w:ind w:right="-29"/>
              <w:jc w:val="center"/>
              <w:rPr>
                <w:noProof/>
                <w:sz w:val="18"/>
              </w:rPr>
            </w:pPr>
          </w:p>
        </w:tc>
        <w:tc>
          <w:tcPr>
            <w:tcW w:w="410" w:type="pct"/>
            <w:gridSpan w:val="2"/>
            <w:vAlign w:val="center"/>
          </w:tcPr>
          <w:p w14:paraId="43D00086" w14:textId="77777777" w:rsidR="009962D4" w:rsidRPr="00257115" w:rsidRDefault="009962D4" w:rsidP="00910FD4">
            <w:pPr>
              <w:ind w:right="-29"/>
              <w:jc w:val="right"/>
              <w:rPr>
                <w:noProof/>
                <w:sz w:val="18"/>
              </w:rPr>
            </w:pPr>
            <w:r w:rsidRPr="00244407">
              <w:rPr>
                <w:b/>
                <w:noProof/>
                <w:sz w:val="18"/>
              </w:rPr>
              <w:t>0</w:t>
            </w:r>
            <w:r w:rsidRPr="00257115">
              <w:rPr>
                <w:b/>
                <w:noProof/>
                <w:sz w:val="18"/>
              </w:rPr>
              <w:t>,</w:t>
            </w:r>
            <w:r w:rsidRPr="00244407">
              <w:rPr>
                <w:b/>
                <w:noProof/>
                <w:sz w:val="18"/>
              </w:rPr>
              <w:t>150</w:t>
            </w:r>
          </w:p>
        </w:tc>
      </w:tr>
      <w:tr w:rsidR="00490768" w:rsidRPr="00257115" w14:paraId="4766F362" w14:textId="77777777" w:rsidTr="00910FD4">
        <w:trPr>
          <w:trHeight w:hRule="exact" w:val="369"/>
          <w:jc w:val="center"/>
        </w:trPr>
        <w:tc>
          <w:tcPr>
            <w:tcW w:w="485" w:type="pct"/>
          </w:tcPr>
          <w:p w14:paraId="26624582" w14:textId="77777777" w:rsidR="009962D4" w:rsidRPr="00257115" w:rsidRDefault="009962D4" w:rsidP="00910FD4">
            <w:pPr>
              <w:ind w:right="-29"/>
              <w:jc w:val="center"/>
              <w:rPr>
                <w:noProof/>
                <w:sz w:val="18"/>
              </w:rPr>
            </w:pPr>
            <w:r w:rsidRPr="00257115">
              <w:rPr>
                <w:noProof/>
                <w:sz w:val="18"/>
              </w:rPr>
              <w:t>Unterstützung</w:t>
            </w:r>
          </w:p>
        </w:tc>
        <w:tc>
          <w:tcPr>
            <w:tcW w:w="250" w:type="pct"/>
          </w:tcPr>
          <w:p w14:paraId="2311616C" w14:textId="77777777" w:rsidR="009962D4" w:rsidRPr="00257115" w:rsidRDefault="009962D4" w:rsidP="00910FD4">
            <w:pPr>
              <w:ind w:right="-29"/>
              <w:jc w:val="center"/>
              <w:rPr>
                <w:noProof/>
                <w:sz w:val="18"/>
              </w:rPr>
            </w:pPr>
          </w:p>
        </w:tc>
        <w:tc>
          <w:tcPr>
            <w:tcW w:w="351" w:type="pct"/>
          </w:tcPr>
          <w:p w14:paraId="6CD333DD" w14:textId="77777777" w:rsidR="009962D4" w:rsidRPr="00257115" w:rsidRDefault="009962D4" w:rsidP="00910FD4">
            <w:pPr>
              <w:ind w:right="-29"/>
              <w:jc w:val="center"/>
              <w:rPr>
                <w:noProof/>
                <w:sz w:val="18"/>
              </w:rPr>
            </w:pPr>
          </w:p>
        </w:tc>
        <w:tc>
          <w:tcPr>
            <w:tcW w:w="286" w:type="pct"/>
          </w:tcPr>
          <w:p w14:paraId="7D7997FF" w14:textId="77777777" w:rsidR="009962D4" w:rsidRPr="00257115" w:rsidRDefault="009962D4" w:rsidP="00910FD4">
            <w:pPr>
              <w:ind w:right="-29"/>
              <w:jc w:val="center"/>
              <w:rPr>
                <w:noProof/>
                <w:sz w:val="18"/>
              </w:rPr>
            </w:pPr>
          </w:p>
        </w:tc>
        <w:tc>
          <w:tcPr>
            <w:tcW w:w="267" w:type="pct"/>
          </w:tcPr>
          <w:p w14:paraId="3CC91570" w14:textId="77777777" w:rsidR="009962D4" w:rsidRPr="00257115" w:rsidRDefault="009962D4" w:rsidP="00910FD4">
            <w:pPr>
              <w:ind w:right="-29"/>
              <w:jc w:val="center"/>
              <w:rPr>
                <w:noProof/>
                <w:sz w:val="18"/>
              </w:rPr>
            </w:pPr>
          </w:p>
        </w:tc>
        <w:tc>
          <w:tcPr>
            <w:tcW w:w="282" w:type="pct"/>
          </w:tcPr>
          <w:p w14:paraId="094830A6" w14:textId="77777777" w:rsidR="009962D4" w:rsidRPr="00257115" w:rsidRDefault="009962D4" w:rsidP="00910FD4">
            <w:pPr>
              <w:ind w:right="-29"/>
              <w:jc w:val="center"/>
              <w:rPr>
                <w:noProof/>
                <w:sz w:val="18"/>
              </w:rPr>
            </w:pPr>
          </w:p>
        </w:tc>
        <w:tc>
          <w:tcPr>
            <w:tcW w:w="256" w:type="pct"/>
          </w:tcPr>
          <w:p w14:paraId="317F044E" w14:textId="77777777" w:rsidR="009962D4" w:rsidRPr="00257115" w:rsidRDefault="009962D4" w:rsidP="00910FD4">
            <w:pPr>
              <w:ind w:right="-29"/>
              <w:jc w:val="center"/>
              <w:rPr>
                <w:noProof/>
                <w:sz w:val="18"/>
              </w:rPr>
            </w:pPr>
          </w:p>
        </w:tc>
        <w:tc>
          <w:tcPr>
            <w:tcW w:w="299" w:type="pct"/>
          </w:tcPr>
          <w:p w14:paraId="70D5006C" w14:textId="77777777" w:rsidR="009962D4" w:rsidRPr="00257115" w:rsidRDefault="009962D4" w:rsidP="00910FD4">
            <w:pPr>
              <w:ind w:right="-29"/>
              <w:jc w:val="center"/>
              <w:rPr>
                <w:noProof/>
                <w:sz w:val="18"/>
              </w:rPr>
            </w:pPr>
          </w:p>
        </w:tc>
        <w:tc>
          <w:tcPr>
            <w:tcW w:w="246" w:type="pct"/>
          </w:tcPr>
          <w:p w14:paraId="367E1224"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368" w:type="pct"/>
            <w:gridSpan w:val="2"/>
          </w:tcPr>
          <w:p w14:paraId="1D8ABFEE" w14:textId="77777777" w:rsidR="009962D4" w:rsidRPr="00257115" w:rsidRDefault="009962D4" w:rsidP="00910FD4">
            <w:pPr>
              <w:ind w:right="-29"/>
              <w:jc w:val="center"/>
              <w:rPr>
                <w:noProof/>
                <w:sz w:val="18"/>
              </w:rPr>
            </w:pPr>
          </w:p>
        </w:tc>
        <w:tc>
          <w:tcPr>
            <w:tcW w:w="224" w:type="pct"/>
          </w:tcPr>
          <w:p w14:paraId="6EF1C08F"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030</w:t>
            </w:r>
          </w:p>
        </w:tc>
        <w:tc>
          <w:tcPr>
            <w:tcW w:w="258" w:type="pct"/>
          </w:tcPr>
          <w:p w14:paraId="4B752981" w14:textId="77777777" w:rsidR="009962D4" w:rsidRPr="00257115" w:rsidRDefault="009962D4" w:rsidP="00910FD4">
            <w:pPr>
              <w:ind w:right="-29"/>
              <w:jc w:val="center"/>
              <w:rPr>
                <w:noProof/>
                <w:sz w:val="18"/>
              </w:rPr>
            </w:pPr>
          </w:p>
        </w:tc>
        <w:tc>
          <w:tcPr>
            <w:tcW w:w="241" w:type="pct"/>
          </w:tcPr>
          <w:p w14:paraId="68C627EE"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030</w:t>
            </w:r>
          </w:p>
        </w:tc>
        <w:tc>
          <w:tcPr>
            <w:tcW w:w="238" w:type="pct"/>
            <w:gridSpan w:val="2"/>
          </w:tcPr>
          <w:p w14:paraId="14F6CF26" w14:textId="77777777" w:rsidR="009962D4" w:rsidRPr="00257115" w:rsidRDefault="009962D4" w:rsidP="00910FD4">
            <w:pPr>
              <w:ind w:right="-29"/>
              <w:jc w:val="center"/>
              <w:rPr>
                <w:noProof/>
                <w:sz w:val="18"/>
              </w:rPr>
            </w:pPr>
          </w:p>
        </w:tc>
        <w:tc>
          <w:tcPr>
            <w:tcW w:w="318" w:type="pct"/>
            <w:gridSpan w:val="2"/>
          </w:tcPr>
          <w:p w14:paraId="5B7597AE"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030</w:t>
            </w:r>
          </w:p>
        </w:tc>
        <w:tc>
          <w:tcPr>
            <w:tcW w:w="223" w:type="pct"/>
            <w:gridSpan w:val="3"/>
          </w:tcPr>
          <w:p w14:paraId="4948D4DD" w14:textId="77777777" w:rsidR="009962D4" w:rsidRPr="00257115" w:rsidRDefault="009962D4" w:rsidP="00910FD4">
            <w:pPr>
              <w:ind w:right="-29"/>
              <w:jc w:val="center"/>
              <w:rPr>
                <w:noProof/>
                <w:sz w:val="18"/>
              </w:rPr>
            </w:pPr>
          </w:p>
        </w:tc>
        <w:tc>
          <w:tcPr>
            <w:tcW w:w="410" w:type="pct"/>
            <w:gridSpan w:val="2"/>
            <w:vAlign w:val="center"/>
          </w:tcPr>
          <w:p w14:paraId="0A1AF649" w14:textId="77777777" w:rsidR="009962D4" w:rsidRPr="00257115" w:rsidRDefault="009962D4" w:rsidP="00910FD4">
            <w:pPr>
              <w:ind w:right="-29"/>
              <w:jc w:val="right"/>
              <w:rPr>
                <w:noProof/>
                <w:sz w:val="18"/>
              </w:rPr>
            </w:pPr>
            <w:r w:rsidRPr="00244407">
              <w:rPr>
                <w:b/>
                <w:noProof/>
                <w:sz w:val="18"/>
              </w:rPr>
              <w:t>0</w:t>
            </w:r>
            <w:r w:rsidRPr="00257115">
              <w:rPr>
                <w:b/>
                <w:noProof/>
                <w:sz w:val="18"/>
              </w:rPr>
              <w:t>,</w:t>
            </w:r>
            <w:r w:rsidRPr="00244407">
              <w:rPr>
                <w:b/>
                <w:noProof/>
                <w:sz w:val="18"/>
              </w:rPr>
              <w:t>100</w:t>
            </w:r>
          </w:p>
        </w:tc>
      </w:tr>
      <w:tr w:rsidR="00490768" w:rsidRPr="00257115" w14:paraId="663A52F4" w14:textId="77777777" w:rsidTr="00910FD4">
        <w:trPr>
          <w:trHeight w:hRule="exact" w:val="369"/>
          <w:jc w:val="center"/>
        </w:trPr>
        <w:tc>
          <w:tcPr>
            <w:tcW w:w="485" w:type="pct"/>
          </w:tcPr>
          <w:p w14:paraId="5393DE87" w14:textId="77777777" w:rsidR="009962D4" w:rsidRPr="00257115" w:rsidRDefault="009962D4" w:rsidP="00910FD4">
            <w:pPr>
              <w:ind w:right="-29"/>
              <w:jc w:val="center"/>
              <w:rPr>
                <w:noProof/>
                <w:sz w:val="18"/>
              </w:rPr>
            </w:pPr>
            <w:r w:rsidRPr="00257115">
              <w:rPr>
                <w:noProof/>
                <w:sz w:val="18"/>
              </w:rPr>
              <w:t>Schulungen</w:t>
            </w:r>
          </w:p>
        </w:tc>
        <w:tc>
          <w:tcPr>
            <w:tcW w:w="250" w:type="pct"/>
          </w:tcPr>
          <w:p w14:paraId="6ACCB868" w14:textId="77777777" w:rsidR="009962D4" w:rsidRPr="00257115" w:rsidRDefault="009962D4" w:rsidP="00910FD4">
            <w:pPr>
              <w:ind w:right="-29"/>
              <w:jc w:val="center"/>
              <w:rPr>
                <w:noProof/>
                <w:sz w:val="18"/>
              </w:rPr>
            </w:pPr>
          </w:p>
        </w:tc>
        <w:tc>
          <w:tcPr>
            <w:tcW w:w="351" w:type="pct"/>
          </w:tcPr>
          <w:p w14:paraId="4ACB660A" w14:textId="77777777" w:rsidR="009962D4" w:rsidRPr="00257115" w:rsidRDefault="009962D4" w:rsidP="00910FD4">
            <w:pPr>
              <w:ind w:right="-29"/>
              <w:jc w:val="center"/>
              <w:rPr>
                <w:noProof/>
                <w:sz w:val="18"/>
              </w:rPr>
            </w:pPr>
          </w:p>
        </w:tc>
        <w:tc>
          <w:tcPr>
            <w:tcW w:w="286" w:type="pct"/>
          </w:tcPr>
          <w:p w14:paraId="78167C00" w14:textId="77777777" w:rsidR="009962D4" w:rsidRPr="00257115" w:rsidRDefault="009962D4" w:rsidP="00910FD4">
            <w:pPr>
              <w:ind w:right="-29"/>
              <w:jc w:val="center"/>
              <w:rPr>
                <w:noProof/>
                <w:sz w:val="18"/>
              </w:rPr>
            </w:pPr>
          </w:p>
        </w:tc>
        <w:tc>
          <w:tcPr>
            <w:tcW w:w="267" w:type="pct"/>
          </w:tcPr>
          <w:p w14:paraId="119FFB32" w14:textId="77777777" w:rsidR="009962D4" w:rsidRPr="00257115" w:rsidRDefault="009962D4" w:rsidP="00910FD4">
            <w:pPr>
              <w:ind w:right="-29"/>
              <w:jc w:val="center"/>
              <w:rPr>
                <w:noProof/>
                <w:sz w:val="18"/>
              </w:rPr>
            </w:pPr>
          </w:p>
        </w:tc>
        <w:tc>
          <w:tcPr>
            <w:tcW w:w="282" w:type="pct"/>
          </w:tcPr>
          <w:p w14:paraId="417475EB" w14:textId="77777777" w:rsidR="009962D4" w:rsidRPr="00257115" w:rsidRDefault="009962D4" w:rsidP="00910FD4">
            <w:pPr>
              <w:ind w:right="-29"/>
              <w:jc w:val="center"/>
              <w:rPr>
                <w:noProof/>
                <w:sz w:val="18"/>
              </w:rPr>
            </w:pPr>
          </w:p>
        </w:tc>
        <w:tc>
          <w:tcPr>
            <w:tcW w:w="256" w:type="pct"/>
          </w:tcPr>
          <w:p w14:paraId="2BDCA086" w14:textId="77777777" w:rsidR="009962D4" w:rsidRPr="00257115" w:rsidRDefault="009962D4" w:rsidP="00910FD4">
            <w:pPr>
              <w:ind w:right="-29"/>
              <w:jc w:val="center"/>
              <w:rPr>
                <w:noProof/>
                <w:sz w:val="18"/>
              </w:rPr>
            </w:pPr>
          </w:p>
        </w:tc>
        <w:tc>
          <w:tcPr>
            <w:tcW w:w="299" w:type="pct"/>
          </w:tcPr>
          <w:p w14:paraId="4A06FA96" w14:textId="77777777" w:rsidR="009962D4" w:rsidRPr="00257115" w:rsidRDefault="009962D4" w:rsidP="00910FD4">
            <w:pPr>
              <w:ind w:right="-29"/>
              <w:jc w:val="center"/>
              <w:rPr>
                <w:noProof/>
                <w:sz w:val="18"/>
              </w:rPr>
            </w:pPr>
          </w:p>
        </w:tc>
        <w:tc>
          <w:tcPr>
            <w:tcW w:w="246" w:type="pct"/>
          </w:tcPr>
          <w:p w14:paraId="08C83865"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368" w:type="pct"/>
            <w:gridSpan w:val="2"/>
          </w:tcPr>
          <w:p w14:paraId="04281D63" w14:textId="77777777" w:rsidR="009962D4" w:rsidRPr="00257115" w:rsidRDefault="009962D4" w:rsidP="00910FD4">
            <w:pPr>
              <w:ind w:right="-29"/>
              <w:jc w:val="center"/>
              <w:rPr>
                <w:noProof/>
                <w:sz w:val="18"/>
              </w:rPr>
            </w:pPr>
          </w:p>
        </w:tc>
        <w:tc>
          <w:tcPr>
            <w:tcW w:w="224" w:type="pct"/>
          </w:tcPr>
          <w:p w14:paraId="11FC1644" w14:textId="77777777" w:rsidR="009962D4" w:rsidRPr="00257115" w:rsidRDefault="009962D4" w:rsidP="00910FD4">
            <w:pPr>
              <w:ind w:right="-29"/>
              <w:jc w:val="center"/>
              <w:rPr>
                <w:noProof/>
                <w:sz w:val="18"/>
              </w:rPr>
            </w:pPr>
          </w:p>
        </w:tc>
        <w:tc>
          <w:tcPr>
            <w:tcW w:w="258" w:type="pct"/>
          </w:tcPr>
          <w:p w14:paraId="0EEEE421" w14:textId="77777777" w:rsidR="009962D4" w:rsidRPr="00257115" w:rsidRDefault="009962D4" w:rsidP="00910FD4">
            <w:pPr>
              <w:ind w:right="-29"/>
              <w:jc w:val="center"/>
              <w:rPr>
                <w:noProof/>
                <w:sz w:val="18"/>
              </w:rPr>
            </w:pPr>
          </w:p>
        </w:tc>
        <w:tc>
          <w:tcPr>
            <w:tcW w:w="241" w:type="pct"/>
          </w:tcPr>
          <w:p w14:paraId="7DB28D04" w14:textId="77777777" w:rsidR="009962D4" w:rsidRPr="00257115" w:rsidRDefault="009962D4" w:rsidP="00910FD4">
            <w:pPr>
              <w:ind w:right="-29"/>
              <w:jc w:val="center"/>
              <w:rPr>
                <w:noProof/>
                <w:sz w:val="18"/>
              </w:rPr>
            </w:pPr>
          </w:p>
        </w:tc>
        <w:tc>
          <w:tcPr>
            <w:tcW w:w="238" w:type="pct"/>
            <w:gridSpan w:val="2"/>
          </w:tcPr>
          <w:p w14:paraId="45D8DA26" w14:textId="77777777" w:rsidR="009962D4" w:rsidRPr="00257115" w:rsidRDefault="009962D4" w:rsidP="00910FD4">
            <w:pPr>
              <w:ind w:right="-29"/>
              <w:jc w:val="center"/>
              <w:rPr>
                <w:noProof/>
                <w:sz w:val="18"/>
              </w:rPr>
            </w:pPr>
          </w:p>
        </w:tc>
        <w:tc>
          <w:tcPr>
            <w:tcW w:w="318" w:type="pct"/>
            <w:gridSpan w:val="2"/>
          </w:tcPr>
          <w:p w14:paraId="2B35BBD9" w14:textId="77777777" w:rsidR="009962D4" w:rsidRPr="00257115" w:rsidRDefault="009962D4" w:rsidP="00910FD4">
            <w:pPr>
              <w:ind w:right="-29"/>
              <w:jc w:val="center"/>
              <w:rPr>
                <w:noProof/>
                <w:sz w:val="18"/>
              </w:rPr>
            </w:pPr>
          </w:p>
        </w:tc>
        <w:tc>
          <w:tcPr>
            <w:tcW w:w="223" w:type="pct"/>
            <w:gridSpan w:val="3"/>
          </w:tcPr>
          <w:p w14:paraId="477437B8" w14:textId="77777777" w:rsidR="009962D4" w:rsidRPr="00257115" w:rsidRDefault="009962D4" w:rsidP="00910FD4">
            <w:pPr>
              <w:ind w:right="-29"/>
              <w:jc w:val="center"/>
              <w:rPr>
                <w:noProof/>
                <w:sz w:val="18"/>
              </w:rPr>
            </w:pPr>
          </w:p>
        </w:tc>
        <w:tc>
          <w:tcPr>
            <w:tcW w:w="410" w:type="pct"/>
            <w:gridSpan w:val="2"/>
            <w:vAlign w:val="center"/>
          </w:tcPr>
          <w:p w14:paraId="508A570C" w14:textId="77777777" w:rsidR="009962D4" w:rsidRPr="00257115" w:rsidRDefault="009962D4" w:rsidP="00910FD4">
            <w:pPr>
              <w:ind w:right="-29"/>
              <w:jc w:val="right"/>
              <w:rPr>
                <w:noProof/>
                <w:sz w:val="18"/>
              </w:rPr>
            </w:pPr>
            <w:r w:rsidRPr="00244407">
              <w:rPr>
                <w:b/>
                <w:noProof/>
                <w:sz w:val="18"/>
              </w:rPr>
              <w:t>0</w:t>
            </w:r>
            <w:r w:rsidRPr="00257115">
              <w:rPr>
                <w:b/>
                <w:noProof/>
                <w:sz w:val="18"/>
              </w:rPr>
              <w:t>,</w:t>
            </w:r>
            <w:r w:rsidRPr="00244407">
              <w:rPr>
                <w:b/>
                <w:noProof/>
                <w:sz w:val="18"/>
              </w:rPr>
              <w:t>010</w:t>
            </w:r>
          </w:p>
        </w:tc>
      </w:tr>
      <w:tr w:rsidR="00490768" w:rsidRPr="00257115" w14:paraId="50B38691" w14:textId="77777777" w:rsidTr="00910FD4">
        <w:trPr>
          <w:trHeight w:hRule="exact" w:val="1106"/>
          <w:jc w:val="center"/>
        </w:trPr>
        <w:tc>
          <w:tcPr>
            <w:tcW w:w="485" w:type="pct"/>
          </w:tcPr>
          <w:p w14:paraId="668D548C" w14:textId="77777777" w:rsidR="009962D4" w:rsidRPr="00257115" w:rsidRDefault="009962D4" w:rsidP="00910FD4">
            <w:pPr>
              <w:ind w:right="-29"/>
              <w:jc w:val="center"/>
              <w:rPr>
                <w:noProof/>
                <w:sz w:val="18"/>
              </w:rPr>
            </w:pPr>
            <w:r w:rsidRPr="00257115">
              <w:rPr>
                <w:noProof/>
                <w:sz w:val="18"/>
              </w:rPr>
              <w:t>ITSM (Infrastruktur, Hosting, Lizenzen usw.)</w:t>
            </w:r>
          </w:p>
        </w:tc>
        <w:tc>
          <w:tcPr>
            <w:tcW w:w="250" w:type="pct"/>
          </w:tcPr>
          <w:p w14:paraId="56F16D01" w14:textId="77777777" w:rsidR="009962D4" w:rsidRPr="00257115" w:rsidRDefault="009962D4" w:rsidP="00910FD4">
            <w:pPr>
              <w:ind w:right="-29"/>
              <w:jc w:val="center"/>
              <w:rPr>
                <w:noProof/>
                <w:sz w:val="18"/>
              </w:rPr>
            </w:pPr>
          </w:p>
        </w:tc>
        <w:tc>
          <w:tcPr>
            <w:tcW w:w="351" w:type="pct"/>
          </w:tcPr>
          <w:p w14:paraId="06EF99A8" w14:textId="77777777" w:rsidR="009962D4" w:rsidRPr="00257115" w:rsidRDefault="009962D4" w:rsidP="00910FD4">
            <w:pPr>
              <w:ind w:right="-29"/>
              <w:jc w:val="center"/>
              <w:rPr>
                <w:noProof/>
                <w:sz w:val="18"/>
              </w:rPr>
            </w:pPr>
          </w:p>
        </w:tc>
        <w:tc>
          <w:tcPr>
            <w:tcW w:w="286" w:type="pct"/>
          </w:tcPr>
          <w:p w14:paraId="30E670CA" w14:textId="77777777" w:rsidR="009962D4" w:rsidRPr="00257115" w:rsidRDefault="009962D4" w:rsidP="00910FD4">
            <w:pPr>
              <w:ind w:right="-29"/>
              <w:jc w:val="center"/>
              <w:rPr>
                <w:noProof/>
                <w:sz w:val="18"/>
              </w:rPr>
            </w:pPr>
          </w:p>
        </w:tc>
        <w:tc>
          <w:tcPr>
            <w:tcW w:w="267" w:type="pct"/>
          </w:tcPr>
          <w:p w14:paraId="1381B60D" w14:textId="77777777" w:rsidR="009962D4" w:rsidRPr="00257115" w:rsidRDefault="009962D4" w:rsidP="00910FD4">
            <w:pPr>
              <w:ind w:right="-29"/>
              <w:jc w:val="center"/>
              <w:rPr>
                <w:noProof/>
                <w:sz w:val="18"/>
              </w:rPr>
            </w:pPr>
          </w:p>
        </w:tc>
        <w:tc>
          <w:tcPr>
            <w:tcW w:w="282" w:type="pct"/>
          </w:tcPr>
          <w:p w14:paraId="7231BAD4" w14:textId="77777777" w:rsidR="009962D4" w:rsidRPr="00257115" w:rsidRDefault="009962D4" w:rsidP="00910FD4">
            <w:pPr>
              <w:ind w:right="-29"/>
              <w:jc w:val="center"/>
              <w:rPr>
                <w:noProof/>
                <w:sz w:val="18"/>
              </w:rPr>
            </w:pPr>
          </w:p>
        </w:tc>
        <w:tc>
          <w:tcPr>
            <w:tcW w:w="256" w:type="pct"/>
          </w:tcPr>
          <w:p w14:paraId="78D95A5D"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299" w:type="pct"/>
          </w:tcPr>
          <w:p w14:paraId="456C8BA9" w14:textId="77777777" w:rsidR="009962D4" w:rsidRPr="00257115" w:rsidRDefault="009962D4" w:rsidP="00910FD4">
            <w:pPr>
              <w:ind w:right="-29"/>
              <w:jc w:val="center"/>
              <w:rPr>
                <w:noProof/>
                <w:sz w:val="18"/>
              </w:rPr>
            </w:pPr>
          </w:p>
        </w:tc>
        <w:tc>
          <w:tcPr>
            <w:tcW w:w="246" w:type="pct"/>
          </w:tcPr>
          <w:p w14:paraId="70369F32"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368" w:type="pct"/>
            <w:gridSpan w:val="2"/>
          </w:tcPr>
          <w:p w14:paraId="7A8621F8" w14:textId="77777777" w:rsidR="009962D4" w:rsidRPr="00257115" w:rsidRDefault="009962D4" w:rsidP="00910FD4">
            <w:pPr>
              <w:ind w:right="-29"/>
              <w:jc w:val="center"/>
              <w:rPr>
                <w:noProof/>
                <w:sz w:val="18"/>
              </w:rPr>
            </w:pPr>
          </w:p>
        </w:tc>
        <w:tc>
          <w:tcPr>
            <w:tcW w:w="224" w:type="pct"/>
          </w:tcPr>
          <w:p w14:paraId="06D21B03"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258" w:type="pct"/>
          </w:tcPr>
          <w:p w14:paraId="4562F591" w14:textId="77777777" w:rsidR="009962D4" w:rsidRPr="00257115" w:rsidRDefault="009962D4" w:rsidP="00910FD4">
            <w:pPr>
              <w:ind w:right="-29"/>
              <w:jc w:val="center"/>
              <w:rPr>
                <w:noProof/>
                <w:sz w:val="18"/>
              </w:rPr>
            </w:pPr>
          </w:p>
        </w:tc>
        <w:tc>
          <w:tcPr>
            <w:tcW w:w="241" w:type="pct"/>
          </w:tcPr>
          <w:p w14:paraId="00738D5A"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238" w:type="pct"/>
            <w:gridSpan w:val="2"/>
          </w:tcPr>
          <w:p w14:paraId="6C0268B8" w14:textId="77777777" w:rsidR="009962D4" w:rsidRPr="00257115" w:rsidRDefault="009962D4" w:rsidP="00910FD4">
            <w:pPr>
              <w:ind w:right="-29"/>
              <w:jc w:val="center"/>
              <w:rPr>
                <w:noProof/>
                <w:sz w:val="18"/>
              </w:rPr>
            </w:pPr>
          </w:p>
        </w:tc>
        <w:tc>
          <w:tcPr>
            <w:tcW w:w="318" w:type="pct"/>
            <w:gridSpan w:val="2"/>
          </w:tcPr>
          <w:p w14:paraId="33784F6F" w14:textId="77777777" w:rsidR="009962D4" w:rsidRPr="00257115" w:rsidRDefault="009962D4" w:rsidP="00910FD4">
            <w:pPr>
              <w:ind w:right="-29"/>
              <w:jc w:val="center"/>
              <w:rPr>
                <w:noProof/>
                <w:sz w:val="18"/>
              </w:rPr>
            </w:pPr>
            <w:r w:rsidRPr="00244407">
              <w:rPr>
                <w:noProof/>
                <w:sz w:val="18"/>
              </w:rPr>
              <w:t>0</w:t>
            </w:r>
            <w:r w:rsidRPr="00257115">
              <w:rPr>
                <w:noProof/>
                <w:sz w:val="18"/>
              </w:rPr>
              <w:t>,</w:t>
            </w:r>
            <w:r w:rsidRPr="00244407">
              <w:rPr>
                <w:noProof/>
                <w:sz w:val="18"/>
              </w:rPr>
              <w:t>010</w:t>
            </w:r>
          </w:p>
        </w:tc>
        <w:tc>
          <w:tcPr>
            <w:tcW w:w="223" w:type="pct"/>
            <w:gridSpan w:val="3"/>
          </w:tcPr>
          <w:p w14:paraId="298C2C9E" w14:textId="77777777" w:rsidR="009962D4" w:rsidRPr="00257115" w:rsidRDefault="009962D4" w:rsidP="00910FD4">
            <w:pPr>
              <w:ind w:right="-29"/>
              <w:jc w:val="center"/>
              <w:rPr>
                <w:noProof/>
                <w:sz w:val="18"/>
              </w:rPr>
            </w:pPr>
          </w:p>
        </w:tc>
        <w:tc>
          <w:tcPr>
            <w:tcW w:w="410" w:type="pct"/>
            <w:gridSpan w:val="2"/>
            <w:vAlign w:val="center"/>
          </w:tcPr>
          <w:p w14:paraId="01987455" w14:textId="77777777" w:rsidR="009962D4" w:rsidRPr="00257115" w:rsidRDefault="009962D4" w:rsidP="00910FD4">
            <w:pPr>
              <w:ind w:right="-29"/>
              <w:jc w:val="right"/>
              <w:rPr>
                <w:noProof/>
                <w:sz w:val="18"/>
              </w:rPr>
            </w:pPr>
            <w:r w:rsidRPr="00244407">
              <w:rPr>
                <w:b/>
                <w:noProof/>
                <w:sz w:val="18"/>
              </w:rPr>
              <w:t>0</w:t>
            </w:r>
            <w:r w:rsidRPr="00257115">
              <w:rPr>
                <w:b/>
                <w:noProof/>
                <w:sz w:val="18"/>
              </w:rPr>
              <w:t>,</w:t>
            </w:r>
            <w:r w:rsidRPr="00244407">
              <w:rPr>
                <w:b/>
                <w:noProof/>
                <w:sz w:val="18"/>
              </w:rPr>
              <w:t>050</w:t>
            </w:r>
          </w:p>
        </w:tc>
      </w:tr>
      <w:tr w:rsidR="00490768" w:rsidRPr="00257115" w14:paraId="02E48DCD" w14:textId="77777777" w:rsidTr="00910FD4">
        <w:trPr>
          <w:trHeight w:val="77"/>
          <w:jc w:val="center"/>
        </w:trPr>
        <w:tc>
          <w:tcPr>
            <w:tcW w:w="1085" w:type="pct"/>
            <w:gridSpan w:val="3"/>
            <w:tcBorders>
              <w:bottom w:val="single" w:sz="12" w:space="0" w:color="auto"/>
            </w:tcBorders>
            <w:vAlign w:val="center"/>
          </w:tcPr>
          <w:p w14:paraId="123E5088" w14:textId="77777777" w:rsidR="009962D4" w:rsidRPr="00257115" w:rsidRDefault="009962D4" w:rsidP="00910FD4">
            <w:pPr>
              <w:ind w:right="-29"/>
              <w:jc w:val="center"/>
              <w:rPr>
                <w:noProof/>
                <w:sz w:val="18"/>
              </w:rPr>
            </w:pPr>
            <w:r w:rsidRPr="00257115">
              <w:rPr>
                <w:noProof/>
                <w:sz w:val="18"/>
              </w:rPr>
              <w:t>Zwischensumme für Einzelziel Nr. </w:t>
            </w:r>
            <w:r w:rsidRPr="00244407">
              <w:rPr>
                <w:noProof/>
                <w:sz w:val="18"/>
              </w:rPr>
              <w:t>1</w:t>
            </w:r>
          </w:p>
        </w:tc>
        <w:tc>
          <w:tcPr>
            <w:tcW w:w="286" w:type="pct"/>
            <w:tcBorders>
              <w:bottom w:val="single" w:sz="12" w:space="0" w:color="auto"/>
            </w:tcBorders>
          </w:tcPr>
          <w:p w14:paraId="7BA426E7" w14:textId="77777777" w:rsidR="009962D4" w:rsidRPr="00257115" w:rsidRDefault="009962D4" w:rsidP="00910FD4">
            <w:pPr>
              <w:ind w:right="-29"/>
              <w:jc w:val="center"/>
              <w:rPr>
                <w:noProof/>
                <w:sz w:val="18"/>
              </w:rPr>
            </w:pPr>
          </w:p>
        </w:tc>
        <w:tc>
          <w:tcPr>
            <w:tcW w:w="267" w:type="pct"/>
            <w:tcBorders>
              <w:bottom w:val="single" w:sz="12" w:space="0" w:color="auto"/>
            </w:tcBorders>
          </w:tcPr>
          <w:p w14:paraId="63756048" w14:textId="77777777" w:rsidR="009962D4" w:rsidRPr="00257115" w:rsidRDefault="009962D4" w:rsidP="00910FD4">
            <w:pPr>
              <w:ind w:right="-29"/>
              <w:jc w:val="center"/>
              <w:rPr>
                <w:b/>
                <w:noProof/>
                <w:sz w:val="18"/>
              </w:rPr>
            </w:pPr>
            <w:r w:rsidRPr="00244407">
              <w:rPr>
                <w:b/>
                <w:noProof/>
                <w:sz w:val="18"/>
              </w:rPr>
              <w:t>0</w:t>
            </w:r>
            <w:r w:rsidRPr="00257115">
              <w:rPr>
                <w:b/>
                <w:noProof/>
                <w:sz w:val="18"/>
              </w:rPr>
              <w:t>,</w:t>
            </w:r>
            <w:r w:rsidRPr="00244407">
              <w:rPr>
                <w:b/>
                <w:noProof/>
                <w:sz w:val="18"/>
              </w:rPr>
              <w:t>200</w:t>
            </w:r>
          </w:p>
        </w:tc>
        <w:tc>
          <w:tcPr>
            <w:tcW w:w="282" w:type="pct"/>
            <w:tcBorders>
              <w:bottom w:val="single" w:sz="12" w:space="0" w:color="auto"/>
            </w:tcBorders>
          </w:tcPr>
          <w:p w14:paraId="28FB8772" w14:textId="77777777" w:rsidR="009962D4" w:rsidRPr="00257115" w:rsidRDefault="009962D4" w:rsidP="00910FD4">
            <w:pPr>
              <w:ind w:right="-29"/>
              <w:jc w:val="center"/>
              <w:rPr>
                <w:b/>
                <w:noProof/>
                <w:sz w:val="18"/>
              </w:rPr>
            </w:pPr>
          </w:p>
        </w:tc>
        <w:tc>
          <w:tcPr>
            <w:tcW w:w="256" w:type="pct"/>
            <w:tcBorders>
              <w:bottom w:val="single" w:sz="12" w:space="0" w:color="auto"/>
            </w:tcBorders>
          </w:tcPr>
          <w:p w14:paraId="5487D95C" w14:textId="77777777" w:rsidR="009962D4" w:rsidRPr="00257115" w:rsidRDefault="009962D4" w:rsidP="00910FD4">
            <w:pPr>
              <w:ind w:right="-29"/>
              <w:jc w:val="center"/>
              <w:rPr>
                <w:b/>
                <w:noProof/>
                <w:sz w:val="18"/>
              </w:rPr>
            </w:pPr>
            <w:r w:rsidRPr="00244407">
              <w:rPr>
                <w:b/>
                <w:noProof/>
                <w:sz w:val="18"/>
              </w:rPr>
              <w:t>0</w:t>
            </w:r>
            <w:r w:rsidRPr="00257115">
              <w:rPr>
                <w:b/>
                <w:noProof/>
                <w:sz w:val="18"/>
              </w:rPr>
              <w:t>,</w:t>
            </w:r>
            <w:r w:rsidRPr="00244407">
              <w:rPr>
                <w:b/>
                <w:noProof/>
                <w:sz w:val="18"/>
              </w:rPr>
              <w:t>400</w:t>
            </w:r>
          </w:p>
        </w:tc>
        <w:tc>
          <w:tcPr>
            <w:tcW w:w="299" w:type="pct"/>
            <w:tcBorders>
              <w:bottom w:val="single" w:sz="12" w:space="0" w:color="auto"/>
            </w:tcBorders>
          </w:tcPr>
          <w:p w14:paraId="7AAA7A0E" w14:textId="77777777" w:rsidR="009962D4" w:rsidRPr="00257115" w:rsidRDefault="009962D4" w:rsidP="00910FD4">
            <w:pPr>
              <w:ind w:right="-29"/>
              <w:jc w:val="center"/>
              <w:rPr>
                <w:b/>
                <w:noProof/>
                <w:sz w:val="18"/>
              </w:rPr>
            </w:pPr>
          </w:p>
        </w:tc>
        <w:tc>
          <w:tcPr>
            <w:tcW w:w="246" w:type="pct"/>
            <w:tcBorders>
              <w:bottom w:val="single" w:sz="12" w:space="0" w:color="auto"/>
            </w:tcBorders>
          </w:tcPr>
          <w:p w14:paraId="791970E8" w14:textId="77777777" w:rsidR="009962D4" w:rsidRPr="00257115" w:rsidRDefault="009962D4" w:rsidP="00910FD4">
            <w:pPr>
              <w:ind w:right="-29"/>
              <w:jc w:val="center"/>
              <w:rPr>
                <w:b/>
                <w:noProof/>
                <w:sz w:val="18"/>
              </w:rPr>
            </w:pPr>
            <w:r w:rsidRPr="00244407">
              <w:rPr>
                <w:b/>
                <w:noProof/>
                <w:sz w:val="18"/>
              </w:rPr>
              <w:t>0</w:t>
            </w:r>
            <w:r w:rsidRPr="00257115">
              <w:rPr>
                <w:b/>
                <w:noProof/>
                <w:sz w:val="18"/>
              </w:rPr>
              <w:t>,</w:t>
            </w:r>
            <w:r w:rsidRPr="00244407">
              <w:rPr>
                <w:b/>
                <w:noProof/>
                <w:sz w:val="18"/>
              </w:rPr>
              <w:t>200</w:t>
            </w:r>
          </w:p>
        </w:tc>
        <w:tc>
          <w:tcPr>
            <w:tcW w:w="368" w:type="pct"/>
            <w:gridSpan w:val="2"/>
            <w:tcBorders>
              <w:bottom w:val="single" w:sz="12" w:space="0" w:color="auto"/>
            </w:tcBorders>
          </w:tcPr>
          <w:p w14:paraId="600D5E01" w14:textId="77777777" w:rsidR="009962D4" w:rsidRPr="00257115" w:rsidRDefault="009962D4" w:rsidP="00910FD4">
            <w:pPr>
              <w:ind w:right="-29"/>
              <w:jc w:val="center"/>
              <w:rPr>
                <w:b/>
                <w:noProof/>
                <w:sz w:val="18"/>
              </w:rPr>
            </w:pPr>
          </w:p>
        </w:tc>
        <w:tc>
          <w:tcPr>
            <w:tcW w:w="224" w:type="pct"/>
            <w:tcBorders>
              <w:bottom w:val="single" w:sz="12" w:space="0" w:color="auto"/>
            </w:tcBorders>
          </w:tcPr>
          <w:p w14:paraId="7BDC3197" w14:textId="77777777" w:rsidR="009962D4" w:rsidRPr="00257115" w:rsidRDefault="009962D4" w:rsidP="00910FD4">
            <w:pPr>
              <w:ind w:right="-29"/>
              <w:jc w:val="center"/>
              <w:rPr>
                <w:b/>
                <w:noProof/>
                <w:sz w:val="18"/>
              </w:rPr>
            </w:pPr>
            <w:r w:rsidRPr="00244407">
              <w:rPr>
                <w:b/>
                <w:noProof/>
                <w:sz w:val="18"/>
              </w:rPr>
              <w:t>0</w:t>
            </w:r>
            <w:r w:rsidRPr="00257115">
              <w:rPr>
                <w:b/>
                <w:noProof/>
                <w:sz w:val="18"/>
              </w:rPr>
              <w:t>,</w:t>
            </w:r>
            <w:r w:rsidRPr="00244407">
              <w:rPr>
                <w:b/>
                <w:noProof/>
                <w:sz w:val="18"/>
              </w:rPr>
              <w:t>090</w:t>
            </w:r>
          </w:p>
        </w:tc>
        <w:tc>
          <w:tcPr>
            <w:tcW w:w="258" w:type="pct"/>
            <w:tcBorders>
              <w:bottom w:val="single" w:sz="12" w:space="0" w:color="auto"/>
            </w:tcBorders>
          </w:tcPr>
          <w:p w14:paraId="496756E8" w14:textId="77777777" w:rsidR="009962D4" w:rsidRPr="00257115" w:rsidRDefault="009962D4" w:rsidP="00910FD4">
            <w:pPr>
              <w:ind w:right="-29"/>
              <w:jc w:val="center"/>
              <w:rPr>
                <w:b/>
                <w:noProof/>
                <w:sz w:val="18"/>
              </w:rPr>
            </w:pPr>
          </w:p>
        </w:tc>
        <w:tc>
          <w:tcPr>
            <w:tcW w:w="241" w:type="pct"/>
            <w:tcBorders>
              <w:bottom w:val="single" w:sz="12" w:space="0" w:color="auto"/>
            </w:tcBorders>
          </w:tcPr>
          <w:p w14:paraId="1C7DCF3C" w14:textId="77777777" w:rsidR="009962D4" w:rsidRPr="00257115" w:rsidRDefault="009962D4" w:rsidP="00910FD4">
            <w:pPr>
              <w:ind w:right="-29"/>
              <w:jc w:val="center"/>
              <w:rPr>
                <w:b/>
                <w:noProof/>
                <w:sz w:val="18"/>
              </w:rPr>
            </w:pPr>
            <w:r w:rsidRPr="00244407">
              <w:rPr>
                <w:b/>
                <w:noProof/>
                <w:sz w:val="18"/>
              </w:rPr>
              <w:t>0</w:t>
            </w:r>
            <w:r w:rsidRPr="00257115">
              <w:rPr>
                <w:b/>
                <w:noProof/>
                <w:sz w:val="18"/>
              </w:rPr>
              <w:t>,</w:t>
            </w:r>
            <w:r w:rsidRPr="00244407">
              <w:rPr>
                <w:b/>
                <w:noProof/>
                <w:sz w:val="18"/>
              </w:rPr>
              <w:t>090</w:t>
            </w:r>
          </w:p>
        </w:tc>
        <w:tc>
          <w:tcPr>
            <w:tcW w:w="238" w:type="pct"/>
            <w:gridSpan w:val="2"/>
            <w:tcBorders>
              <w:bottom w:val="single" w:sz="12" w:space="0" w:color="auto"/>
            </w:tcBorders>
          </w:tcPr>
          <w:p w14:paraId="2183F92E" w14:textId="77777777" w:rsidR="009962D4" w:rsidRPr="00257115" w:rsidRDefault="009962D4" w:rsidP="00910FD4">
            <w:pPr>
              <w:ind w:right="-29"/>
              <w:jc w:val="center"/>
              <w:rPr>
                <w:b/>
                <w:noProof/>
                <w:sz w:val="18"/>
              </w:rPr>
            </w:pPr>
          </w:p>
        </w:tc>
        <w:tc>
          <w:tcPr>
            <w:tcW w:w="318" w:type="pct"/>
            <w:gridSpan w:val="2"/>
            <w:tcBorders>
              <w:bottom w:val="single" w:sz="12" w:space="0" w:color="auto"/>
            </w:tcBorders>
          </w:tcPr>
          <w:p w14:paraId="5EFB1F05" w14:textId="77777777" w:rsidR="009962D4" w:rsidRPr="00257115" w:rsidRDefault="009962D4" w:rsidP="00910FD4">
            <w:pPr>
              <w:ind w:right="-29"/>
              <w:jc w:val="center"/>
              <w:rPr>
                <w:b/>
                <w:noProof/>
                <w:sz w:val="18"/>
              </w:rPr>
            </w:pPr>
            <w:r w:rsidRPr="00244407">
              <w:rPr>
                <w:b/>
                <w:noProof/>
                <w:sz w:val="18"/>
              </w:rPr>
              <w:t>0</w:t>
            </w:r>
            <w:r w:rsidRPr="00257115">
              <w:rPr>
                <w:b/>
                <w:noProof/>
                <w:sz w:val="18"/>
              </w:rPr>
              <w:t>,</w:t>
            </w:r>
            <w:r w:rsidRPr="00244407">
              <w:rPr>
                <w:b/>
                <w:noProof/>
                <w:sz w:val="18"/>
              </w:rPr>
              <w:t>090</w:t>
            </w:r>
          </w:p>
        </w:tc>
        <w:tc>
          <w:tcPr>
            <w:tcW w:w="223" w:type="pct"/>
            <w:gridSpan w:val="3"/>
            <w:tcBorders>
              <w:bottom w:val="single" w:sz="12" w:space="0" w:color="auto"/>
            </w:tcBorders>
          </w:tcPr>
          <w:p w14:paraId="62E1DD54" w14:textId="77777777" w:rsidR="009962D4" w:rsidRPr="00257115" w:rsidRDefault="009962D4" w:rsidP="00910FD4">
            <w:pPr>
              <w:ind w:right="-29"/>
              <w:jc w:val="center"/>
              <w:rPr>
                <w:b/>
                <w:noProof/>
                <w:sz w:val="18"/>
              </w:rPr>
            </w:pPr>
          </w:p>
        </w:tc>
        <w:tc>
          <w:tcPr>
            <w:tcW w:w="410" w:type="pct"/>
            <w:gridSpan w:val="2"/>
            <w:tcBorders>
              <w:bottom w:val="single" w:sz="12" w:space="0" w:color="auto"/>
            </w:tcBorders>
            <w:vAlign w:val="center"/>
          </w:tcPr>
          <w:p w14:paraId="0DF4C98B" w14:textId="77777777" w:rsidR="009962D4" w:rsidRPr="00257115" w:rsidRDefault="009962D4" w:rsidP="00910FD4">
            <w:pPr>
              <w:ind w:right="-29"/>
              <w:jc w:val="right"/>
              <w:rPr>
                <w:b/>
                <w:noProof/>
                <w:sz w:val="18"/>
              </w:rPr>
            </w:pPr>
            <w:r w:rsidRPr="00244407">
              <w:rPr>
                <w:b/>
                <w:noProof/>
                <w:sz w:val="18"/>
              </w:rPr>
              <w:t>1</w:t>
            </w:r>
            <w:r w:rsidRPr="00257115">
              <w:rPr>
                <w:b/>
                <w:noProof/>
                <w:sz w:val="18"/>
              </w:rPr>
              <w:t>,</w:t>
            </w:r>
            <w:r w:rsidRPr="00244407">
              <w:rPr>
                <w:b/>
                <w:noProof/>
                <w:sz w:val="18"/>
              </w:rPr>
              <w:t>070</w:t>
            </w:r>
          </w:p>
        </w:tc>
      </w:tr>
      <w:tr w:rsidR="00490768" w:rsidRPr="00257115" w14:paraId="1066748E" w14:textId="77777777" w:rsidTr="00910FD4">
        <w:trPr>
          <w:jc w:val="center"/>
        </w:trPr>
        <w:tc>
          <w:tcPr>
            <w:tcW w:w="1085" w:type="pct"/>
            <w:gridSpan w:val="3"/>
            <w:vAlign w:val="center"/>
          </w:tcPr>
          <w:p w14:paraId="15209CB6" w14:textId="77777777" w:rsidR="009962D4" w:rsidRPr="00257115" w:rsidRDefault="009962D4" w:rsidP="00910FD4">
            <w:pPr>
              <w:spacing w:before="60" w:after="60"/>
              <w:ind w:right="-29"/>
              <w:jc w:val="center"/>
              <w:rPr>
                <w:noProof/>
                <w:sz w:val="18"/>
              </w:rPr>
            </w:pPr>
            <w:r w:rsidRPr="00257115">
              <w:rPr>
                <w:noProof/>
                <w:sz w:val="18"/>
              </w:rPr>
              <w:t>EINZELZIEL Nr. </w:t>
            </w:r>
            <w:r w:rsidRPr="00244407">
              <w:rPr>
                <w:noProof/>
                <w:sz w:val="18"/>
              </w:rPr>
              <w:t>2</w:t>
            </w:r>
            <w:r w:rsidRPr="00257115">
              <w:rPr>
                <w:noProof/>
                <w:sz w:val="18"/>
              </w:rPr>
              <w:t> ...</w:t>
            </w:r>
          </w:p>
        </w:tc>
        <w:tc>
          <w:tcPr>
            <w:tcW w:w="286" w:type="pct"/>
            <w:tcBorders>
              <w:top w:val="nil"/>
              <w:left w:val="nil"/>
              <w:bottom w:val="nil"/>
              <w:right w:val="nil"/>
            </w:tcBorders>
          </w:tcPr>
          <w:p w14:paraId="1F289E2E" w14:textId="77777777" w:rsidR="009962D4" w:rsidRPr="00257115" w:rsidRDefault="009962D4" w:rsidP="00910FD4">
            <w:pPr>
              <w:spacing w:before="60" w:after="60"/>
              <w:ind w:right="-29"/>
              <w:jc w:val="center"/>
              <w:rPr>
                <w:noProof/>
                <w:sz w:val="18"/>
              </w:rPr>
            </w:pPr>
          </w:p>
        </w:tc>
        <w:tc>
          <w:tcPr>
            <w:tcW w:w="267" w:type="pct"/>
            <w:tcBorders>
              <w:top w:val="nil"/>
              <w:left w:val="nil"/>
              <w:bottom w:val="nil"/>
              <w:right w:val="nil"/>
            </w:tcBorders>
          </w:tcPr>
          <w:p w14:paraId="74490DB2" w14:textId="77777777" w:rsidR="009962D4" w:rsidRPr="00257115" w:rsidRDefault="009962D4" w:rsidP="00910FD4">
            <w:pPr>
              <w:spacing w:before="60" w:after="60"/>
              <w:ind w:right="-29"/>
              <w:jc w:val="center"/>
              <w:rPr>
                <w:noProof/>
                <w:sz w:val="18"/>
              </w:rPr>
            </w:pPr>
          </w:p>
        </w:tc>
        <w:tc>
          <w:tcPr>
            <w:tcW w:w="282" w:type="pct"/>
            <w:tcBorders>
              <w:top w:val="nil"/>
              <w:left w:val="nil"/>
              <w:bottom w:val="nil"/>
              <w:right w:val="nil"/>
            </w:tcBorders>
          </w:tcPr>
          <w:p w14:paraId="319F4E57" w14:textId="77777777" w:rsidR="009962D4" w:rsidRPr="00257115" w:rsidRDefault="009962D4" w:rsidP="00910FD4">
            <w:pPr>
              <w:spacing w:before="60" w:after="60"/>
              <w:ind w:right="-29"/>
              <w:jc w:val="center"/>
              <w:rPr>
                <w:noProof/>
                <w:sz w:val="18"/>
              </w:rPr>
            </w:pPr>
          </w:p>
        </w:tc>
        <w:tc>
          <w:tcPr>
            <w:tcW w:w="256" w:type="pct"/>
            <w:tcBorders>
              <w:top w:val="nil"/>
              <w:left w:val="nil"/>
              <w:bottom w:val="nil"/>
              <w:right w:val="nil"/>
            </w:tcBorders>
          </w:tcPr>
          <w:p w14:paraId="478D3001" w14:textId="77777777" w:rsidR="009962D4" w:rsidRPr="00257115" w:rsidRDefault="009962D4" w:rsidP="00910FD4">
            <w:pPr>
              <w:spacing w:before="60" w:after="60"/>
              <w:ind w:right="-29"/>
              <w:jc w:val="center"/>
              <w:rPr>
                <w:noProof/>
                <w:sz w:val="18"/>
              </w:rPr>
            </w:pPr>
          </w:p>
        </w:tc>
        <w:tc>
          <w:tcPr>
            <w:tcW w:w="299" w:type="pct"/>
            <w:tcBorders>
              <w:top w:val="nil"/>
              <w:left w:val="nil"/>
              <w:bottom w:val="nil"/>
              <w:right w:val="nil"/>
            </w:tcBorders>
          </w:tcPr>
          <w:p w14:paraId="0E776C62" w14:textId="77777777" w:rsidR="009962D4" w:rsidRPr="00257115" w:rsidRDefault="009962D4" w:rsidP="00910FD4">
            <w:pPr>
              <w:spacing w:before="60" w:after="60"/>
              <w:ind w:right="-29"/>
              <w:jc w:val="center"/>
              <w:rPr>
                <w:noProof/>
                <w:sz w:val="18"/>
              </w:rPr>
            </w:pPr>
          </w:p>
        </w:tc>
        <w:tc>
          <w:tcPr>
            <w:tcW w:w="246" w:type="pct"/>
            <w:tcBorders>
              <w:top w:val="nil"/>
              <w:left w:val="nil"/>
              <w:bottom w:val="nil"/>
              <w:right w:val="nil"/>
            </w:tcBorders>
          </w:tcPr>
          <w:p w14:paraId="1685B329" w14:textId="77777777" w:rsidR="009962D4" w:rsidRPr="00257115" w:rsidRDefault="009962D4" w:rsidP="00910FD4">
            <w:pPr>
              <w:spacing w:before="60" w:after="60"/>
              <w:ind w:right="-29"/>
              <w:jc w:val="center"/>
              <w:rPr>
                <w:noProof/>
                <w:sz w:val="18"/>
              </w:rPr>
            </w:pPr>
          </w:p>
        </w:tc>
        <w:tc>
          <w:tcPr>
            <w:tcW w:w="368" w:type="pct"/>
            <w:gridSpan w:val="2"/>
            <w:tcBorders>
              <w:top w:val="nil"/>
              <w:left w:val="nil"/>
              <w:bottom w:val="nil"/>
              <w:right w:val="nil"/>
            </w:tcBorders>
          </w:tcPr>
          <w:p w14:paraId="2236F148" w14:textId="77777777" w:rsidR="009962D4" w:rsidRPr="00257115" w:rsidRDefault="009962D4" w:rsidP="00910FD4">
            <w:pPr>
              <w:spacing w:before="60" w:after="60"/>
              <w:ind w:right="-29"/>
              <w:jc w:val="center"/>
              <w:rPr>
                <w:noProof/>
                <w:sz w:val="18"/>
              </w:rPr>
            </w:pPr>
          </w:p>
        </w:tc>
        <w:tc>
          <w:tcPr>
            <w:tcW w:w="224" w:type="pct"/>
            <w:tcBorders>
              <w:top w:val="nil"/>
              <w:left w:val="nil"/>
              <w:bottom w:val="nil"/>
              <w:right w:val="nil"/>
            </w:tcBorders>
          </w:tcPr>
          <w:p w14:paraId="30D31247" w14:textId="77777777" w:rsidR="009962D4" w:rsidRPr="00257115" w:rsidRDefault="009962D4" w:rsidP="00910FD4">
            <w:pPr>
              <w:spacing w:before="60" w:after="60"/>
              <w:ind w:right="-29"/>
              <w:jc w:val="center"/>
              <w:rPr>
                <w:noProof/>
                <w:sz w:val="18"/>
              </w:rPr>
            </w:pPr>
          </w:p>
        </w:tc>
        <w:tc>
          <w:tcPr>
            <w:tcW w:w="258" w:type="pct"/>
            <w:tcBorders>
              <w:top w:val="nil"/>
              <w:left w:val="nil"/>
              <w:bottom w:val="nil"/>
              <w:right w:val="nil"/>
            </w:tcBorders>
          </w:tcPr>
          <w:p w14:paraId="2C70ED55" w14:textId="77777777" w:rsidR="009962D4" w:rsidRPr="00257115" w:rsidRDefault="009962D4" w:rsidP="00910FD4">
            <w:pPr>
              <w:spacing w:before="60" w:after="60"/>
              <w:ind w:right="-29"/>
              <w:jc w:val="center"/>
              <w:rPr>
                <w:noProof/>
                <w:sz w:val="18"/>
              </w:rPr>
            </w:pPr>
          </w:p>
        </w:tc>
        <w:tc>
          <w:tcPr>
            <w:tcW w:w="241" w:type="pct"/>
            <w:tcBorders>
              <w:top w:val="nil"/>
              <w:left w:val="nil"/>
              <w:bottom w:val="nil"/>
              <w:right w:val="nil"/>
            </w:tcBorders>
          </w:tcPr>
          <w:p w14:paraId="034DB0EC" w14:textId="77777777" w:rsidR="009962D4" w:rsidRPr="00257115" w:rsidRDefault="009962D4" w:rsidP="00910FD4">
            <w:pPr>
              <w:spacing w:before="60" w:after="60"/>
              <w:ind w:right="-29"/>
              <w:jc w:val="center"/>
              <w:rPr>
                <w:noProof/>
                <w:sz w:val="18"/>
              </w:rPr>
            </w:pPr>
          </w:p>
        </w:tc>
        <w:tc>
          <w:tcPr>
            <w:tcW w:w="238" w:type="pct"/>
            <w:gridSpan w:val="2"/>
            <w:tcBorders>
              <w:top w:val="nil"/>
              <w:left w:val="nil"/>
              <w:bottom w:val="nil"/>
              <w:right w:val="nil"/>
            </w:tcBorders>
          </w:tcPr>
          <w:p w14:paraId="5688F572" w14:textId="77777777" w:rsidR="009962D4" w:rsidRPr="00257115" w:rsidRDefault="009962D4" w:rsidP="00910FD4">
            <w:pPr>
              <w:spacing w:before="60" w:after="60"/>
              <w:ind w:right="-29"/>
              <w:jc w:val="center"/>
              <w:rPr>
                <w:noProof/>
                <w:sz w:val="18"/>
              </w:rPr>
            </w:pPr>
          </w:p>
        </w:tc>
        <w:tc>
          <w:tcPr>
            <w:tcW w:w="264" w:type="pct"/>
            <w:tcBorders>
              <w:top w:val="nil"/>
              <w:left w:val="nil"/>
              <w:bottom w:val="nil"/>
              <w:right w:val="nil"/>
            </w:tcBorders>
          </w:tcPr>
          <w:p w14:paraId="5F3CFA98" w14:textId="77777777" w:rsidR="009962D4" w:rsidRPr="00257115" w:rsidRDefault="009962D4" w:rsidP="00910FD4">
            <w:pPr>
              <w:spacing w:before="60" w:after="60"/>
              <w:ind w:right="-29"/>
              <w:jc w:val="center"/>
              <w:rPr>
                <w:noProof/>
                <w:sz w:val="18"/>
              </w:rPr>
            </w:pPr>
          </w:p>
        </w:tc>
        <w:tc>
          <w:tcPr>
            <w:tcW w:w="130" w:type="pct"/>
            <w:gridSpan w:val="2"/>
            <w:tcBorders>
              <w:top w:val="nil"/>
              <w:left w:val="nil"/>
              <w:bottom w:val="nil"/>
              <w:right w:val="nil"/>
            </w:tcBorders>
          </w:tcPr>
          <w:p w14:paraId="41668471" w14:textId="77777777" w:rsidR="009962D4" w:rsidRPr="00257115" w:rsidRDefault="009962D4" w:rsidP="00910FD4">
            <w:pPr>
              <w:spacing w:before="60" w:after="60"/>
              <w:ind w:right="-29"/>
              <w:jc w:val="center"/>
              <w:rPr>
                <w:noProof/>
                <w:sz w:val="18"/>
              </w:rPr>
            </w:pPr>
          </w:p>
        </w:tc>
        <w:tc>
          <w:tcPr>
            <w:tcW w:w="79" w:type="pct"/>
            <w:tcBorders>
              <w:top w:val="nil"/>
              <w:left w:val="nil"/>
              <w:bottom w:val="nil"/>
              <w:right w:val="nil"/>
            </w:tcBorders>
          </w:tcPr>
          <w:p w14:paraId="14F3BA1F" w14:textId="77777777" w:rsidR="009962D4" w:rsidRPr="00257115" w:rsidRDefault="009962D4" w:rsidP="00910FD4">
            <w:pPr>
              <w:spacing w:before="60" w:after="60"/>
              <w:ind w:right="-29"/>
              <w:jc w:val="center"/>
              <w:rPr>
                <w:noProof/>
                <w:sz w:val="18"/>
              </w:rPr>
            </w:pPr>
          </w:p>
        </w:tc>
        <w:tc>
          <w:tcPr>
            <w:tcW w:w="78" w:type="pct"/>
            <w:gridSpan w:val="2"/>
            <w:tcBorders>
              <w:top w:val="nil"/>
              <w:left w:val="nil"/>
              <w:bottom w:val="nil"/>
              <w:right w:val="nil"/>
            </w:tcBorders>
            <w:vAlign w:val="center"/>
          </w:tcPr>
          <w:p w14:paraId="6537ED48" w14:textId="77777777" w:rsidR="009962D4" w:rsidRPr="00257115" w:rsidRDefault="009962D4" w:rsidP="00910FD4">
            <w:pPr>
              <w:spacing w:before="60" w:after="60"/>
              <w:ind w:right="-29"/>
              <w:jc w:val="right"/>
              <w:rPr>
                <w:noProof/>
                <w:sz w:val="18"/>
              </w:rPr>
            </w:pPr>
          </w:p>
        </w:tc>
        <w:tc>
          <w:tcPr>
            <w:tcW w:w="399" w:type="pct"/>
            <w:tcBorders>
              <w:top w:val="nil"/>
              <w:left w:val="nil"/>
              <w:bottom w:val="nil"/>
              <w:right w:val="nil"/>
            </w:tcBorders>
            <w:vAlign w:val="center"/>
          </w:tcPr>
          <w:p w14:paraId="2D96E1F0" w14:textId="77777777" w:rsidR="009962D4" w:rsidRPr="00257115" w:rsidRDefault="009962D4" w:rsidP="00910FD4">
            <w:pPr>
              <w:spacing w:before="60" w:after="60"/>
              <w:ind w:right="-29"/>
              <w:jc w:val="right"/>
              <w:rPr>
                <w:noProof/>
                <w:sz w:val="18"/>
              </w:rPr>
            </w:pPr>
          </w:p>
        </w:tc>
      </w:tr>
      <w:tr w:rsidR="00490768" w:rsidRPr="00257115" w14:paraId="2803D072" w14:textId="77777777" w:rsidTr="00910FD4">
        <w:trPr>
          <w:trHeight w:hRule="exact" w:val="369"/>
          <w:jc w:val="center"/>
        </w:trPr>
        <w:tc>
          <w:tcPr>
            <w:tcW w:w="485" w:type="pct"/>
          </w:tcPr>
          <w:p w14:paraId="45922030" w14:textId="77777777" w:rsidR="009962D4" w:rsidRPr="00257115" w:rsidRDefault="009962D4" w:rsidP="00910FD4">
            <w:pPr>
              <w:ind w:right="-29"/>
              <w:jc w:val="center"/>
              <w:rPr>
                <w:noProof/>
                <w:sz w:val="18"/>
              </w:rPr>
            </w:pPr>
            <w:r w:rsidRPr="00257115">
              <w:rPr>
                <w:noProof/>
                <w:sz w:val="18"/>
              </w:rPr>
              <w:t>- Ergebnis</w:t>
            </w:r>
          </w:p>
        </w:tc>
        <w:tc>
          <w:tcPr>
            <w:tcW w:w="250" w:type="pct"/>
          </w:tcPr>
          <w:p w14:paraId="11E9988C" w14:textId="77777777" w:rsidR="009962D4" w:rsidRPr="00257115" w:rsidRDefault="009962D4" w:rsidP="00910FD4">
            <w:pPr>
              <w:ind w:right="-29"/>
              <w:jc w:val="center"/>
              <w:rPr>
                <w:noProof/>
                <w:sz w:val="18"/>
              </w:rPr>
            </w:pPr>
          </w:p>
        </w:tc>
        <w:tc>
          <w:tcPr>
            <w:tcW w:w="351" w:type="pct"/>
          </w:tcPr>
          <w:p w14:paraId="498DF4CC" w14:textId="77777777" w:rsidR="009962D4" w:rsidRPr="00257115" w:rsidRDefault="009962D4" w:rsidP="00910FD4">
            <w:pPr>
              <w:ind w:right="-29"/>
              <w:jc w:val="center"/>
              <w:rPr>
                <w:noProof/>
                <w:sz w:val="18"/>
              </w:rPr>
            </w:pPr>
          </w:p>
        </w:tc>
        <w:tc>
          <w:tcPr>
            <w:tcW w:w="286" w:type="pct"/>
          </w:tcPr>
          <w:p w14:paraId="65F509F4" w14:textId="77777777" w:rsidR="009962D4" w:rsidRPr="00257115" w:rsidRDefault="009962D4" w:rsidP="00910FD4">
            <w:pPr>
              <w:ind w:right="-29"/>
              <w:jc w:val="center"/>
              <w:rPr>
                <w:noProof/>
                <w:sz w:val="18"/>
              </w:rPr>
            </w:pPr>
          </w:p>
        </w:tc>
        <w:tc>
          <w:tcPr>
            <w:tcW w:w="267" w:type="pct"/>
          </w:tcPr>
          <w:p w14:paraId="048BB94D" w14:textId="77777777" w:rsidR="009962D4" w:rsidRPr="00257115" w:rsidRDefault="009962D4" w:rsidP="00910FD4">
            <w:pPr>
              <w:ind w:right="-29"/>
              <w:jc w:val="center"/>
              <w:rPr>
                <w:noProof/>
                <w:sz w:val="18"/>
              </w:rPr>
            </w:pPr>
          </w:p>
        </w:tc>
        <w:tc>
          <w:tcPr>
            <w:tcW w:w="282" w:type="pct"/>
          </w:tcPr>
          <w:p w14:paraId="7F506269" w14:textId="77777777" w:rsidR="009962D4" w:rsidRPr="00257115" w:rsidRDefault="009962D4" w:rsidP="00910FD4">
            <w:pPr>
              <w:ind w:right="-29"/>
              <w:jc w:val="center"/>
              <w:rPr>
                <w:noProof/>
                <w:sz w:val="18"/>
              </w:rPr>
            </w:pPr>
          </w:p>
        </w:tc>
        <w:tc>
          <w:tcPr>
            <w:tcW w:w="256" w:type="pct"/>
          </w:tcPr>
          <w:p w14:paraId="49DC5320" w14:textId="77777777" w:rsidR="009962D4" w:rsidRPr="00257115" w:rsidRDefault="009962D4" w:rsidP="00910FD4">
            <w:pPr>
              <w:ind w:right="-29"/>
              <w:jc w:val="center"/>
              <w:rPr>
                <w:noProof/>
                <w:sz w:val="18"/>
              </w:rPr>
            </w:pPr>
          </w:p>
        </w:tc>
        <w:tc>
          <w:tcPr>
            <w:tcW w:w="299" w:type="pct"/>
          </w:tcPr>
          <w:p w14:paraId="246DCB91" w14:textId="77777777" w:rsidR="009962D4" w:rsidRPr="00257115" w:rsidRDefault="009962D4" w:rsidP="00910FD4">
            <w:pPr>
              <w:ind w:right="-29"/>
              <w:jc w:val="center"/>
              <w:rPr>
                <w:noProof/>
                <w:sz w:val="18"/>
              </w:rPr>
            </w:pPr>
          </w:p>
        </w:tc>
        <w:tc>
          <w:tcPr>
            <w:tcW w:w="246" w:type="pct"/>
          </w:tcPr>
          <w:p w14:paraId="23274475" w14:textId="77777777" w:rsidR="009962D4" w:rsidRPr="00257115" w:rsidRDefault="009962D4" w:rsidP="00910FD4">
            <w:pPr>
              <w:ind w:right="-29"/>
              <w:jc w:val="center"/>
              <w:rPr>
                <w:noProof/>
                <w:sz w:val="18"/>
              </w:rPr>
            </w:pPr>
          </w:p>
        </w:tc>
        <w:tc>
          <w:tcPr>
            <w:tcW w:w="368" w:type="pct"/>
            <w:gridSpan w:val="2"/>
          </w:tcPr>
          <w:p w14:paraId="3479FA9F" w14:textId="77777777" w:rsidR="009962D4" w:rsidRPr="00257115" w:rsidRDefault="009962D4" w:rsidP="00910FD4">
            <w:pPr>
              <w:ind w:right="-29"/>
              <w:jc w:val="center"/>
              <w:rPr>
                <w:noProof/>
                <w:sz w:val="18"/>
              </w:rPr>
            </w:pPr>
          </w:p>
        </w:tc>
        <w:tc>
          <w:tcPr>
            <w:tcW w:w="224" w:type="pct"/>
          </w:tcPr>
          <w:p w14:paraId="46906F7E" w14:textId="77777777" w:rsidR="009962D4" w:rsidRPr="00257115" w:rsidRDefault="009962D4" w:rsidP="00910FD4">
            <w:pPr>
              <w:ind w:right="-29"/>
              <w:jc w:val="center"/>
              <w:rPr>
                <w:noProof/>
                <w:sz w:val="18"/>
              </w:rPr>
            </w:pPr>
          </w:p>
        </w:tc>
        <w:tc>
          <w:tcPr>
            <w:tcW w:w="258" w:type="pct"/>
          </w:tcPr>
          <w:p w14:paraId="2E12046C" w14:textId="77777777" w:rsidR="009962D4" w:rsidRPr="00257115" w:rsidRDefault="009962D4" w:rsidP="00910FD4">
            <w:pPr>
              <w:ind w:right="-29"/>
              <w:jc w:val="center"/>
              <w:rPr>
                <w:noProof/>
                <w:sz w:val="18"/>
              </w:rPr>
            </w:pPr>
          </w:p>
        </w:tc>
        <w:tc>
          <w:tcPr>
            <w:tcW w:w="241" w:type="pct"/>
          </w:tcPr>
          <w:p w14:paraId="0440804D" w14:textId="77777777" w:rsidR="009962D4" w:rsidRPr="00257115" w:rsidRDefault="009962D4" w:rsidP="00910FD4">
            <w:pPr>
              <w:ind w:right="-29"/>
              <w:jc w:val="center"/>
              <w:rPr>
                <w:noProof/>
                <w:sz w:val="18"/>
              </w:rPr>
            </w:pPr>
          </w:p>
        </w:tc>
        <w:tc>
          <w:tcPr>
            <w:tcW w:w="238" w:type="pct"/>
            <w:gridSpan w:val="2"/>
          </w:tcPr>
          <w:p w14:paraId="3986AE04" w14:textId="77777777" w:rsidR="009962D4" w:rsidRPr="00257115" w:rsidRDefault="009962D4" w:rsidP="00910FD4">
            <w:pPr>
              <w:ind w:right="-29"/>
              <w:jc w:val="center"/>
              <w:rPr>
                <w:noProof/>
                <w:sz w:val="18"/>
              </w:rPr>
            </w:pPr>
          </w:p>
        </w:tc>
        <w:tc>
          <w:tcPr>
            <w:tcW w:w="318" w:type="pct"/>
            <w:gridSpan w:val="2"/>
          </w:tcPr>
          <w:p w14:paraId="7ECE9116" w14:textId="77777777" w:rsidR="009962D4" w:rsidRPr="00257115" w:rsidRDefault="009962D4" w:rsidP="00910FD4">
            <w:pPr>
              <w:ind w:right="-29"/>
              <w:jc w:val="center"/>
              <w:rPr>
                <w:noProof/>
                <w:sz w:val="18"/>
              </w:rPr>
            </w:pPr>
          </w:p>
        </w:tc>
        <w:tc>
          <w:tcPr>
            <w:tcW w:w="223" w:type="pct"/>
            <w:gridSpan w:val="3"/>
          </w:tcPr>
          <w:p w14:paraId="55A0FDB0" w14:textId="77777777" w:rsidR="009962D4" w:rsidRPr="00257115" w:rsidRDefault="009962D4" w:rsidP="00910FD4">
            <w:pPr>
              <w:ind w:right="-29"/>
              <w:jc w:val="center"/>
              <w:rPr>
                <w:noProof/>
                <w:sz w:val="18"/>
              </w:rPr>
            </w:pPr>
          </w:p>
        </w:tc>
        <w:tc>
          <w:tcPr>
            <w:tcW w:w="410" w:type="pct"/>
            <w:gridSpan w:val="2"/>
            <w:vAlign w:val="center"/>
          </w:tcPr>
          <w:p w14:paraId="1C313D27" w14:textId="77777777" w:rsidR="009962D4" w:rsidRPr="00257115" w:rsidRDefault="009962D4" w:rsidP="00910FD4">
            <w:pPr>
              <w:ind w:right="-29"/>
              <w:jc w:val="right"/>
              <w:rPr>
                <w:noProof/>
                <w:sz w:val="18"/>
              </w:rPr>
            </w:pPr>
          </w:p>
        </w:tc>
      </w:tr>
      <w:tr w:rsidR="00490768" w:rsidRPr="00257115" w14:paraId="056BDD25" w14:textId="77777777" w:rsidTr="00910FD4">
        <w:trPr>
          <w:jc w:val="center"/>
        </w:trPr>
        <w:tc>
          <w:tcPr>
            <w:tcW w:w="1085" w:type="pct"/>
            <w:gridSpan w:val="3"/>
            <w:tcBorders>
              <w:bottom w:val="single" w:sz="12" w:space="0" w:color="auto"/>
            </w:tcBorders>
            <w:vAlign w:val="center"/>
          </w:tcPr>
          <w:p w14:paraId="35605FA2" w14:textId="77777777" w:rsidR="009962D4" w:rsidRPr="00257115" w:rsidRDefault="009962D4" w:rsidP="00910FD4">
            <w:pPr>
              <w:jc w:val="center"/>
              <w:rPr>
                <w:noProof/>
                <w:sz w:val="18"/>
              </w:rPr>
            </w:pPr>
            <w:r w:rsidRPr="00257115">
              <w:rPr>
                <w:noProof/>
                <w:sz w:val="18"/>
              </w:rPr>
              <w:t>Zwischensumme für Einzelziel Nr. </w:t>
            </w:r>
            <w:r w:rsidRPr="00244407">
              <w:rPr>
                <w:noProof/>
                <w:sz w:val="18"/>
              </w:rPr>
              <w:t>2</w:t>
            </w:r>
          </w:p>
        </w:tc>
        <w:tc>
          <w:tcPr>
            <w:tcW w:w="286" w:type="pct"/>
            <w:tcBorders>
              <w:bottom w:val="single" w:sz="12" w:space="0" w:color="auto"/>
            </w:tcBorders>
          </w:tcPr>
          <w:p w14:paraId="4D41A8DC" w14:textId="77777777" w:rsidR="009962D4" w:rsidRPr="00257115" w:rsidRDefault="009962D4" w:rsidP="00910FD4">
            <w:pPr>
              <w:ind w:right="-29"/>
              <w:jc w:val="center"/>
              <w:rPr>
                <w:noProof/>
                <w:sz w:val="18"/>
              </w:rPr>
            </w:pPr>
          </w:p>
        </w:tc>
        <w:tc>
          <w:tcPr>
            <w:tcW w:w="267" w:type="pct"/>
            <w:tcBorders>
              <w:bottom w:val="single" w:sz="12" w:space="0" w:color="auto"/>
            </w:tcBorders>
          </w:tcPr>
          <w:p w14:paraId="6AF7E60C" w14:textId="77777777" w:rsidR="009962D4" w:rsidRPr="00257115" w:rsidRDefault="009962D4" w:rsidP="00910FD4">
            <w:pPr>
              <w:ind w:right="-29"/>
              <w:jc w:val="center"/>
              <w:rPr>
                <w:noProof/>
                <w:sz w:val="18"/>
              </w:rPr>
            </w:pPr>
          </w:p>
        </w:tc>
        <w:tc>
          <w:tcPr>
            <w:tcW w:w="282" w:type="pct"/>
            <w:tcBorders>
              <w:bottom w:val="single" w:sz="12" w:space="0" w:color="auto"/>
            </w:tcBorders>
          </w:tcPr>
          <w:p w14:paraId="43414A4D" w14:textId="77777777" w:rsidR="009962D4" w:rsidRPr="00257115" w:rsidRDefault="009962D4" w:rsidP="00910FD4">
            <w:pPr>
              <w:ind w:right="-29"/>
              <w:jc w:val="center"/>
              <w:rPr>
                <w:noProof/>
                <w:sz w:val="18"/>
              </w:rPr>
            </w:pPr>
          </w:p>
        </w:tc>
        <w:tc>
          <w:tcPr>
            <w:tcW w:w="256" w:type="pct"/>
            <w:tcBorders>
              <w:bottom w:val="single" w:sz="12" w:space="0" w:color="auto"/>
            </w:tcBorders>
          </w:tcPr>
          <w:p w14:paraId="3ACC5433" w14:textId="77777777" w:rsidR="009962D4" w:rsidRPr="00257115" w:rsidRDefault="009962D4" w:rsidP="00910FD4">
            <w:pPr>
              <w:ind w:right="-29"/>
              <w:jc w:val="center"/>
              <w:rPr>
                <w:noProof/>
                <w:sz w:val="18"/>
              </w:rPr>
            </w:pPr>
          </w:p>
        </w:tc>
        <w:tc>
          <w:tcPr>
            <w:tcW w:w="299" w:type="pct"/>
            <w:tcBorders>
              <w:bottom w:val="single" w:sz="12" w:space="0" w:color="auto"/>
            </w:tcBorders>
          </w:tcPr>
          <w:p w14:paraId="4BC6F567" w14:textId="77777777" w:rsidR="009962D4" w:rsidRPr="00257115" w:rsidRDefault="009962D4" w:rsidP="00910FD4">
            <w:pPr>
              <w:ind w:right="-29"/>
              <w:jc w:val="center"/>
              <w:rPr>
                <w:noProof/>
                <w:sz w:val="18"/>
              </w:rPr>
            </w:pPr>
          </w:p>
        </w:tc>
        <w:tc>
          <w:tcPr>
            <w:tcW w:w="246" w:type="pct"/>
            <w:tcBorders>
              <w:bottom w:val="single" w:sz="12" w:space="0" w:color="auto"/>
            </w:tcBorders>
          </w:tcPr>
          <w:p w14:paraId="2AC15832" w14:textId="77777777" w:rsidR="009962D4" w:rsidRPr="00257115" w:rsidRDefault="009962D4" w:rsidP="00910FD4">
            <w:pPr>
              <w:ind w:right="-29"/>
              <w:jc w:val="center"/>
              <w:rPr>
                <w:noProof/>
                <w:sz w:val="18"/>
              </w:rPr>
            </w:pPr>
          </w:p>
        </w:tc>
        <w:tc>
          <w:tcPr>
            <w:tcW w:w="351" w:type="pct"/>
            <w:tcBorders>
              <w:bottom w:val="single" w:sz="12" w:space="0" w:color="auto"/>
            </w:tcBorders>
          </w:tcPr>
          <w:p w14:paraId="56613F98" w14:textId="77777777" w:rsidR="009962D4" w:rsidRPr="00257115" w:rsidRDefault="009962D4" w:rsidP="00910FD4">
            <w:pPr>
              <w:ind w:right="-29"/>
              <w:jc w:val="center"/>
              <w:rPr>
                <w:noProof/>
                <w:sz w:val="18"/>
              </w:rPr>
            </w:pPr>
          </w:p>
        </w:tc>
        <w:tc>
          <w:tcPr>
            <w:tcW w:w="242" w:type="pct"/>
            <w:gridSpan w:val="2"/>
            <w:tcBorders>
              <w:bottom w:val="single" w:sz="12" w:space="0" w:color="auto"/>
            </w:tcBorders>
          </w:tcPr>
          <w:p w14:paraId="6BD1845B" w14:textId="77777777" w:rsidR="009962D4" w:rsidRPr="00257115" w:rsidRDefault="009962D4" w:rsidP="00910FD4">
            <w:pPr>
              <w:ind w:right="-29"/>
              <w:jc w:val="center"/>
              <w:rPr>
                <w:noProof/>
                <w:sz w:val="18"/>
              </w:rPr>
            </w:pPr>
          </w:p>
        </w:tc>
        <w:tc>
          <w:tcPr>
            <w:tcW w:w="258" w:type="pct"/>
            <w:tcBorders>
              <w:bottom w:val="single" w:sz="12" w:space="0" w:color="auto"/>
            </w:tcBorders>
          </w:tcPr>
          <w:p w14:paraId="5FCF849A" w14:textId="77777777" w:rsidR="009962D4" w:rsidRPr="00257115" w:rsidRDefault="009962D4" w:rsidP="00910FD4">
            <w:pPr>
              <w:ind w:right="-29"/>
              <w:jc w:val="center"/>
              <w:rPr>
                <w:noProof/>
                <w:sz w:val="18"/>
              </w:rPr>
            </w:pPr>
          </w:p>
        </w:tc>
        <w:tc>
          <w:tcPr>
            <w:tcW w:w="241" w:type="pct"/>
            <w:tcBorders>
              <w:bottom w:val="single" w:sz="12" w:space="0" w:color="auto"/>
            </w:tcBorders>
          </w:tcPr>
          <w:p w14:paraId="371EF75D" w14:textId="77777777" w:rsidR="009962D4" w:rsidRPr="00257115" w:rsidRDefault="009962D4" w:rsidP="00910FD4">
            <w:pPr>
              <w:ind w:right="-29"/>
              <w:jc w:val="center"/>
              <w:rPr>
                <w:noProof/>
                <w:sz w:val="18"/>
              </w:rPr>
            </w:pPr>
          </w:p>
        </w:tc>
        <w:tc>
          <w:tcPr>
            <w:tcW w:w="238" w:type="pct"/>
            <w:gridSpan w:val="2"/>
            <w:tcBorders>
              <w:bottom w:val="single" w:sz="12" w:space="0" w:color="auto"/>
            </w:tcBorders>
          </w:tcPr>
          <w:p w14:paraId="3A048872" w14:textId="77777777" w:rsidR="009962D4" w:rsidRPr="00257115" w:rsidRDefault="009962D4" w:rsidP="00910FD4">
            <w:pPr>
              <w:ind w:right="-29"/>
              <w:jc w:val="center"/>
              <w:rPr>
                <w:noProof/>
                <w:sz w:val="18"/>
              </w:rPr>
            </w:pPr>
          </w:p>
        </w:tc>
        <w:tc>
          <w:tcPr>
            <w:tcW w:w="318" w:type="pct"/>
            <w:gridSpan w:val="2"/>
            <w:tcBorders>
              <w:bottom w:val="single" w:sz="12" w:space="0" w:color="auto"/>
            </w:tcBorders>
          </w:tcPr>
          <w:p w14:paraId="5AF35933" w14:textId="77777777" w:rsidR="009962D4" w:rsidRPr="00257115" w:rsidRDefault="009962D4" w:rsidP="00910FD4">
            <w:pPr>
              <w:ind w:right="-29"/>
              <w:jc w:val="center"/>
              <w:rPr>
                <w:noProof/>
                <w:sz w:val="18"/>
              </w:rPr>
            </w:pPr>
          </w:p>
        </w:tc>
        <w:tc>
          <w:tcPr>
            <w:tcW w:w="223" w:type="pct"/>
            <w:gridSpan w:val="3"/>
            <w:tcBorders>
              <w:bottom w:val="single" w:sz="12" w:space="0" w:color="auto"/>
            </w:tcBorders>
          </w:tcPr>
          <w:p w14:paraId="44B1E6EC" w14:textId="77777777" w:rsidR="009962D4" w:rsidRPr="00257115" w:rsidRDefault="009962D4" w:rsidP="00910FD4">
            <w:pPr>
              <w:ind w:right="-29"/>
              <w:jc w:val="center"/>
              <w:rPr>
                <w:noProof/>
                <w:sz w:val="18"/>
              </w:rPr>
            </w:pPr>
          </w:p>
        </w:tc>
        <w:tc>
          <w:tcPr>
            <w:tcW w:w="410" w:type="pct"/>
            <w:gridSpan w:val="2"/>
            <w:tcBorders>
              <w:bottom w:val="single" w:sz="12" w:space="0" w:color="auto"/>
            </w:tcBorders>
            <w:vAlign w:val="center"/>
          </w:tcPr>
          <w:p w14:paraId="77F4CD10" w14:textId="77777777" w:rsidR="009962D4" w:rsidRPr="00257115" w:rsidRDefault="009962D4" w:rsidP="00910FD4">
            <w:pPr>
              <w:ind w:right="-29"/>
              <w:jc w:val="right"/>
              <w:rPr>
                <w:noProof/>
                <w:sz w:val="18"/>
              </w:rPr>
            </w:pPr>
          </w:p>
        </w:tc>
      </w:tr>
      <w:tr w:rsidR="00490768" w:rsidRPr="00257115" w14:paraId="07E3DDC4" w14:textId="77777777" w:rsidTr="00910FD4">
        <w:trPr>
          <w:jc w:val="center"/>
        </w:trPr>
        <w:tc>
          <w:tcPr>
            <w:tcW w:w="1085" w:type="pct"/>
            <w:gridSpan w:val="3"/>
            <w:tcBorders>
              <w:top w:val="single" w:sz="12" w:space="0" w:color="auto"/>
              <w:left w:val="single" w:sz="12" w:space="0" w:color="auto"/>
              <w:bottom w:val="single" w:sz="12" w:space="0" w:color="auto"/>
            </w:tcBorders>
            <w:vAlign w:val="center"/>
          </w:tcPr>
          <w:p w14:paraId="160F9183" w14:textId="77777777" w:rsidR="009962D4" w:rsidRPr="00257115" w:rsidRDefault="009962D4" w:rsidP="00910FD4">
            <w:pPr>
              <w:ind w:right="-29"/>
              <w:jc w:val="center"/>
              <w:rPr>
                <w:noProof/>
                <w:sz w:val="18"/>
              </w:rPr>
            </w:pPr>
            <w:r w:rsidRPr="00257115">
              <w:rPr>
                <w:b/>
                <w:noProof/>
                <w:sz w:val="18"/>
              </w:rPr>
              <w:t>INSGESAMT</w:t>
            </w:r>
          </w:p>
        </w:tc>
        <w:tc>
          <w:tcPr>
            <w:tcW w:w="286" w:type="pct"/>
            <w:tcBorders>
              <w:top w:val="single" w:sz="12" w:space="0" w:color="auto"/>
              <w:bottom w:val="single" w:sz="12" w:space="0" w:color="auto"/>
            </w:tcBorders>
          </w:tcPr>
          <w:p w14:paraId="6E4E037D" w14:textId="77777777" w:rsidR="009962D4" w:rsidRPr="00257115" w:rsidRDefault="009962D4" w:rsidP="00910FD4">
            <w:pPr>
              <w:spacing w:before="180" w:after="180"/>
              <w:ind w:right="-29"/>
              <w:jc w:val="center"/>
              <w:rPr>
                <w:noProof/>
                <w:sz w:val="18"/>
              </w:rPr>
            </w:pPr>
          </w:p>
        </w:tc>
        <w:tc>
          <w:tcPr>
            <w:tcW w:w="267" w:type="pct"/>
            <w:tcBorders>
              <w:top w:val="single" w:sz="12" w:space="0" w:color="auto"/>
              <w:bottom w:val="single" w:sz="12" w:space="0" w:color="auto"/>
            </w:tcBorders>
          </w:tcPr>
          <w:p w14:paraId="41E8B564" w14:textId="77777777" w:rsidR="009962D4" w:rsidRPr="00257115" w:rsidRDefault="009962D4" w:rsidP="00910FD4">
            <w:pPr>
              <w:spacing w:before="180" w:after="180"/>
              <w:ind w:right="-29"/>
              <w:jc w:val="center"/>
              <w:rPr>
                <w:noProof/>
                <w:sz w:val="18"/>
              </w:rPr>
            </w:pPr>
            <w:r w:rsidRPr="00244407">
              <w:rPr>
                <w:b/>
                <w:noProof/>
                <w:sz w:val="18"/>
              </w:rPr>
              <w:t>0</w:t>
            </w:r>
            <w:r w:rsidRPr="00257115">
              <w:rPr>
                <w:b/>
                <w:noProof/>
                <w:sz w:val="18"/>
              </w:rPr>
              <w:t>,</w:t>
            </w:r>
            <w:r w:rsidRPr="00244407">
              <w:rPr>
                <w:b/>
                <w:noProof/>
                <w:sz w:val="18"/>
              </w:rPr>
              <w:t>200</w:t>
            </w:r>
          </w:p>
        </w:tc>
        <w:tc>
          <w:tcPr>
            <w:tcW w:w="282" w:type="pct"/>
            <w:tcBorders>
              <w:top w:val="single" w:sz="12" w:space="0" w:color="auto"/>
              <w:bottom w:val="single" w:sz="12" w:space="0" w:color="auto"/>
            </w:tcBorders>
          </w:tcPr>
          <w:p w14:paraId="17839539" w14:textId="77777777" w:rsidR="009962D4" w:rsidRPr="00257115" w:rsidRDefault="009962D4" w:rsidP="00910FD4">
            <w:pPr>
              <w:spacing w:before="180" w:after="180"/>
              <w:ind w:right="-29"/>
              <w:jc w:val="center"/>
              <w:rPr>
                <w:noProof/>
                <w:sz w:val="18"/>
              </w:rPr>
            </w:pPr>
          </w:p>
        </w:tc>
        <w:tc>
          <w:tcPr>
            <w:tcW w:w="256" w:type="pct"/>
            <w:tcBorders>
              <w:top w:val="single" w:sz="12" w:space="0" w:color="auto"/>
              <w:bottom w:val="single" w:sz="12" w:space="0" w:color="auto"/>
            </w:tcBorders>
          </w:tcPr>
          <w:p w14:paraId="2E0061A8" w14:textId="77777777" w:rsidR="009962D4" w:rsidRPr="00257115" w:rsidRDefault="009962D4" w:rsidP="00910FD4">
            <w:pPr>
              <w:spacing w:before="180" w:after="180"/>
              <w:ind w:right="-29"/>
              <w:jc w:val="center"/>
              <w:rPr>
                <w:noProof/>
                <w:sz w:val="18"/>
              </w:rPr>
            </w:pPr>
            <w:r w:rsidRPr="00244407">
              <w:rPr>
                <w:b/>
                <w:noProof/>
                <w:sz w:val="18"/>
              </w:rPr>
              <w:t>0</w:t>
            </w:r>
            <w:r w:rsidRPr="00257115">
              <w:rPr>
                <w:b/>
                <w:noProof/>
                <w:sz w:val="18"/>
              </w:rPr>
              <w:t>,</w:t>
            </w:r>
            <w:r w:rsidRPr="00244407">
              <w:rPr>
                <w:b/>
                <w:noProof/>
                <w:sz w:val="18"/>
              </w:rPr>
              <w:t>400</w:t>
            </w:r>
          </w:p>
        </w:tc>
        <w:tc>
          <w:tcPr>
            <w:tcW w:w="299" w:type="pct"/>
            <w:tcBorders>
              <w:top w:val="single" w:sz="12" w:space="0" w:color="auto"/>
              <w:bottom w:val="single" w:sz="12" w:space="0" w:color="auto"/>
            </w:tcBorders>
          </w:tcPr>
          <w:p w14:paraId="5FAF3B7A" w14:textId="77777777" w:rsidR="009962D4" w:rsidRPr="00257115" w:rsidRDefault="009962D4" w:rsidP="00910FD4">
            <w:pPr>
              <w:spacing w:before="180" w:after="180"/>
              <w:ind w:right="-29"/>
              <w:jc w:val="center"/>
              <w:rPr>
                <w:noProof/>
                <w:sz w:val="18"/>
              </w:rPr>
            </w:pPr>
          </w:p>
        </w:tc>
        <w:tc>
          <w:tcPr>
            <w:tcW w:w="246" w:type="pct"/>
            <w:tcBorders>
              <w:top w:val="single" w:sz="12" w:space="0" w:color="auto"/>
              <w:bottom w:val="single" w:sz="12" w:space="0" w:color="auto"/>
            </w:tcBorders>
          </w:tcPr>
          <w:p w14:paraId="6089A22B" w14:textId="77777777" w:rsidR="009962D4" w:rsidRPr="00257115" w:rsidRDefault="009962D4" w:rsidP="00910FD4">
            <w:pPr>
              <w:spacing w:before="180" w:after="180"/>
              <w:ind w:right="-29"/>
              <w:jc w:val="center"/>
              <w:rPr>
                <w:noProof/>
                <w:sz w:val="18"/>
              </w:rPr>
            </w:pPr>
            <w:r w:rsidRPr="00244407">
              <w:rPr>
                <w:b/>
                <w:noProof/>
                <w:sz w:val="18"/>
              </w:rPr>
              <w:t>0</w:t>
            </w:r>
            <w:r w:rsidRPr="00257115">
              <w:rPr>
                <w:b/>
                <w:noProof/>
                <w:sz w:val="18"/>
              </w:rPr>
              <w:t>,</w:t>
            </w:r>
            <w:r w:rsidRPr="00244407">
              <w:rPr>
                <w:b/>
                <w:noProof/>
                <w:sz w:val="18"/>
              </w:rPr>
              <w:t>200</w:t>
            </w:r>
          </w:p>
        </w:tc>
        <w:tc>
          <w:tcPr>
            <w:tcW w:w="368" w:type="pct"/>
            <w:gridSpan w:val="2"/>
            <w:tcBorders>
              <w:top w:val="single" w:sz="12" w:space="0" w:color="auto"/>
              <w:bottom w:val="single" w:sz="12" w:space="0" w:color="auto"/>
            </w:tcBorders>
          </w:tcPr>
          <w:p w14:paraId="1B1F2636" w14:textId="77777777" w:rsidR="009962D4" w:rsidRPr="00257115" w:rsidRDefault="009962D4" w:rsidP="00910FD4">
            <w:pPr>
              <w:spacing w:before="180" w:after="180"/>
              <w:ind w:right="-29"/>
              <w:jc w:val="center"/>
              <w:rPr>
                <w:noProof/>
                <w:sz w:val="18"/>
              </w:rPr>
            </w:pPr>
          </w:p>
        </w:tc>
        <w:tc>
          <w:tcPr>
            <w:tcW w:w="224" w:type="pct"/>
            <w:tcBorders>
              <w:top w:val="single" w:sz="12" w:space="0" w:color="auto"/>
              <w:bottom w:val="single" w:sz="12" w:space="0" w:color="auto"/>
            </w:tcBorders>
          </w:tcPr>
          <w:p w14:paraId="1509B040" w14:textId="77777777" w:rsidR="009962D4" w:rsidRPr="00257115" w:rsidRDefault="009962D4" w:rsidP="00910FD4">
            <w:pPr>
              <w:spacing w:before="180" w:after="180"/>
              <w:ind w:right="-29"/>
              <w:jc w:val="center"/>
              <w:rPr>
                <w:noProof/>
                <w:sz w:val="18"/>
              </w:rPr>
            </w:pPr>
            <w:r w:rsidRPr="00244407">
              <w:rPr>
                <w:b/>
                <w:noProof/>
                <w:sz w:val="18"/>
              </w:rPr>
              <w:t>0</w:t>
            </w:r>
            <w:r w:rsidRPr="00257115">
              <w:rPr>
                <w:b/>
                <w:noProof/>
                <w:sz w:val="18"/>
              </w:rPr>
              <w:t>,</w:t>
            </w:r>
            <w:r w:rsidRPr="00244407">
              <w:rPr>
                <w:b/>
                <w:noProof/>
                <w:sz w:val="18"/>
              </w:rPr>
              <w:t>090</w:t>
            </w:r>
          </w:p>
        </w:tc>
        <w:tc>
          <w:tcPr>
            <w:tcW w:w="258" w:type="pct"/>
            <w:tcBorders>
              <w:top w:val="single" w:sz="12" w:space="0" w:color="auto"/>
              <w:bottom w:val="single" w:sz="12" w:space="0" w:color="auto"/>
            </w:tcBorders>
          </w:tcPr>
          <w:p w14:paraId="2FBB376E" w14:textId="77777777" w:rsidR="009962D4" w:rsidRPr="00257115" w:rsidRDefault="009962D4" w:rsidP="00910FD4">
            <w:pPr>
              <w:spacing w:before="180" w:after="180"/>
              <w:ind w:right="-29"/>
              <w:jc w:val="center"/>
              <w:rPr>
                <w:noProof/>
                <w:sz w:val="18"/>
              </w:rPr>
            </w:pPr>
          </w:p>
        </w:tc>
        <w:tc>
          <w:tcPr>
            <w:tcW w:w="241" w:type="pct"/>
            <w:tcBorders>
              <w:top w:val="single" w:sz="12" w:space="0" w:color="auto"/>
              <w:bottom w:val="single" w:sz="12" w:space="0" w:color="auto"/>
            </w:tcBorders>
          </w:tcPr>
          <w:p w14:paraId="3C4A48EF" w14:textId="77777777" w:rsidR="009962D4" w:rsidRPr="00257115" w:rsidRDefault="009962D4" w:rsidP="00910FD4">
            <w:pPr>
              <w:spacing w:before="180" w:after="180"/>
              <w:ind w:right="-29"/>
              <w:jc w:val="center"/>
              <w:rPr>
                <w:noProof/>
                <w:sz w:val="18"/>
              </w:rPr>
            </w:pPr>
            <w:r w:rsidRPr="00244407">
              <w:rPr>
                <w:b/>
                <w:noProof/>
                <w:sz w:val="18"/>
              </w:rPr>
              <w:t>0</w:t>
            </w:r>
            <w:r w:rsidRPr="00257115">
              <w:rPr>
                <w:b/>
                <w:noProof/>
                <w:sz w:val="18"/>
              </w:rPr>
              <w:t>,</w:t>
            </w:r>
            <w:r w:rsidRPr="00244407">
              <w:rPr>
                <w:b/>
                <w:noProof/>
                <w:sz w:val="18"/>
              </w:rPr>
              <w:t>90</w:t>
            </w:r>
          </w:p>
        </w:tc>
        <w:tc>
          <w:tcPr>
            <w:tcW w:w="238" w:type="pct"/>
            <w:gridSpan w:val="2"/>
            <w:tcBorders>
              <w:top w:val="single" w:sz="12" w:space="0" w:color="auto"/>
              <w:bottom w:val="single" w:sz="12" w:space="0" w:color="auto"/>
            </w:tcBorders>
          </w:tcPr>
          <w:p w14:paraId="08DCC7BA" w14:textId="77777777" w:rsidR="009962D4" w:rsidRPr="00257115" w:rsidRDefault="009962D4" w:rsidP="00910FD4">
            <w:pPr>
              <w:spacing w:before="180" w:after="180"/>
              <w:ind w:right="-29"/>
              <w:jc w:val="center"/>
              <w:rPr>
                <w:noProof/>
                <w:sz w:val="18"/>
              </w:rPr>
            </w:pPr>
          </w:p>
        </w:tc>
        <w:tc>
          <w:tcPr>
            <w:tcW w:w="318" w:type="pct"/>
            <w:gridSpan w:val="2"/>
            <w:tcBorders>
              <w:top w:val="single" w:sz="12" w:space="0" w:color="auto"/>
              <w:bottom w:val="single" w:sz="12" w:space="0" w:color="auto"/>
            </w:tcBorders>
          </w:tcPr>
          <w:p w14:paraId="18E6E850" w14:textId="77777777" w:rsidR="009962D4" w:rsidRPr="00257115" w:rsidRDefault="009962D4" w:rsidP="00910FD4">
            <w:pPr>
              <w:spacing w:before="180" w:after="180"/>
              <w:ind w:right="-29"/>
              <w:jc w:val="center"/>
              <w:rPr>
                <w:noProof/>
                <w:sz w:val="18"/>
              </w:rPr>
            </w:pPr>
            <w:r w:rsidRPr="00244407">
              <w:rPr>
                <w:b/>
                <w:noProof/>
                <w:sz w:val="18"/>
              </w:rPr>
              <w:t>0</w:t>
            </w:r>
            <w:r w:rsidRPr="00257115">
              <w:rPr>
                <w:b/>
                <w:noProof/>
                <w:sz w:val="18"/>
              </w:rPr>
              <w:t>,</w:t>
            </w:r>
            <w:r w:rsidRPr="00244407">
              <w:rPr>
                <w:b/>
                <w:noProof/>
                <w:sz w:val="18"/>
              </w:rPr>
              <w:t>090</w:t>
            </w:r>
          </w:p>
        </w:tc>
        <w:tc>
          <w:tcPr>
            <w:tcW w:w="223" w:type="pct"/>
            <w:gridSpan w:val="3"/>
            <w:tcBorders>
              <w:top w:val="single" w:sz="12" w:space="0" w:color="auto"/>
              <w:bottom w:val="single" w:sz="12" w:space="0" w:color="auto"/>
            </w:tcBorders>
          </w:tcPr>
          <w:p w14:paraId="6D6B1250" w14:textId="77777777" w:rsidR="009962D4" w:rsidRPr="00257115" w:rsidRDefault="009962D4" w:rsidP="00910FD4">
            <w:pPr>
              <w:spacing w:before="180" w:after="180"/>
              <w:ind w:right="-29"/>
              <w:jc w:val="center"/>
              <w:rPr>
                <w:noProof/>
                <w:sz w:val="18"/>
              </w:rPr>
            </w:pPr>
          </w:p>
        </w:tc>
        <w:tc>
          <w:tcPr>
            <w:tcW w:w="410" w:type="pct"/>
            <w:gridSpan w:val="2"/>
            <w:tcBorders>
              <w:top w:val="single" w:sz="12" w:space="0" w:color="auto"/>
              <w:bottom w:val="single" w:sz="12" w:space="0" w:color="auto"/>
              <w:right w:val="single" w:sz="12" w:space="0" w:color="auto"/>
            </w:tcBorders>
            <w:vAlign w:val="center"/>
          </w:tcPr>
          <w:p w14:paraId="3FAA6B51" w14:textId="77777777" w:rsidR="009962D4" w:rsidRPr="00257115" w:rsidRDefault="009962D4" w:rsidP="00910FD4">
            <w:pPr>
              <w:spacing w:before="180" w:after="180"/>
              <w:ind w:right="-29"/>
              <w:jc w:val="right"/>
              <w:rPr>
                <w:noProof/>
                <w:sz w:val="18"/>
              </w:rPr>
            </w:pPr>
            <w:r w:rsidRPr="00244407">
              <w:rPr>
                <w:b/>
                <w:noProof/>
                <w:sz w:val="18"/>
              </w:rPr>
              <w:t>1</w:t>
            </w:r>
            <w:r w:rsidRPr="00257115">
              <w:rPr>
                <w:b/>
                <w:noProof/>
                <w:sz w:val="18"/>
              </w:rPr>
              <w:t>,</w:t>
            </w:r>
            <w:r w:rsidRPr="00244407">
              <w:rPr>
                <w:b/>
                <w:noProof/>
                <w:sz w:val="18"/>
              </w:rPr>
              <w:t>070</w:t>
            </w:r>
          </w:p>
        </w:tc>
      </w:tr>
    </w:tbl>
    <w:p w14:paraId="4BBF6BCA" w14:textId="77777777" w:rsidR="009962D4" w:rsidRPr="00257115" w:rsidRDefault="009962D4" w:rsidP="009962D4">
      <w:pPr>
        <w:rPr>
          <w:noProof/>
        </w:rPr>
        <w:sectPr w:rsidR="009962D4" w:rsidRPr="00257115" w:rsidSect="00095A37">
          <w:headerReference w:type="default" r:id="rId16"/>
          <w:footerReference w:type="default" r:id="rId17"/>
          <w:headerReference w:type="first" r:id="rId18"/>
          <w:footerReference w:type="first" r:id="rId19"/>
          <w:pgSz w:w="16840" w:h="11907" w:orient="landscape" w:code="9"/>
          <w:pgMar w:top="1134" w:right="1418" w:bottom="567" w:left="1418" w:header="709" w:footer="709" w:gutter="0"/>
          <w:cols w:space="708"/>
          <w:docGrid w:linePitch="360"/>
        </w:sectPr>
      </w:pPr>
    </w:p>
    <w:p w14:paraId="0996F815" w14:textId="28685A47" w:rsidR="009962D4" w:rsidRPr="00257115" w:rsidRDefault="004537D5" w:rsidP="004537D5">
      <w:pPr>
        <w:pStyle w:val="ManualHeading3"/>
        <w:rPr>
          <w:noProof/>
        </w:rPr>
      </w:pPr>
      <w:bookmarkStart w:id="61" w:name="_Toc514938055"/>
      <w:bookmarkStart w:id="62" w:name="_Toc520485054"/>
      <w:r w:rsidRPr="004537D5">
        <w:t>3.2.3.</w:t>
      </w:r>
      <w:r w:rsidRPr="004537D5">
        <w:tab/>
      </w:r>
      <w:r w:rsidR="009962D4" w:rsidRPr="00257115">
        <w:rPr>
          <w:noProof/>
        </w:rPr>
        <w:t>Übersicht über die geschätzten Auswirkungen auf die Verwaltungsmittel</w:t>
      </w:r>
      <w:bookmarkEnd w:id="61"/>
      <w:bookmarkEnd w:id="62"/>
      <w:r w:rsidR="009962D4" w:rsidRPr="00257115">
        <w:rPr>
          <w:noProof/>
        </w:rPr>
        <w:t xml:space="preserve"> </w:t>
      </w:r>
    </w:p>
    <w:p w14:paraId="7FB7ECFB"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 xml:space="preserve">Für den Vorschlag/die Initiative werden keine Verwaltungsmittel benötigt. </w:t>
      </w:r>
    </w:p>
    <w:p w14:paraId="4E0B5198"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Für den Vorschlag/die Initiative werden die folgenden Verwaltungsmittel benötigt:</w:t>
      </w:r>
    </w:p>
    <w:p w14:paraId="23460A2A" w14:textId="77777777" w:rsidR="009962D4" w:rsidRPr="00257115" w:rsidRDefault="009962D4" w:rsidP="009962D4">
      <w:pPr>
        <w:rPr>
          <w:noProof/>
          <w:sz w:val="20"/>
        </w:rPr>
      </w:pPr>
      <w:r w:rsidRPr="00257115">
        <w:rPr>
          <w:noProof/>
          <w:sz w:val="20"/>
        </w:rPr>
        <w:t>in Mio. EUR (</w:t>
      </w:r>
      <w:r w:rsidRPr="00244407">
        <w:rPr>
          <w:noProof/>
          <w:sz w:val="20"/>
        </w:rPr>
        <w:t>3</w:t>
      </w:r>
      <w:r w:rsidRPr="00257115">
        <w:rPr>
          <w:noProof/>
          <w:sz w:val="20"/>
        </w:rPr>
        <w:t> Dezimalstellen)</w:t>
      </w:r>
    </w:p>
    <w:tbl>
      <w:tblPr>
        <w:tblW w:w="9084"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704"/>
      </w:tblGrid>
      <w:tr w:rsidR="00490768" w:rsidRPr="00257115" w14:paraId="56DB6A27" w14:textId="77777777" w:rsidTr="003C4065">
        <w:trPr>
          <w:trHeight w:val="585"/>
        </w:trPr>
        <w:tc>
          <w:tcPr>
            <w:tcW w:w="1980" w:type="dxa"/>
          </w:tcPr>
          <w:p w14:paraId="5100ADD8" w14:textId="77777777" w:rsidR="009962D4" w:rsidRPr="00257115" w:rsidRDefault="009962D4" w:rsidP="00910FD4">
            <w:pPr>
              <w:spacing w:before="60" w:after="60" w:line="200" w:lineRule="exact"/>
              <w:rPr>
                <w:noProof/>
                <w:sz w:val="16"/>
              </w:rPr>
            </w:pPr>
          </w:p>
        </w:tc>
        <w:tc>
          <w:tcPr>
            <w:tcW w:w="1080" w:type="dxa"/>
            <w:vAlign w:val="center"/>
          </w:tcPr>
          <w:p w14:paraId="221A2757" w14:textId="77777777" w:rsidR="009962D4" w:rsidRPr="00257115" w:rsidRDefault="009962D4" w:rsidP="00910FD4">
            <w:pPr>
              <w:spacing w:before="60" w:after="60" w:line="200" w:lineRule="exact"/>
              <w:jc w:val="center"/>
              <w:rPr>
                <w:noProof/>
                <w:sz w:val="16"/>
              </w:rPr>
            </w:pPr>
            <w:r w:rsidRPr="00257115">
              <w:rPr>
                <w:noProof/>
                <w:sz w:val="16"/>
              </w:rPr>
              <w:t>Jahr</w:t>
            </w:r>
            <w:r w:rsidRPr="00257115">
              <w:rPr>
                <w:noProof/>
              </w:rPr>
              <w:t xml:space="preserve"> </w:t>
            </w:r>
            <w:r w:rsidRPr="00257115">
              <w:rPr>
                <w:noProof/>
              </w:rPr>
              <w:br/>
            </w:r>
            <w:r w:rsidRPr="00244407">
              <w:rPr>
                <w:b/>
                <w:noProof/>
                <w:sz w:val="16"/>
              </w:rPr>
              <w:t>2023</w:t>
            </w:r>
          </w:p>
        </w:tc>
        <w:tc>
          <w:tcPr>
            <w:tcW w:w="1080" w:type="dxa"/>
            <w:vAlign w:val="center"/>
          </w:tcPr>
          <w:p w14:paraId="6063EF59" w14:textId="77777777" w:rsidR="009962D4" w:rsidRPr="00257115" w:rsidRDefault="009962D4" w:rsidP="00910FD4">
            <w:pPr>
              <w:spacing w:before="60" w:after="60" w:line="200" w:lineRule="exact"/>
              <w:jc w:val="center"/>
              <w:rPr>
                <w:noProof/>
                <w:sz w:val="16"/>
              </w:rPr>
            </w:pPr>
            <w:r w:rsidRPr="00257115">
              <w:rPr>
                <w:noProof/>
                <w:sz w:val="16"/>
              </w:rPr>
              <w:t>Jahr</w:t>
            </w:r>
            <w:r w:rsidRPr="00257115">
              <w:rPr>
                <w:noProof/>
              </w:rPr>
              <w:t xml:space="preserve"> </w:t>
            </w:r>
            <w:r w:rsidRPr="00257115">
              <w:rPr>
                <w:noProof/>
              </w:rPr>
              <w:br/>
            </w:r>
            <w:r w:rsidRPr="00244407">
              <w:rPr>
                <w:b/>
                <w:noProof/>
                <w:sz w:val="16"/>
              </w:rPr>
              <w:t>2024</w:t>
            </w:r>
          </w:p>
        </w:tc>
        <w:tc>
          <w:tcPr>
            <w:tcW w:w="1080" w:type="dxa"/>
            <w:vAlign w:val="center"/>
          </w:tcPr>
          <w:p w14:paraId="74E212C1" w14:textId="77777777" w:rsidR="009962D4" w:rsidRPr="00257115" w:rsidRDefault="009962D4" w:rsidP="00910FD4">
            <w:pPr>
              <w:spacing w:before="60" w:after="60" w:line="200" w:lineRule="exact"/>
              <w:jc w:val="center"/>
              <w:rPr>
                <w:noProof/>
                <w:sz w:val="16"/>
              </w:rPr>
            </w:pPr>
            <w:r w:rsidRPr="00257115">
              <w:rPr>
                <w:noProof/>
                <w:sz w:val="16"/>
              </w:rPr>
              <w:t>Jahr</w:t>
            </w:r>
            <w:r w:rsidRPr="00257115">
              <w:rPr>
                <w:noProof/>
              </w:rPr>
              <w:t xml:space="preserve"> </w:t>
            </w:r>
            <w:r w:rsidRPr="00257115">
              <w:rPr>
                <w:noProof/>
              </w:rPr>
              <w:br/>
            </w:r>
            <w:r w:rsidRPr="00244407">
              <w:rPr>
                <w:b/>
                <w:noProof/>
                <w:sz w:val="16"/>
              </w:rPr>
              <w:t>2025</w:t>
            </w:r>
          </w:p>
        </w:tc>
        <w:tc>
          <w:tcPr>
            <w:tcW w:w="1080" w:type="dxa"/>
            <w:vAlign w:val="center"/>
          </w:tcPr>
          <w:p w14:paraId="1FF665C2" w14:textId="77777777" w:rsidR="009962D4" w:rsidRPr="00257115" w:rsidRDefault="009962D4" w:rsidP="00910FD4">
            <w:pPr>
              <w:spacing w:before="60" w:after="60" w:line="200" w:lineRule="exact"/>
              <w:jc w:val="center"/>
              <w:rPr>
                <w:noProof/>
                <w:sz w:val="16"/>
              </w:rPr>
            </w:pPr>
            <w:r w:rsidRPr="00257115">
              <w:rPr>
                <w:noProof/>
                <w:sz w:val="16"/>
              </w:rPr>
              <w:t>Jahr</w:t>
            </w:r>
            <w:r w:rsidRPr="00257115">
              <w:rPr>
                <w:noProof/>
              </w:rPr>
              <w:t xml:space="preserve"> </w:t>
            </w:r>
            <w:r w:rsidRPr="00257115">
              <w:rPr>
                <w:noProof/>
              </w:rPr>
              <w:br/>
            </w:r>
            <w:r w:rsidRPr="00244407">
              <w:rPr>
                <w:b/>
                <w:noProof/>
                <w:sz w:val="16"/>
              </w:rPr>
              <w:t>2026</w:t>
            </w:r>
          </w:p>
        </w:tc>
        <w:tc>
          <w:tcPr>
            <w:tcW w:w="1080" w:type="dxa"/>
            <w:vAlign w:val="center"/>
          </w:tcPr>
          <w:p w14:paraId="4AAA8FD4" w14:textId="77777777" w:rsidR="009962D4" w:rsidRPr="00257115" w:rsidRDefault="009962D4" w:rsidP="00910FD4">
            <w:pPr>
              <w:spacing w:line="200" w:lineRule="exact"/>
              <w:jc w:val="center"/>
              <w:rPr>
                <w:b/>
                <w:noProof/>
                <w:sz w:val="16"/>
              </w:rPr>
            </w:pPr>
            <w:r w:rsidRPr="00257115">
              <w:rPr>
                <w:noProof/>
                <w:sz w:val="16"/>
              </w:rPr>
              <w:t>Jahr</w:t>
            </w:r>
            <w:r w:rsidRPr="00257115">
              <w:rPr>
                <w:noProof/>
              </w:rPr>
              <w:t xml:space="preserve"> </w:t>
            </w:r>
            <w:r w:rsidRPr="00257115">
              <w:rPr>
                <w:noProof/>
              </w:rPr>
              <w:br/>
            </w:r>
            <w:r w:rsidRPr="00244407">
              <w:rPr>
                <w:b/>
                <w:noProof/>
                <w:sz w:val="16"/>
              </w:rPr>
              <w:t>2027</w:t>
            </w:r>
          </w:p>
        </w:tc>
        <w:tc>
          <w:tcPr>
            <w:tcW w:w="1704" w:type="dxa"/>
            <w:vAlign w:val="center"/>
          </w:tcPr>
          <w:p w14:paraId="0C5C9561" w14:textId="77777777" w:rsidR="009962D4" w:rsidRPr="00257115" w:rsidRDefault="009962D4" w:rsidP="00910FD4">
            <w:pPr>
              <w:spacing w:before="60" w:after="60" w:line="200" w:lineRule="exact"/>
              <w:jc w:val="center"/>
              <w:rPr>
                <w:b/>
                <w:noProof/>
                <w:sz w:val="16"/>
              </w:rPr>
            </w:pPr>
            <w:r w:rsidRPr="00257115">
              <w:rPr>
                <w:b/>
                <w:noProof/>
                <w:sz w:val="16"/>
              </w:rPr>
              <w:t>INSGESAMT</w:t>
            </w:r>
          </w:p>
        </w:tc>
      </w:tr>
    </w:tbl>
    <w:p w14:paraId="3A8431AF" w14:textId="77777777" w:rsidR="009962D4" w:rsidRPr="00257115" w:rsidRDefault="009962D4" w:rsidP="009962D4">
      <w:pPr>
        <w:spacing w:line="200" w:lineRule="exact"/>
        <w:rPr>
          <w:noProof/>
          <w:sz w:val="16"/>
        </w:rPr>
      </w:pPr>
    </w:p>
    <w:tbl>
      <w:tblPr>
        <w:tblW w:w="9084" w:type="dxa"/>
        <w:tblInd w:w="-612" w:type="dxa"/>
        <w:tblLayout w:type="fixed"/>
        <w:tblLook w:val="01E0" w:firstRow="1" w:lastRow="1" w:firstColumn="1" w:lastColumn="1" w:noHBand="0" w:noVBand="0"/>
      </w:tblPr>
      <w:tblGrid>
        <w:gridCol w:w="1980"/>
        <w:gridCol w:w="1080"/>
        <w:gridCol w:w="1080"/>
        <w:gridCol w:w="1080"/>
        <w:gridCol w:w="1080"/>
        <w:gridCol w:w="1080"/>
        <w:gridCol w:w="1704"/>
      </w:tblGrid>
      <w:tr w:rsidR="00490768" w:rsidRPr="00257115" w14:paraId="259645A8" w14:textId="77777777" w:rsidTr="003C4065">
        <w:trPr>
          <w:trHeight w:val="585"/>
        </w:trPr>
        <w:tc>
          <w:tcPr>
            <w:tcW w:w="1980" w:type="dxa"/>
            <w:tcBorders>
              <w:top w:val="single" w:sz="12" w:space="0" w:color="auto"/>
              <w:left w:val="single" w:sz="12" w:space="0" w:color="auto"/>
              <w:bottom w:val="single" w:sz="12" w:space="0" w:color="auto"/>
              <w:right w:val="single" w:sz="2" w:space="0" w:color="auto"/>
            </w:tcBorders>
            <w:shd w:val="clear" w:color="auto" w:fill="CCCCCC"/>
            <w:vAlign w:val="center"/>
          </w:tcPr>
          <w:p w14:paraId="7C72E667" w14:textId="77777777" w:rsidR="009962D4" w:rsidRPr="00257115" w:rsidRDefault="009962D4" w:rsidP="00910FD4">
            <w:pPr>
              <w:spacing w:before="60" w:after="60" w:line="200" w:lineRule="exact"/>
              <w:jc w:val="center"/>
              <w:rPr>
                <w:b/>
                <w:noProof/>
                <w:sz w:val="16"/>
              </w:rPr>
            </w:pPr>
            <w:r w:rsidRPr="00257115">
              <w:rPr>
                <w:b/>
                <w:noProof/>
                <w:sz w:val="16"/>
              </w:rPr>
              <w:t>RUBRIK </w:t>
            </w:r>
            <w:r w:rsidRPr="00244407">
              <w:rPr>
                <w:b/>
                <w:noProof/>
                <w:sz w:val="16"/>
              </w:rPr>
              <w:t>7</w:t>
            </w:r>
            <w:r w:rsidRPr="00257115">
              <w:rPr>
                <w:noProof/>
              </w:rPr>
              <w:t xml:space="preserve"> </w:t>
            </w:r>
            <w:r w:rsidRPr="00257115">
              <w:rPr>
                <w:noProof/>
              </w:rPr>
              <w:br/>
            </w:r>
            <w:r w:rsidRPr="00257115">
              <w:rPr>
                <w:b/>
                <w:noProof/>
                <w:sz w:val="16"/>
              </w:rPr>
              <w:t>des Mehrjährigen Finanzrahmens</w:t>
            </w:r>
          </w:p>
        </w:tc>
        <w:tc>
          <w:tcPr>
            <w:tcW w:w="1080" w:type="dxa"/>
            <w:tcBorders>
              <w:top w:val="single" w:sz="12" w:space="0" w:color="auto"/>
              <w:left w:val="single" w:sz="2" w:space="0" w:color="auto"/>
              <w:bottom w:val="single" w:sz="12" w:space="0" w:color="auto"/>
              <w:right w:val="single" w:sz="2" w:space="0" w:color="auto"/>
            </w:tcBorders>
            <w:vAlign w:val="center"/>
          </w:tcPr>
          <w:p w14:paraId="5EFE09D5"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52CC1981"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7AFB3DA1"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13784C8A"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091D1823" w14:textId="77777777" w:rsidR="009962D4" w:rsidRPr="00257115" w:rsidRDefault="009962D4" w:rsidP="00910FD4">
            <w:pPr>
              <w:spacing w:before="60" w:after="60" w:line="200" w:lineRule="exact"/>
              <w:jc w:val="right"/>
              <w:rPr>
                <w:b/>
                <w:noProof/>
                <w:sz w:val="20"/>
              </w:rPr>
            </w:pPr>
          </w:p>
        </w:tc>
        <w:tc>
          <w:tcPr>
            <w:tcW w:w="1704" w:type="dxa"/>
            <w:tcBorders>
              <w:top w:val="single" w:sz="12" w:space="0" w:color="auto"/>
              <w:left w:val="single" w:sz="2" w:space="0" w:color="auto"/>
              <w:bottom w:val="single" w:sz="12" w:space="0" w:color="auto"/>
              <w:right w:val="single" w:sz="2" w:space="0" w:color="auto"/>
            </w:tcBorders>
            <w:vAlign w:val="center"/>
          </w:tcPr>
          <w:p w14:paraId="3C33AD90" w14:textId="77777777" w:rsidR="009962D4" w:rsidRPr="00257115" w:rsidRDefault="009962D4" w:rsidP="00910FD4">
            <w:pPr>
              <w:spacing w:before="60" w:after="60" w:line="200" w:lineRule="exact"/>
              <w:jc w:val="right"/>
              <w:rPr>
                <w:b/>
                <w:noProof/>
                <w:sz w:val="20"/>
              </w:rPr>
            </w:pPr>
          </w:p>
        </w:tc>
      </w:tr>
      <w:tr w:rsidR="00490768" w:rsidRPr="00257115" w14:paraId="6BE377FE" w14:textId="77777777" w:rsidTr="003C4065">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10FAF76E" w14:textId="77777777" w:rsidR="009962D4" w:rsidRPr="00257115" w:rsidRDefault="009962D4" w:rsidP="00910FD4">
            <w:pPr>
              <w:spacing w:before="60" w:after="60" w:line="200" w:lineRule="exact"/>
              <w:jc w:val="center"/>
              <w:rPr>
                <w:b/>
                <w:noProof/>
                <w:sz w:val="16"/>
              </w:rPr>
            </w:pPr>
            <w:r w:rsidRPr="00257115">
              <w:rPr>
                <w:b/>
                <w:noProof/>
                <w:sz w:val="16"/>
              </w:rPr>
              <w:t xml:space="preserve">Personal </w:t>
            </w:r>
          </w:p>
        </w:tc>
        <w:tc>
          <w:tcPr>
            <w:tcW w:w="1080" w:type="dxa"/>
            <w:tcBorders>
              <w:top w:val="single" w:sz="12" w:space="0" w:color="auto"/>
              <w:left w:val="single" w:sz="2" w:space="0" w:color="auto"/>
              <w:bottom w:val="single" w:sz="12" w:space="0" w:color="auto"/>
              <w:right w:val="single" w:sz="2" w:space="0" w:color="auto"/>
            </w:tcBorders>
            <w:vAlign w:val="center"/>
          </w:tcPr>
          <w:p w14:paraId="06F2EFAF"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170</w:t>
            </w:r>
          </w:p>
        </w:tc>
        <w:tc>
          <w:tcPr>
            <w:tcW w:w="1080" w:type="dxa"/>
            <w:tcBorders>
              <w:top w:val="single" w:sz="12" w:space="0" w:color="auto"/>
              <w:left w:val="single" w:sz="2" w:space="0" w:color="auto"/>
              <w:bottom w:val="single" w:sz="12" w:space="0" w:color="auto"/>
              <w:right w:val="single" w:sz="2" w:space="0" w:color="auto"/>
            </w:tcBorders>
            <w:vAlign w:val="center"/>
          </w:tcPr>
          <w:p w14:paraId="30E1D34F"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170</w:t>
            </w:r>
          </w:p>
        </w:tc>
        <w:tc>
          <w:tcPr>
            <w:tcW w:w="1080" w:type="dxa"/>
            <w:tcBorders>
              <w:top w:val="single" w:sz="12" w:space="0" w:color="auto"/>
              <w:left w:val="single" w:sz="2" w:space="0" w:color="auto"/>
              <w:bottom w:val="single" w:sz="12" w:space="0" w:color="auto"/>
              <w:right w:val="single" w:sz="2" w:space="0" w:color="auto"/>
            </w:tcBorders>
            <w:vAlign w:val="center"/>
          </w:tcPr>
          <w:p w14:paraId="62744328"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080</w:t>
            </w:r>
          </w:p>
        </w:tc>
        <w:tc>
          <w:tcPr>
            <w:tcW w:w="1080" w:type="dxa"/>
            <w:tcBorders>
              <w:top w:val="single" w:sz="12" w:space="0" w:color="auto"/>
              <w:left w:val="single" w:sz="2" w:space="0" w:color="auto"/>
              <w:bottom w:val="single" w:sz="12" w:space="0" w:color="auto"/>
              <w:right w:val="single" w:sz="2" w:space="0" w:color="auto"/>
            </w:tcBorders>
            <w:vAlign w:val="center"/>
          </w:tcPr>
          <w:p w14:paraId="21413DFC"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080</w:t>
            </w:r>
          </w:p>
        </w:tc>
        <w:tc>
          <w:tcPr>
            <w:tcW w:w="1080" w:type="dxa"/>
            <w:tcBorders>
              <w:top w:val="single" w:sz="12" w:space="0" w:color="auto"/>
              <w:left w:val="single" w:sz="2" w:space="0" w:color="auto"/>
              <w:bottom w:val="single" w:sz="12" w:space="0" w:color="auto"/>
              <w:right w:val="single" w:sz="2" w:space="0" w:color="auto"/>
            </w:tcBorders>
            <w:vAlign w:val="center"/>
          </w:tcPr>
          <w:p w14:paraId="5EF3A7F7" w14:textId="77777777" w:rsidR="009962D4" w:rsidRPr="00257115" w:rsidRDefault="009962D4" w:rsidP="00910FD4">
            <w:pPr>
              <w:spacing w:before="60" w:after="60" w:line="200" w:lineRule="exact"/>
              <w:jc w:val="right"/>
              <w:rPr>
                <w:b/>
                <w:noProof/>
                <w:sz w:val="20"/>
              </w:rPr>
            </w:pPr>
            <w:r w:rsidRPr="00244407">
              <w:rPr>
                <w:b/>
                <w:noProof/>
                <w:sz w:val="20"/>
              </w:rPr>
              <w:t>0</w:t>
            </w:r>
            <w:r w:rsidRPr="00257115">
              <w:rPr>
                <w:b/>
                <w:noProof/>
                <w:sz w:val="20"/>
              </w:rPr>
              <w:t>,</w:t>
            </w:r>
            <w:r w:rsidRPr="00244407">
              <w:rPr>
                <w:b/>
                <w:noProof/>
                <w:sz w:val="20"/>
              </w:rPr>
              <w:t>040</w:t>
            </w:r>
          </w:p>
        </w:tc>
        <w:tc>
          <w:tcPr>
            <w:tcW w:w="1704" w:type="dxa"/>
            <w:tcBorders>
              <w:top w:val="single" w:sz="12" w:space="0" w:color="auto"/>
              <w:left w:val="single" w:sz="2" w:space="0" w:color="auto"/>
              <w:bottom w:val="single" w:sz="12" w:space="0" w:color="auto"/>
              <w:right w:val="single" w:sz="2" w:space="0" w:color="auto"/>
            </w:tcBorders>
            <w:vAlign w:val="center"/>
          </w:tcPr>
          <w:p w14:paraId="447F8A25" w14:textId="77777777" w:rsidR="009962D4" w:rsidRPr="00257115" w:rsidRDefault="009962D4" w:rsidP="00910FD4">
            <w:pPr>
              <w:spacing w:before="60" w:after="60" w:line="200" w:lineRule="exact"/>
              <w:jc w:val="right"/>
              <w:rPr>
                <w:b/>
                <w:noProof/>
                <w:sz w:val="20"/>
              </w:rPr>
            </w:pPr>
            <w:r w:rsidRPr="00244407">
              <w:rPr>
                <w:b/>
                <w:noProof/>
                <w:sz w:val="20"/>
              </w:rPr>
              <w:t>0</w:t>
            </w:r>
            <w:r w:rsidRPr="00257115">
              <w:rPr>
                <w:b/>
                <w:noProof/>
                <w:sz w:val="20"/>
              </w:rPr>
              <w:t>,</w:t>
            </w:r>
            <w:r w:rsidRPr="00244407">
              <w:rPr>
                <w:b/>
                <w:noProof/>
                <w:sz w:val="20"/>
              </w:rPr>
              <w:t>540</w:t>
            </w:r>
          </w:p>
        </w:tc>
      </w:tr>
      <w:tr w:rsidR="00490768" w:rsidRPr="00257115" w14:paraId="1EFFF933" w14:textId="77777777" w:rsidTr="003C4065">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107F4137" w14:textId="77777777" w:rsidR="009962D4" w:rsidRPr="00257115" w:rsidRDefault="009962D4" w:rsidP="00910FD4">
            <w:pPr>
              <w:spacing w:before="60" w:after="60" w:line="200" w:lineRule="exact"/>
              <w:jc w:val="center"/>
              <w:rPr>
                <w:b/>
                <w:noProof/>
                <w:sz w:val="16"/>
              </w:rPr>
            </w:pPr>
            <w:r w:rsidRPr="00257115">
              <w:rPr>
                <w:b/>
                <w:noProof/>
                <w:sz w:val="16"/>
              </w:rPr>
              <w:t xml:space="preserve">Sonstige Verwaltungsausgaben </w:t>
            </w:r>
          </w:p>
        </w:tc>
        <w:tc>
          <w:tcPr>
            <w:tcW w:w="1080" w:type="dxa"/>
            <w:tcBorders>
              <w:top w:val="single" w:sz="12" w:space="0" w:color="auto"/>
              <w:left w:val="single" w:sz="2" w:space="0" w:color="auto"/>
              <w:bottom w:val="single" w:sz="12" w:space="0" w:color="auto"/>
              <w:right w:val="single" w:sz="2" w:space="0" w:color="auto"/>
            </w:tcBorders>
            <w:vAlign w:val="center"/>
          </w:tcPr>
          <w:p w14:paraId="7CF58ADB"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004</w:t>
            </w:r>
          </w:p>
        </w:tc>
        <w:tc>
          <w:tcPr>
            <w:tcW w:w="1080" w:type="dxa"/>
            <w:tcBorders>
              <w:top w:val="single" w:sz="12" w:space="0" w:color="auto"/>
              <w:left w:val="single" w:sz="2" w:space="0" w:color="auto"/>
              <w:bottom w:val="single" w:sz="12" w:space="0" w:color="auto"/>
              <w:right w:val="single" w:sz="2" w:space="0" w:color="auto"/>
            </w:tcBorders>
            <w:vAlign w:val="center"/>
          </w:tcPr>
          <w:p w14:paraId="72DCF661"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004</w:t>
            </w:r>
          </w:p>
        </w:tc>
        <w:tc>
          <w:tcPr>
            <w:tcW w:w="1080" w:type="dxa"/>
            <w:tcBorders>
              <w:top w:val="single" w:sz="12" w:space="0" w:color="auto"/>
              <w:left w:val="single" w:sz="2" w:space="0" w:color="auto"/>
              <w:bottom w:val="single" w:sz="12" w:space="0" w:color="auto"/>
              <w:right w:val="single" w:sz="2" w:space="0" w:color="auto"/>
            </w:tcBorders>
            <w:vAlign w:val="center"/>
          </w:tcPr>
          <w:p w14:paraId="21E4ED23"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002</w:t>
            </w:r>
          </w:p>
        </w:tc>
        <w:tc>
          <w:tcPr>
            <w:tcW w:w="1080" w:type="dxa"/>
            <w:tcBorders>
              <w:top w:val="single" w:sz="12" w:space="0" w:color="auto"/>
              <w:left w:val="single" w:sz="2" w:space="0" w:color="auto"/>
              <w:bottom w:val="single" w:sz="12" w:space="0" w:color="auto"/>
              <w:right w:val="single" w:sz="2" w:space="0" w:color="auto"/>
            </w:tcBorders>
            <w:vAlign w:val="center"/>
          </w:tcPr>
          <w:p w14:paraId="666A21F7" w14:textId="77777777" w:rsidR="009962D4" w:rsidRPr="00257115" w:rsidRDefault="009962D4" w:rsidP="00910FD4">
            <w:pPr>
              <w:spacing w:before="20" w:after="20"/>
              <w:jc w:val="right"/>
              <w:rPr>
                <w:b/>
                <w:noProof/>
                <w:sz w:val="20"/>
              </w:rPr>
            </w:pPr>
            <w:r w:rsidRPr="00244407">
              <w:rPr>
                <w:b/>
                <w:noProof/>
                <w:sz w:val="20"/>
              </w:rPr>
              <w:t>0</w:t>
            </w:r>
            <w:r w:rsidRPr="00257115">
              <w:rPr>
                <w:b/>
                <w:noProof/>
                <w:sz w:val="20"/>
              </w:rPr>
              <w:t>,</w:t>
            </w:r>
            <w:r w:rsidRPr="00244407">
              <w:rPr>
                <w:b/>
                <w:noProof/>
                <w:sz w:val="20"/>
              </w:rPr>
              <w:t>002</w:t>
            </w:r>
          </w:p>
        </w:tc>
        <w:tc>
          <w:tcPr>
            <w:tcW w:w="1080" w:type="dxa"/>
            <w:tcBorders>
              <w:top w:val="single" w:sz="12" w:space="0" w:color="auto"/>
              <w:left w:val="single" w:sz="2" w:space="0" w:color="auto"/>
              <w:bottom w:val="single" w:sz="12" w:space="0" w:color="auto"/>
              <w:right w:val="single" w:sz="2" w:space="0" w:color="auto"/>
            </w:tcBorders>
            <w:vAlign w:val="center"/>
          </w:tcPr>
          <w:p w14:paraId="10A60129" w14:textId="77777777" w:rsidR="009962D4" w:rsidRPr="00257115" w:rsidRDefault="009962D4" w:rsidP="00910FD4">
            <w:pPr>
              <w:spacing w:before="60" w:after="60" w:line="200" w:lineRule="exact"/>
              <w:jc w:val="right"/>
              <w:rPr>
                <w:b/>
                <w:noProof/>
                <w:sz w:val="20"/>
              </w:rPr>
            </w:pPr>
            <w:r w:rsidRPr="00244407">
              <w:rPr>
                <w:b/>
                <w:noProof/>
                <w:sz w:val="20"/>
              </w:rPr>
              <w:t>0</w:t>
            </w:r>
            <w:r w:rsidRPr="00257115">
              <w:rPr>
                <w:b/>
                <w:noProof/>
                <w:sz w:val="20"/>
              </w:rPr>
              <w:t>,</w:t>
            </w:r>
            <w:r w:rsidRPr="00244407">
              <w:rPr>
                <w:b/>
                <w:noProof/>
                <w:sz w:val="20"/>
              </w:rPr>
              <w:t>001</w:t>
            </w:r>
          </w:p>
        </w:tc>
        <w:tc>
          <w:tcPr>
            <w:tcW w:w="1704" w:type="dxa"/>
            <w:tcBorders>
              <w:top w:val="single" w:sz="12" w:space="0" w:color="auto"/>
              <w:left w:val="single" w:sz="2" w:space="0" w:color="auto"/>
              <w:bottom w:val="single" w:sz="12" w:space="0" w:color="auto"/>
              <w:right w:val="single" w:sz="2" w:space="0" w:color="auto"/>
            </w:tcBorders>
            <w:vAlign w:val="center"/>
          </w:tcPr>
          <w:p w14:paraId="4B87421C" w14:textId="77777777" w:rsidR="009962D4" w:rsidRPr="00257115" w:rsidRDefault="009962D4" w:rsidP="00910FD4">
            <w:pPr>
              <w:spacing w:before="60" w:after="60" w:line="200" w:lineRule="exact"/>
              <w:jc w:val="right"/>
              <w:rPr>
                <w:b/>
                <w:noProof/>
                <w:sz w:val="20"/>
              </w:rPr>
            </w:pPr>
            <w:r w:rsidRPr="00244407">
              <w:rPr>
                <w:b/>
                <w:noProof/>
                <w:sz w:val="20"/>
              </w:rPr>
              <w:t>0</w:t>
            </w:r>
            <w:r w:rsidRPr="00257115">
              <w:rPr>
                <w:b/>
                <w:noProof/>
                <w:sz w:val="20"/>
              </w:rPr>
              <w:t>,</w:t>
            </w:r>
            <w:r w:rsidRPr="00244407">
              <w:rPr>
                <w:b/>
                <w:noProof/>
                <w:sz w:val="20"/>
              </w:rPr>
              <w:t>013</w:t>
            </w:r>
          </w:p>
        </w:tc>
      </w:tr>
      <w:tr w:rsidR="00490768" w:rsidRPr="00257115" w14:paraId="201E94E2" w14:textId="77777777" w:rsidTr="003C4065">
        <w:trPr>
          <w:trHeight w:val="585"/>
        </w:trPr>
        <w:tc>
          <w:tcPr>
            <w:tcW w:w="1980" w:type="dxa"/>
            <w:tcBorders>
              <w:top w:val="single" w:sz="12" w:space="0" w:color="auto"/>
              <w:left w:val="single" w:sz="12" w:space="0" w:color="auto"/>
              <w:bottom w:val="single" w:sz="12" w:space="0" w:color="auto"/>
              <w:right w:val="single" w:sz="2" w:space="0" w:color="auto"/>
            </w:tcBorders>
            <w:shd w:val="clear" w:color="auto" w:fill="CCCCCC"/>
            <w:vAlign w:val="center"/>
          </w:tcPr>
          <w:p w14:paraId="5D07E8E0" w14:textId="77777777" w:rsidR="009962D4" w:rsidRPr="00257115" w:rsidRDefault="009962D4" w:rsidP="00910FD4">
            <w:pPr>
              <w:spacing w:before="60" w:after="60" w:line="200" w:lineRule="exact"/>
              <w:jc w:val="center"/>
              <w:rPr>
                <w:b/>
                <w:noProof/>
                <w:sz w:val="16"/>
              </w:rPr>
            </w:pPr>
            <w:r w:rsidRPr="00257115">
              <w:rPr>
                <w:b/>
                <w:noProof/>
                <w:sz w:val="16"/>
              </w:rPr>
              <w:t>Zwischensumme RUBRIK </w:t>
            </w:r>
            <w:r w:rsidRPr="00244407">
              <w:rPr>
                <w:b/>
                <w:noProof/>
                <w:sz w:val="16"/>
              </w:rPr>
              <w:t>7</w:t>
            </w:r>
            <w:r w:rsidRPr="00257115">
              <w:rPr>
                <w:noProof/>
              </w:rPr>
              <w:t xml:space="preserve"> </w:t>
            </w:r>
            <w:r w:rsidRPr="00257115">
              <w:rPr>
                <w:noProof/>
              </w:rPr>
              <w:br/>
            </w:r>
            <w:r w:rsidRPr="00257115">
              <w:rPr>
                <w:b/>
                <w:noProof/>
                <w:sz w:val="16"/>
              </w:rPr>
              <w:t xml:space="preserve">des Mehrjährigen Finanzrahmens </w:t>
            </w:r>
          </w:p>
        </w:tc>
        <w:tc>
          <w:tcPr>
            <w:tcW w:w="1080" w:type="dxa"/>
            <w:tcBorders>
              <w:top w:val="single" w:sz="12" w:space="0" w:color="auto"/>
              <w:left w:val="single" w:sz="2" w:space="0" w:color="auto"/>
              <w:bottom w:val="single" w:sz="12" w:space="0" w:color="auto"/>
              <w:right w:val="single" w:sz="2" w:space="0" w:color="auto"/>
            </w:tcBorders>
            <w:vAlign w:val="center"/>
          </w:tcPr>
          <w:p w14:paraId="137DC0EE"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5A5F1EFC"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0E34900D"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118708C9" w14:textId="77777777" w:rsidR="009962D4" w:rsidRPr="00257115" w:rsidRDefault="009962D4" w:rsidP="00910FD4">
            <w:pPr>
              <w:spacing w:before="20" w:after="20"/>
              <w:jc w:val="right"/>
              <w:rPr>
                <w:b/>
                <w:noProof/>
                <w:sz w:val="20"/>
              </w:rPr>
            </w:pPr>
          </w:p>
        </w:tc>
        <w:tc>
          <w:tcPr>
            <w:tcW w:w="1080" w:type="dxa"/>
            <w:tcBorders>
              <w:top w:val="single" w:sz="12" w:space="0" w:color="auto"/>
              <w:left w:val="single" w:sz="2" w:space="0" w:color="auto"/>
              <w:bottom w:val="single" w:sz="12" w:space="0" w:color="auto"/>
              <w:right w:val="single" w:sz="2" w:space="0" w:color="auto"/>
            </w:tcBorders>
            <w:vAlign w:val="center"/>
          </w:tcPr>
          <w:p w14:paraId="0468B421" w14:textId="77777777" w:rsidR="009962D4" w:rsidRPr="00257115" w:rsidRDefault="009962D4" w:rsidP="00910FD4">
            <w:pPr>
              <w:spacing w:before="60" w:after="60" w:line="200" w:lineRule="exact"/>
              <w:jc w:val="right"/>
              <w:rPr>
                <w:b/>
                <w:noProof/>
                <w:sz w:val="20"/>
              </w:rPr>
            </w:pPr>
          </w:p>
        </w:tc>
        <w:tc>
          <w:tcPr>
            <w:tcW w:w="1704" w:type="dxa"/>
            <w:tcBorders>
              <w:top w:val="single" w:sz="12" w:space="0" w:color="auto"/>
              <w:left w:val="single" w:sz="2" w:space="0" w:color="auto"/>
              <w:bottom w:val="single" w:sz="12" w:space="0" w:color="auto"/>
              <w:right w:val="single" w:sz="2" w:space="0" w:color="auto"/>
            </w:tcBorders>
            <w:vAlign w:val="center"/>
          </w:tcPr>
          <w:p w14:paraId="3FD316CD" w14:textId="77777777" w:rsidR="009962D4" w:rsidRPr="00257115" w:rsidRDefault="009962D4" w:rsidP="00910FD4">
            <w:pPr>
              <w:spacing w:before="60" w:after="60" w:line="200" w:lineRule="exact"/>
              <w:jc w:val="right"/>
              <w:rPr>
                <w:b/>
                <w:noProof/>
                <w:sz w:val="20"/>
              </w:rPr>
            </w:pPr>
          </w:p>
        </w:tc>
      </w:tr>
      <w:tr w:rsidR="00490768" w:rsidRPr="00257115" w14:paraId="0340324D" w14:textId="77777777" w:rsidTr="003C4065">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504276D8" w14:textId="77777777" w:rsidR="009962D4" w:rsidRPr="00257115" w:rsidRDefault="009962D4" w:rsidP="00910FD4">
            <w:pPr>
              <w:spacing w:before="60" w:after="60" w:line="200" w:lineRule="exact"/>
              <w:jc w:val="center"/>
              <w:rPr>
                <w:noProof/>
                <w:sz w:val="16"/>
              </w:rPr>
            </w:pPr>
            <w:r w:rsidRPr="00257115">
              <w:rPr>
                <w:b/>
                <w:noProof/>
                <w:sz w:val="16"/>
              </w:rPr>
              <w:t>INSGESAMT</w:t>
            </w:r>
          </w:p>
        </w:tc>
        <w:tc>
          <w:tcPr>
            <w:tcW w:w="1080" w:type="dxa"/>
            <w:tcBorders>
              <w:top w:val="single" w:sz="12" w:space="0" w:color="auto"/>
              <w:left w:val="single" w:sz="2" w:space="0" w:color="auto"/>
              <w:bottom w:val="single" w:sz="12" w:space="0" w:color="auto"/>
              <w:right w:val="single" w:sz="2" w:space="0" w:color="auto"/>
            </w:tcBorders>
            <w:vAlign w:val="center"/>
          </w:tcPr>
          <w:p w14:paraId="20D62705" w14:textId="77777777" w:rsidR="009962D4" w:rsidRPr="00257115" w:rsidRDefault="009962D4" w:rsidP="00910FD4">
            <w:pPr>
              <w:spacing w:before="20" w:after="20"/>
              <w:jc w:val="right"/>
              <w:rPr>
                <w:noProof/>
                <w:sz w:val="20"/>
              </w:rPr>
            </w:pPr>
            <w:r w:rsidRPr="00244407">
              <w:rPr>
                <w:b/>
                <w:noProof/>
                <w:sz w:val="20"/>
              </w:rPr>
              <w:t>0</w:t>
            </w:r>
            <w:r w:rsidRPr="00257115">
              <w:rPr>
                <w:b/>
                <w:noProof/>
                <w:sz w:val="20"/>
              </w:rPr>
              <w:t>,</w:t>
            </w:r>
            <w:r w:rsidRPr="00244407">
              <w:rPr>
                <w:b/>
                <w:noProof/>
                <w:sz w:val="20"/>
              </w:rPr>
              <w:t>174</w:t>
            </w:r>
          </w:p>
        </w:tc>
        <w:tc>
          <w:tcPr>
            <w:tcW w:w="1080" w:type="dxa"/>
            <w:tcBorders>
              <w:top w:val="single" w:sz="12" w:space="0" w:color="auto"/>
              <w:left w:val="single" w:sz="2" w:space="0" w:color="auto"/>
              <w:bottom w:val="single" w:sz="12" w:space="0" w:color="auto"/>
              <w:right w:val="single" w:sz="2" w:space="0" w:color="auto"/>
            </w:tcBorders>
            <w:vAlign w:val="center"/>
          </w:tcPr>
          <w:p w14:paraId="52A3A988" w14:textId="77777777" w:rsidR="009962D4" w:rsidRPr="00257115" w:rsidRDefault="009962D4" w:rsidP="00910FD4">
            <w:pPr>
              <w:spacing w:before="20" w:after="20"/>
              <w:jc w:val="right"/>
              <w:rPr>
                <w:noProof/>
                <w:sz w:val="20"/>
              </w:rPr>
            </w:pPr>
            <w:r w:rsidRPr="00244407">
              <w:rPr>
                <w:b/>
                <w:noProof/>
                <w:sz w:val="20"/>
              </w:rPr>
              <w:t>0</w:t>
            </w:r>
            <w:r w:rsidRPr="00257115">
              <w:rPr>
                <w:b/>
                <w:noProof/>
                <w:sz w:val="20"/>
              </w:rPr>
              <w:t>,</w:t>
            </w:r>
            <w:r w:rsidRPr="00244407">
              <w:rPr>
                <w:b/>
                <w:noProof/>
                <w:sz w:val="20"/>
              </w:rPr>
              <w:t>174</w:t>
            </w:r>
          </w:p>
        </w:tc>
        <w:tc>
          <w:tcPr>
            <w:tcW w:w="1080" w:type="dxa"/>
            <w:tcBorders>
              <w:top w:val="single" w:sz="12" w:space="0" w:color="auto"/>
              <w:left w:val="single" w:sz="2" w:space="0" w:color="auto"/>
              <w:bottom w:val="single" w:sz="12" w:space="0" w:color="auto"/>
              <w:right w:val="single" w:sz="2" w:space="0" w:color="auto"/>
            </w:tcBorders>
            <w:vAlign w:val="center"/>
          </w:tcPr>
          <w:p w14:paraId="6BABA184" w14:textId="77777777" w:rsidR="009962D4" w:rsidRPr="00257115" w:rsidRDefault="009962D4" w:rsidP="00910FD4">
            <w:pPr>
              <w:spacing w:before="20" w:after="20"/>
              <w:jc w:val="right"/>
              <w:rPr>
                <w:noProof/>
                <w:sz w:val="20"/>
              </w:rPr>
            </w:pPr>
            <w:r w:rsidRPr="00244407">
              <w:rPr>
                <w:b/>
                <w:noProof/>
                <w:sz w:val="20"/>
              </w:rPr>
              <w:t>0</w:t>
            </w:r>
            <w:r w:rsidRPr="00257115">
              <w:rPr>
                <w:b/>
                <w:noProof/>
                <w:sz w:val="20"/>
              </w:rPr>
              <w:t>,</w:t>
            </w:r>
            <w:r w:rsidRPr="00244407">
              <w:rPr>
                <w:b/>
                <w:noProof/>
                <w:sz w:val="20"/>
              </w:rPr>
              <w:t>082</w:t>
            </w:r>
          </w:p>
        </w:tc>
        <w:tc>
          <w:tcPr>
            <w:tcW w:w="1080" w:type="dxa"/>
            <w:tcBorders>
              <w:top w:val="single" w:sz="12" w:space="0" w:color="auto"/>
              <w:left w:val="single" w:sz="2" w:space="0" w:color="auto"/>
              <w:bottom w:val="single" w:sz="12" w:space="0" w:color="auto"/>
              <w:right w:val="single" w:sz="2" w:space="0" w:color="auto"/>
            </w:tcBorders>
            <w:vAlign w:val="center"/>
          </w:tcPr>
          <w:p w14:paraId="3260405C" w14:textId="77777777" w:rsidR="009962D4" w:rsidRPr="00257115" w:rsidRDefault="009962D4" w:rsidP="00910FD4">
            <w:pPr>
              <w:spacing w:before="20" w:after="20"/>
              <w:jc w:val="right"/>
              <w:rPr>
                <w:noProof/>
                <w:sz w:val="20"/>
              </w:rPr>
            </w:pPr>
            <w:r w:rsidRPr="00244407">
              <w:rPr>
                <w:b/>
                <w:noProof/>
                <w:sz w:val="20"/>
              </w:rPr>
              <w:t>0</w:t>
            </w:r>
            <w:r w:rsidRPr="00257115">
              <w:rPr>
                <w:b/>
                <w:noProof/>
                <w:sz w:val="20"/>
              </w:rPr>
              <w:t>,</w:t>
            </w:r>
            <w:r w:rsidRPr="00244407">
              <w:rPr>
                <w:b/>
                <w:noProof/>
                <w:sz w:val="20"/>
              </w:rPr>
              <w:t>082</w:t>
            </w:r>
          </w:p>
        </w:tc>
        <w:tc>
          <w:tcPr>
            <w:tcW w:w="1080" w:type="dxa"/>
            <w:tcBorders>
              <w:top w:val="single" w:sz="12" w:space="0" w:color="auto"/>
              <w:left w:val="single" w:sz="2" w:space="0" w:color="auto"/>
              <w:bottom w:val="single" w:sz="12" w:space="0" w:color="auto"/>
              <w:right w:val="single" w:sz="2" w:space="0" w:color="auto"/>
            </w:tcBorders>
            <w:vAlign w:val="center"/>
          </w:tcPr>
          <w:p w14:paraId="3191E98E" w14:textId="77777777" w:rsidR="009962D4" w:rsidRPr="00257115" w:rsidRDefault="009962D4" w:rsidP="00910FD4">
            <w:pPr>
              <w:spacing w:before="60" w:after="60" w:line="200" w:lineRule="exact"/>
              <w:jc w:val="right"/>
              <w:rPr>
                <w:noProof/>
                <w:sz w:val="16"/>
              </w:rPr>
            </w:pPr>
            <w:r w:rsidRPr="00244407">
              <w:rPr>
                <w:b/>
                <w:noProof/>
                <w:sz w:val="20"/>
              </w:rPr>
              <w:t>0</w:t>
            </w:r>
            <w:r w:rsidRPr="00257115">
              <w:rPr>
                <w:b/>
                <w:noProof/>
                <w:sz w:val="20"/>
              </w:rPr>
              <w:t>,</w:t>
            </w:r>
            <w:r w:rsidRPr="00244407">
              <w:rPr>
                <w:b/>
                <w:noProof/>
                <w:sz w:val="20"/>
              </w:rPr>
              <w:t>041</w:t>
            </w:r>
          </w:p>
        </w:tc>
        <w:tc>
          <w:tcPr>
            <w:tcW w:w="1704" w:type="dxa"/>
            <w:tcBorders>
              <w:top w:val="single" w:sz="12" w:space="0" w:color="auto"/>
              <w:left w:val="single" w:sz="2" w:space="0" w:color="auto"/>
              <w:bottom w:val="single" w:sz="12" w:space="0" w:color="auto"/>
              <w:right w:val="single" w:sz="2" w:space="0" w:color="auto"/>
            </w:tcBorders>
            <w:vAlign w:val="center"/>
          </w:tcPr>
          <w:p w14:paraId="45B9C826" w14:textId="77777777" w:rsidR="009962D4" w:rsidRPr="00257115" w:rsidRDefault="009962D4" w:rsidP="00910FD4">
            <w:pPr>
              <w:spacing w:before="60" w:after="60" w:line="200" w:lineRule="exact"/>
              <w:jc w:val="right"/>
              <w:rPr>
                <w:b/>
                <w:noProof/>
                <w:sz w:val="18"/>
              </w:rPr>
            </w:pPr>
            <w:r w:rsidRPr="00244407">
              <w:rPr>
                <w:b/>
                <w:noProof/>
                <w:sz w:val="20"/>
              </w:rPr>
              <w:t>0</w:t>
            </w:r>
            <w:r w:rsidRPr="00257115">
              <w:rPr>
                <w:b/>
                <w:noProof/>
                <w:sz w:val="20"/>
              </w:rPr>
              <w:t>,</w:t>
            </w:r>
            <w:r w:rsidRPr="00244407">
              <w:rPr>
                <w:b/>
                <w:noProof/>
                <w:sz w:val="20"/>
              </w:rPr>
              <w:t>553</w:t>
            </w:r>
          </w:p>
        </w:tc>
      </w:tr>
    </w:tbl>
    <w:p w14:paraId="50D654F1" w14:textId="77777777" w:rsidR="009962D4" w:rsidRPr="00257115" w:rsidRDefault="009962D4" w:rsidP="009962D4">
      <w:pPr>
        <w:rPr>
          <w:noProof/>
          <w:sz w:val="18"/>
        </w:rPr>
      </w:pPr>
    </w:p>
    <w:p w14:paraId="49857865" w14:textId="77777777" w:rsidR="009962D4" w:rsidRPr="00257115" w:rsidRDefault="009962D4" w:rsidP="009962D4">
      <w:pPr>
        <w:rPr>
          <w:noProof/>
          <w:sz w:val="18"/>
        </w:rPr>
      </w:pPr>
    </w:p>
    <w:tbl>
      <w:tblPr>
        <w:tblW w:w="9509"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2129"/>
      </w:tblGrid>
      <w:tr w:rsidR="00490768" w:rsidRPr="00257115" w14:paraId="0EEA956D" w14:textId="77777777" w:rsidTr="003C4065">
        <w:trPr>
          <w:trHeight w:val="585"/>
        </w:trPr>
        <w:tc>
          <w:tcPr>
            <w:tcW w:w="1980" w:type="dxa"/>
            <w:shd w:val="clear" w:color="auto" w:fill="CCCCCC"/>
            <w:vAlign w:val="center"/>
          </w:tcPr>
          <w:p w14:paraId="2068992E" w14:textId="77777777" w:rsidR="009962D4" w:rsidRPr="00257115" w:rsidRDefault="009962D4" w:rsidP="00910FD4">
            <w:pPr>
              <w:spacing w:before="60" w:after="60" w:line="200" w:lineRule="exact"/>
              <w:jc w:val="center"/>
              <w:rPr>
                <w:noProof/>
                <w:sz w:val="16"/>
              </w:rPr>
            </w:pPr>
            <w:r w:rsidRPr="00257115">
              <w:rPr>
                <w:b/>
                <w:noProof/>
                <w:sz w:val="16"/>
              </w:rPr>
              <w:t>Außerhalb der RUBRIK </w:t>
            </w:r>
            <w:r w:rsidRPr="00244407">
              <w:rPr>
                <w:b/>
                <w:noProof/>
                <w:sz w:val="16"/>
              </w:rPr>
              <w:t>7</w:t>
            </w:r>
            <w:r w:rsidRPr="00257115">
              <w:rPr>
                <w:rStyle w:val="FootnoteReference0"/>
                <w:b/>
                <w:noProof/>
                <w:sz w:val="16"/>
              </w:rPr>
              <w:footnoteReference w:id="35"/>
            </w:r>
            <w:r w:rsidRPr="00257115">
              <w:rPr>
                <w:noProof/>
              </w:rPr>
              <w:t xml:space="preserve"> </w:t>
            </w:r>
            <w:r w:rsidRPr="00257115">
              <w:rPr>
                <w:noProof/>
              </w:rPr>
              <w:br/>
            </w:r>
            <w:r w:rsidRPr="00257115">
              <w:rPr>
                <w:b/>
                <w:noProof/>
                <w:sz w:val="16"/>
              </w:rPr>
              <w:t xml:space="preserve">des Mehrjährigen Finanzrahmens </w:t>
            </w:r>
          </w:p>
          <w:p w14:paraId="67C92F0F" w14:textId="77777777" w:rsidR="009962D4" w:rsidRPr="00257115" w:rsidRDefault="009962D4" w:rsidP="00910FD4">
            <w:pPr>
              <w:spacing w:before="0" w:after="0" w:line="200" w:lineRule="exact"/>
              <w:jc w:val="center"/>
              <w:rPr>
                <w:b/>
                <w:noProof/>
                <w:sz w:val="16"/>
              </w:rPr>
            </w:pPr>
          </w:p>
        </w:tc>
        <w:tc>
          <w:tcPr>
            <w:tcW w:w="1080" w:type="dxa"/>
            <w:vAlign w:val="center"/>
          </w:tcPr>
          <w:p w14:paraId="2C1F38E1" w14:textId="77777777" w:rsidR="009962D4" w:rsidRPr="00257115" w:rsidRDefault="009962D4" w:rsidP="00910FD4">
            <w:pPr>
              <w:spacing w:before="60" w:after="60" w:line="200" w:lineRule="exact"/>
              <w:jc w:val="right"/>
              <w:rPr>
                <w:noProof/>
                <w:sz w:val="16"/>
              </w:rPr>
            </w:pPr>
          </w:p>
        </w:tc>
        <w:tc>
          <w:tcPr>
            <w:tcW w:w="1080" w:type="dxa"/>
            <w:vAlign w:val="center"/>
          </w:tcPr>
          <w:p w14:paraId="44D5CED4" w14:textId="77777777" w:rsidR="009962D4" w:rsidRPr="00257115" w:rsidRDefault="009962D4" w:rsidP="00910FD4">
            <w:pPr>
              <w:spacing w:before="60" w:after="60" w:line="200" w:lineRule="exact"/>
              <w:jc w:val="right"/>
              <w:rPr>
                <w:noProof/>
                <w:sz w:val="16"/>
              </w:rPr>
            </w:pPr>
          </w:p>
        </w:tc>
        <w:tc>
          <w:tcPr>
            <w:tcW w:w="1080" w:type="dxa"/>
            <w:vAlign w:val="center"/>
          </w:tcPr>
          <w:p w14:paraId="596C729B" w14:textId="77777777" w:rsidR="009962D4" w:rsidRPr="00257115" w:rsidRDefault="009962D4" w:rsidP="00910FD4">
            <w:pPr>
              <w:spacing w:before="60" w:after="60" w:line="200" w:lineRule="exact"/>
              <w:jc w:val="right"/>
              <w:rPr>
                <w:noProof/>
                <w:sz w:val="16"/>
              </w:rPr>
            </w:pPr>
          </w:p>
        </w:tc>
        <w:tc>
          <w:tcPr>
            <w:tcW w:w="1080" w:type="dxa"/>
            <w:vAlign w:val="center"/>
          </w:tcPr>
          <w:p w14:paraId="30758B1D" w14:textId="77777777" w:rsidR="009962D4" w:rsidRPr="00257115" w:rsidRDefault="009962D4" w:rsidP="00910FD4">
            <w:pPr>
              <w:spacing w:before="60" w:after="60" w:line="200" w:lineRule="exact"/>
              <w:jc w:val="right"/>
              <w:rPr>
                <w:noProof/>
                <w:sz w:val="16"/>
              </w:rPr>
            </w:pPr>
          </w:p>
        </w:tc>
        <w:tc>
          <w:tcPr>
            <w:tcW w:w="1080" w:type="dxa"/>
            <w:vAlign w:val="center"/>
          </w:tcPr>
          <w:p w14:paraId="2866931B" w14:textId="77777777" w:rsidR="009962D4" w:rsidRPr="00257115" w:rsidRDefault="009962D4" w:rsidP="00910FD4">
            <w:pPr>
              <w:spacing w:before="60" w:after="60" w:line="200" w:lineRule="exact"/>
              <w:jc w:val="right"/>
              <w:rPr>
                <w:noProof/>
                <w:sz w:val="16"/>
              </w:rPr>
            </w:pPr>
          </w:p>
        </w:tc>
        <w:tc>
          <w:tcPr>
            <w:tcW w:w="2129" w:type="dxa"/>
            <w:vAlign w:val="center"/>
          </w:tcPr>
          <w:p w14:paraId="022635CC" w14:textId="77777777" w:rsidR="009962D4" w:rsidRPr="00257115" w:rsidRDefault="009962D4" w:rsidP="00910FD4">
            <w:pPr>
              <w:spacing w:before="60" w:after="60" w:line="200" w:lineRule="exact"/>
              <w:jc w:val="right"/>
              <w:rPr>
                <w:b/>
                <w:noProof/>
                <w:sz w:val="16"/>
              </w:rPr>
            </w:pPr>
          </w:p>
        </w:tc>
      </w:tr>
      <w:tr w:rsidR="00490768" w:rsidRPr="00257115" w14:paraId="16FFE3E5" w14:textId="77777777" w:rsidTr="003C4065">
        <w:trPr>
          <w:trHeight w:val="585"/>
        </w:trPr>
        <w:tc>
          <w:tcPr>
            <w:tcW w:w="1980" w:type="dxa"/>
            <w:vAlign w:val="center"/>
          </w:tcPr>
          <w:p w14:paraId="5873208F" w14:textId="77777777" w:rsidR="009962D4" w:rsidRPr="00257115" w:rsidRDefault="009962D4" w:rsidP="00910FD4">
            <w:pPr>
              <w:spacing w:before="60" w:after="60" w:line="200" w:lineRule="exact"/>
              <w:ind w:left="72"/>
              <w:jc w:val="left"/>
              <w:rPr>
                <w:noProof/>
                <w:sz w:val="16"/>
              </w:rPr>
            </w:pPr>
            <w:r w:rsidRPr="00257115">
              <w:rPr>
                <w:noProof/>
                <w:sz w:val="16"/>
              </w:rPr>
              <w:t xml:space="preserve">Personal </w:t>
            </w:r>
          </w:p>
        </w:tc>
        <w:tc>
          <w:tcPr>
            <w:tcW w:w="1080" w:type="dxa"/>
            <w:vAlign w:val="center"/>
          </w:tcPr>
          <w:p w14:paraId="53B4F400" w14:textId="77777777" w:rsidR="009962D4" w:rsidRPr="00257115" w:rsidRDefault="009962D4" w:rsidP="00910FD4">
            <w:pPr>
              <w:spacing w:before="60" w:after="60" w:line="200" w:lineRule="exact"/>
              <w:jc w:val="right"/>
              <w:rPr>
                <w:noProof/>
                <w:sz w:val="16"/>
              </w:rPr>
            </w:pPr>
          </w:p>
        </w:tc>
        <w:tc>
          <w:tcPr>
            <w:tcW w:w="1080" w:type="dxa"/>
            <w:vAlign w:val="center"/>
          </w:tcPr>
          <w:p w14:paraId="60018CF9" w14:textId="77777777" w:rsidR="009962D4" w:rsidRPr="00257115" w:rsidRDefault="009962D4" w:rsidP="00910FD4">
            <w:pPr>
              <w:spacing w:before="60" w:after="60" w:line="200" w:lineRule="exact"/>
              <w:jc w:val="right"/>
              <w:rPr>
                <w:noProof/>
                <w:sz w:val="16"/>
              </w:rPr>
            </w:pPr>
          </w:p>
        </w:tc>
        <w:tc>
          <w:tcPr>
            <w:tcW w:w="1080" w:type="dxa"/>
            <w:vAlign w:val="center"/>
          </w:tcPr>
          <w:p w14:paraId="368A18A8" w14:textId="77777777" w:rsidR="009962D4" w:rsidRPr="00257115" w:rsidRDefault="009962D4" w:rsidP="00910FD4">
            <w:pPr>
              <w:spacing w:before="60" w:after="60" w:line="200" w:lineRule="exact"/>
              <w:jc w:val="right"/>
              <w:rPr>
                <w:noProof/>
                <w:sz w:val="16"/>
              </w:rPr>
            </w:pPr>
          </w:p>
        </w:tc>
        <w:tc>
          <w:tcPr>
            <w:tcW w:w="1080" w:type="dxa"/>
            <w:vAlign w:val="center"/>
          </w:tcPr>
          <w:p w14:paraId="6AE0A398" w14:textId="77777777" w:rsidR="009962D4" w:rsidRPr="00257115" w:rsidRDefault="009962D4" w:rsidP="00910FD4">
            <w:pPr>
              <w:spacing w:before="60" w:after="60" w:line="200" w:lineRule="exact"/>
              <w:jc w:val="right"/>
              <w:rPr>
                <w:noProof/>
                <w:sz w:val="16"/>
              </w:rPr>
            </w:pPr>
          </w:p>
        </w:tc>
        <w:tc>
          <w:tcPr>
            <w:tcW w:w="1080" w:type="dxa"/>
            <w:vAlign w:val="center"/>
          </w:tcPr>
          <w:p w14:paraId="46F0F1C2" w14:textId="77777777" w:rsidR="009962D4" w:rsidRPr="00257115" w:rsidRDefault="009962D4" w:rsidP="00910FD4">
            <w:pPr>
              <w:spacing w:before="60" w:after="60" w:line="200" w:lineRule="exact"/>
              <w:jc w:val="right"/>
              <w:rPr>
                <w:noProof/>
                <w:sz w:val="16"/>
              </w:rPr>
            </w:pPr>
          </w:p>
        </w:tc>
        <w:tc>
          <w:tcPr>
            <w:tcW w:w="2129" w:type="dxa"/>
            <w:vAlign w:val="center"/>
          </w:tcPr>
          <w:p w14:paraId="24777CEA" w14:textId="77777777" w:rsidR="009962D4" w:rsidRPr="00257115" w:rsidRDefault="009962D4" w:rsidP="00910FD4">
            <w:pPr>
              <w:spacing w:before="60" w:after="60" w:line="200" w:lineRule="exact"/>
              <w:jc w:val="right"/>
              <w:rPr>
                <w:b/>
                <w:noProof/>
                <w:sz w:val="16"/>
              </w:rPr>
            </w:pPr>
          </w:p>
        </w:tc>
      </w:tr>
      <w:tr w:rsidR="00490768" w:rsidRPr="00257115" w14:paraId="503749CF" w14:textId="77777777" w:rsidTr="003C4065">
        <w:trPr>
          <w:trHeight w:val="585"/>
        </w:trPr>
        <w:tc>
          <w:tcPr>
            <w:tcW w:w="1980" w:type="dxa"/>
            <w:vAlign w:val="center"/>
          </w:tcPr>
          <w:p w14:paraId="71D67538" w14:textId="77777777" w:rsidR="009962D4" w:rsidRPr="00257115" w:rsidRDefault="009962D4" w:rsidP="00910FD4">
            <w:pPr>
              <w:spacing w:before="60" w:after="60" w:line="200" w:lineRule="exact"/>
              <w:ind w:left="72"/>
              <w:jc w:val="left"/>
              <w:rPr>
                <w:noProof/>
                <w:sz w:val="16"/>
              </w:rPr>
            </w:pPr>
            <w:r w:rsidRPr="00257115">
              <w:rPr>
                <w:noProof/>
                <w:sz w:val="16"/>
              </w:rPr>
              <w:t>Sonstige</w:t>
            </w:r>
            <w:r w:rsidRPr="00257115">
              <w:rPr>
                <w:noProof/>
              </w:rPr>
              <w:t xml:space="preserve"> </w:t>
            </w:r>
            <w:r w:rsidRPr="00257115">
              <w:rPr>
                <w:noProof/>
              </w:rPr>
              <w:br/>
            </w:r>
            <w:r w:rsidRPr="00257115">
              <w:rPr>
                <w:noProof/>
                <w:sz w:val="16"/>
              </w:rPr>
              <w:t>Verwaltungsausgaben</w:t>
            </w:r>
          </w:p>
        </w:tc>
        <w:tc>
          <w:tcPr>
            <w:tcW w:w="1080" w:type="dxa"/>
            <w:vAlign w:val="center"/>
          </w:tcPr>
          <w:p w14:paraId="4B5BEBEA" w14:textId="77777777" w:rsidR="009962D4" w:rsidRPr="00257115" w:rsidRDefault="009962D4" w:rsidP="00910FD4">
            <w:pPr>
              <w:spacing w:before="60" w:after="60" w:line="200" w:lineRule="exact"/>
              <w:jc w:val="right"/>
              <w:rPr>
                <w:noProof/>
                <w:sz w:val="16"/>
              </w:rPr>
            </w:pPr>
          </w:p>
        </w:tc>
        <w:tc>
          <w:tcPr>
            <w:tcW w:w="1080" w:type="dxa"/>
            <w:vAlign w:val="center"/>
          </w:tcPr>
          <w:p w14:paraId="2076528A" w14:textId="77777777" w:rsidR="009962D4" w:rsidRPr="00257115" w:rsidRDefault="009962D4" w:rsidP="00910FD4">
            <w:pPr>
              <w:spacing w:before="60" w:after="60" w:line="200" w:lineRule="exact"/>
              <w:jc w:val="right"/>
              <w:rPr>
                <w:noProof/>
                <w:sz w:val="16"/>
              </w:rPr>
            </w:pPr>
          </w:p>
        </w:tc>
        <w:tc>
          <w:tcPr>
            <w:tcW w:w="1080" w:type="dxa"/>
            <w:vAlign w:val="center"/>
          </w:tcPr>
          <w:p w14:paraId="76494C80" w14:textId="77777777" w:rsidR="009962D4" w:rsidRPr="00257115" w:rsidRDefault="009962D4" w:rsidP="00910FD4">
            <w:pPr>
              <w:spacing w:before="60" w:after="60" w:line="200" w:lineRule="exact"/>
              <w:jc w:val="right"/>
              <w:rPr>
                <w:noProof/>
                <w:sz w:val="16"/>
              </w:rPr>
            </w:pPr>
          </w:p>
        </w:tc>
        <w:tc>
          <w:tcPr>
            <w:tcW w:w="1080" w:type="dxa"/>
            <w:vAlign w:val="center"/>
          </w:tcPr>
          <w:p w14:paraId="7508B891" w14:textId="77777777" w:rsidR="009962D4" w:rsidRPr="00257115" w:rsidRDefault="009962D4" w:rsidP="00910FD4">
            <w:pPr>
              <w:spacing w:before="60" w:after="60" w:line="200" w:lineRule="exact"/>
              <w:jc w:val="right"/>
              <w:rPr>
                <w:noProof/>
                <w:sz w:val="16"/>
              </w:rPr>
            </w:pPr>
          </w:p>
        </w:tc>
        <w:tc>
          <w:tcPr>
            <w:tcW w:w="1080" w:type="dxa"/>
            <w:vAlign w:val="center"/>
          </w:tcPr>
          <w:p w14:paraId="6A9D8C6F" w14:textId="77777777" w:rsidR="009962D4" w:rsidRPr="00257115" w:rsidRDefault="009962D4" w:rsidP="00910FD4">
            <w:pPr>
              <w:spacing w:before="60" w:after="60" w:line="200" w:lineRule="exact"/>
              <w:jc w:val="right"/>
              <w:rPr>
                <w:noProof/>
                <w:sz w:val="16"/>
              </w:rPr>
            </w:pPr>
          </w:p>
        </w:tc>
        <w:tc>
          <w:tcPr>
            <w:tcW w:w="2129" w:type="dxa"/>
            <w:vAlign w:val="center"/>
          </w:tcPr>
          <w:p w14:paraId="39215E9C" w14:textId="77777777" w:rsidR="009962D4" w:rsidRPr="00257115" w:rsidRDefault="009962D4" w:rsidP="00910FD4">
            <w:pPr>
              <w:spacing w:before="60" w:after="60" w:line="200" w:lineRule="exact"/>
              <w:jc w:val="right"/>
              <w:rPr>
                <w:b/>
                <w:noProof/>
                <w:sz w:val="16"/>
              </w:rPr>
            </w:pPr>
          </w:p>
        </w:tc>
      </w:tr>
      <w:tr w:rsidR="00490768" w:rsidRPr="00257115" w14:paraId="4649284A" w14:textId="77777777" w:rsidTr="003C4065">
        <w:trPr>
          <w:trHeight w:val="585"/>
        </w:trPr>
        <w:tc>
          <w:tcPr>
            <w:tcW w:w="1980" w:type="dxa"/>
            <w:shd w:val="clear" w:color="auto" w:fill="CCCCCC"/>
            <w:vAlign w:val="center"/>
          </w:tcPr>
          <w:p w14:paraId="74175A72" w14:textId="77777777" w:rsidR="009962D4" w:rsidRPr="00257115" w:rsidRDefault="009962D4" w:rsidP="00910FD4">
            <w:pPr>
              <w:spacing w:before="60" w:after="60" w:line="200" w:lineRule="exact"/>
              <w:jc w:val="center"/>
              <w:rPr>
                <w:b/>
                <w:noProof/>
                <w:sz w:val="16"/>
              </w:rPr>
            </w:pPr>
            <w:r w:rsidRPr="00257115">
              <w:rPr>
                <w:b/>
                <w:noProof/>
                <w:sz w:val="16"/>
              </w:rPr>
              <w:t>Zwischensumme</w:t>
            </w:r>
            <w:r w:rsidRPr="00257115">
              <w:rPr>
                <w:noProof/>
              </w:rPr>
              <w:t xml:space="preserve"> </w:t>
            </w:r>
            <w:r w:rsidRPr="00257115">
              <w:rPr>
                <w:noProof/>
              </w:rPr>
              <w:br/>
            </w:r>
            <w:r w:rsidRPr="00257115">
              <w:rPr>
                <w:b/>
                <w:noProof/>
                <w:sz w:val="16"/>
              </w:rPr>
              <w:t>außerhalb der RUBRIK </w:t>
            </w:r>
            <w:r w:rsidRPr="00244407">
              <w:rPr>
                <w:b/>
                <w:noProof/>
                <w:sz w:val="16"/>
              </w:rPr>
              <w:t>7</w:t>
            </w:r>
            <w:r w:rsidRPr="00257115">
              <w:rPr>
                <w:noProof/>
              </w:rPr>
              <w:t xml:space="preserve"> </w:t>
            </w:r>
            <w:r w:rsidRPr="00257115">
              <w:rPr>
                <w:noProof/>
              </w:rPr>
              <w:br/>
            </w:r>
            <w:r w:rsidRPr="00257115">
              <w:rPr>
                <w:b/>
                <w:noProof/>
                <w:sz w:val="16"/>
              </w:rPr>
              <w:t xml:space="preserve">des Mehrjährigen Finanzrahmens </w:t>
            </w:r>
          </w:p>
        </w:tc>
        <w:tc>
          <w:tcPr>
            <w:tcW w:w="1080" w:type="dxa"/>
            <w:vAlign w:val="center"/>
          </w:tcPr>
          <w:p w14:paraId="3EF5B5DC" w14:textId="77777777" w:rsidR="009962D4" w:rsidRPr="00257115" w:rsidRDefault="009962D4" w:rsidP="00910FD4">
            <w:pPr>
              <w:spacing w:before="60" w:after="60" w:line="200" w:lineRule="exact"/>
              <w:jc w:val="right"/>
              <w:rPr>
                <w:noProof/>
                <w:sz w:val="16"/>
              </w:rPr>
            </w:pPr>
          </w:p>
        </w:tc>
        <w:tc>
          <w:tcPr>
            <w:tcW w:w="1080" w:type="dxa"/>
            <w:vAlign w:val="center"/>
          </w:tcPr>
          <w:p w14:paraId="734E88DE" w14:textId="77777777" w:rsidR="009962D4" w:rsidRPr="00257115" w:rsidRDefault="009962D4" w:rsidP="00910FD4">
            <w:pPr>
              <w:spacing w:before="60" w:after="60" w:line="200" w:lineRule="exact"/>
              <w:jc w:val="right"/>
              <w:rPr>
                <w:noProof/>
                <w:sz w:val="16"/>
              </w:rPr>
            </w:pPr>
          </w:p>
        </w:tc>
        <w:tc>
          <w:tcPr>
            <w:tcW w:w="1080" w:type="dxa"/>
            <w:vAlign w:val="center"/>
          </w:tcPr>
          <w:p w14:paraId="26E5A596" w14:textId="77777777" w:rsidR="009962D4" w:rsidRPr="00257115" w:rsidRDefault="009962D4" w:rsidP="00910FD4">
            <w:pPr>
              <w:spacing w:before="60" w:after="60" w:line="200" w:lineRule="exact"/>
              <w:jc w:val="right"/>
              <w:rPr>
                <w:noProof/>
                <w:sz w:val="16"/>
              </w:rPr>
            </w:pPr>
          </w:p>
        </w:tc>
        <w:tc>
          <w:tcPr>
            <w:tcW w:w="1080" w:type="dxa"/>
            <w:vAlign w:val="center"/>
          </w:tcPr>
          <w:p w14:paraId="530E2590" w14:textId="77777777" w:rsidR="009962D4" w:rsidRPr="00257115" w:rsidRDefault="009962D4" w:rsidP="00910FD4">
            <w:pPr>
              <w:spacing w:before="60" w:after="60" w:line="200" w:lineRule="exact"/>
              <w:jc w:val="right"/>
              <w:rPr>
                <w:noProof/>
                <w:sz w:val="16"/>
              </w:rPr>
            </w:pPr>
          </w:p>
        </w:tc>
        <w:tc>
          <w:tcPr>
            <w:tcW w:w="1080" w:type="dxa"/>
            <w:vAlign w:val="center"/>
          </w:tcPr>
          <w:p w14:paraId="60C3D662" w14:textId="77777777" w:rsidR="009962D4" w:rsidRPr="00257115" w:rsidRDefault="009962D4" w:rsidP="00910FD4">
            <w:pPr>
              <w:spacing w:before="60" w:after="60" w:line="200" w:lineRule="exact"/>
              <w:jc w:val="right"/>
              <w:rPr>
                <w:noProof/>
                <w:sz w:val="16"/>
              </w:rPr>
            </w:pPr>
          </w:p>
        </w:tc>
        <w:tc>
          <w:tcPr>
            <w:tcW w:w="2129" w:type="dxa"/>
            <w:vAlign w:val="center"/>
          </w:tcPr>
          <w:p w14:paraId="54045BF8" w14:textId="77777777" w:rsidR="009962D4" w:rsidRPr="00257115" w:rsidRDefault="009962D4" w:rsidP="00910FD4">
            <w:pPr>
              <w:spacing w:before="60" w:after="60" w:line="200" w:lineRule="exact"/>
              <w:jc w:val="right"/>
              <w:rPr>
                <w:b/>
                <w:noProof/>
                <w:sz w:val="16"/>
              </w:rPr>
            </w:pPr>
          </w:p>
        </w:tc>
      </w:tr>
    </w:tbl>
    <w:p w14:paraId="7F9B67A2" w14:textId="77777777" w:rsidR="009962D4" w:rsidRPr="00257115" w:rsidRDefault="009962D4" w:rsidP="009962D4">
      <w:pPr>
        <w:rPr>
          <w:noProof/>
          <w:sz w:val="18"/>
        </w:rPr>
      </w:pPr>
    </w:p>
    <w:p w14:paraId="07E3C05E" w14:textId="77777777" w:rsidR="009962D4" w:rsidRPr="00257115" w:rsidRDefault="009962D4" w:rsidP="009962D4">
      <w:pPr>
        <w:rPr>
          <w:noProof/>
          <w:sz w:val="18"/>
        </w:rPr>
      </w:pPr>
    </w:p>
    <w:tbl>
      <w:tblPr>
        <w:tblW w:w="9509" w:type="dxa"/>
        <w:tblInd w:w="-612" w:type="dxa"/>
        <w:tblLayout w:type="fixed"/>
        <w:tblLook w:val="01E0" w:firstRow="1" w:lastRow="1" w:firstColumn="1" w:lastColumn="1" w:noHBand="0" w:noVBand="0"/>
      </w:tblPr>
      <w:tblGrid>
        <w:gridCol w:w="1980"/>
        <w:gridCol w:w="1080"/>
        <w:gridCol w:w="1080"/>
        <w:gridCol w:w="1080"/>
        <w:gridCol w:w="1080"/>
        <w:gridCol w:w="1080"/>
        <w:gridCol w:w="2129"/>
      </w:tblGrid>
      <w:tr w:rsidR="00490768" w:rsidRPr="00257115" w14:paraId="5EC65C76" w14:textId="77777777" w:rsidTr="003C4065">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47579C35" w14:textId="77777777" w:rsidR="009962D4" w:rsidRPr="00257115" w:rsidRDefault="009962D4" w:rsidP="00910FD4">
            <w:pPr>
              <w:spacing w:before="60" w:after="60" w:line="200" w:lineRule="exact"/>
              <w:jc w:val="center"/>
              <w:rPr>
                <w:noProof/>
                <w:sz w:val="16"/>
              </w:rPr>
            </w:pPr>
            <w:r w:rsidRPr="00257115">
              <w:rPr>
                <w:b/>
                <w:noProof/>
                <w:sz w:val="16"/>
              </w:rPr>
              <w:t>INSGESAMT</w:t>
            </w:r>
          </w:p>
        </w:tc>
        <w:tc>
          <w:tcPr>
            <w:tcW w:w="1080" w:type="dxa"/>
            <w:tcBorders>
              <w:top w:val="single" w:sz="12" w:space="0" w:color="auto"/>
              <w:left w:val="single" w:sz="2" w:space="0" w:color="auto"/>
              <w:bottom w:val="single" w:sz="12" w:space="0" w:color="auto"/>
              <w:right w:val="single" w:sz="2" w:space="0" w:color="auto"/>
            </w:tcBorders>
            <w:vAlign w:val="center"/>
          </w:tcPr>
          <w:p w14:paraId="071070BA" w14:textId="77777777" w:rsidR="009962D4" w:rsidRPr="00257115" w:rsidRDefault="009962D4" w:rsidP="00910FD4">
            <w:pPr>
              <w:spacing w:before="60" w:after="60" w:line="200" w:lineRule="exact"/>
              <w:jc w:val="right"/>
              <w:rPr>
                <w:noProof/>
                <w:sz w:val="16"/>
              </w:rPr>
            </w:pPr>
            <w:r w:rsidRPr="00244407">
              <w:rPr>
                <w:noProof/>
                <w:sz w:val="20"/>
              </w:rPr>
              <w:t>0</w:t>
            </w:r>
            <w:r w:rsidRPr="00257115">
              <w:rPr>
                <w:noProof/>
                <w:sz w:val="20"/>
              </w:rPr>
              <w:t>,</w:t>
            </w:r>
            <w:r w:rsidRPr="00244407">
              <w:rPr>
                <w:noProof/>
                <w:sz w:val="20"/>
              </w:rPr>
              <w:t>174</w:t>
            </w:r>
          </w:p>
        </w:tc>
        <w:tc>
          <w:tcPr>
            <w:tcW w:w="1080" w:type="dxa"/>
            <w:tcBorders>
              <w:top w:val="single" w:sz="12" w:space="0" w:color="auto"/>
              <w:left w:val="single" w:sz="2" w:space="0" w:color="auto"/>
              <w:bottom w:val="single" w:sz="12" w:space="0" w:color="auto"/>
              <w:right w:val="single" w:sz="2" w:space="0" w:color="auto"/>
            </w:tcBorders>
            <w:vAlign w:val="center"/>
          </w:tcPr>
          <w:p w14:paraId="1CC15063" w14:textId="77777777" w:rsidR="009962D4" w:rsidRPr="00257115" w:rsidRDefault="009962D4" w:rsidP="00910FD4">
            <w:pPr>
              <w:spacing w:before="60" w:after="60" w:line="200" w:lineRule="exact"/>
              <w:jc w:val="right"/>
              <w:rPr>
                <w:noProof/>
                <w:sz w:val="16"/>
              </w:rPr>
            </w:pPr>
            <w:r w:rsidRPr="00244407">
              <w:rPr>
                <w:noProof/>
                <w:sz w:val="20"/>
              </w:rPr>
              <w:t>0</w:t>
            </w:r>
            <w:r w:rsidRPr="00257115">
              <w:rPr>
                <w:noProof/>
                <w:sz w:val="20"/>
              </w:rPr>
              <w:t>,</w:t>
            </w:r>
            <w:r w:rsidRPr="00244407">
              <w:rPr>
                <w:noProof/>
                <w:sz w:val="20"/>
              </w:rPr>
              <w:t>174</w:t>
            </w:r>
          </w:p>
        </w:tc>
        <w:tc>
          <w:tcPr>
            <w:tcW w:w="1080" w:type="dxa"/>
            <w:tcBorders>
              <w:top w:val="single" w:sz="12" w:space="0" w:color="auto"/>
              <w:left w:val="single" w:sz="2" w:space="0" w:color="auto"/>
              <w:bottom w:val="single" w:sz="12" w:space="0" w:color="auto"/>
              <w:right w:val="single" w:sz="2" w:space="0" w:color="auto"/>
            </w:tcBorders>
            <w:vAlign w:val="center"/>
          </w:tcPr>
          <w:p w14:paraId="3F359E03" w14:textId="77777777" w:rsidR="009962D4" w:rsidRPr="00257115" w:rsidRDefault="009962D4" w:rsidP="00910FD4">
            <w:pPr>
              <w:spacing w:before="60" w:after="60" w:line="200" w:lineRule="exact"/>
              <w:jc w:val="right"/>
              <w:rPr>
                <w:noProof/>
                <w:sz w:val="16"/>
              </w:rPr>
            </w:pPr>
            <w:r w:rsidRPr="00244407">
              <w:rPr>
                <w:noProof/>
                <w:sz w:val="20"/>
              </w:rPr>
              <w:t>0</w:t>
            </w:r>
            <w:r w:rsidRPr="00257115">
              <w:rPr>
                <w:noProof/>
                <w:sz w:val="20"/>
              </w:rPr>
              <w:t>,</w:t>
            </w:r>
            <w:r w:rsidRPr="00244407">
              <w:rPr>
                <w:noProof/>
                <w:sz w:val="20"/>
              </w:rPr>
              <w:t>082</w:t>
            </w:r>
          </w:p>
        </w:tc>
        <w:tc>
          <w:tcPr>
            <w:tcW w:w="1080" w:type="dxa"/>
            <w:tcBorders>
              <w:top w:val="single" w:sz="12" w:space="0" w:color="auto"/>
              <w:left w:val="single" w:sz="2" w:space="0" w:color="auto"/>
              <w:bottom w:val="single" w:sz="12" w:space="0" w:color="auto"/>
              <w:right w:val="single" w:sz="2" w:space="0" w:color="auto"/>
            </w:tcBorders>
            <w:vAlign w:val="center"/>
          </w:tcPr>
          <w:p w14:paraId="06FBADD6" w14:textId="77777777" w:rsidR="009962D4" w:rsidRPr="00257115" w:rsidRDefault="009962D4" w:rsidP="00910FD4">
            <w:pPr>
              <w:spacing w:before="60" w:after="60" w:line="200" w:lineRule="exact"/>
              <w:jc w:val="right"/>
              <w:rPr>
                <w:noProof/>
                <w:sz w:val="16"/>
              </w:rPr>
            </w:pPr>
            <w:r w:rsidRPr="00244407">
              <w:rPr>
                <w:noProof/>
                <w:sz w:val="20"/>
              </w:rPr>
              <w:t>0</w:t>
            </w:r>
            <w:r w:rsidRPr="00257115">
              <w:rPr>
                <w:noProof/>
                <w:sz w:val="20"/>
              </w:rPr>
              <w:t>,</w:t>
            </w:r>
            <w:r w:rsidRPr="00244407">
              <w:rPr>
                <w:noProof/>
                <w:sz w:val="20"/>
              </w:rPr>
              <w:t>082</w:t>
            </w:r>
          </w:p>
        </w:tc>
        <w:tc>
          <w:tcPr>
            <w:tcW w:w="1080" w:type="dxa"/>
            <w:tcBorders>
              <w:top w:val="single" w:sz="12" w:space="0" w:color="auto"/>
              <w:left w:val="single" w:sz="2" w:space="0" w:color="auto"/>
              <w:bottom w:val="single" w:sz="12" w:space="0" w:color="auto"/>
              <w:right w:val="single" w:sz="2" w:space="0" w:color="auto"/>
            </w:tcBorders>
            <w:vAlign w:val="center"/>
          </w:tcPr>
          <w:p w14:paraId="0048AEEE" w14:textId="77777777" w:rsidR="009962D4" w:rsidRPr="00257115" w:rsidRDefault="009962D4" w:rsidP="00910FD4">
            <w:pPr>
              <w:spacing w:before="60" w:after="60" w:line="200" w:lineRule="exact"/>
              <w:jc w:val="right"/>
              <w:rPr>
                <w:noProof/>
                <w:sz w:val="16"/>
              </w:rPr>
            </w:pPr>
            <w:r w:rsidRPr="00244407">
              <w:rPr>
                <w:noProof/>
                <w:sz w:val="20"/>
              </w:rPr>
              <w:t>0</w:t>
            </w:r>
            <w:r w:rsidRPr="00257115">
              <w:rPr>
                <w:noProof/>
                <w:sz w:val="20"/>
              </w:rPr>
              <w:t>,</w:t>
            </w:r>
            <w:r w:rsidRPr="00244407">
              <w:rPr>
                <w:noProof/>
                <w:sz w:val="20"/>
              </w:rPr>
              <w:t>041</w:t>
            </w:r>
          </w:p>
        </w:tc>
        <w:tc>
          <w:tcPr>
            <w:tcW w:w="2129" w:type="dxa"/>
            <w:tcBorders>
              <w:top w:val="single" w:sz="12" w:space="0" w:color="auto"/>
              <w:left w:val="single" w:sz="2" w:space="0" w:color="auto"/>
              <w:bottom w:val="single" w:sz="12" w:space="0" w:color="auto"/>
              <w:right w:val="single" w:sz="12" w:space="0" w:color="auto"/>
            </w:tcBorders>
            <w:vAlign w:val="center"/>
          </w:tcPr>
          <w:p w14:paraId="7F6B9F2C" w14:textId="77777777" w:rsidR="009962D4" w:rsidRPr="00257115" w:rsidRDefault="009962D4" w:rsidP="00910FD4">
            <w:pPr>
              <w:spacing w:before="60" w:after="60" w:line="200" w:lineRule="exact"/>
              <w:jc w:val="right"/>
              <w:rPr>
                <w:noProof/>
                <w:sz w:val="16"/>
              </w:rPr>
            </w:pPr>
            <w:r w:rsidRPr="00244407">
              <w:rPr>
                <w:noProof/>
                <w:sz w:val="20"/>
              </w:rPr>
              <w:t>0</w:t>
            </w:r>
            <w:r w:rsidRPr="00257115">
              <w:rPr>
                <w:noProof/>
                <w:sz w:val="20"/>
              </w:rPr>
              <w:t>,</w:t>
            </w:r>
            <w:r w:rsidRPr="00244407">
              <w:rPr>
                <w:noProof/>
                <w:sz w:val="20"/>
              </w:rPr>
              <w:t>553</w:t>
            </w:r>
          </w:p>
        </w:tc>
      </w:tr>
    </w:tbl>
    <w:p w14:paraId="7AD5FE4B" w14:textId="77777777" w:rsidR="009962D4" w:rsidRPr="00257115" w:rsidRDefault="009962D4" w:rsidP="009962D4">
      <w:pPr>
        <w:rPr>
          <w:noProof/>
          <w:sz w:val="18"/>
        </w:rPr>
      </w:pPr>
    </w:p>
    <w:p w14:paraId="7E8984DE" w14:textId="77777777" w:rsidR="009962D4" w:rsidRPr="00257115" w:rsidRDefault="009962D4" w:rsidP="009962D4">
      <w:pPr>
        <w:rPr>
          <w:noProof/>
          <w:sz w:val="18"/>
        </w:rPr>
      </w:pPr>
      <w:r w:rsidRPr="00257115">
        <w:rPr>
          <w:noProof/>
          <w:sz w:val="18"/>
        </w:rPr>
        <w:t>Der Mittelbedarf für Personal- und sonstige Verwaltungsausgaben wird durch der Verwaltung der Maßnahme zugeordnete Mittel der GD oder GD-interne Personalumschichtung gedeckt. Hinzu kommen etwaige zusätzliche Mittel, die der für die Verwaltung der Maßnahme zuständigen GD nach Maßgabe der verfügbaren Mittel im Rahmen der jährlichen Mittelzuweisung zugeteilt werden.</w:t>
      </w:r>
    </w:p>
    <w:p w14:paraId="7CBB4223" w14:textId="77777777" w:rsidR="009962D4" w:rsidRPr="00257115" w:rsidRDefault="009962D4" w:rsidP="009962D4">
      <w:pPr>
        <w:rPr>
          <w:noProof/>
          <w:sz w:val="18"/>
        </w:rPr>
        <w:sectPr w:rsidR="009962D4" w:rsidRPr="00257115" w:rsidSect="00095A37">
          <w:headerReference w:type="default" r:id="rId20"/>
          <w:footerReference w:type="default" r:id="rId21"/>
          <w:headerReference w:type="first" r:id="rId22"/>
          <w:footerReference w:type="first" r:id="rId23"/>
          <w:pgSz w:w="11907" w:h="16840"/>
          <w:pgMar w:top="1134" w:right="1418" w:bottom="1134" w:left="1418" w:header="709" w:footer="709" w:gutter="0"/>
          <w:cols w:space="708"/>
          <w:docGrid w:linePitch="360"/>
        </w:sectPr>
      </w:pPr>
    </w:p>
    <w:p w14:paraId="36E544E8" w14:textId="77777777" w:rsidR="009962D4" w:rsidRPr="00257115" w:rsidRDefault="009962D4" w:rsidP="009962D4">
      <w:pPr>
        <w:pStyle w:val="ManualHeading4"/>
        <w:rPr>
          <w:noProof/>
        </w:rPr>
      </w:pPr>
      <w:r w:rsidRPr="00244407">
        <w:rPr>
          <w:noProof/>
        </w:rPr>
        <w:t>3</w:t>
      </w:r>
      <w:r w:rsidRPr="00257115">
        <w:rPr>
          <w:noProof/>
        </w:rPr>
        <w:t>.</w:t>
      </w:r>
      <w:r w:rsidRPr="00244407">
        <w:rPr>
          <w:noProof/>
        </w:rPr>
        <w:t>2</w:t>
      </w:r>
      <w:r w:rsidRPr="00257115">
        <w:rPr>
          <w:noProof/>
        </w:rPr>
        <w:t>.</w:t>
      </w:r>
      <w:r w:rsidRPr="00244407">
        <w:rPr>
          <w:noProof/>
        </w:rPr>
        <w:t>3</w:t>
      </w:r>
      <w:r w:rsidRPr="00257115">
        <w:rPr>
          <w:noProof/>
        </w:rPr>
        <w:t>.</w:t>
      </w:r>
      <w:r w:rsidRPr="00244407">
        <w:rPr>
          <w:noProof/>
        </w:rPr>
        <w:t>1</w:t>
      </w:r>
      <w:r w:rsidRPr="00257115">
        <w:rPr>
          <w:noProof/>
        </w:rPr>
        <w:t>.</w:t>
      </w:r>
      <w:r w:rsidRPr="00257115">
        <w:rPr>
          <w:noProof/>
        </w:rPr>
        <w:tab/>
        <w:t>Geschätzter Personalbedarf</w:t>
      </w:r>
    </w:p>
    <w:p w14:paraId="14914C6E"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 xml:space="preserve">Für den Vorschlag/die Initiative wird kein Personal benötigt. </w:t>
      </w:r>
    </w:p>
    <w:p w14:paraId="252DCAC4" w14:textId="77777777" w:rsidR="009962D4" w:rsidRPr="00257115" w:rsidRDefault="009962D4" w:rsidP="0049566F">
      <w:pPr>
        <w:pStyle w:val="ListDash1"/>
        <w:numPr>
          <w:ilvl w:val="0"/>
          <w:numId w:val="9"/>
        </w:numPr>
        <w:rPr>
          <w:noProof/>
        </w:rPr>
      </w:pPr>
      <w:r w:rsidRPr="00257115">
        <w:rPr>
          <w:rFonts w:ascii="Wingdings" w:hAnsi="Wingdings"/>
          <w:noProof/>
        </w:rPr>
        <w:t></w:t>
      </w:r>
      <w:r w:rsidRPr="00257115">
        <w:rPr>
          <w:noProof/>
        </w:rPr>
        <w:tab/>
        <w:t>Für den Vorschlag/die Initiative wird folgendes Personal benötigt:</w:t>
      </w:r>
    </w:p>
    <w:tbl>
      <w:tblPr>
        <w:tblW w:w="9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
        <w:gridCol w:w="2376"/>
        <w:gridCol w:w="2378"/>
        <w:gridCol w:w="731"/>
        <w:gridCol w:w="731"/>
        <w:gridCol w:w="731"/>
        <w:gridCol w:w="731"/>
        <w:gridCol w:w="731"/>
        <w:gridCol w:w="1462"/>
      </w:tblGrid>
      <w:tr w:rsidR="00490768" w:rsidRPr="00257115" w14:paraId="68CAF90C" w14:textId="77777777" w:rsidTr="607B97D8">
        <w:trPr>
          <w:gridBefore w:val="1"/>
          <w:wBefore w:w="15" w:type="dxa"/>
          <w:trHeight w:val="289"/>
          <w:jc w:val="center"/>
        </w:trPr>
        <w:tc>
          <w:tcPr>
            <w:tcW w:w="4754" w:type="dxa"/>
            <w:gridSpan w:val="2"/>
            <w:shd w:val="clear" w:color="auto" w:fill="auto"/>
          </w:tcPr>
          <w:p w14:paraId="68C87A85" w14:textId="77777777" w:rsidR="009962D4" w:rsidRPr="00257115" w:rsidRDefault="009962D4" w:rsidP="00910FD4">
            <w:pPr>
              <w:pStyle w:val="Text1"/>
              <w:spacing w:before="40" w:after="40"/>
              <w:ind w:left="0"/>
              <w:jc w:val="center"/>
              <w:rPr>
                <w:i/>
                <w:noProof/>
                <w:sz w:val="16"/>
              </w:rPr>
            </w:pPr>
          </w:p>
        </w:tc>
        <w:tc>
          <w:tcPr>
            <w:tcW w:w="731" w:type="dxa"/>
            <w:shd w:val="clear" w:color="auto" w:fill="auto"/>
            <w:vAlign w:val="center"/>
          </w:tcPr>
          <w:p w14:paraId="6E113ECB" w14:textId="77777777" w:rsidR="009962D4" w:rsidRPr="00257115" w:rsidRDefault="009962D4" w:rsidP="00910FD4">
            <w:pPr>
              <w:spacing w:before="20" w:after="20"/>
              <w:jc w:val="center"/>
              <w:rPr>
                <w:noProof/>
                <w:sz w:val="16"/>
              </w:rPr>
            </w:pPr>
            <w:r w:rsidRPr="00244407">
              <w:rPr>
                <w:noProof/>
                <w:sz w:val="16"/>
              </w:rPr>
              <w:t>2023</w:t>
            </w:r>
          </w:p>
        </w:tc>
        <w:tc>
          <w:tcPr>
            <w:tcW w:w="731" w:type="dxa"/>
            <w:shd w:val="clear" w:color="auto" w:fill="auto"/>
            <w:vAlign w:val="center"/>
          </w:tcPr>
          <w:p w14:paraId="26A2E2F7" w14:textId="77777777" w:rsidR="009962D4" w:rsidRPr="00257115" w:rsidRDefault="009962D4" w:rsidP="00910FD4">
            <w:pPr>
              <w:spacing w:before="20" w:after="20"/>
              <w:jc w:val="center"/>
              <w:rPr>
                <w:noProof/>
                <w:sz w:val="16"/>
              </w:rPr>
            </w:pPr>
            <w:r w:rsidRPr="00244407">
              <w:rPr>
                <w:noProof/>
                <w:sz w:val="16"/>
              </w:rPr>
              <w:t>2024</w:t>
            </w:r>
          </w:p>
        </w:tc>
        <w:tc>
          <w:tcPr>
            <w:tcW w:w="731" w:type="dxa"/>
            <w:shd w:val="clear" w:color="auto" w:fill="auto"/>
            <w:vAlign w:val="center"/>
          </w:tcPr>
          <w:p w14:paraId="51E9E2E3" w14:textId="77777777" w:rsidR="009962D4" w:rsidRPr="00257115" w:rsidRDefault="009962D4" w:rsidP="00910FD4">
            <w:pPr>
              <w:spacing w:before="20" w:after="20"/>
              <w:jc w:val="center"/>
              <w:rPr>
                <w:noProof/>
                <w:sz w:val="16"/>
              </w:rPr>
            </w:pPr>
            <w:r w:rsidRPr="00244407">
              <w:rPr>
                <w:noProof/>
                <w:sz w:val="16"/>
              </w:rPr>
              <w:t>2025</w:t>
            </w:r>
          </w:p>
        </w:tc>
        <w:tc>
          <w:tcPr>
            <w:tcW w:w="731" w:type="dxa"/>
            <w:shd w:val="clear" w:color="auto" w:fill="auto"/>
            <w:vAlign w:val="center"/>
          </w:tcPr>
          <w:p w14:paraId="14B21168" w14:textId="77777777" w:rsidR="009962D4" w:rsidRPr="00257115" w:rsidRDefault="009962D4" w:rsidP="00910FD4">
            <w:pPr>
              <w:spacing w:before="20" w:after="20"/>
              <w:jc w:val="center"/>
              <w:rPr>
                <w:noProof/>
                <w:sz w:val="16"/>
              </w:rPr>
            </w:pPr>
            <w:r w:rsidRPr="00244407">
              <w:rPr>
                <w:noProof/>
                <w:sz w:val="16"/>
              </w:rPr>
              <w:t>2026</w:t>
            </w:r>
          </w:p>
        </w:tc>
        <w:tc>
          <w:tcPr>
            <w:tcW w:w="731" w:type="dxa"/>
            <w:shd w:val="clear" w:color="auto" w:fill="auto"/>
            <w:vAlign w:val="center"/>
          </w:tcPr>
          <w:p w14:paraId="0E528EB0" w14:textId="77777777" w:rsidR="009962D4" w:rsidRPr="00257115" w:rsidRDefault="009962D4" w:rsidP="00910FD4">
            <w:pPr>
              <w:jc w:val="center"/>
              <w:rPr>
                <w:b/>
                <w:noProof/>
                <w:sz w:val="16"/>
              </w:rPr>
            </w:pPr>
            <w:r w:rsidRPr="00244407">
              <w:rPr>
                <w:noProof/>
                <w:sz w:val="16"/>
              </w:rPr>
              <w:t>2027</w:t>
            </w:r>
          </w:p>
        </w:tc>
        <w:tc>
          <w:tcPr>
            <w:tcW w:w="1462" w:type="dxa"/>
            <w:shd w:val="clear" w:color="auto" w:fill="auto"/>
            <w:vAlign w:val="center"/>
          </w:tcPr>
          <w:p w14:paraId="1038A97E" w14:textId="77777777" w:rsidR="009962D4" w:rsidRPr="00257115" w:rsidRDefault="009962D4" w:rsidP="00910FD4">
            <w:pPr>
              <w:jc w:val="center"/>
              <w:rPr>
                <w:b/>
                <w:noProof/>
                <w:sz w:val="16"/>
              </w:rPr>
            </w:pPr>
            <w:r w:rsidRPr="00257115">
              <w:rPr>
                <w:b/>
                <w:noProof/>
                <w:sz w:val="16"/>
              </w:rPr>
              <w:t>Insgesamt</w:t>
            </w:r>
          </w:p>
        </w:tc>
      </w:tr>
      <w:tr w:rsidR="00490768" w:rsidRPr="00257115" w14:paraId="094DAAE0" w14:textId="77777777" w:rsidTr="607B97D8">
        <w:trPr>
          <w:gridBefore w:val="1"/>
          <w:wBefore w:w="15" w:type="dxa"/>
          <w:trHeight w:val="289"/>
          <w:jc w:val="center"/>
        </w:trPr>
        <w:tc>
          <w:tcPr>
            <w:tcW w:w="9871" w:type="dxa"/>
            <w:gridSpan w:val="8"/>
            <w:shd w:val="clear" w:color="auto" w:fill="auto"/>
          </w:tcPr>
          <w:p w14:paraId="4DC13CFE" w14:textId="77777777" w:rsidR="009962D4" w:rsidRPr="00257115" w:rsidRDefault="009962D4" w:rsidP="00910FD4">
            <w:pPr>
              <w:jc w:val="left"/>
              <w:rPr>
                <w:noProof/>
                <w:sz w:val="16"/>
              </w:rPr>
            </w:pPr>
            <w:r w:rsidRPr="00257115">
              <w:rPr>
                <w:rFonts w:ascii="Wingdings" w:hAnsi="Wingdings"/>
                <w:b/>
                <w:noProof/>
                <w:sz w:val="16"/>
              </w:rPr>
              <w:t>□</w:t>
            </w:r>
            <w:r w:rsidRPr="00257115">
              <w:rPr>
                <w:b/>
                <w:noProof/>
                <w:sz w:val="16"/>
              </w:rPr>
              <w:t>Planstellen (Beamte und Bedienstete auf Zeit)</w:t>
            </w:r>
          </w:p>
        </w:tc>
      </w:tr>
      <w:tr w:rsidR="00490768" w:rsidRPr="00257115" w14:paraId="66391EFC" w14:textId="77777777" w:rsidTr="607B97D8">
        <w:trPr>
          <w:gridBefore w:val="1"/>
          <w:wBefore w:w="15" w:type="dxa"/>
          <w:trHeight w:val="289"/>
          <w:jc w:val="center"/>
        </w:trPr>
        <w:tc>
          <w:tcPr>
            <w:tcW w:w="4754" w:type="dxa"/>
            <w:gridSpan w:val="2"/>
            <w:shd w:val="clear" w:color="auto" w:fill="auto"/>
            <w:vAlign w:val="center"/>
          </w:tcPr>
          <w:p w14:paraId="03A11B9C" w14:textId="77777777" w:rsidR="009962D4" w:rsidRPr="00257115" w:rsidRDefault="009962D4" w:rsidP="00910FD4">
            <w:pPr>
              <w:pStyle w:val="Text1"/>
              <w:spacing w:beforeLines="20" w:before="48" w:afterLines="20" w:after="48"/>
              <w:ind w:left="134"/>
              <w:jc w:val="left"/>
              <w:rPr>
                <w:b/>
                <w:noProof/>
                <w:sz w:val="16"/>
              </w:rPr>
            </w:pPr>
            <w:r w:rsidRPr="00244407">
              <w:rPr>
                <w:noProof/>
                <w:sz w:val="16"/>
              </w:rPr>
              <w:t>20</w:t>
            </w:r>
            <w:r w:rsidRPr="00257115">
              <w:rPr>
                <w:noProof/>
                <w:sz w:val="16"/>
              </w:rPr>
              <w:t> </w:t>
            </w:r>
            <w:r w:rsidRPr="00244407">
              <w:rPr>
                <w:noProof/>
                <w:sz w:val="16"/>
              </w:rPr>
              <w:t>01</w:t>
            </w:r>
            <w:r w:rsidRPr="00257115">
              <w:rPr>
                <w:noProof/>
                <w:sz w:val="16"/>
              </w:rPr>
              <w:t> </w:t>
            </w:r>
            <w:r w:rsidRPr="00244407">
              <w:rPr>
                <w:noProof/>
                <w:sz w:val="16"/>
              </w:rPr>
              <w:t>02</w:t>
            </w:r>
            <w:r w:rsidRPr="00257115">
              <w:rPr>
                <w:noProof/>
                <w:sz w:val="16"/>
              </w:rPr>
              <w:t> </w:t>
            </w:r>
            <w:r w:rsidRPr="00244407">
              <w:rPr>
                <w:noProof/>
                <w:sz w:val="16"/>
              </w:rPr>
              <w:t>01</w:t>
            </w:r>
            <w:r w:rsidRPr="00257115">
              <w:rPr>
                <w:rFonts w:ascii="Arial Narrow" w:hAnsi="Arial Narrow"/>
                <w:noProof/>
                <w:sz w:val="20"/>
              </w:rPr>
              <w:t xml:space="preserve"> </w:t>
            </w:r>
            <w:r w:rsidRPr="00257115">
              <w:rPr>
                <w:noProof/>
                <w:sz w:val="16"/>
              </w:rPr>
              <w:t>(in den zentralen Dienststellen und in den Vertretungen der Kommission)</w:t>
            </w:r>
          </w:p>
        </w:tc>
        <w:tc>
          <w:tcPr>
            <w:tcW w:w="731" w:type="dxa"/>
            <w:shd w:val="clear" w:color="auto" w:fill="auto"/>
            <w:vAlign w:val="center"/>
          </w:tcPr>
          <w:p w14:paraId="56ACE70B" w14:textId="77777777" w:rsidR="009962D4" w:rsidRPr="00257115" w:rsidRDefault="009962D4" w:rsidP="00910FD4">
            <w:pPr>
              <w:spacing w:beforeLines="20" w:before="48" w:afterLines="20" w:after="48"/>
              <w:jc w:val="center"/>
              <w:rPr>
                <w:noProof/>
                <w:sz w:val="16"/>
              </w:rPr>
            </w:pPr>
            <w:r w:rsidRPr="00244407">
              <w:rPr>
                <w:noProof/>
                <w:sz w:val="16"/>
              </w:rPr>
              <w:t>1</w:t>
            </w:r>
          </w:p>
        </w:tc>
        <w:tc>
          <w:tcPr>
            <w:tcW w:w="731" w:type="dxa"/>
            <w:shd w:val="clear" w:color="auto" w:fill="auto"/>
            <w:vAlign w:val="center"/>
          </w:tcPr>
          <w:p w14:paraId="422873C0" w14:textId="77777777" w:rsidR="009962D4" w:rsidRPr="00257115" w:rsidRDefault="009962D4" w:rsidP="00910FD4">
            <w:pPr>
              <w:spacing w:beforeLines="20" w:before="48" w:afterLines="20" w:after="48"/>
              <w:jc w:val="center"/>
              <w:rPr>
                <w:noProof/>
                <w:sz w:val="16"/>
              </w:rPr>
            </w:pPr>
            <w:r w:rsidRPr="00244407">
              <w:rPr>
                <w:noProof/>
                <w:sz w:val="16"/>
              </w:rPr>
              <w:t>1</w:t>
            </w:r>
          </w:p>
        </w:tc>
        <w:tc>
          <w:tcPr>
            <w:tcW w:w="731" w:type="dxa"/>
            <w:shd w:val="clear" w:color="auto" w:fill="auto"/>
            <w:vAlign w:val="center"/>
          </w:tcPr>
          <w:p w14:paraId="24ED7607" w14:textId="77777777" w:rsidR="009962D4" w:rsidRPr="00257115" w:rsidRDefault="009962D4" w:rsidP="00910FD4">
            <w:pPr>
              <w:spacing w:beforeLines="20" w:before="48" w:afterLines="20" w:after="48"/>
              <w:jc w:val="center"/>
              <w:rPr>
                <w:noProof/>
                <w:sz w:val="16"/>
              </w:rPr>
            </w:pPr>
            <w:r w:rsidRPr="00244407">
              <w:rPr>
                <w:noProof/>
                <w:sz w:val="16"/>
              </w:rPr>
              <w:t>1</w:t>
            </w:r>
          </w:p>
        </w:tc>
        <w:tc>
          <w:tcPr>
            <w:tcW w:w="731" w:type="dxa"/>
            <w:shd w:val="clear" w:color="auto" w:fill="auto"/>
            <w:vAlign w:val="center"/>
          </w:tcPr>
          <w:p w14:paraId="44D5A5E3" w14:textId="77777777" w:rsidR="009962D4" w:rsidRPr="00257115" w:rsidRDefault="009962D4" w:rsidP="00910FD4">
            <w:pPr>
              <w:spacing w:beforeLines="20" w:before="48" w:afterLines="20" w:after="48"/>
              <w:jc w:val="center"/>
              <w:rPr>
                <w:noProof/>
                <w:sz w:val="16"/>
              </w:rPr>
            </w:pPr>
            <w:r w:rsidRPr="00244407">
              <w:rPr>
                <w:noProof/>
                <w:sz w:val="16"/>
              </w:rPr>
              <w:t>0</w:t>
            </w:r>
            <w:r w:rsidRPr="00257115">
              <w:rPr>
                <w:noProof/>
                <w:sz w:val="16"/>
              </w:rPr>
              <w:t>,</w:t>
            </w:r>
            <w:r w:rsidRPr="00244407">
              <w:rPr>
                <w:noProof/>
                <w:sz w:val="16"/>
              </w:rPr>
              <w:t>5</w:t>
            </w:r>
          </w:p>
        </w:tc>
        <w:tc>
          <w:tcPr>
            <w:tcW w:w="731" w:type="dxa"/>
            <w:shd w:val="clear" w:color="auto" w:fill="auto"/>
            <w:vAlign w:val="center"/>
          </w:tcPr>
          <w:p w14:paraId="5349C9E8" w14:textId="77777777" w:rsidR="009962D4" w:rsidRPr="00257115" w:rsidRDefault="009962D4" w:rsidP="00910FD4">
            <w:pPr>
              <w:spacing w:beforeLines="20" w:before="48" w:afterLines="20" w:after="48"/>
              <w:jc w:val="center"/>
              <w:rPr>
                <w:noProof/>
                <w:sz w:val="16"/>
              </w:rPr>
            </w:pPr>
            <w:r w:rsidRPr="00244407">
              <w:rPr>
                <w:noProof/>
                <w:sz w:val="16"/>
              </w:rPr>
              <w:t>0</w:t>
            </w:r>
            <w:r w:rsidRPr="00257115">
              <w:rPr>
                <w:noProof/>
                <w:sz w:val="16"/>
              </w:rPr>
              <w:t>,</w:t>
            </w:r>
            <w:r w:rsidRPr="00244407">
              <w:rPr>
                <w:noProof/>
                <w:sz w:val="16"/>
              </w:rPr>
              <w:t>25</w:t>
            </w:r>
          </w:p>
        </w:tc>
        <w:tc>
          <w:tcPr>
            <w:tcW w:w="1462" w:type="dxa"/>
            <w:shd w:val="clear" w:color="auto" w:fill="auto"/>
            <w:vAlign w:val="center"/>
          </w:tcPr>
          <w:p w14:paraId="50D3BE52" w14:textId="77777777" w:rsidR="009962D4" w:rsidRPr="00257115" w:rsidRDefault="0067403B" w:rsidP="00910FD4">
            <w:pPr>
              <w:spacing w:beforeLines="20" w:before="48" w:afterLines="20" w:after="48"/>
              <w:jc w:val="right"/>
              <w:rPr>
                <w:noProof/>
                <w:sz w:val="16"/>
              </w:rPr>
            </w:pPr>
            <w:r w:rsidRPr="00244407">
              <w:rPr>
                <w:b/>
                <w:noProof/>
                <w:sz w:val="16"/>
              </w:rPr>
              <w:t>1</w:t>
            </w:r>
            <w:r w:rsidRPr="00257115">
              <w:rPr>
                <w:b/>
                <w:noProof/>
                <w:sz w:val="16"/>
              </w:rPr>
              <w:t xml:space="preserve"> </w:t>
            </w:r>
          </w:p>
        </w:tc>
      </w:tr>
      <w:tr w:rsidR="00490768" w:rsidRPr="00257115" w14:paraId="67923341" w14:textId="77777777" w:rsidTr="607B97D8">
        <w:trPr>
          <w:gridBefore w:val="1"/>
          <w:wBefore w:w="15" w:type="dxa"/>
          <w:trHeight w:val="289"/>
          <w:jc w:val="center"/>
        </w:trPr>
        <w:tc>
          <w:tcPr>
            <w:tcW w:w="4754" w:type="dxa"/>
            <w:gridSpan w:val="2"/>
            <w:shd w:val="clear" w:color="auto" w:fill="auto"/>
            <w:vAlign w:val="center"/>
          </w:tcPr>
          <w:p w14:paraId="3866A986" w14:textId="77777777" w:rsidR="009962D4" w:rsidRPr="00257115" w:rsidRDefault="009962D4" w:rsidP="00910FD4">
            <w:pPr>
              <w:pStyle w:val="Text1"/>
              <w:spacing w:beforeLines="20" w:before="48" w:afterLines="20" w:after="48"/>
              <w:ind w:left="134"/>
              <w:jc w:val="left"/>
              <w:rPr>
                <w:noProof/>
                <w:sz w:val="16"/>
              </w:rPr>
            </w:pPr>
            <w:r w:rsidRPr="00244407">
              <w:rPr>
                <w:noProof/>
                <w:sz w:val="16"/>
              </w:rPr>
              <w:t>20</w:t>
            </w:r>
            <w:r w:rsidRPr="00257115">
              <w:rPr>
                <w:noProof/>
                <w:sz w:val="16"/>
              </w:rPr>
              <w:t> </w:t>
            </w:r>
            <w:r w:rsidRPr="00244407">
              <w:rPr>
                <w:noProof/>
                <w:sz w:val="16"/>
              </w:rPr>
              <w:t>01</w:t>
            </w:r>
            <w:r w:rsidRPr="00257115">
              <w:rPr>
                <w:noProof/>
                <w:sz w:val="16"/>
              </w:rPr>
              <w:t> </w:t>
            </w:r>
            <w:r w:rsidRPr="00244407">
              <w:rPr>
                <w:noProof/>
                <w:sz w:val="16"/>
              </w:rPr>
              <w:t>02</w:t>
            </w:r>
            <w:r w:rsidRPr="00257115">
              <w:rPr>
                <w:noProof/>
                <w:sz w:val="16"/>
              </w:rPr>
              <w:t> </w:t>
            </w:r>
            <w:r w:rsidRPr="00244407">
              <w:rPr>
                <w:noProof/>
                <w:sz w:val="16"/>
              </w:rPr>
              <w:t>03</w:t>
            </w:r>
            <w:r w:rsidRPr="00257115">
              <w:rPr>
                <w:noProof/>
                <w:sz w:val="16"/>
              </w:rPr>
              <w:t xml:space="preserve"> (in den Delegationen)</w:t>
            </w:r>
          </w:p>
        </w:tc>
        <w:tc>
          <w:tcPr>
            <w:tcW w:w="731" w:type="dxa"/>
            <w:shd w:val="clear" w:color="auto" w:fill="auto"/>
            <w:vAlign w:val="center"/>
          </w:tcPr>
          <w:p w14:paraId="55825CCF"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052F56F5"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04279BBF"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E8E9E56"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405D5309"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57475B9B" w14:textId="77777777" w:rsidR="009962D4" w:rsidRPr="00257115" w:rsidRDefault="009962D4" w:rsidP="00910FD4">
            <w:pPr>
              <w:spacing w:beforeLines="20" w:before="48" w:afterLines="20" w:after="48"/>
              <w:jc w:val="center"/>
              <w:rPr>
                <w:noProof/>
                <w:sz w:val="16"/>
              </w:rPr>
            </w:pPr>
          </w:p>
        </w:tc>
      </w:tr>
      <w:tr w:rsidR="00490768" w:rsidRPr="00257115" w14:paraId="26D5EDEF" w14:textId="77777777" w:rsidTr="607B97D8">
        <w:trPr>
          <w:gridBefore w:val="1"/>
          <w:wBefore w:w="15" w:type="dxa"/>
          <w:trHeight w:val="289"/>
          <w:jc w:val="center"/>
        </w:trPr>
        <w:tc>
          <w:tcPr>
            <w:tcW w:w="4754" w:type="dxa"/>
            <w:gridSpan w:val="2"/>
            <w:shd w:val="clear" w:color="auto" w:fill="auto"/>
            <w:vAlign w:val="center"/>
          </w:tcPr>
          <w:p w14:paraId="6EC53EAB" w14:textId="77777777" w:rsidR="009962D4" w:rsidRPr="00257115" w:rsidRDefault="009962D4" w:rsidP="00910FD4">
            <w:pPr>
              <w:pStyle w:val="Text1"/>
              <w:spacing w:beforeLines="20" w:before="48" w:afterLines="20" w:after="48"/>
              <w:ind w:left="134"/>
              <w:jc w:val="left"/>
              <w:rPr>
                <w:noProof/>
                <w:sz w:val="16"/>
              </w:rPr>
            </w:pP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01</w:t>
            </w:r>
            <w:r w:rsidRPr="00257115">
              <w:rPr>
                <w:rFonts w:ascii="Arial Narrow" w:hAnsi="Arial Narrow"/>
                <w:noProof/>
                <w:sz w:val="20"/>
              </w:rPr>
              <w:t xml:space="preserve"> </w:t>
            </w:r>
            <w:r w:rsidRPr="00257115">
              <w:rPr>
                <w:noProof/>
                <w:sz w:val="16"/>
              </w:rPr>
              <w:t>(Indirekte Forschung)</w:t>
            </w:r>
          </w:p>
        </w:tc>
        <w:tc>
          <w:tcPr>
            <w:tcW w:w="731" w:type="dxa"/>
            <w:shd w:val="clear" w:color="auto" w:fill="auto"/>
            <w:vAlign w:val="center"/>
          </w:tcPr>
          <w:p w14:paraId="20022234"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0CE6F6F1"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139C2B0F"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92C9811"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ED2B82A"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24F003FE" w14:textId="77777777" w:rsidR="009962D4" w:rsidRPr="00257115" w:rsidRDefault="009962D4" w:rsidP="00910FD4">
            <w:pPr>
              <w:spacing w:beforeLines="20" w:before="48" w:afterLines="20" w:after="48"/>
              <w:jc w:val="center"/>
              <w:rPr>
                <w:noProof/>
                <w:sz w:val="16"/>
              </w:rPr>
            </w:pPr>
          </w:p>
        </w:tc>
      </w:tr>
      <w:tr w:rsidR="00490768" w:rsidRPr="00257115" w14:paraId="43C83DB2" w14:textId="77777777" w:rsidTr="607B97D8">
        <w:trPr>
          <w:gridBefore w:val="1"/>
          <w:wBefore w:w="15" w:type="dxa"/>
          <w:trHeight w:val="289"/>
          <w:jc w:val="center"/>
        </w:trPr>
        <w:tc>
          <w:tcPr>
            <w:tcW w:w="4754" w:type="dxa"/>
            <w:gridSpan w:val="2"/>
            <w:shd w:val="clear" w:color="auto" w:fill="auto"/>
            <w:vAlign w:val="center"/>
          </w:tcPr>
          <w:p w14:paraId="7815A850" w14:textId="0C3178D8" w:rsidR="009962D4" w:rsidRPr="00257115" w:rsidRDefault="009962D4" w:rsidP="00910FD4">
            <w:pPr>
              <w:pStyle w:val="Text1"/>
              <w:spacing w:beforeLines="20" w:before="48" w:afterLines="20" w:after="48"/>
              <w:ind w:left="134"/>
              <w:jc w:val="left"/>
              <w:rPr>
                <w:noProof/>
                <w:sz w:val="16"/>
              </w:rPr>
            </w:pP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11</w:t>
            </w:r>
            <w:r w:rsidRPr="00257115">
              <w:rPr>
                <w:noProof/>
                <w:sz w:val="16"/>
              </w:rPr>
              <w:t xml:space="preserve"> (Direkte Forschung)</w:t>
            </w:r>
          </w:p>
        </w:tc>
        <w:tc>
          <w:tcPr>
            <w:tcW w:w="731" w:type="dxa"/>
            <w:shd w:val="clear" w:color="auto" w:fill="auto"/>
            <w:vAlign w:val="center"/>
          </w:tcPr>
          <w:p w14:paraId="71E6F1A2"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43D0B555"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38C963DB"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108AA91"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48446A1"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4196730B" w14:textId="77777777" w:rsidR="009962D4" w:rsidRPr="00257115" w:rsidRDefault="009962D4" w:rsidP="00910FD4">
            <w:pPr>
              <w:spacing w:beforeLines="20" w:before="48" w:afterLines="20" w:after="48"/>
              <w:jc w:val="center"/>
              <w:rPr>
                <w:noProof/>
                <w:sz w:val="16"/>
              </w:rPr>
            </w:pPr>
          </w:p>
        </w:tc>
      </w:tr>
      <w:tr w:rsidR="00490768" w:rsidRPr="00257115" w14:paraId="47E340FD" w14:textId="77777777" w:rsidTr="607B97D8">
        <w:trPr>
          <w:gridBefore w:val="1"/>
          <w:wBefore w:w="15" w:type="dxa"/>
          <w:trHeight w:val="289"/>
          <w:jc w:val="center"/>
        </w:trPr>
        <w:tc>
          <w:tcPr>
            <w:tcW w:w="4754" w:type="dxa"/>
            <w:gridSpan w:val="2"/>
            <w:shd w:val="clear" w:color="auto" w:fill="auto"/>
            <w:vAlign w:val="center"/>
          </w:tcPr>
          <w:p w14:paraId="73F3A130" w14:textId="77777777" w:rsidR="009962D4" w:rsidRPr="00257115" w:rsidRDefault="009962D4" w:rsidP="00910FD4">
            <w:pPr>
              <w:pStyle w:val="Text1"/>
              <w:spacing w:beforeLines="20" w:before="48" w:afterLines="20" w:after="48"/>
              <w:ind w:left="134"/>
              <w:jc w:val="left"/>
              <w:rPr>
                <w:noProof/>
                <w:sz w:val="16"/>
              </w:rPr>
            </w:pPr>
            <w:r w:rsidRPr="00257115">
              <w:rPr>
                <w:noProof/>
                <w:sz w:val="16"/>
              </w:rPr>
              <w:t>Sonstige Haushaltslinien (bitte angeben)</w:t>
            </w:r>
          </w:p>
        </w:tc>
        <w:tc>
          <w:tcPr>
            <w:tcW w:w="731" w:type="dxa"/>
            <w:shd w:val="clear" w:color="auto" w:fill="auto"/>
            <w:vAlign w:val="center"/>
          </w:tcPr>
          <w:p w14:paraId="647BB23C"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871951D"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38727A43"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1AC93894"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348C503F"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05EF497F" w14:textId="77777777" w:rsidR="009962D4" w:rsidRPr="00257115" w:rsidRDefault="009962D4" w:rsidP="00910FD4">
            <w:pPr>
              <w:spacing w:beforeLines="20" w:before="48" w:afterLines="20" w:after="48"/>
              <w:jc w:val="center"/>
              <w:rPr>
                <w:noProof/>
                <w:sz w:val="16"/>
              </w:rPr>
            </w:pPr>
          </w:p>
        </w:tc>
      </w:tr>
      <w:tr w:rsidR="00490768" w:rsidRPr="00257115" w14:paraId="75FCB7D4" w14:textId="77777777" w:rsidTr="607B97D8">
        <w:trPr>
          <w:trHeight w:val="248"/>
          <w:jc w:val="center"/>
        </w:trPr>
        <w:tc>
          <w:tcPr>
            <w:tcW w:w="9886" w:type="dxa"/>
            <w:gridSpan w:val="9"/>
            <w:shd w:val="clear" w:color="auto" w:fill="auto"/>
            <w:vAlign w:val="center"/>
          </w:tcPr>
          <w:p w14:paraId="7440F80F" w14:textId="77777777" w:rsidR="009962D4" w:rsidRPr="00257115" w:rsidRDefault="009962D4" w:rsidP="00910FD4">
            <w:pPr>
              <w:pStyle w:val="Text1"/>
              <w:spacing w:before="60" w:after="60"/>
              <w:ind w:left="0"/>
              <w:jc w:val="left"/>
              <w:rPr>
                <w:b/>
                <w:noProof/>
                <w:sz w:val="16"/>
              </w:rPr>
            </w:pPr>
            <w:r w:rsidRPr="00257115">
              <w:rPr>
                <w:rFonts w:ascii="Wingdings" w:hAnsi="Wingdings"/>
                <w:b/>
                <w:noProof/>
                <w:sz w:val="16"/>
              </w:rPr>
              <w:t>□</w:t>
            </w:r>
            <w:r w:rsidRPr="00257115">
              <w:rPr>
                <w:b/>
                <w:noProof/>
                <w:sz w:val="16"/>
              </w:rPr>
              <w:t>Externes Personal (in Vollzeitäquivalenten – VZÄ)</w:t>
            </w:r>
            <w:r w:rsidRPr="00257115">
              <w:rPr>
                <w:rStyle w:val="FootnoteReference0"/>
                <w:b/>
                <w:noProof/>
                <w:sz w:val="16"/>
              </w:rPr>
              <w:footnoteReference w:id="36"/>
            </w:r>
          </w:p>
          <w:p w14:paraId="7B794298" w14:textId="77777777" w:rsidR="009962D4" w:rsidRPr="00257115" w:rsidRDefault="009962D4" w:rsidP="00910FD4">
            <w:pPr>
              <w:pStyle w:val="Text1"/>
              <w:spacing w:before="0" w:after="0"/>
              <w:ind w:left="0"/>
              <w:jc w:val="left"/>
              <w:rPr>
                <w:noProof/>
                <w:sz w:val="16"/>
              </w:rPr>
            </w:pPr>
          </w:p>
        </w:tc>
      </w:tr>
      <w:tr w:rsidR="00490768" w:rsidRPr="00257115" w14:paraId="17D75336" w14:textId="77777777" w:rsidTr="607B97D8">
        <w:trPr>
          <w:gridBefore w:val="1"/>
          <w:wBefore w:w="15" w:type="dxa"/>
          <w:trHeight w:val="289"/>
          <w:jc w:val="center"/>
        </w:trPr>
        <w:tc>
          <w:tcPr>
            <w:tcW w:w="4754" w:type="dxa"/>
            <w:gridSpan w:val="2"/>
            <w:shd w:val="clear" w:color="auto" w:fill="auto"/>
            <w:vAlign w:val="center"/>
          </w:tcPr>
          <w:p w14:paraId="7B252E88" w14:textId="77777777" w:rsidR="009962D4" w:rsidRPr="00257115" w:rsidRDefault="009962D4" w:rsidP="00910FD4">
            <w:pPr>
              <w:pStyle w:val="Text1"/>
              <w:spacing w:beforeLines="20" w:before="48" w:afterLines="20" w:after="48"/>
              <w:ind w:left="136"/>
              <w:jc w:val="left"/>
              <w:rPr>
                <w:b/>
                <w:noProof/>
                <w:sz w:val="16"/>
              </w:rPr>
            </w:pPr>
            <w:r w:rsidRPr="00244407">
              <w:rPr>
                <w:noProof/>
                <w:sz w:val="16"/>
              </w:rPr>
              <w:t>20</w:t>
            </w:r>
            <w:r w:rsidRPr="00257115">
              <w:rPr>
                <w:noProof/>
                <w:sz w:val="16"/>
              </w:rPr>
              <w:t> </w:t>
            </w:r>
            <w:r w:rsidRPr="00244407">
              <w:rPr>
                <w:noProof/>
                <w:sz w:val="16"/>
              </w:rPr>
              <w:t>02</w:t>
            </w:r>
            <w:r w:rsidRPr="00257115">
              <w:rPr>
                <w:noProof/>
                <w:sz w:val="16"/>
              </w:rPr>
              <w:t> </w:t>
            </w:r>
            <w:r w:rsidRPr="00244407">
              <w:rPr>
                <w:noProof/>
                <w:sz w:val="16"/>
              </w:rPr>
              <w:t>01</w:t>
            </w:r>
            <w:r w:rsidRPr="00257115">
              <w:rPr>
                <w:rFonts w:ascii="Arial Narrow" w:hAnsi="Arial Narrow"/>
                <w:noProof/>
                <w:sz w:val="20"/>
              </w:rPr>
              <w:t xml:space="preserve"> </w:t>
            </w:r>
            <w:r w:rsidRPr="00257115">
              <w:rPr>
                <w:noProof/>
                <w:sz w:val="16"/>
              </w:rPr>
              <w:t>(VB, ANS und LAK der Globaldotation)</w:t>
            </w:r>
          </w:p>
        </w:tc>
        <w:tc>
          <w:tcPr>
            <w:tcW w:w="731" w:type="dxa"/>
            <w:shd w:val="clear" w:color="auto" w:fill="auto"/>
            <w:vAlign w:val="center"/>
          </w:tcPr>
          <w:p w14:paraId="5C77149C"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5F5E9297"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4A2A969A"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5EE0736D"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3B90280"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4BA1C38A" w14:textId="77777777" w:rsidR="009962D4" w:rsidRPr="00257115" w:rsidRDefault="009962D4" w:rsidP="00910FD4">
            <w:pPr>
              <w:spacing w:beforeLines="20" w:before="48" w:afterLines="20" w:after="48"/>
              <w:jc w:val="center"/>
              <w:rPr>
                <w:noProof/>
                <w:sz w:val="16"/>
              </w:rPr>
            </w:pPr>
          </w:p>
        </w:tc>
      </w:tr>
      <w:tr w:rsidR="00490768" w:rsidRPr="00257115" w14:paraId="65D608E8" w14:textId="77777777" w:rsidTr="607B97D8">
        <w:trPr>
          <w:gridBefore w:val="1"/>
          <w:wBefore w:w="15" w:type="dxa"/>
          <w:trHeight w:val="289"/>
          <w:jc w:val="center"/>
        </w:trPr>
        <w:tc>
          <w:tcPr>
            <w:tcW w:w="4754" w:type="dxa"/>
            <w:gridSpan w:val="2"/>
            <w:shd w:val="clear" w:color="auto" w:fill="auto"/>
            <w:vAlign w:val="center"/>
          </w:tcPr>
          <w:p w14:paraId="3A9FFC6F" w14:textId="77777777" w:rsidR="009962D4" w:rsidRPr="00257115" w:rsidRDefault="009962D4" w:rsidP="00910FD4">
            <w:pPr>
              <w:pStyle w:val="Text1"/>
              <w:spacing w:beforeLines="20" w:before="48" w:afterLines="20" w:after="48"/>
              <w:ind w:left="136"/>
              <w:jc w:val="left"/>
              <w:rPr>
                <w:noProof/>
                <w:sz w:val="16"/>
              </w:rPr>
            </w:pPr>
            <w:r w:rsidRPr="00244407">
              <w:rPr>
                <w:noProof/>
                <w:sz w:val="16"/>
              </w:rPr>
              <w:t>20</w:t>
            </w:r>
            <w:r w:rsidRPr="00257115">
              <w:rPr>
                <w:noProof/>
                <w:sz w:val="16"/>
              </w:rPr>
              <w:t> </w:t>
            </w:r>
            <w:r w:rsidRPr="00244407">
              <w:rPr>
                <w:noProof/>
                <w:sz w:val="16"/>
              </w:rPr>
              <w:t>02</w:t>
            </w:r>
            <w:r w:rsidRPr="00257115">
              <w:rPr>
                <w:noProof/>
                <w:sz w:val="16"/>
              </w:rPr>
              <w:t> </w:t>
            </w:r>
            <w:r w:rsidRPr="00244407">
              <w:rPr>
                <w:noProof/>
                <w:sz w:val="16"/>
              </w:rPr>
              <w:t>03</w:t>
            </w:r>
            <w:r w:rsidRPr="00257115">
              <w:rPr>
                <w:noProof/>
                <w:sz w:val="16"/>
              </w:rPr>
              <w:t xml:space="preserve"> (VB, ÖB, ANS, LAK und JFD in den Delegationen)</w:t>
            </w:r>
          </w:p>
        </w:tc>
        <w:tc>
          <w:tcPr>
            <w:tcW w:w="731" w:type="dxa"/>
            <w:shd w:val="clear" w:color="auto" w:fill="auto"/>
            <w:vAlign w:val="center"/>
          </w:tcPr>
          <w:p w14:paraId="26A4028C"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D026EA0"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15AF20D"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904B55C"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44AE860E"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765995D5" w14:textId="77777777" w:rsidR="009962D4" w:rsidRPr="00257115" w:rsidRDefault="009962D4" w:rsidP="00910FD4">
            <w:pPr>
              <w:spacing w:beforeLines="20" w:before="48" w:afterLines="20" w:after="48"/>
              <w:jc w:val="center"/>
              <w:rPr>
                <w:noProof/>
                <w:sz w:val="16"/>
              </w:rPr>
            </w:pPr>
          </w:p>
        </w:tc>
      </w:tr>
      <w:tr w:rsidR="00490768" w:rsidRPr="00257115" w14:paraId="09D73AA9" w14:textId="77777777" w:rsidTr="607B97D8">
        <w:trPr>
          <w:gridBefore w:val="1"/>
          <w:wBefore w:w="15" w:type="dxa"/>
          <w:trHeight w:val="289"/>
          <w:jc w:val="center"/>
        </w:trPr>
        <w:tc>
          <w:tcPr>
            <w:tcW w:w="2376" w:type="dxa"/>
            <w:vMerge w:val="restart"/>
            <w:shd w:val="clear" w:color="auto" w:fill="auto"/>
            <w:vAlign w:val="center"/>
          </w:tcPr>
          <w:p w14:paraId="5F20A849" w14:textId="77777777" w:rsidR="009962D4" w:rsidRPr="00257115" w:rsidRDefault="009962D4" w:rsidP="00910FD4">
            <w:pPr>
              <w:pStyle w:val="Text1"/>
              <w:spacing w:beforeLines="20" w:before="48" w:afterLines="20" w:after="48"/>
              <w:ind w:left="136"/>
              <w:jc w:val="left"/>
              <w:rPr>
                <w:b/>
                <w:noProof/>
                <w:sz w:val="16"/>
              </w:rPr>
            </w:pPr>
            <w:r w:rsidRPr="00257115">
              <w:rPr>
                <w:b/>
                <w:noProof/>
                <w:sz w:val="16"/>
              </w:rPr>
              <w:t>XX</w:t>
            </w:r>
            <w:r w:rsidRPr="00257115">
              <w:rPr>
                <w:noProof/>
                <w:sz w:val="16"/>
              </w:rPr>
              <w:t> </w:t>
            </w:r>
            <w:r w:rsidRPr="00244407">
              <w:rPr>
                <w:noProof/>
                <w:sz w:val="16"/>
              </w:rPr>
              <w:t>01</w:t>
            </w:r>
            <w:r w:rsidRPr="00257115">
              <w:rPr>
                <w:noProof/>
                <w:sz w:val="16"/>
              </w:rPr>
              <w:t xml:space="preserve"> xx </w:t>
            </w:r>
            <w:r w:rsidRPr="00257115">
              <w:rPr>
                <w:b/>
                <w:noProof/>
                <w:sz w:val="16"/>
              </w:rPr>
              <w:t>yy zz</w:t>
            </w:r>
            <w:r w:rsidRPr="00257115">
              <w:rPr>
                <w:rStyle w:val="FootnoteReference0"/>
                <w:b/>
                <w:noProof/>
                <w:sz w:val="16"/>
              </w:rPr>
              <w:footnoteReference w:id="37"/>
            </w:r>
          </w:p>
          <w:p w14:paraId="02E4E9F7" w14:textId="77777777" w:rsidR="009962D4" w:rsidRPr="00257115" w:rsidRDefault="009962D4" w:rsidP="00910FD4">
            <w:pPr>
              <w:pStyle w:val="Text1"/>
              <w:spacing w:beforeLines="20" w:before="48" w:afterLines="20" w:after="48"/>
              <w:ind w:left="136"/>
              <w:jc w:val="left"/>
              <w:rPr>
                <w:b/>
                <w:noProof/>
                <w:sz w:val="16"/>
              </w:rPr>
            </w:pPr>
          </w:p>
        </w:tc>
        <w:tc>
          <w:tcPr>
            <w:tcW w:w="2378" w:type="dxa"/>
            <w:shd w:val="clear" w:color="auto" w:fill="auto"/>
            <w:vAlign w:val="center"/>
          </w:tcPr>
          <w:p w14:paraId="22F05C5C" w14:textId="77777777" w:rsidR="009962D4" w:rsidRPr="00257115" w:rsidRDefault="009962D4" w:rsidP="00910FD4">
            <w:pPr>
              <w:pStyle w:val="Text1"/>
              <w:spacing w:beforeLines="20" w:before="48" w:afterLines="20" w:after="48"/>
              <w:ind w:left="136"/>
              <w:jc w:val="left"/>
              <w:rPr>
                <w:b/>
                <w:noProof/>
                <w:sz w:val="16"/>
              </w:rPr>
            </w:pPr>
            <w:r w:rsidRPr="00257115">
              <w:rPr>
                <w:noProof/>
                <w:sz w:val="16"/>
              </w:rPr>
              <w:t>- in den zentralen Dienststellen</w:t>
            </w:r>
          </w:p>
          <w:p w14:paraId="7A13EEAB" w14:textId="77777777" w:rsidR="009962D4" w:rsidRPr="00257115" w:rsidRDefault="009962D4" w:rsidP="00910FD4">
            <w:pPr>
              <w:pStyle w:val="Text1"/>
              <w:spacing w:beforeLines="20" w:before="48" w:afterLines="20" w:after="48"/>
              <w:ind w:left="136"/>
              <w:jc w:val="left"/>
              <w:rPr>
                <w:b/>
                <w:noProof/>
                <w:sz w:val="16"/>
              </w:rPr>
            </w:pPr>
          </w:p>
        </w:tc>
        <w:tc>
          <w:tcPr>
            <w:tcW w:w="731" w:type="dxa"/>
            <w:shd w:val="clear" w:color="auto" w:fill="auto"/>
            <w:vAlign w:val="center"/>
          </w:tcPr>
          <w:p w14:paraId="69B7FE45" w14:textId="77777777" w:rsidR="009962D4" w:rsidRPr="00257115" w:rsidRDefault="009962D4" w:rsidP="00910FD4">
            <w:pPr>
              <w:pStyle w:val="Text1"/>
              <w:spacing w:beforeLines="20" w:before="48" w:afterLines="20" w:after="48"/>
              <w:ind w:left="0"/>
              <w:rPr>
                <w:noProof/>
                <w:sz w:val="16"/>
              </w:rPr>
            </w:pPr>
          </w:p>
        </w:tc>
        <w:tc>
          <w:tcPr>
            <w:tcW w:w="731" w:type="dxa"/>
            <w:shd w:val="clear" w:color="auto" w:fill="auto"/>
            <w:vAlign w:val="center"/>
          </w:tcPr>
          <w:p w14:paraId="52A2897D"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408153E1"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3C7BC5EA"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364806A"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719F5D9D" w14:textId="77777777" w:rsidR="009962D4" w:rsidRPr="00257115" w:rsidRDefault="009962D4" w:rsidP="00910FD4">
            <w:pPr>
              <w:spacing w:beforeLines="20" w:before="48" w:afterLines="20" w:after="48"/>
              <w:jc w:val="center"/>
              <w:rPr>
                <w:noProof/>
                <w:sz w:val="16"/>
              </w:rPr>
            </w:pPr>
          </w:p>
        </w:tc>
      </w:tr>
      <w:tr w:rsidR="00490768" w:rsidRPr="00257115" w14:paraId="4A5A9757" w14:textId="77777777" w:rsidTr="607B97D8">
        <w:trPr>
          <w:gridBefore w:val="1"/>
          <w:wBefore w:w="15" w:type="dxa"/>
          <w:trHeight w:val="289"/>
          <w:jc w:val="center"/>
        </w:trPr>
        <w:tc>
          <w:tcPr>
            <w:tcW w:w="2376" w:type="dxa"/>
            <w:vMerge/>
            <w:vAlign w:val="center"/>
          </w:tcPr>
          <w:p w14:paraId="20F22B28" w14:textId="77777777" w:rsidR="009962D4" w:rsidRPr="00257115" w:rsidRDefault="009962D4" w:rsidP="00910FD4">
            <w:pPr>
              <w:pStyle w:val="Text1"/>
              <w:spacing w:beforeLines="20" w:before="48" w:afterLines="20" w:after="48"/>
              <w:ind w:left="136"/>
              <w:jc w:val="left"/>
              <w:rPr>
                <w:b/>
                <w:noProof/>
                <w:sz w:val="16"/>
              </w:rPr>
            </w:pPr>
          </w:p>
        </w:tc>
        <w:tc>
          <w:tcPr>
            <w:tcW w:w="2378" w:type="dxa"/>
            <w:shd w:val="clear" w:color="auto" w:fill="auto"/>
            <w:vAlign w:val="center"/>
          </w:tcPr>
          <w:p w14:paraId="056E5522" w14:textId="77777777" w:rsidR="009962D4" w:rsidRPr="00257115" w:rsidRDefault="009962D4" w:rsidP="00910FD4">
            <w:pPr>
              <w:pStyle w:val="Text1"/>
              <w:spacing w:beforeLines="20" w:before="48" w:afterLines="20" w:after="48"/>
              <w:ind w:left="136"/>
              <w:jc w:val="left"/>
              <w:rPr>
                <w:b/>
                <w:noProof/>
                <w:sz w:val="16"/>
              </w:rPr>
            </w:pPr>
            <w:r w:rsidRPr="00257115">
              <w:rPr>
                <w:noProof/>
                <w:sz w:val="16"/>
              </w:rPr>
              <w:t xml:space="preserve">- in den Delegationen </w:t>
            </w:r>
          </w:p>
        </w:tc>
        <w:tc>
          <w:tcPr>
            <w:tcW w:w="731" w:type="dxa"/>
            <w:shd w:val="clear" w:color="auto" w:fill="auto"/>
            <w:vAlign w:val="center"/>
          </w:tcPr>
          <w:p w14:paraId="74C4A448" w14:textId="77777777" w:rsidR="009962D4" w:rsidRPr="00257115" w:rsidRDefault="009962D4" w:rsidP="00910FD4">
            <w:pPr>
              <w:pStyle w:val="Text1"/>
              <w:spacing w:beforeLines="20" w:before="48" w:afterLines="20" w:after="48"/>
              <w:ind w:left="0"/>
              <w:rPr>
                <w:noProof/>
                <w:sz w:val="16"/>
              </w:rPr>
            </w:pPr>
          </w:p>
        </w:tc>
        <w:tc>
          <w:tcPr>
            <w:tcW w:w="731" w:type="dxa"/>
            <w:shd w:val="clear" w:color="auto" w:fill="auto"/>
            <w:vAlign w:val="center"/>
          </w:tcPr>
          <w:p w14:paraId="36DF616E"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32A99BCB"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FCA84A0"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074ECBB7"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74E9D9EF" w14:textId="77777777" w:rsidR="009962D4" w:rsidRPr="00257115" w:rsidRDefault="009962D4" w:rsidP="00910FD4">
            <w:pPr>
              <w:spacing w:beforeLines="20" w:before="48" w:afterLines="20" w:after="48"/>
              <w:jc w:val="center"/>
              <w:rPr>
                <w:noProof/>
                <w:sz w:val="16"/>
              </w:rPr>
            </w:pPr>
          </w:p>
        </w:tc>
      </w:tr>
      <w:tr w:rsidR="00490768" w:rsidRPr="00257115" w14:paraId="62879331" w14:textId="77777777" w:rsidTr="607B97D8">
        <w:trPr>
          <w:gridBefore w:val="1"/>
          <w:wBefore w:w="15" w:type="dxa"/>
          <w:trHeight w:val="289"/>
          <w:jc w:val="center"/>
        </w:trPr>
        <w:tc>
          <w:tcPr>
            <w:tcW w:w="4754" w:type="dxa"/>
            <w:gridSpan w:val="2"/>
            <w:shd w:val="clear" w:color="auto" w:fill="auto"/>
            <w:vAlign w:val="center"/>
          </w:tcPr>
          <w:p w14:paraId="106CC5A4" w14:textId="77777777" w:rsidR="009962D4" w:rsidRPr="00257115" w:rsidRDefault="009962D4" w:rsidP="00910FD4">
            <w:pPr>
              <w:pStyle w:val="Text1"/>
              <w:spacing w:beforeLines="20" w:before="48" w:afterLines="20" w:after="48"/>
              <w:ind w:left="136"/>
              <w:jc w:val="left"/>
              <w:rPr>
                <w:noProof/>
                <w:sz w:val="16"/>
              </w:rPr>
            </w:pP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02</w:t>
            </w:r>
            <w:r w:rsidRPr="00257115">
              <w:rPr>
                <w:rFonts w:ascii="Arial Narrow" w:hAnsi="Arial Narrow"/>
                <w:noProof/>
                <w:sz w:val="20"/>
              </w:rPr>
              <w:t xml:space="preserve"> </w:t>
            </w:r>
            <w:r w:rsidRPr="00257115">
              <w:rPr>
                <w:noProof/>
                <w:sz w:val="16"/>
              </w:rPr>
              <w:t>(VB, ANS und LAK der indirekten Forschung)</w:t>
            </w:r>
          </w:p>
        </w:tc>
        <w:tc>
          <w:tcPr>
            <w:tcW w:w="731" w:type="dxa"/>
            <w:shd w:val="clear" w:color="auto" w:fill="auto"/>
            <w:vAlign w:val="center"/>
          </w:tcPr>
          <w:p w14:paraId="37E6E0AC"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F45F3E3"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9AA174B"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D4C6B30"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77B9138F"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1230505C" w14:textId="77777777" w:rsidR="009962D4" w:rsidRPr="00257115" w:rsidRDefault="009962D4" w:rsidP="00910FD4">
            <w:pPr>
              <w:spacing w:beforeLines="20" w:before="48" w:afterLines="20" w:after="48"/>
              <w:jc w:val="center"/>
              <w:rPr>
                <w:noProof/>
                <w:sz w:val="16"/>
              </w:rPr>
            </w:pPr>
          </w:p>
        </w:tc>
      </w:tr>
      <w:tr w:rsidR="00490768" w:rsidRPr="00257115" w14:paraId="189DD818" w14:textId="77777777" w:rsidTr="607B97D8">
        <w:trPr>
          <w:gridBefore w:val="1"/>
          <w:wBefore w:w="15" w:type="dxa"/>
          <w:trHeight w:val="289"/>
          <w:jc w:val="center"/>
        </w:trPr>
        <w:tc>
          <w:tcPr>
            <w:tcW w:w="4754" w:type="dxa"/>
            <w:gridSpan w:val="2"/>
            <w:shd w:val="clear" w:color="auto" w:fill="auto"/>
            <w:vAlign w:val="center"/>
          </w:tcPr>
          <w:p w14:paraId="06269A5E" w14:textId="60F5B688" w:rsidR="009962D4" w:rsidRPr="00257115" w:rsidRDefault="009962D4" w:rsidP="00910FD4">
            <w:pPr>
              <w:pStyle w:val="Text1"/>
              <w:spacing w:beforeLines="20" w:before="48" w:afterLines="20" w:after="48"/>
              <w:ind w:left="136"/>
              <w:jc w:val="left"/>
              <w:rPr>
                <w:noProof/>
                <w:sz w:val="16"/>
              </w:rPr>
            </w:pP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01</w:t>
            </w:r>
            <w:r w:rsidRPr="00257115">
              <w:rPr>
                <w:noProof/>
                <w:sz w:val="16"/>
              </w:rPr>
              <w:t> </w:t>
            </w:r>
            <w:r w:rsidRPr="00244407">
              <w:rPr>
                <w:noProof/>
                <w:sz w:val="16"/>
              </w:rPr>
              <w:t>12</w:t>
            </w:r>
            <w:r w:rsidRPr="00257115">
              <w:rPr>
                <w:noProof/>
                <w:sz w:val="16"/>
              </w:rPr>
              <w:t xml:space="preserve"> (VB, ANS und LAK der direkten Forschung)</w:t>
            </w:r>
          </w:p>
        </w:tc>
        <w:tc>
          <w:tcPr>
            <w:tcW w:w="731" w:type="dxa"/>
            <w:shd w:val="clear" w:color="auto" w:fill="auto"/>
            <w:vAlign w:val="center"/>
          </w:tcPr>
          <w:p w14:paraId="11FCBA47"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782FD20"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7358B77"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0C344214"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4BD7B7AE"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2DAE73D1" w14:textId="77777777" w:rsidR="009962D4" w:rsidRPr="00257115" w:rsidRDefault="009962D4" w:rsidP="00910FD4">
            <w:pPr>
              <w:spacing w:beforeLines="20" w:before="48" w:afterLines="20" w:after="48"/>
              <w:jc w:val="center"/>
              <w:rPr>
                <w:noProof/>
                <w:sz w:val="16"/>
              </w:rPr>
            </w:pPr>
          </w:p>
        </w:tc>
      </w:tr>
      <w:tr w:rsidR="00490768" w:rsidRPr="00257115" w14:paraId="37908492" w14:textId="77777777" w:rsidTr="607B97D8">
        <w:trPr>
          <w:gridBefore w:val="1"/>
          <w:wBefore w:w="15" w:type="dxa"/>
          <w:trHeight w:val="289"/>
          <w:jc w:val="center"/>
        </w:trPr>
        <w:tc>
          <w:tcPr>
            <w:tcW w:w="4754" w:type="dxa"/>
            <w:gridSpan w:val="2"/>
            <w:shd w:val="clear" w:color="auto" w:fill="auto"/>
            <w:vAlign w:val="center"/>
          </w:tcPr>
          <w:p w14:paraId="7A77C8E9" w14:textId="77777777" w:rsidR="009962D4" w:rsidRPr="00257115" w:rsidRDefault="009962D4" w:rsidP="00910FD4">
            <w:pPr>
              <w:pStyle w:val="Text1"/>
              <w:spacing w:beforeLines="20" w:before="48" w:afterLines="20" w:after="48"/>
              <w:ind w:left="136"/>
              <w:jc w:val="left"/>
              <w:rPr>
                <w:noProof/>
                <w:sz w:val="16"/>
              </w:rPr>
            </w:pPr>
            <w:r w:rsidRPr="00257115">
              <w:rPr>
                <w:noProof/>
                <w:sz w:val="16"/>
              </w:rPr>
              <w:t>Sonstige Haushaltslinien (bitte angeben)</w:t>
            </w:r>
          </w:p>
        </w:tc>
        <w:tc>
          <w:tcPr>
            <w:tcW w:w="731" w:type="dxa"/>
            <w:shd w:val="clear" w:color="auto" w:fill="auto"/>
            <w:vAlign w:val="center"/>
          </w:tcPr>
          <w:p w14:paraId="60639BB0"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68589151"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8CBBD39"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2B2703A8" w14:textId="77777777" w:rsidR="009962D4" w:rsidRPr="00257115" w:rsidRDefault="009962D4" w:rsidP="00910FD4">
            <w:pPr>
              <w:spacing w:beforeLines="20" w:before="48" w:afterLines="20" w:after="48"/>
              <w:jc w:val="center"/>
              <w:rPr>
                <w:noProof/>
                <w:sz w:val="16"/>
              </w:rPr>
            </w:pPr>
          </w:p>
        </w:tc>
        <w:tc>
          <w:tcPr>
            <w:tcW w:w="731" w:type="dxa"/>
            <w:shd w:val="clear" w:color="auto" w:fill="auto"/>
            <w:vAlign w:val="center"/>
          </w:tcPr>
          <w:p w14:paraId="12C4169B" w14:textId="77777777" w:rsidR="009962D4" w:rsidRPr="00257115" w:rsidRDefault="009962D4" w:rsidP="00910FD4">
            <w:pPr>
              <w:spacing w:beforeLines="20" w:before="48" w:afterLines="20" w:after="48"/>
              <w:jc w:val="center"/>
              <w:rPr>
                <w:noProof/>
                <w:sz w:val="16"/>
              </w:rPr>
            </w:pPr>
          </w:p>
        </w:tc>
        <w:tc>
          <w:tcPr>
            <w:tcW w:w="1462" w:type="dxa"/>
            <w:shd w:val="clear" w:color="auto" w:fill="auto"/>
            <w:vAlign w:val="center"/>
          </w:tcPr>
          <w:p w14:paraId="07A3F23B" w14:textId="77777777" w:rsidR="009962D4" w:rsidRPr="00257115" w:rsidRDefault="009962D4" w:rsidP="00910FD4">
            <w:pPr>
              <w:spacing w:beforeLines="20" w:before="48" w:afterLines="20" w:after="48"/>
              <w:jc w:val="center"/>
              <w:rPr>
                <w:noProof/>
                <w:sz w:val="16"/>
              </w:rPr>
            </w:pPr>
          </w:p>
        </w:tc>
      </w:tr>
      <w:tr w:rsidR="009962D4" w:rsidRPr="00257115" w14:paraId="09025614" w14:textId="77777777" w:rsidTr="607B97D8">
        <w:trPr>
          <w:gridBefore w:val="1"/>
          <w:wBefore w:w="15" w:type="dxa"/>
          <w:trHeight w:val="289"/>
          <w:jc w:val="center"/>
        </w:trPr>
        <w:tc>
          <w:tcPr>
            <w:tcW w:w="4754" w:type="dxa"/>
            <w:gridSpan w:val="2"/>
            <w:tcBorders>
              <w:top w:val="double" w:sz="4" w:space="0" w:color="auto"/>
            </w:tcBorders>
            <w:shd w:val="clear" w:color="auto" w:fill="auto"/>
            <w:vAlign w:val="center"/>
          </w:tcPr>
          <w:p w14:paraId="3E3AA54A" w14:textId="77777777" w:rsidR="009962D4" w:rsidRPr="00257115" w:rsidRDefault="009962D4" w:rsidP="00910FD4">
            <w:pPr>
              <w:pStyle w:val="Text1"/>
              <w:spacing w:beforeLines="20" w:before="48" w:afterLines="20" w:after="48"/>
              <w:ind w:left="136"/>
              <w:jc w:val="left"/>
              <w:rPr>
                <w:noProof/>
                <w:sz w:val="16"/>
              </w:rPr>
            </w:pPr>
            <w:r w:rsidRPr="00257115">
              <w:rPr>
                <w:b/>
                <w:noProof/>
                <w:sz w:val="16"/>
              </w:rPr>
              <w:t>INSGESAMT</w:t>
            </w:r>
          </w:p>
        </w:tc>
        <w:tc>
          <w:tcPr>
            <w:tcW w:w="731" w:type="dxa"/>
            <w:tcBorders>
              <w:top w:val="double" w:sz="4" w:space="0" w:color="auto"/>
            </w:tcBorders>
            <w:shd w:val="clear" w:color="auto" w:fill="auto"/>
            <w:vAlign w:val="center"/>
          </w:tcPr>
          <w:p w14:paraId="6AE3CFF6" w14:textId="77777777" w:rsidR="009962D4" w:rsidRPr="00257115" w:rsidRDefault="009962D4" w:rsidP="00910FD4">
            <w:pPr>
              <w:spacing w:beforeLines="20" w:before="48" w:afterLines="20" w:after="48"/>
              <w:jc w:val="center"/>
              <w:rPr>
                <w:b/>
                <w:noProof/>
                <w:sz w:val="16"/>
              </w:rPr>
            </w:pPr>
            <w:r w:rsidRPr="00244407">
              <w:rPr>
                <w:b/>
                <w:noProof/>
                <w:sz w:val="16"/>
              </w:rPr>
              <w:t>1</w:t>
            </w:r>
          </w:p>
        </w:tc>
        <w:tc>
          <w:tcPr>
            <w:tcW w:w="731" w:type="dxa"/>
            <w:tcBorders>
              <w:top w:val="double" w:sz="4" w:space="0" w:color="auto"/>
            </w:tcBorders>
            <w:shd w:val="clear" w:color="auto" w:fill="auto"/>
            <w:vAlign w:val="center"/>
          </w:tcPr>
          <w:p w14:paraId="40AE0688" w14:textId="77777777" w:rsidR="009962D4" w:rsidRPr="00257115" w:rsidRDefault="009962D4" w:rsidP="00910FD4">
            <w:pPr>
              <w:spacing w:beforeLines="20" w:before="48" w:afterLines="20" w:after="48"/>
              <w:jc w:val="center"/>
              <w:rPr>
                <w:b/>
                <w:noProof/>
                <w:sz w:val="16"/>
              </w:rPr>
            </w:pPr>
            <w:r w:rsidRPr="00244407">
              <w:rPr>
                <w:b/>
                <w:noProof/>
                <w:sz w:val="16"/>
              </w:rPr>
              <w:t>1</w:t>
            </w:r>
          </w:p>
        </w:tc>
        <w:tc>
          <w:tcPr>
            <w:tcW w:w="731" w:type="dxa"/>
            <w:tcBorders>
              <w:top w:val="double" w:sz="4" w:space="0" w:color="auto"/>
            </w:tcBorders>
            <w:shd w:val="clear" w:color="auto" w:fill="auto"/>
            <w:vAlign w:val="center"/>
          </w:tcPr>
          <w:p w14:paraId="6F3D541D" w14:textId="77777777" w:rsidR="009962D4" w:rsidRPr="00257115" w:rsidRDefault="009962D4" w:rsidP="00910FD4">
            <w:pPr>
              <w:spacing w:beforeLines="20" w:before="48" w:afterLines="20" w:after="48"/>
              <w:jc w:val="center"/>
              <w:rPr>
                <w:b/>
                <w:noProof/>
                <w:sz w:val="16"/>
              </w:rPr>
            </w:pPr>
            <w:r w:rsidRPr="00244407">
              <w:rPr>
                <w:b/>
                <w:noProof/>
                <w:sz w:val="16"/>
              </w:rPr>
              <w:t>1</w:t>
            </w:r>
          </w:p>
        </w:tc>
        <w:tc>
          <w:tcPr>
            <w:tcW w:w="731" w:type="dxa"/>
            <w:tcBorders>
              <w:top w:val="double" w:sz="4" w:space="0" w:color="auto"/>
            </w:tcBorders>
            <w:shd w:val="clear" w:color="auto" w:fill="auto"/>
            <w:vAlign w:val="center"/>
          </w:tcPr>
          <w:p w14:paraId="1ED0CC08" w14:textId="77777777" w:rsidR="009962D4" w:rsidRPr="00257115" w:rsidRDefault="009962D4" w:rsidP="00910FD4">
            <w:pPr>
              <w:spacing w:beforeLines="20" w:before="48" w:afterLines="20" w:after="48"/>
              <w:jc w:val="center"/>
              <w:rPr>
                <w:b/>
                <w:noProof/>
                <w:sz w:val="16"/>
              </w:rPr>
            </w:pPr>
            <w:r w:rsidRPr="00244407">
              <w:rPr>
                <w:b/>
                <w:noProof/>
                <w:sz w:val="16"/>
              </w:rPr>
              <w:t>0</w:t>
            </w:r>
            <w:r w:rsidRPr="00257115">
              <w:rPr>
                <w:b/>
                <w:noProof/>
                <w:sz w:val="16"/>
              </w:rPr>
              <w:t>,</w:t>
            </w:r>
            <w:r w:rsidRPr="00244407">
              <w:rPr>
                <w:b/>
                <w:noProof/>
                <w:sz w:val="16"/>
              </w:rPr>
              <w:t>5</w:t>
            </w:r>
          </w:p>
        </w:tc>
        <w:tc>
          <w:tcPr>
            <w:tcW w:w="731" w:type="dxa"/>
            <w:tcBorders>
              <w:top w:val="double" w:sz="4" w:space="0" w:color="auto"/>
            </w:tcBorders>
            <w:shd w:val="clear" w:color="auto" w:fill="auto"/>
            <w:vAlign w:val="center"/>
          </w:tcPr>
          <w:p w14:paraId="4B300D2C" w14:textId="77777777" w:rsidR="009962D4" w:rsidRPr="00257115" w:rsidRDefault="009962D4" w:rsidP="00910FD4">
            <w:pPr>
              <w:spacing w:beforeLines="20" w:before="48" w:afterLines="20" w:after="48"/>
              <w:jc w:val="center"/>
              <w:rPr>
                <w:b/>
                <w:noProof/>
                <w:sz w:val="16"/>
              </w:rPr>
            </w:pPr>
            <w:r w:rsidRPr="00244407">
              <w:rPr>
                <w:b/>
                <w:noProof/>
                <w:sz w:val="16"/>
              </w:rPr>
              <w:t>0</w:t>
            </w:r>
            <w:r w:rsidRPr="00257115">
              <w:rPr>
                <w:b/>
                <w:noProof/>
                <w:sz w:val="16"/>
              </w:rPr>
              <w:t>,</w:t>
            </w:r>
            <w:r w:rsidRPr="00244407">
              <w:rPr>
                <w:b/>
                <w:noProof/>
                <w:sz w:val="16"/>
              </w:rPr>
              <w:t>25</w:t>
            </w:r>
          </w:p>
        </w:tc>
        <w:tc>
          <w:tcPr>
            <w:tcW w:w="1462" w:type="dxa"/>
            <w:tcBorders>
              <w:top w:val="double" w:sz="4" w:space="0" w:color="auto"/>
            </w:tcBorders>
            <w:shd w:val="clear" w:color="auto" w:fill="auto"/>
            <w:vAlign w:val="center"/>
          </w:tcPr>
          <w:p w14:paraId="0D7628A7" w14:textId="77777777" w:rsidR="009962D4" w:rsidRPr="00257115" w:rsidRDefault="0067403B" w:rsidP="00910FD4">
            <w:pPr>
              <w:spacing w:beforeLines="20" w:before="48" w:afterLines="20" w:after="48"/>
              <w:jc w:val="right"/>
              <w:rPr>
                <w:b/>
                <w:noProof/>
                <w:sz w:val="16"/>
              </w:rPr>
            </w:pPr>
            <w:r w:rsidRPr="00244407">
              <w:rPr>
                <w:b/>
                <w:noProof/>
                <w:sz w:val="16"/>
              </w:rPr>
              <w:t>1</w:t>
            </w:r>
          </w:p>
        </w:tc>
      </w:tr>
    </w:tbl>
    <w:p w14:paraId="39ACF4B7" w14:textId="77777777" w:rsidR="009962D4" w:rsidRPr="00257115" w:rsidRDefault="009962D4" w:rsidP="009962D4">
      <w:pPr>
        <w:spacing w:after="60"/>
        <w:jc w:val="right"/>
        <w:rPr>
          <w:i/>
          <w:noProof/>
          <w:sz w:val="20"/>
        </w:rPr>
      </w:pPr>
      <w:r w:rsidRPr="00257115">
        <w:rPr>
          <w:i/>
          <w:noProof/>
          <w:sz w:val="20"/>
        </w:rPr>
        <w:t>Schätzung in Vollzeitäquivalenten</w:t>
      </w:r>
    </w:p>
    <w:p w14:paraId="3B34D3D7" w14:textId="77777777" w:rsidR="009962D4" w:rsidRPr="00257115" w:rsidRDefault="009962D4" w:rsidP="009962D4">
      <w:pPr>
        <w:pStyle w:val="Text1"/>
        <w:spacing w:before="60" w:after="60"/>
        <w:ind w:left="851"/>
        <w:rPr>
          <w:noProof/>
          <w:sz w:val="18"/>
        </w:rPr>
      </w:pPr>
      <w:r w:rsidRPr="00257115">
        <w:rPr>
          <w:b/>
          <w:noProof/>
          <w:sz w:val="18"/>
        </w:rPr>
        <w:t>XX</w:t>
      </w:r>
      <w:r w:rsidRPr="00257115">
        <w:rPr>
          <w:noProof/>
          <w:sz w:val="18"/>
        </w:rPr>
        <w:t xml:space="preserve"> steht für den jeweiligen Politikbereich bzw. Haushaltstitel.</w:t>
      </w:r>
    </w:p>
    <w:p w14:paraId="74AFC441" w14:textId="77777777" w:rsidR="009962D4" w:rsidRPr="00257115" w:rsidRDefault="009962D4" w:rsidP="009962D4">
      <w:pPr>
        <w:pStyle w:val="Text1"/>
        <w:rPr>
          <w:noProof/>
          <w:sz w:val="18"/>
        </w:rPr>
      </w:pPr>
      <w:r w:rsidRPr="00257115">
        <w:rPr>
          <w:noProof/>
          <w:sz w:val="18"/>
        </w:rPr>
        <w:t>Der Personalbedarf wird durch der Verwaltung der Maßnahme zugeordnetes Personal der GD oder GD-interne Personalumschichtung gedeckt. Hinzu kommen etwaige zusätzliche Mittel, die der für die Verwaltung der Maßnahme zuständigen GD nach Maßgabe der verfügbaren Mittel im Rahmen der jährlichen Mittelzuweisung zugeteilt werden.</w:t>
      </w:r>
    </w:p>
    <w:p w14:paraId="1608FA10" w14:textId="77777777" w:rsidR="009962D4" w:rsidRPr="00257115" w:rsidRDefault="009962D4" w:rsidP="009962D4">
      <w:pPr>
        <w:rPr>
          <w:noProof/>
          <w:sz w:val="20"/>
        </w:rPr>
      </w:pPr>
      <w:bookmarkStart w:id="63" w:name="_Hlk114160563"/>
      <w:r w:rsidRPr="00257115">
        <w:rPr>
          <w:noProof/>
          <w:sz w:val="20"/>
        </w:rPr>
        <w:t>Beschreibung der auszuführenden Aufgaben:</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490768" w:rsidRPr="00257115" w14:paraId="4DF5AC1E" w14:textId="77777777" w:rsidTr="003C4065">
        <w:tc>
          <w:tcPr>
            <w:tcW w:w="3240" w:type="dxa"/>
          </w:tcPr>
          <w:bookmarkEnd w:id="63"/>
          <w:p w14:paraId="716DE272" w14:textId="77777777" w:rsidR="009962D4" w:rsidRPr="00257115" w:rsidRDefault="009962D4" w:rsidP="00910FD4">
            <w:pPr>
              <w:rPr>
                <w:noProof/>
                <w:sz w:val="20"/>
              </w:rPr>
            </w:pPr>
            <w:r w:rsidRPr="00257115">
              <w:rPr>
                <w:noProof/>
                <w:sz w:val="20"/>
              </w:rPr>
              <w:t>Beamte und Zeitbedienstete</w:t>
            </w:r>
          </w:p>
        </w:tc>
        <w:tc>
          <w:tcPr>
            <w:tcW w:w="7200" w:type="dxa"/>
          </w:tcPr>
          <w:p w14:paraId="1F9516D1" w14:textId="77777777" w:rsidR="009962D4" w:rsidRPr="00257115" w:rsidRDefault="009962D4" w:rsidP="00910FD4">
            <w:pPr>
              <w:rPr>
                <w:noProof/>
                <w:sz w:val="20"/>
              </w:rPr>
            </w:pPr>
            <w:r w:rsidRPr="00257115">
              <w:rPr>
                <w:noProof/>
                <w:sz w:val="20"/>
              </w:rPr>
              <w:t xml:space="preserve">Vorbereitung von Treffen und Schriftwechsel mit den Mitgliedstaaten; Arbeit an Formularen, IT-Formaten und dem Zentralverzeichnis; </w:t>
            </w:r>
          </w:p>
          <w:p w14:paraId="35991CE1" w14:textId="77777777" w:rsidR="009962D4" w:rsidRPr="00257115" w:rsidRDefault="009962D4" w:rsidP="00910FD4">
            <w:pPr>
              <w:rPr>
                <w:noProof/>
                <w:sz w:val="20"/>
              </w:rPr>
            </w:pPr>
            <w:r w:rsidRPr="00257115">
              <w:rPr>
                <w:noProof/>
                <w:sz w:val="20"/>
              </w:rPr>
              <w:t>Beauftragung externer Auftragnehmer mit Arbeiten am IT-System.</w:t>
            </w:r>
          </w:p>
        </w:tc>
      </w:tr>
      <w:tr w:rsidR="00490768" w:rsidRPr="00257115" w14:paraId="089C9040" w14:textId="77777777" w:rsidTr="003C4065">
        <w:tc>
          <w:tcPr>
            <w:tcW w:w="3240" w:type="dxa"/>
          </w:tcPr>
          <w:p w14:paraId="64D8E692" w14:textId="77777777" w:rsidR="009962D4" w:rsidRPr="00257115" w:rsidRDefault="009962D4" w:rsidP="00910FD4">
            <w:pPr>
              <w:spacing w:before="60" w:after="60"/>
              <w:rPr>
                <w:noProof/>
                <w:sz w:val="20"/>
              </w:rPr>
            </w:pPr>
            <w:r w:rsidRPr="00257115">
              <w:rPr>
                <w:noProof/>
                <w:sz w:val="20"/>
              </w:rPr>
              <w:t>Externes Personal</w:t>
            </w:r>
          </w:p>
        </w:tc>
        <w:tc>
          <w:tcPr>
            <w:tcW w:w="7200" w:type="dxa"/>
          </w:tcPr>
          <w:p w14:paraId="7012498D" w14:textId="77777777" w:rsidR="009962D4" w:rsidRPr="00257115" w:rsidRDefault="009962D4" w:rsidP="00910FD4">
            <w:pPr>
              <w:rPr>
                <w:noProof/>
                <w:sz w:val="20"/>
              </w:rPr>
            </w:pPr>
            <w:r w:rsidRPr="00257115">
              <w:rPr>
                <w:noProof/>
                <w:sz w:val="20"/>
              </w:rPr>
              <w:t>entfällt</w:t>
            </w:r>
          </w:p>
        </w:tc>
      </w:tr>
    </w:tbl>
    <w:p w14:paraId="79569B9F" w14:textId="77777777" w:rsidR="009962D4" w:rsidRPr="00257115" w:rsidRDefault="009962D4" w:rsidP="009962D4">
      <w:pPr>
        <w:rPr>
          <w:noProof/>
        </w:rPr>
        <w:sectPr w:rsidR="009962D4" w:rsidRPr="00257115" w:rsidSect="00095A37">
          <w:pgSz w:w="11907" w:h="16840"/>
          <w:pgMar w:top="1134" w:right="1418" w:bottom="1134" w:left="1418" w:header="709" w:footer="709" w:gutter="0"/>
          <w:cols w:space="708"/>
          <w:docGrid w:linePitch="360"/>
        </w:sectPr>
      </w:pPr>
    </w:p>
    <w:p w14:paraId="0A9D21B2" w14:textId="09CA13DA" w:rsidR="009962D4" w:rsidRPr="00257115" w:rsidRDefault="004537D5" w:rsidP="004537D5">
      <w:pPr>
        <w:pStyle w:val="ManualHeading3"/>
        <w:rPr>
          <w:noProof/>
        </w:rPr>
      </w:pPr>
      <w:bookmarkStart w:id="64" w:name="_Toc514938056"/>
      <w:bookmarkStart w:id="65" w:name="_Toc520485055"/>
      <w:r w:rsidRPr="004537D5">
        <w:t>3.2.4.</w:t>
      </w:r>
      <w:r w:rsidRPr="004537D5">
        <w:tab/>
      </w:r>
      <w:r w:rsidR="009962D4" w:rsidRPr="00257115">
        <w:rPr>
          <w:noProof/>
        </w:rPr>
        <w:t>Vereinbarkeit mit dem derzeitigen Mehrjährigen Finanzrahmen</w:t>
      </w:r>
      <w:bookmarkEnd w:id="64"/>
      <w:bookmarkEnd w:id="65"/>
      <w:r w:rsidR="009962D4" w:rsidRPr="00257115">
        <w:rPr>
          <w:noProof/>
        </w:rPr>
        <w:t xml:space="preserve"> </w:t>
      </w:r>
    </w:p>
    <w:p w14:paraId="492251C0" w14:textId="77777777" w:rsidR="009962D4" w:rsidRPr="00257115" w:rsidRDefault="009962D4" w:rsidP="009962D4">
      <w:pPr>
        <w:pStyle w:val="Text1"/>
        <w:rPr>
          <w:noProof/>
        </w:rPr>
      </w:pPr>
      <w:bookmarkStart w:id="66" w:name="_Toc514938058"/>
      <w:bookmarkStart w:id="67" w:name="_Toc520485056"/>
      <w:r w:rsidRPr="00257115">
        <w:rPr>
          <w:noProof/>
        </w:rPr>
        <w:t>Der Vorschlag/Die Initiative</w:t>
      </w:r>
    </w:p>
    <w:p w14:paraId="44A71368"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kann durch Umschichtungen innerhalb der entsprechenden Rubrik des Mehrjährigen Finanzrahmens (MFR) in voller Höhe finanziert werden.</w:t>
      </w:r>
    </w:p>
    <w:p w14:paraId="58A062C2" w14:textId="77777777" w:rsidR="009962D4" w:rsidRPr="00257115" w:rsidRDefault="009962D4" w:rsidP="009962D4">
      <w:pPr>
        <w:pStyle w:val="Text1"/>
        <w:pBdr>
          <w:top w:val="single" w:sz="4" w:space="1" w:color="auto"/>
          <w:left w:val="single" w:sz="4" w:space="4" w:color="auto"/>
          <w:bottom w:val="single" w:sz="4" w:space="1" w:color="auto"/>
          <w:right w:val="single" w:sz="4" w:space="4" w:color="auto"/>
        </w:pBdr>
        <w:rPr>
          <w:noProof/>
          <w:sz w:val="20"/>
        </w:rPr>
      </w:pPr>
      <w:r w:rsidRPr="00257115">
        <w:rPr>
          <w:noProof/>
          <w:sz w:val="20"/>
        </w:rPr>
        <w:t>Bitte erläutern Sie die erforderliche Anpassung unter Angabe der einschlägigen Haushaltslinien und der entsprechenden Beträge.</w:t>
      </w:r>
      <w:r w:rsidRPr="00257115">
        <w:rPr>
          <w:noProof/>
        </w:rPr>
        <w:t xml:space="preserve"> </w:t>
      </w:r>
      <w:r w:rsidRPr="00257115">
        <w:rPr>
          <w:noProof/>
          <w:sz w:val="20"/>
        </w:rPr>
        <w:t>Bitte legen Sie im Falle einer größeren Neuprogrammierung eine Excel-Tabelle vor.</w:t>
      </w:r>
    </w:p>
    <w:p w14:paraId="1BF98E7C"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erfordert die Inanspruchnahme des verbleibenden Spielraums unter der einschlägigen Rubrik des MFR und/oder den Einsatz der besonderen Instrumente im Sinne der MFR-Verordnung.</w:t>
      </w:r>
    </w:p>
    <w:p w14:paraId="4FDBF500" w14:textId="77777777" w:rsidR="009962D4" w:rsidRPr="00257115" w:rsidRDefault="009962D4" w:rsidP="009962D4">
      <w:pPr>
        <w:pStyle w:val="Text1"/>
        <w:pBdr>
          <w:top w:val="single" w:sz="4" w:space="1" w:color="auto"/>
          <w:left w:val="single" w:sz="4" w:space="4" w:color="auto"/>
          <w:bottom w:val="single" w:sz="4" w:space="1" w:color="auto"/>
          <w:right w:val="single" w:sz="4" w:space="4" w:color="auto"/>
        </w:pBdr>
        <w:rPr>
          <w:noProof/>
          <w:sz w:val="20"/>
        </w:rPr>
      </w:pPr>
      <w:r w:rsidRPr="00257115">
        <w:rPr>
          <w:noProof/>
          <w:sz w:val="20"/>
        </w:rPr>
        <w:t>Bitte erläutern Sie den Bedarf unter Angabe der betreffenden Rubriken und Haushaltslinien, der entsprechenden Beträge und der vorgeschlagenen einzusetzenden Instrumente.</w:t>
      </w:r>
    </w:p>
    <w:p w14:paraId="4452E58E"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erfordert eine Revision des MFR.</w:t>
      </w:r>
    </w:p>
    <w:p w14:paraId="3B3D4949" w14:textId="77777777" w:rsidR="009962D4" w:rsidRPr="00257115" w:rsidRDefault="009962D4" w:rsidP="009962D4">
      <w:pPr>
        <w:pStyle w:val="Text1"/>
        <w:pBdr>
          <w:top w:val="single" w:sz="4" w:space="1" w:color="auto"/>
          <w:left w:val="single" w:sz="4" w:space="4" w:color="auto"/>
          <w:bottom w:val="single" w:sz="4" w:space="1" w:color="auto"/>
          <w:right w:val="single" w:sz="4" w:space="4" w:color="auto"/>
        </w:pBdr>
        <w:rPr>
          <w:noProof/>
          <w:sz w:val="20"/>
        </w:rPr>
      </w:pPr>
      <w:r w:rsidRPr="00257115">
        <w:rPr>
          <w:noProof/>
          <w:sz w:val="20"/>
        </w:rPr>
        <w:t>Bitte erläutern Sie den Bedarf unter Angabe der betreffenden Rubriken und Haushaltslinien sowie der entsprechenden Beträge.</w:t>
      </w:r>
    </w:p>
    <w:p w14:paraId="3931410C" w14:textId="36D7A462" w:rsidR="009962D4" w:rsidRPr="00257115" w:rsidRDefault="004537D5" w:rsidP="004537D5">
      <w:pPr>
        <w:pStyle w:val="ManualHeading3"/>
        <w:rPr>
          <w:noProof/>
        </w:rPr>
      </w:pPr>
      <w:r w:rsidRPr="004537D5">
        <w:t>3.2.5.</w:t>
      </w:r>
      <w:r w:rsidRPr="004537D5">
        <w:tab/>
      </w:r>
      <w:r w:rsidR="009962D4" w:rsidRPr="00257115">
        <w:rPr>
          <w:noProof/>
        </w:rPr>
        <w:t>Finanzierungsbeteiligung Dritter</w:t>
      </w:r>
      <w:bookmarkEnd w:id="66"/>
      <w:bookmarkEnd w:id="67"/>
      <w:r w:rsidR="009962D4" w:rsidRPr="00257115">
        <w:rPr>
          <w:noProof/>
        </w:rPr>
        <w:t xml:space="preserve"> </w:t>
      </w:r>
    </w:p>
    <w:p w14:paraId="319946CC" w14:textId="77777777" w:rsidR="009962D4" w:rsidRPr="00257115" w:rsidRDefault="009962D4" w:rsidP="009962D4">
      <w:pPr>
        <w:pStyle w:val="Text1"/>
        <w:rPr>
          <w:noProof/>
        </w:rPr>
      </w:pPr>
      <w:r w:rsidRPr="00257115">
        <w:rPr>
          <w:noProof/>
        </w:rPr>
        <w:t>Der Vorschlag/Die Initiative</w:t>
      </w:r>
    </w:p>
    <w:p w14:paraId="603DC6FD"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sieht keine Kofinanzierung durch Dritte vor.</w:t>
      </w:r>
    </w:p>
    <w:p w14:paraId="3D07D1AB"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sieht folgende Kofinanzierung durch Dritte vor:</w:t>
      </w:r>
    </w:p>
    <w:p w14:paraId="70036D54" w14:textId="77777777" w:rsidR="009962D4" w:rsidRPr="00257115" w:rsidRDefault="009962D4" w:rsidP="009962D4">
      <w:pPr>
        <w:jc w:val="right"/>
        <w:rPr>
          <w:noProof/>
          <w:sz w:val="20"/>
        </w:rPr>
      </w:pPr>
      <w:r w:rsidRPr="00257115">
        <w:rPr>
          <w:noProof/>
          <w:sz w:val="20"/>
        </w:rPr>
        <w:t>Mittel in Mio. EUR (</w:t>
      </w:r>
      <w:r w:rsidRPr="00244407">
        <w:rPr>
          <w:noProof/>
          <w:sz w:val="20"/>
        </w:rPr>
        <w:t>3</w:t>
      </w:r>
      <w:r w:rsidRPr="00257115">
        <w:rPr>
          <w:noProof/>
          <w:sz w:val="20"/>
        </w:rPr>
        <w:t> Dezimalstellen)</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490768" w:rsidRPr="00257115" w14:paraId="6681221A" w14:textId="77777777" w:rsidTr="003C4065">
        <w:trPr>
          <w:cantSplit/>
        </w:trPr>
        <w:tc>
          <w:tcPr>
            <w:tcW w:w="2340" w:type="dxa"/>
          </w:tcPr>
          <w:p w14:paraId="4E86120C" w14:textId="77777777" w:rsidR="009962D4" w:rsidRPr="00257115" w:rsidRDefault="009962D4" w:rsidP="00910FD4">
            <w:pPr>
              <w:spacing w:before="60" w:after="60"/>
              <w:rPr>
                <w:noProof/>
                <w:sz w:val="20"/>
              </w:rPr>
            </w:pPr>
          </w:p>
        </w:tc>
        <w:tc>
          <w:tcPr>
            <w:tcW w:w="964" w:type="dxa"/>
            <w:vAlign w:val="center"/>
          </w:tcPr>
          <w:p w14:paraId="086F2ACF"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57115">
              <w:rPr>
                <w:rStyle w:val="FootnoteReference0"/>
                <w:b/>
                <w:noProof/>
                <w:sz w:val="20"/>
              </w:rPr>
              <w:footnoteReference w:id="38"/>
            </w:r>
          </w:p>
        </w:tc>
        <w:tc>
          <w:tcPr>
            <w:tcW w:w="964" w:type="dxa"/>
            <w:vAlign w:val="center"/>
          </w:tcPr>
          <w:p w14:paraId="2BC9EF83"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44407">
              <w:rPr>
                <w:b/>
                <w:noProof/>
                <w:sz w:val="20"/>
              </w:rPr>
              <w:t>1</w:t>
            </w:r>
          </w:p>
        </w:tc>
        <w:tc>
          <w:tcPr>
            <w:tcW w:w="964" w:type="dxa"/>
            <w:vAlign w:val="center"/>
          </w:tcPr>
          <w:p w14:paraId="7CF643C9"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44407">
              <w:rPr>
                <w:b/>
                <w:noProof/>
                <w:sz w:val="20"/>
              </w:rPr>
              <w:t>2</w:t>
            </w:r>
          </w:p>
        </w:tc>
        <w:tc>
          <w:tcPr>
            <w:tcW w:w="964" w:type="dxa"/>
            <w:vAlign w:val="center"/>
          </w:tcPr>
          <w:p w14:paraId="0E937600" w14:textId="77777777" w:rsidR="009962D4" w:rsidRPr="00257115" w:rsidRDefault="009962D4" w:rsidP="00910FD4">
            <w:pPr>
              <w:jc w:val="center"/>
              <w:rPr>
                <w:noProof/>
                <w:sz w:val="20"/>
              </w:rPr>
            </w:pPr>
            <w:r w:rsidRPr="00257115">
              <w:rPr>
                <w:noProof/>
                <w:sz w:val="20"/>
              </w:rPr>
              <w:t>Jahr</w:t>
            </w:r>
            <w:r w:rsidRPr="00257115">
              <w:rPr>
                <w:noProof/>
              </w:rPr>
              <w:t xml:space="preserve"> </w:t>
            </w:r>
            <w:r w:rsidRPr="00257115">
              <w:rPr>
                <w:noProof/>
              </w:rPr>
              <w:br/>
            </w:r>
            <w:r w:rsidRPr="00257115">
              <w:rPr>
                <w:b/>
                <w:noProof/>
                <w:sz w:val="20"/>
              </w:rPr>
              <w:t>N+</w:t>
            </w:r>
            <w:r w:rsidRPr="00244407">
              <w:rPr>
                <w:b/>
                <w:noProof/>
                <w:sz w:val="20"/>
              </w:rPr>
              <w:t>3</w:t>
            </w:r>
          </w:p>
        </w:tc>
        <w:tc>
          <w:tcPr>
            <w:tcW w:w="2892" w:type="dxa"/>
            <w:gridSpan w:val="3"/>
            <w:vAlign w:val="center"/>
          </w:tcPr>
          <w:p w14:paraId="4A229AC4" w14:textId="77777777" w:rsidR="009962D4" w:rsidRPr="00257115" w:rsidRDefault="009962D4" w:rsidP="00910FD4">
            <w:pPr>
              <w:jc w:val="center"/>
              <w:rPr>
                <w:b/>
                <w:noProof/>
                <w:sz w:val="20"/>
              </w:rPr>
            </w:pPr>
            <w:r w:rsidRPr="00257115">
              <w:rPr>
                <w:noProof/>
                <w:sz w:val="20"/>
              </w:rPr>
              <w:t>Bei länger andauernden Auswirkungen (siehe </w:t>
            </w:r>
            <w:r w:rsidRPr="00244407">
              <w:rPr>
                <w:noProof/>
                <w:sz w:val="20"/>
              </w:rPr>
              <w:t>1</w:t>
            </w:r>
            <w:r w:rsidRPr="00257115">
              <w:rPr>
                <w:noProof/>
                <w:sz w:val="20"/>
              </w:rPr>
              <w:t>.</w:t>
            </w:r>
            <w:r w:rsidRPr="00244407">
              <w:rPr>
                <w:noProof/>
                <w:sz w:val="20"/>
              </w:rPr>
              <w:t>6</w:t>
            </w:r>
            <w:r w:rsidRPr="00257115">
              <w:rPr>
                <w:noProof/>
                <w:sz w:val="20"/>
              </w:rPr>
              <w:t>.) bitte weitere Spalten einfügen.</w:t>
            </w:r>
          </w:p>
        </w:tc>
        <w:tc>
          <w:tcPr>
            <w:tcW w:w="1158" w:type="dxa"/>
            <w:vAlign w:val="center"/>
          </w:tcPr>
          <w:p w14:paraId="2C9836F5" w14:textId="77777777" w:rsidR="009962D4" w:rsidRPr="00257115" w:rsidRDefault="009962D4" w:rsidP="00910FD4">
            <w:pPr>
              <w:spacing w:before="60" w:after="60"/>
              <w:jc w:val="center"/>
              <w:rPr>
                <w:noProof/>
                <w:sz w:val="20"/>
              </w:rPr>
            </w:pPr>
            <w:r w:rsidRPr="00257115">
              <w:rPr>
                <w:noProof/>
                <w:sz w:val="20"/>
              </w:rPr>
              <w:t>Insgesamt</w:t>
            </w:r>
          </w:p>
        </w:tc>
      </w:tr>
      <w:tr w:rsidR="00490768" w:rsidRPr="00257115" w14:paraId="511FDDCE" w14:textId="77777777" w:rsidTr="003C4065">
        <w:trPr>
          <w:cantSplit/>
        </w:trPr>
        <w:tc>
          <w:tcPr>
            <w:tcW w:w="2340" w:type="dxa"/>
          </w:tcPr>
          <w:p w14:paraId="03063C21" w14:textId="77777777" w:rsidR="009962D4" w:rsidRPr="00257115" w:rsidRDefault="009962D4" w:rsidP="00910FD4">
            <w:pPr>
              <w:rPr>
                <w:noProof/>
              </w:rPr>
            </w:pPr>
            <w:r w:rsidRPr="00257115">
              <w:rPr>
                <w:noProof/>
                <w:sz w:val="20"/>
              </w:rPr>
              <w:t>Kofinanzierende Einrichtung</w:t>
            </w:r>
            <w:r w:rsidRPr="00257115">
              <w:rPr>
                <w:i/>
                <w:noProof/>
                <w:sz w:val="20"/>
              </w:rPr>
              <w:t xml:space="preserve"> </w:t>
            </w:r>
          </w:p>
        </w:tc>
        <w:tc>
          <w:tcPr>
            <w:tcW w:w="964" w:type="dxa"/>
            <w:vAlign w:val="center"/>
          </w:tcPr>
          <w:p w14:paraId="213D7B0F" w14:textId="77777777" w:rsidR="009962D4" w:rsidRPr="00257115" w:rsidRDefault="009962D4" w:rsidP="00910FD4">
            <w:pPr>
              <w:spacing w:before="60" w:after="60"/>
              <w:jc w:val="center"/>
              <w:rPr>
                <w:noProof/>
                <w:sz w:val="20"/>
              </w:rPr>
            </w:pPr>
          </w:p>
        </w:tc>
        <w:tc>
          <w:tcPr>
            <w:tcW w:w="964" w:type="dxa"/>
            <w:vAlign w:val="center"/>
          </w:tcPr>
          <w:p w14:paraId="4EA6A35A" w14:textId="77777777" w:rsidR="009962D4" w:rsidRPr="00257115" w:rsidRDefault="009962D4" w:rsidP="00910FD4">
            <w:pPr>
              <w:spacing w:before="60" w:after="60"/>
              <w:jc w:val="center"/>
              <w:rPr>
                <w:noProof/>
                <w:sz w:val="20"/>
              </w:rPr>
            </w:pPr>
          </w:p>
        </w:tc>
        <w:tc>
          <w:tcPr>
            <w:tcW w:w="964" w:type="dxa"/>
            <w:vAlign w:val="center"/>
          </w:tcPr>
          <w:p w14:paraId="69D58750" w14:textId="77777777" w:rsidR="009962D4" w:rsidRPr="00257115" w:rsidRDefault="009962D4" w:rsidP="00910FD4">
            <w:pPr>
              <w:spacing w:before="60" w:after="60"/>
              <w:jc w:val="center"/>
              <w:rPr>
                <w:noProof/>
                <w:sz w:val="20"/>
              </w:rPr>
            </w:pPr>
          </w:p>
        </w:tc>
        <w:tc>
          <w:tcPr>
            <w:tcW w:w="964" w:type="dxa"/>
            <w:vAlign w:val="center"/>
          </w:tcPr>
          <w:p w14:paraId="3FB4FD2D" w14:textId="77777777" w:rsidR="009962D4" w:rsidRPr="00257115" w:rsidRDefault="009962D4" w:rsidP="00910FD4">
            <w:pPr>
              <w:spacing w:before="60" w:after="60"/>
              <w:jc w:val="center"/>
              <w:rPr>
                <w:noProof/>
                <w:sz w:val="20"/>
              </w:rPr>
            </w:pPr>
          </w:p>
        </w:tc>
        <w:tc>
          <w:tcPr>
            <w:tcW w:w="964" w:type="dxa"/>
            <w:vAlign w:val="center"/>
          </w:tcPr>
          <w:p w14:paraId="1D617D85" w14:textId="77777777" w:rsidR="009962D4" w:rsidRPr="00257115" w:rsidRDefault="009962D4" w:rsidP="00910FD4">
            <w:pPr>
              <w:spacing w:before="60" w:after="60"/>
              <w:jc w:val="center"/>
              <w:rPr>
                <w:noProof/>
                <w:sz w:val="20"/>
              </w:rPr>
            </w:pPr>
          </w:p>
        </w:tc>
        <w:tc>
          <w:tcPr>
            <w:tcW w:w="964" w:type="dxa"/>
            <w:vAlign w:val="center"/>
          </w:tcPr>
          <w:p w14:paraId="40190672" w14:textId="77777777" w:rsidR="009962D4" w:rsidRPr="00257115" w:rsidRDefault="009962D4" w:rsidP="00910FD4">
            <w:pPr>
              <w:spacing w:before="60" w:after="60"/>
              <w:jc w:val="center"/>
              <w:rPr>
                <w:noProof/>
                <w:sz w:val="20"/>
              </w:rPr>
            </w:pPr>
          </w:p>
        </w:tc>
        <w:tc>
          <w:tcPr>
            <w:tcW w:w="964" w:type="dxa"/>
            <w:vAlign w:val="center"/>
          </w:tcPr>
          <w:p w14:paraId="1B1926EC" w14:textId="77777777" w:rsidR="009962D4" w:rsidRPr="00257115" w:rsidRDefault="009962D4" w:rsidP="00910FD4">
            <w:pPr>
              <w:spacing w:before="60" w:after="60"/>
              <w:jc w:val="center"/>
              <w:rPr>
                <w:noProof/>
                <w:sz w:val="20"/>
              </w:rPr>
            </w:pPr>
          </w:p>
        </w:tc>
        <w:tc>
          <w:tcPr>
            <w:tcW w:w="1158" w:type="dxa"/>
            <w:vAlign w:val="center"/>
          </w:tcPr>
          <w:p w14:paraId="2EF6E79A" w14:textId="77777777" w:rsidR="009962D4" w:rsidRPr="00257115" w:rsidRDefault="009962D4" w:rsidP="00910FD4">
            <w:pPr>
              <w:spacing w:before="60" w:after="60"/>
              <w:jc w:val="center"/>
              <w:rPr>
                <w:noProof/>
                <w:sz w:val="20"/>
              </w:rPr>
            </w:pPr>
          </w:p>
        </w:tc>
      </w:tr>
      <w:tr w:rsidR="00490768" w:rsidRPr="00257115" w14:paraId="7488B594" w14:textId="77777777" w:rsidTr="003C4065">
        <w:trPr>
          <w:cantSplit/>
        </w:trPr>
        <w:tc>
          <w:tcPr>
            <w:tcW w:w="2340" w:type="dxa"/>
          </w:tcPr>
          <w:p w14:paraId="4E8D0007" w14:textId="77777777" w:rsidR="009962D4" w:rsidRPr="00257115" w:rsidRDefault="009962D4" w:rsidP="00910FD4">
            <w:pPr>
              <w:spacing w:before="60" w:after="60"/>
              <w:jc w:val="left"/>
              <w:rPr>
                <w:noProof/>
                <w:sz w:val="20"/>
              </w:rPr>
            </w:pPr>
            <w:r w:rsidRPr="00257115">
              <w:rPr>
                <w:noProof/>
                <w:sz w:val="20"/>
              </w:rPr>
              <w:t xml:space="preserve">Kofinanzierung INSGESAMT </w:t>
            </w:r>
          </w:p>
        </w:tc>
        <w:tc>
          <w:tcPr>
            <w:tcW w:w="964" w:type="dxa"/>
            <w:vAlign w:val="center"/>
          </w:tcPr>
          <w:p w14:paraId="1246DE5E" w14:textId="77777777" w:rsidR="009962D4" w:rsidRPr="00257115" w:rsidRDefault="009962D4" w:rsidP="00910FD4">
            <w:pPr>
              <w:spacing w:before="60" w:after="60"/>
              <w:jc w:val="center"/>
              <w:rPr>
                <w:noProof/>
                <w:sz w:val="20"/>
              </w:rPr>
            </w:pPr>
          </w:p>
        </w:tc>
        <w:tc>
          <w:tcPr>
            <w:tcW w:w="964" w:type="dxa"/>
            <w:vAlign w:val="center"/>
          </w:tcPr>
          <w:p w14:paraId="43CD7D1D" w14:textId="77777777" w:rsidR="009962D4" w:rsidRPr="00257115" w:rsidRDefault="009962D4" w:rsidP="00910FD4">
            <w:pPr>
              <w:spacing w:before="60" w:after="60"/>
              <w:jc w:val="center"/>
              <w:rPr>
                <w:noProof/>
                <w:sz w:val="20"/>
              </w:rPr>
            </w:pPr>
          </w:p>
        </w:tc>
        <w:tc>
          <w:tcPr>
            <w:tcW w:w="964" w:type="dxa"/>
            <w:vAlign w:val="center"/>
          </w:tcPr>
          <w:p w14:paraId="3D458785" w14:textId="77777777" w:rsidR="009962D4" w:rsidRPr="00257115" w:rsidRDefault="009962D4" w:rsidP="00910FD4">
            <w:pPr>
              <w:spacing w:before="60" w:after="60"/>
              <w:jc w:val="center"/>
              <w:rPr>
                <w:noProof/>
                <w:sz w:val="20"/>
              </w:rPr>
            </w:pPr>
          </w:p>
        </w:tc>
        <w:tc>
          <w:tcPr>
            <w:tcW w:w="964" w:type="dxa"/>
            <w:vAlign w:val="center"/>
          </w:tcPr>
          <w:p w14:paraId="2F6CC5D2" w14:textId="77777777" w:rsidR="009962D4" w:rsidRPr="00257115" w:rsidRDefault="009962D4" w:rsidP="00910FD4">
            <w:pPr>
              <w:spacing w:before="60" w:after="60"/>
              <w:jc w:val="center"/>
              <w:rPr>
                <w:noProof/>
                <w:sz w:val="20"/>
              </w:rPr>
            </w:pPr>
          </w:p>
        </w:tc>
        <w:tc>
          <w:tcPr>
            <w:tcW w:w="964" w:type="dxa"/>
            <w:vAlign w:val="center"/>
          </w:tcPr>
          <w:p w14:paraId="7AEDCE38" w14:textId="77777777" w:rsidR="009962D4" w:rsidRPr="00257115" w:rsidRDefault="009962D4" w:rsidP="00910FD4">
            <w:pPr>
              <w:spacing w:before="60" w:after="60"/>
              <w:jc w:val="center"/>
              <w:rPr>
                <w:noProof/>
                <w:sz w:val="20"/>
              </w:rPr>
            </w:pPr>
          </w:p>
        </w:tc>
        <w:tc>
          <w:tcPr>
            <w:tcW w:w="964" w:type="dxa"/>
            <w:vAlign w:val="center"/>
          </w:tcPr>
          <w:p w14:paraId="100D3EBF" w14:textId="77777777" w:rsidR="009962D4" w:rsidRPr="00257115" w:rsidRDefault="009962D4" w:rsidP="00910FD4">
            <w:pPr>
              <w:spacing w:before="60" w:after="60"/>
              <w:jc w:val="center"/>
              <w:rPr>
                <w:noProof/>
                <w:sz w:val="20"/>
              </w:rPr>
            </w:pPr>
          </w:p>
        </w:tc>
        <w:tc>
          <w:tcPr>
            <w:tcW w:w="964" w:type="dxa"/>
            <w:vAlign w:val="center"/>
          </w:tcPr>
          <w:p w14:paraId="672CD75D" w14:textId="77777777" w:rsidR="009962D4" w:rsidRPr="00257115" w:rsidRDefault="009962D4" w:rsidP="00910FD4">
            <w:pPr>
              <w:spacing w:before="60" w:after="60"/>
              <w:jc w:val="center"/>
              <w:rPr>
                <w:noProof/>
                <w:sz w:val="20"/>
              </w:rPr>
            </w:pPr>
          </w:p>
        </w:tc>
        <w:tc>
          <w:tcPr>
            <w:tcW w:w="1158" w:type="dxa"/>
            <w:vAlign w:val="center"/>
          </w:tcPr>
          <w:p w14:paraId="3E4EEA8B" w14:textId="77777777" w:rsidR="009962D4" w:rsidRPr="00257115" w:rsidRDefault="009962D4" w:rsidP="00910FD4">
            <w:pPr>
              <w:spacing w:before="60" w:after="60"/>
              <w:jc w:val="center"/>
              <w:rPr>
                <w:noProof/>
                <w:sz w:val="20"/>
              </w:rPr>
            </w:pPr>
          </w:p>
        </w:tc>
      </w:tr>
    </w:tbl>
    <w:p w14:paraId="3BAADBDD" w14:textId="22FBF44B" w:rsidR="009962D4" w:rsidRPr="00257115" w:rsidRDefault="004537D5" w:rsidP="004537D5">
      <w:pPr>
        <w:pStyle w:val="ManualHeading2"/>
        <w:rPr>
          <w:noProof/>
        </w:rPr>
      </w:pPr>
      <w:bookmarkStart w:id="68" w:name="_Toc514938059"/>
      <w:bookmarkStart w:id="69" w:name="_Toc520485057"/>
      <w:r w:rsidRPr="004537D5">
        <w:t>3.3.</w:t>
      </w:r>
      <w:r w:rsidRPr="004537D5">
        <w:tab/>
      </w:r>
      <w:r w:rsidR="009962D4" w:rsidRPr="00257115">
        <w:rPr>
          <w:noProof/>
        </w:rPr>
        <w:t>Geschätzte Auswirkungen auf die Einnahmen</w:t>
      </w:r>
      <w:bookmarkEnd w:id="68"/>
      <w:bookmarkEnd w:id="69"/>
    </w:p>
    <w:p w14:paraId="24C172BF"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Der Vorschlag/Die Initiative wirkt sich nicht auf die Einnahmen aus.</w:t>
      </w:r>
    </w:p>
    <w:p w14:paraId="2C5BCB7A" w14:textId="77777777" w:rsidR="009962D4" w:rsidRPr="00257115" w:rsidRDefault="009962D4" w:rsidP="0029537A">
      <w:pPr>
        <w:pStyle w:val="ListDash1"/>
        <w:numPr>
          <w:ilvl w:val="0"/>
          <w:numId w:val="9"/>
        </w:numPr>
        <w:rPr>
          <w:noProof/>
        </w:rPr>
      </w:pPr>
      <w:r w:rsidRPr="00257115">
        <w:rPr>
          <w:rFonts w:ascii="Wingdings" w:hAnsi="Wingdings"/>
          <w:noProof/>
        </w:rPr>
        <w:t></w:t>
      </w:r>
      <w:r w:rsidRPr="00257115">
        <w:rPr>
          <w:noProof/>
        </w:rPr>
        <w:tab/>
        <w:t>Der Vorschlag/Die Initiative wirkt sich auf die Einnahmen aus, und zwar</w:t>
      </w:r>
    </w:p>
    <w:p w14:paraId="5899C2BD" w14:textId="77777777" w:rsidR="009962D4" w:rsidRPr="00257115" w:rsidRDefault="009962D4" w:rsidP="009962D4">
      <w:pPr>
        <w:pStyle w:val="ListNumberLevel3"/>
        <w:rPr>
          <w:noProof/>
        </w:rPr>
      </w:pPr>
      <w:r w:rsidRPr="00257115">
        <w:rPr>
          <w:rFonts w:ascii="Wingdings" w:hAnsi="Wingdings"/>
          <w:noProof/>
        </w:rPr>
        <w:t></w:t>
      </w:r>
      <w:r w:rsidRPr="00257115">
        <w:rPr>
          <w:noProof/>
        </w:rPr>
        <w:tab/>
        <w:t xml:space="preserve">auf die Eigenmittel </w:t>
      </w:r>
    </w:p>
    <w:p w14:paraId="1DD0A813" w14:textId="77777777" w:rsidR="009962D4" w:rsidRPr="00257115" w:rsidRDefault="009962D4" w:rsidP="009962D4">
      <w:pPr>
        <w:pStyle w:val="ListNumberLevel3"/>
        <w:rPr>
          <w:noProof/>
        </w:rPr>
      </w:pPr>
      <w:r w:rsidRPr="00257115">
        <w:rPr>
          <w:rFonts w:ascii="Wingdings" w:hAnsi="Wingdings"/>
          <w:noProof/>
        </w:rPr>
        <w:t></w:t>
      </w:r>
      <w:r w:rsidRPr="00257115">
        <w:rPr>
          <w:noProof/>
        </w:rPr>
        <w:tab/>
        <w:t>auf die übrigen Einnahmen</w:t>
      </w:r>
    </w:p>
    <w:p w14:paraId="68CCAB74" w14:textId="77777777" w:rsidR="009962D4" w:rsidRPr="00257115" w:rsidRDefault="009962D4" w:rsidP="009962D4">
      <w:pPr>
        <w:pStyle w:val="ListNumberLevel3"/>
        <w:rPr>
          <w:noProof/>
        </w:rPr>
      </w:pPr>
      <w:r w:rsidRPr="00257115">
        <w:rPr>
          <w:noProof/>
        </w:rPr>
        <w:t xml:space="preserve">Bitte geben Sie an, ob die Einnahmen bestimmten Ausgabenlinien zugewiesen sind: </w:t>
      </w:r>
      <w:r w:rsidRPr="00257115">
        <w:rPr>
          <w:rFonts w:ascii="Wingdings" w:hAnsi="Wingdings"/>
          <w:noProof/>
        </w:rPr>
        <w:t></w:t>
      </w:r>
      <w:r w:rsidRPr="00257115">
        <w:rPr>
          <w:noProof/>
        </w:rPr>
        <w:tab/>
      </w:r>
    </w:p>
    <w:p w14:paraId="0EDA7715" w14:textId="77777777" w:rsidR="009962D4" w:rsidRPr="00257115" w:rsidRDefault="00C436D3" w:rsidP="009962D4">
      <w:pPr>
        <w:ind w:left="4320"/>
        <w:rPr>
          <w:i/>
          <w:noProof/>
          <w:sz w:val="20"/>
        </w:rPr>
      </w:pPr>
      <w:r w:rsidRPr="00257115">
        <w:rPr>
          <w:noProof/>
        </w:rPr>
        <w:t xml:space="preserve">  in Mio. EUR (</w:t>
      </w:r>
      <w:r w:rsidRPr="00244407">
        <w:rPr>
          <w:noProof/>
        </w:rPr>
        <w:t>3</w:t>
      </w:r>
      <w:r w:rsidRPr="00257115">
        <w:rPr>
          <w:noProof/>
        </w:rPr>
        <w:t> Dezimalstellen)</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rsidR="00490768" w:rsidRPr="00257115" w14:paraId="35AF0DFD" w14:textId="77777777" w:rsidTr="003C4065">
        <w:trPr>
          <w:trHeight w:val="388"/>
        </w:trPr>
        <w:tc>
          <w:tcPr>
            <w:tcW w:w="2144" w:type="dxa"/>
            <w:vMerge w:val="restart"/>
            <w:vAlign w:val="center"/>
          </w:tcPr>
          <w:p w14:paraId="6E17105B" w14:textId="77777777" w:rsidR="009962D4" w:rsidRPr="00257115" w:rsidRDefault="009962D4" w:rsidP="00910FD4">
            <w:pPr>
              <w:spacing w:before="40" w:after="40"/>
              <w:rPr>
                <w:noProof/>
                <w:sz w:val="18"/>
              </w:rPr>
            </w:pPr>
            <w:r w:rsidRPr="00257115">
              <w:rPr>
                <w:noProof/>
                <w:sz w:val="18"/>
              </w:rPr>
              <w:t>Einnahmenlinie:</w:t>
            </w:r>
          </w:p>
        </w:tc>
        <w:tc>
          <w:tcPr>
            <w:tcW w:w="1325" w:type="dxa"/>
            <w:vMerge w:val="restart"/>
            <w:vAlign w:val="center"/>
          </w:tcPr>
          <w:p w14:paraId="05DB67F3" w14:textId="77777777" w:rsidR="009962D4" w:rsidRPr="00257115" w:rsidRDefault="009962D4" w:rsidP="00910FD4">
            <w:pPr>
              <w:jc w:val="center"/>
              <w:rPr>
                <w:noProof/>
                <w:sz w:val="18"/>
              </w:rPr>
            </w:pPr>
            <w:r w:rsidRPr="00257115">
              <w:rPr>
                <w:noProof/>
                <w:sz w:val="18"/>
              </w:rPr>
              <w:t>Für das laufende Haushaltsjahr zur Verfügung stehende Mittel</w:t>
            </w:r>
          </w:p>
        </w:tc>
        <w:tc>
          <w:tcPr>
            <w:tcW w:w="7151" w:type="dxa"/>
            <w:gridSpan w:val="7"/>
            <w:vAlign w:val="center"/>
          </w:tcPr>
          <w:p w14:paraId="4D2F968A" w14:textId="77777777" w:rsidR="009962D4" w:rsidRPr="00257115" w:rsidRDefault="009962D4" w:rsidP="00910FD4">
            <w:pPr>
              <w:jc w:val="center"/>
              <w:rPr>
                <w:noProof/>
                <w:sz w:val="18"/>
              </w:rPr>
            </w:pPr>
            <w:r w:rsidRPr="00257115">
              <w:rPr>
                <w:noProof/>
                <w:sz w:val="18"/>
              </w:rPr>
              <w:t>Auswirkungen des Vorschlags/der Initiative</w:t>
            </w:r>
            <w:r w:rsidRPr="00257115">
              <w:rPr>
                <w:rStyle w:val="FootnoteReference0"/>
                <w:noProof/>
                <w:sz w:val="18"/>
              </w:rPr>
              <w:footnoteReference w:id="39"/>
            </w:r>
          </w:p>
        </w:tc>
      </w:tr>
      <w:tr w:rsidR="00490768" w:rsidRPr="00257115" w14:paraId="478CAA64" w14:textId="77777777" w:rsidTr="003C4065">
        <w:trPr>
          <w:trHeight w:val="388"/>
        </w:trPr>
        <w:tc>
          <w:tcPr>
            <w:tcW w:w="2144" w:type="dxa"/>
            <w:vMerge/>
          </w:tcPr>
          <w:p w14:paraId="17B8854B" w14:textId="77777777" w:rsidR="009962D4" w:rsidRPr="00257115" w:rsidRDefault="009962D4" w:rsidP="00910FD4">
            <w:pPr>
              <w:spacing w:before="40" w:after="40"/>
              <w:rPr>
                <w:noProof/>
                <w:sz w:val="18"/>
              </w:rPr>
            </w:pPr>
          </w:p>
        </w:tc>
        <w:tc>
          <w:tcPr>
            <w:tcW w:w="1325" w:type="dxa"/>
            <w:vMerge/>
          </w:tcPr>
          <w:p w14:paraId="1CDE54AE" w14:textId="77777777" w:rsidR="009962D4" w:rsidRPr="00257115" w:rsidRDefault="009962D4" w:rsidP="00910FD4">
            <w:pPr>
              <w:spacing w:beforeLines="40" w:before="96" w:afterLines="40" w:after="96"/>
              <w:rPr>
                <w:i/>
                <w:noProof/>
                <w:sz w:val="18"/>
              </w:rPr>
            </w:pPr>
          </w:p>
        </w:tc>
        <w:tc>
          <w:tcPr>
            <w:tcW w:w="1031" w:type="dxa"/>
            <w:vAlign w:val="center"/>
          </w:tcPr>
          <w:p w14:paraId="1863672A" w14:textId="3F8EC9F6" w:rsidR="009962D4" w:rsidRPr="00257115" w:rsidRDefault="009962D4" w:rsidP="00910FD4">
            <w:pPr>
              <w:jc w:val="center"/>
              <w:rPr>
                <w:noProof/>
                <w:sz w:val="18"/>
              </w:rPr>
            </w:pPr>
            <w:r w:rsidRPr="00257115">
              <w:rPr>
                <w:noProof/>
                <w:sz w:val="18"/>
              </w:rPr>
              <w:t>Jahr</w:t>
            </w:r>
            <w:r w:rsidRPr="00257115">
              <w:rPr>
                <w:noProof/>
              </w:rPr>
              <w:br/>
            </w:r>
            <w:r w:rsidRPr="00257115">
              <w:rPr>
                <w:b/>
                <w:noProof/>
                <w:sz w:val="18"/>
              </w:rPr>
              <w:t>N</w:t>
            </w:r>
          </w:p>
        </w:tc>
        <w:tc>
          <w:tcPr>
            <w:tcW w:w="900" w:type="dxa"/>
            <w:vAlign w:val="center"/>
          </w:tcPr>
          <w:p w14:paraId="38796277" w14:textId="77777777" w:rsidR="009962D4" w:rsidRPr="00257115" w:rsidRDefault="009962D4" w:rsidP="00910FD4">
            <w:pPr>
              <w:jc w:val="center"/>
              <w:rPr>
                <w:noProof/>
                <w:sz w:val="18"/>
              </w:rPr>
            </w:pPr>
            <w:r w:rsidRPr="00257115">
              <w:rPr>
                <w:noProof/>
                <w:sz w:val="18"/>
              </w:rPr>
              <w:t>Jahr</w:t>
            </w:r>
            <w:r w:rsidRPr="00257115">
              <w:rPr>
                <w:noProof/>
              </w:rPr>
              <w:t xml:space="preserve"> </w:t>
            </w:r>
            <w:r w:rsidRPr="00257115">
              <w:rPr>
                <w:noProof/>
              </w:rPr>
              <w:br/>
            </w:r>
            <w:r w:rsidRPr="00257115">
              <w:rPr>
                <w:b/>
                <w:noProof/>
                <w:sz w:val="18"/>
              </w:rPr>
              <w:t>N+</w:t>
            </w:r>
            <w:r w:rsidRPr="00244407">
              <w:rPr>
                <w:b/>
                <w:noProof/>
                <w:sz w:val="18"/>
              </w:rPr>
              <w:t>1</w:t>
            </w:r>
          </w:p>
        </w:tc>
        <w:tc>
          <w:tcPr>
            <w:tcW w:w="900" w:type="dxa"/>
            <w:vAlign w:val="center"/>
          </w:tcPr>
          <w:p w14:paraId="23C34F84" w14:textId="77777777" w:rsidR="009962D4" w:rsidRPr="00257115" w:rsidRDefault="009962D4" w:rsidP="00910FD4">
            <w:pPr>
              <w:jc w:val="center"/>
              <w:rPr>
                <w:noProof/>
                <w:sz w:val="18"/>
              </w:rPr>
            </w:pPr>
            <w:r w:rsidRPr="00257115">
              <w:rPr>
                <w:noProof/>
                <w:sz w:val="18"/>
              </w:rPr>
              <w:t>Jahr</w:t>
            </w:r>
            <w:r w:rsidRPr="00257115">
              <w:rPr>
                <w:noProof/>
              </w:rPr>
              <w:t xml:space="preserve"> </w:t>
            </w:r>
            <w:r w:rsidRPr="00257115">
              <w:rPr>
                <w:noProof/>
              </w:rPr>
              <w:br/>
            </w:r>
            <w:r w:rsidRPr="00257115">
              <w:rPr>
                <w:b/>
                <w:noProof/>
                <w:sz w:val="18"/>
              </w:rPr>
              <w:t>N+</w:t>
            </w:r>
            <w:r w:rsidRPr="00244407">
              <w:rPr>
                <w:b/>
                <w:noProof/>
                <w:sz w:val="18"/>
              </w:rPr>
              <w:t>2</w:t>
            </w:r>
          </w:p>
        </w:tc>
        <w:tc>
          <w:tcPr>
            <w:tcW w:w="1080" w:type="dxa"/>
            <w:vAlign w:val="center"/>
          </w:tcPr>
          <w:p w14:paraId="16CE3E17" w14:textId="77777777" w:rsidR="009962D4" w:rsidRPr="00257115" w:rsidRDefault="009962D4" w:rsidP="00910FD4">
            <w:pPr>
              <w:jc w:val="center"/>
              <w:rPr>
                <w:noProof/>
                <w:sz w:val="18"/>
              </w:rPr>
            </w:pPr>
            <w:r w:rsidRPr="00257115">
              <w:rPr>
                <w:noProof/>
                <w:sz w:val="18"/>
              </w:rPr>
              <w:t>Jahr</w:t>
            </w:r>
            <w:r w:rsidRPr="00257115">
              <w:rPr>
                <w:noProof/>
              </w:rPr>
              <w:t xml:space="preserve"> </w:t>
            </w:r>
            <w:r w:rsidRPr="00257115">
              <w:rPr>
                <w:noProof/>
              </w:rPr>
              <w:br/>
            </w:r>
            <w:r w:rsidRPr="00257115">
              <w:rPr>
                <w:b/>
                <w:noProof/>
                <w:sz w:val="18"/>
              </w:rPr>
              <w:t>N+</w:t>
            </w:r>
            <w:r w:rsidRPr="00244407">
              <w:rPr>
                <w:b/>
                <w:noProof/>
                <w:sz w:val="18"/>
              </w:rPr>
              <w:t>3</w:t>
            </w:r>
          </w:p>
        </w:tc>
        <w:tc>
          <w:tcPr>
            <w:tcW w:w="3240" w:type="dxa"/>
            <w:gridSpan w:val="3"/>
            <w:vAlign w:val="center"/>
          </w:tcPr>
          <w:p w14:paraId="0130C89C" w14:textId="77777777" w:rsidR="009962D4" w:rsidRPr="00257115" w:rsidRDefault="009962D4" w:rsidP="00910FD4">
            <w:pPr>
              <w:jc w:val="center"/>
              <w:rPr>
                <w:b/>
                <w:noProof/>
                <w:sz w:val="18"/>
              </w:rPr>
            </w:pPr>
            <w:r w:rsidRPr="00257115">
              <w:rPr>
                <w:noProof/>
                <w:sz w:val="18"/>
              </w:rPr>
              <w:t>Bei länger andauernden Auswirkungen (siehe </w:t>
            </w:r>
            <w:r w:rsidRPr="00244407">
              <w:rPr>
                <w:noProof/>
                <w:sz w:val="18"/>
              </w:rPr>
              <w:t>1</w:t>
            </w:r>
            <w:r w:rsidRPr="00257115">
              <w:rPr>
                <w:noProof/>
                <w:sz w:val="18"/>
              </w:rPr>
              <w:t>.</w:t>
            </w:r>
            <w:r w:rsidRPr="00244407">
              <w:rPr>
                <w:noProof/>
                <w:sz w:val="18"/>
              </w:rPr>
              <w:t>6</w:t>
            </w:r>
            <w:r w:rsidRPr="00257115">
              <w:rPr>
                <w:noProof/>
                <w:sz w:val="18"/>
              </w:rPr>
              <w:t>.) bitte weitere Spalten einfügen.</w:t>
            </w:r>
          </w:p>
        </w:tc>
      </w:tr>
      <w:tr w:rsidR="00490768" w:rsidRPr="00257115" w14:paraId="6E5192E9" w14:textId="77777777" w:rsidTr="003C4065">
        <w:trPr>
          <w:trHeight w:val="388"/>
        </w:trPr>
        <w:tc>
          <w:tcPr>
            <w:tcW w:w="2144" w:type="dxa"/>
            <w:vAlign w:val="center"/>
          </w:tcPr>
          <w:p w14:paraId="7A718E20" w14:textId="77777777" w:rsidR="009962D4" w:rsidRPr="00257115" w:rsidRDefault="009962D4" w:rsidP="00910FD4">
            <w:pPr>
              <w:spacing w:before="40" w:after="40"/>
              <w:rPr>
                <w:noProof/>
                <w:sz w:val="18"/>
              </w:rPr>
            </w:pPr>
            <w:r w:rsidRPr="00257115">
              <w:rPr>
                <w:noProof/>
                <w:sz w:val="18"/>
              </w:rPr>
              <w:t>Artikel ….</w:t>
            </w:r>
          </w:p>
        </w:tc>
        <w:tc>
          <w:tcPr>
            <w:tcW w:w="1325" w:type="dxa"/>
          </w:tcPr>
          <w:p w14:paraId="71665815" w14:textId="77777777" w:rsidR="009962D4" w:rsidRPr="00257115" w:rsidRDefault="009962D4" w:rsidP="00910FD4">
            <w:pPr>
              <w:spacing w:beforeLines="40" w:before="96" w:afterLines="40" w:after="96"/>
              <w:jc w:val="center"/>
              <w:rPr>
                <w:i/>
                <w:noProof/>
                <w:sz w:val="18"/>
              </w:rPr>
            </w:pPr>
          </w:p>
        </w:tc>
        <w:tc>
          <w:tcPr>
            <w:tcW w:w="1031" w:type="dxa"/>
          </w:tcPr>
          <w:p w14:paraId="7E4E2492" w14:textId="77777777" w:rsidR="009962D4" w:rsidRPr="00257115" w:rsidRDefault="009962D4" w:rsidP="00910FD4">
            <w:pPr>
              <w:spacing w:beforeLines="40" w:before="96" w:afterLines="40" w:after="96"/>
              <w:jc w:val="center"/>
              <w:rPr>
                <w:noProof/>
                <w:sz w:val="18"/>
              </w:rPr>
            </w:pPr>
          </w:p>
        </w:tc>
        <w:tc>
          <w:tcPr>
            <w:tcW w:w="900" w:type="dxa"/>
          </w:tcPr>
          <w:p w14:paraId="16DDFA7D" w14:textId="77777777" w:rsidR="009962D4" w:rsidRPr="00257115" w:rsidRDefault="009962D4" w:rsidP="00910FD4">
            <w:pPr>
              <w:spacing w:beforeLines="40" w:before="96" w:afterLines="40" w:after="96"/>
              <w:jc w:val="center"/>
              <w:rPr>
                <w:noProof/>
                <w:sz w:val="18"/>
              </w:rPr>
            </w:pPr>
          </w:p>
        </w:tc>
        <w:tc>
          <w:tcPr>
            <w:tcW w:w="900" w:type="dxa"/>
          </w:tcPr>
          <w:p w14:paraId="5CDF5437" w14:textId="77777777" w:rsidR="009962D4" w:rsidRPr="00257115" w:rsidRDefault="009962D4" w:rsidP="00910FD4">
            <w:pPr>
              <w:spacing w:beforeLines="40" w:before="96" w:afterLines="40" w:after="96"/>
              <w:jc w:val="center"/>
              <w:rPr>
                <w:noProof/>
                <w:sz w:val="18"/>
              </w:rPr>
            </w:pPr>
          </w:p>
        </w:tc>
        <w:tc>
          <w:tcPr>
            <w:tcW w:w="1080" w:type="dxa"/>
          </w:tcPr>
          <w:p w14:paraId="7EAEB4C4" w14:textId="77777777" w:rsidR="009962D4" w:rsidRPr="00257115" w:rsidRDefault="009962D4" w:rsidP="00910FD4">
            <w:pPr>
              <w:spacing w:beforeLines="40" w:before="96" w:afterLines="40" w:after="96"/>
              <w:jc w:val="center"/>
              <w:rPr>
                <w:noProof/>
                <w:sz w:val="18"/>
              </w:rPr>
            </w:pPr>
          </w:p>
        </w:tc>
        <w:tc>
          <w:tcPr>
            <w:tcW w:w="1080" w:type="dxa"/>
          </w:tcPr>
          <w:p w14:paraId="0F59CDE6" w14:textId="77777777" w:rsidR="009962D4" w:rsidRPr="00257115" w:rsidRDefault="009962D4" w:rsidP="00910FD4">
            <w:pPr>
              <w:spacing w:beforeLines="40" w:before="96" w:afterLines="40" w:after="96"/>
              <w:jc w:val="center"/>
              <w:rPr>
                <w:noProof/>
                <w:sz w:val="18"/>
              </w:rPr>
            </w:pPr>
          </w:p>
        </w:tc>
        <w:tc>
          <w:tcPr>
            <w:tcW w:w="1080" w:type="dxa"/>
          </w:tcPr>
          <w:p w14:paraId="033CAC6D" w14:textId="77777777" w:rsidR="009962D4" w:rsidRPr="00257115" w:rsidRDefault="009962D4" w:rsidP="00910FD4">
            <w:pPr>
              <w:spacing w:beforeLines="40" w:before="96" w:afterLines="40" w:after="96"/>
              <w:jc w:val="center"/>
              <w:rPr>
                <w:noProof/>
                <w:sz w:val="18"/>
              </w:rPr>
            </w:pPr>
          </w:p>
        </w:tc>
        <w:tc>
          <w:tcPr>
            <w:tcW w:w="1080" w:type="dxa"/>
          </w:tcPr>
          <w:p w14:paraId="49AF8A18" w14:textId="77777777" w:rsidR="009962D4" w:rsidRPr="00257115" w:rsidRDefault="009962D4" w:rsidP="00910FD4">
            <w:pPr>
              <w:spacing w:beforeLines="40" w:before="96" w:afterLines="40" w:after="96"/>
              <w:jc w:val="center"/>
              <w:rPr>
                <w:noProof/>
                <w:sz w:val="18"/>
              </w:rPr>
            </w:pPr>
          </w:p>
        </w:tc>
      </w:tr>
    </w:tbl>
    <w:p w14:paraId="4A7DDD78" w14:textId="77777777" w:rsidR="009962D4" w:rsidRPr="00257115" w:rsidRDefault="009962D4" w:rsidP="009962D4">
      <w:pPr>
        <w:pStyle w:val="Text1"/>
        <w:rPr>
          <w:noProof/>
          <w:sz w:val="20"/>
        </w:rPr>
      </w:pPr>
      <w:r w:rsidRPr="00257115">
        <w:rPr>
          <w:noProof/>
          <w:sz w:val="20"/>
        </w:rPr>
        <w:t>Bitte geben Sie für die zweckgebundenen Einnahmen die betreffende(n) Ausgabenlinie(n) im Haushaltsplan an.</w:t>
      </w:r>
    </w:p>
    <w:p w14:paraId="59A622ED" w14:textId="77777777" w:rsidR="009962D4" w:rsidRPr="00257115" w:rsidRDefault="009962D4" w:rsidP="009962D4">
      <w:pPr>
        <w:pStyle w:val="Text1"/>
        <w:pBdr>
          <w:top w:val="single" w:sz="4" w:space="1" w:color="auto"/>
          <w:left w:val="single" w:sz="4" w:space="4" w:color="auto"/>
          <w:bottom w:val="single" w:sz="4" w:space="1" w:color="auto"/>
          <w:right w:val="single" w:sz="4" w:space="4" w:color="auto"/>
        </w:pBdr>
        <w:rPr>
          <w:noProof/>
        </w:rPr>
      </w:pPr>
      <w:r w:rsidRPr="00257115">
        <w:rPr>
          <w:noProof/>
        </w:rPr>
        <w:t>[…]</w:t>
      </w:r>
    </w:p>
    <w:p w14:paraId="5596D23C" w14:textId="77777777" w:rsidR="009962D4" w:rsidRPr="00257115" w:rsidRDefault="009962D4" w:rsidP="009962D4">
      <w:pPr>
        <w:pStyle w:val="Text1"/>
        <w:rPr>
          <w:noProof/>
          <w:sz w:val="20"/>
        </w:rPr>
      </w:pPr>
      <w:r w:rsidRPr="00257115">
        <w:rPr>
          <w:noProof/>
          <w:sz w:val="20"/>
        </w:rPr>
        <w:t>Sonstige Anmerkungen (bei der Ermittlung der Auswirkungen auf die Einnahmen verwendete Methode/Formel oder weitere Informationen).</w:t>
      </w:r>
    </w:p>
    <w:p w14:paraId="160C3678" w14:textId="77777777" w:rsidR="00280D4F" w:rsidRPr="00257115" w:rsidRDefault="009962D4" w:rsidP="00FD5B19">
      <w:pPr>
        <w:pStyle w:val="Text1"/>
        <w:pBdr>
          <w:top w:val="single" w:sz="4" w:space="1" w:color="auto"/>
          <w:left w:val="single" w:sz="4" w:space="4" w:color="auto"/>
          <w:bottom w:val="single" w:sz="4" w:space="1" w:color="auto"/>
          <w:right w:val="single" w:sz="4" w:space="4" w:color="auto"/>
        </w:pBdr>
        <w:rPr>
          <w:noProof/>
        </w:rPr>
      </w:pPr>
      <w:r w:rsidRPr="00257115">
        <w:rPr>
          <w:noProof/>
        </w:rPr>
        <w:t>[…]</w:t>
      </w:r>
    </w:p>
    <w:sectPr w:rsidR="00280D4F" w:rsidRPr="00257115" w:rsidSect="00095A37">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A11FF" w14:textId="77777777" w:rsidR="003819F5" w:rsidRDefault="003819F5" w:rsidP="00AD34AA">
      <w:pPr>
        <w:spacing w:before="0" w:after="0"/>
      </w:pPr>
      <w:r>
        <w:separator/>
      </w:r>
    </w:p>
  </w:endnote>
  <w:endnote w:type="continuationSeparator" w:id="0">
    <w:p w14:paraId="63EAEAD3" w14:textId="77777777" w:rsidR="003819F5" w:rsidRDefault="003819F5" w:rsidP="00AD34AA">
      <w:pPr>
        <w:spacing w:before="0" w:after="0"/>
      </w:pPr>
      <w:r>
        <w:continuationSeparator/>
      </w:r>
    </w:p>
  </w:endnote>
  <w:endnote w:type="continuationNotice" w:id="1">
    <w:p w14:paraId="0CB84089" w14:textId="77777777" w:rsidR="003819F5" w:rsidRDefault="003819F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6D21A" w14:textId="5A9DD156" w:rsidR="003E5334" w:rsidRPr="00095A37" w:rsidRDefault="00095A37" w:rsidP="00095A37">
    <w:pPr>
      <w:pStyle w:val="Footer"/>
      <w:rPr>
        <w:rFonts w:ascii="Arial" w:hAnsi="Arial" w:cs="Arial"/>
        <w:b/>
        <w:sz w:val="48"/>
      </w:rPr>
    </w:pPr>
    <w:r w:rsidRPr="00095A37">
      <w:rPr>
        <w:rFonts w:ascii="Arial" w:hAnsi="Arial" w:cs="Arial"/>
        <w:b/>
        <w:sz w:val="48"/>
      </w:rPr>
      <w:t>DE</w:t>
    </w:r>
    <w:r w:rsidRPr="00095A37">
      <w:rPr>
        <w:rFonts w:ascii="Arial" w:hAnsi="Arial" w:cs="Arial"/>
        <w:b/>
        <w:sz w:val="48"/>
      </w:rPr>
      <w:tab/>
    </w:r>
    <w:r w:rsidRPr="00095A37">
      <w:rPr>
        <w:rFonts w:ascii="Arial" w:hAnsi="Arial" w:cs="Arial"/>
        <w:b/>
        <w:sz w:val="48"/>
      </w:rPr>
      <w:tab/>
    </w:r>
    <w:r w:rsidRPr="00095A37">
      <w:tab/>
    </w:r>
    <w:r w:rsidRPr="00095A37">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745FA" w14:textId="3F5F06CD" w:rsidR="00095A37" w:rsidRPr="00095A37" w:rsidRDefault="00095A37" w:rsidP="00095A37">
    <w:pPr>
      <w:pStyle w:val="Footer"/>
      <w:rPr>
        <w:rFonts w:ascii="Arial" w:hAnsi="Arial" w:cs="Arial"/>
        <w:b/>
        <w:sz w:val="48"/>
      </w:rPr>
    </w:pPr>
    <w:r w:rsidRPr="00095A37">
      <w:rPr>
        <w:rFonts w:ascii="Arial" w:hAnsi="Arial" w:cs="Arial"/>
        <w:b/>
        <w:sz w:val="48"/>
      </w:rPr>
      <w:t>DE</w:t>
    </w:r>
    <w:r w:rsidRPr="00095A37">
      <w:rPr>
        <w:rFonts w:ascii="Arial" w:hAnsi="Arial" w:cs="Arial"/>
        <w:b/>
        <w:sz w:val="48"/>
      </w:rPr>
      <w:tab/>
    </w:r>
    <w:r>
      <w:fldChar w:fldCharType="begin"/>
    </w:r>
    <w:r>
      <w:instrText xml:space="preserve"> PAGE  \* MERGEFORMAT </w:instrText>
    </w:r>
    <w:r>
      <w:fldChar w:fldCharType="separate"/>
    </w:r>
    <w:r w:rsidR="007E532E">
      <w:rPr>
        <w:noProof/>
      </w:rPr>
      <w:t>26</w:t>
    </w:r>
    <w:r>
      <w:fldChar w:fldCharType="end"/>
    </w:r>
    <w:r>
      <w:tab/>
    </w:r>
    <w:r w:rsidRPr="00095A37">
      <w:tab/>
    </w:r>
    <w:r w:rsidRPr="00095A37">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13EC6" w14:textId="77777777" w:rsidR="00095A37" w:rsidRPr="00095A37" w:rsidRDefault="00095A37" w:rsidP="00095A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C0CA6" w14:textId="245583BB" w:rsidR="00095A37" w:rsidRPr="00095A37" w:rsidRDefault="00095A37" w:rsidP="00095A37">
    <w:pPr>
      <w:pStyle w:val="FooterLandscape"/>
      <w:rPr>
        <w:rFonts w:ascii="Arial" w:hAnsi="Arial" w:cs="Arial"/>
        <w:b/>
        <w:sz w:val="48"/>
      </w:rPr>
    </w:pPr>
    <w:r w:rsidRPr="00095A37">
      <w:rPr>
        <w:rFonts w:ascii="Arial" w:hAnsi="Arial" w:cs="Arial"/>
        <w:b/>
        <w:sz w:val="48"/>
      </w:rPr>
      <w:t>DE</w:t>
    </w:r>
    <w:r w:rsidRPr="00095A3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095A37">
      <w:tab/>
    </w:r>
    <w:r w:rsidRPr="00095A37">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66C9" w14:textId="77777777" w:rsidR="00095A37" w:rsidRPr="00095A37" w:rsidRDefault="00095A37" w:rsidP="00095A37">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1C53" w14:textId="28F64B6A" w:rsidR="00764416" w:rsidRPr="00095A37" w:rsidRDefault="00095A37" w:rsidP="00095A37">
    <w:pPr>
      <w:pStyle w:val="Footer"/>
      <w:rPr>
        <w:rFonts w:ascii="Arial" w:hAnsi="Arial" w:cs="Arial"/>
        <w:b/>
        <w:sz w:val="48"/>
      </w:rPr>
    </w:pPr>
    <w:r w:rsidRPr="00095A37">
      <w:rPr>
        <w:rFonts w:ascii="Arial" w:hAnsi="Arial" w:cs="Arial"/>
        <w:b/>
        <w:sz w:val="48"/>
      </w:rPr>
      <w:t>DE</w:t>
    </w:r>
    <w:r w:rsidRPr="00095A3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095A37">
      <w:tab/>
    </w:r>
    <w:r w:rsidRPr="00095A37">
      <w:rPr>
        <w:rFonts w:ascii="Arial" w:hAnsi="Arial" w:cs="Arial"/>
        <w:b/>
        <w:sz w:val="48"/>
      </w:rPr>
      <w:t>DE</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EC64" w14:textId="77777777" w:rsidR="00095A37" w:rsidRPr="00095A37" w:rsidRDefault="00095A37" w:rsidP="00095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9F769" w14:textId="77777777" w:rsidR="003819F5" w:rsidRDefault="003819F5" w:rsidP="00AD34AA">
      <w:pPr>
        <w:spacing w:before="0" w:after="0"/>
      </w:pPr>
      <w:r>
        <w:separator/>
      </w:r>
    </w:p>
  </w:footnote>
  <w:footnote w:type="continuationSeparator" w:id="0">
    <w:p w14:paraId="1C9B218B" w14:textId="77777777" w:rsidR="003819F5" w:rsidRDefault="003819F5" w:rsidP="00AD34AA">
      <w:pPr>
        <w:spacing w:before="0" w:after="0"/>
      </w:pPr>
      <w:r>
        <w:continuationSeparator/>
      </w:r>
    </w:p>
  </w:footnote>
  <w:footnote w:type="continuationNotice" w:id="1">
    <w:p w14:paraId="0F8AF3FD" w14:textId="77777777" w:rsidR="003819F5" w:rsidRDefault="003819F5">
      <w:pPr>
        <w:spacing w:before="0" w:after="0"/>
      </w:pPr>
    </w:p>
  </w:footnote>
  <w:footnote w:id="2">
    <w:p w14:paraId="7A796784" w14:textId="77777777" w:rsidR="005746E9" w:rsidRPr="00AD3E68" w:rsidRDefault="005746E9" w:rsidP="005746E9">
      <w:pPr>
        <w:pStyle w:val="FootnoteText"/>
        <w:rPr>
          <w:sz w:val="16"/>
          <w:lang w:val="en-IE"/>
        </w:rPr>
      </w:pPr>
      <w:r>
        <w:rPr>
          <w:rStyle w:val="FootnoteReference0"/>
        </w:rPr>
        <w:footnoteRef/>
      </w:r>
      <w:r w:rsidRPr="00AD3E68">
        <w:rPr>
          <w:lang w:val="en-IE"/>
        </w:rPr>
        <w:tab/>
      </w:r>
      <w:r w:rsidRPr="00AD3E68">
        <w:rPr>
          <w:sz w:val="16"/>
          <w:lang w:val="en-IE"/>
        </w:rPr>
        <w:t>Europäische Kommission (</w:t>
      </w:r>
      <w:r w:rsidRPr="00244407">
        <w:rPr>
          <w:sz w:val="16"/>
          <w:lang w:val="en-IE"/>
        </w:rPr>
        <w:t>2022</w:t>
      </w:r>
      <w:r w:rsidRPr="00AD3E68">
        <w:rPr>
          <w:sz w:val="16"/>
          <w:lang w:val="en-IE"/>
        </w:rPr>
        <w:t xml:space="preserve">). Tax compliance costs for SMEs. An update and a complement: final report </w:t>
      </w:r>
      <w:hyperlink r:id="rId1" w:history="1">
        <w:r w:rsidRPr="00AD3E68">
          <w:rPr>
            <w:rStyle w:val="Hyperlink"/>
            <w:sz w:val="16"/>
            <w:lang w:val="en-IE"/>
          </w:rPr>
          <w:t>https://op.europa.eu/en/publication-detail/-/publication/</w:t>
        </w:r>
        <w:r w:rsidRPr="00244407">
          <w:rPr>
            <w:rStyle w:val="Hyperlink"/>
            <w:sz w:val="16"/>
            <w:lang w:val="en-IE"/>
          </w:rPr>
          <w:t>70</w:t>
        </w:r>
        <w:r w:rsidRPr="00AD3E68">
          <w:rPr>
            <w:rStyle w:val="Hyperlink"/>
            <w:sz w:val="16"/>
            <w:lang w:val="en-IE"/>
          </w:rPr>
          <w:t>a</w:t>
        </w:r>
        <w:r w:rsidRPr="00244407">
          <w:rPr>
            <w:rStyle w:val="Hyperlink"/>
            <w:sz w:val="16"/>
            <w:lang w:val="en-IE"/>
          </w:rPr>
          <w:t>486</w:t>
        </w:r>
        <w:r w:rsidRPr="00AD3E68">
          <w:rPr>
            <w:rStyle w:val="Hyperlink"/>
            <w:sz w:val="16"/>
            <w:lang w:val="en-IE"/>
          </w:rPr>
          <w:t>a</w:t>
        </w:r>
        <w:r w:rsidRPr="00244407">
          <w:rPr>
            <w:rStyle w:val="Hyperlink"/>
            <w:sz w:val="16"/>
            <w:lang w:val="en-IE"/>
          </w:rPr>
          <w:t>9</w:t>
        </w:r>
        <w:r w:rsidRPr="00AD3E68">
          <w:rPr>
            <w:rStyle w:val="Hyperlink"/>
            <w:sz w:val="16"/>
            <w:lang w:val="en-IE"/>
          </w:rPr>
          <w:t>-b</w:t>
        </w:r>
        <w:r w:rsidRPr="00244407">
          <w:rPr>
            <w:rStyle w:val="Hyperlink"/>
            <w:sz w:val="16"/>
            <w:lang w:val="en-IE"/>
          </w:rPr>
          <w:t>61</w:t>
        </w:r>
        <w:r w:rsidRPr="00AD3E68">
          <w:rPr>
            <w:rStyle w:val="Hyperlink"/>
            <w:sz w:val="16"/>
            <w:lang w:val="en-IE"/>
          </w:rPr>
          <w:t>d-</w:t>
        </w:r>
        <w:r w:rsidRPr="00244407">
          <w:rPr>
            <w:rStyle w:val="Hyperlink"/>
            <w:sz w:val="16"/>
            <w:lang w:val="en-IE"/>
          </w:rPr>
          <w:t>11</w:t>
        </w:r>
        <w:r w:rsidRPr="00AD3E68">
          <w:rPr>
            <w:rStyle w:val="Hyperlink"/>
            <w:sz w:val="16"/>
            <w:lang w:val="en-IE"/>
          </w:rPr>
          <w:t>ec-b</w:t>
        </w:r>
        <w:r w:rsidRPr="00244407">
          <w:rPr>
            <w:rStyle w:val="Hyperlink"/>
            <w:sz w:val="16"/>
            <w:lang w:val="en-IE"/>
          </w:rPr>
          <w:t>6</w:t>
        </w:r>
        <w:r w:rsidRPr="00AD3E68">
          <w:rPr>
            <w:rStyle w:val="Hyperlink"/>
            <w:sz w:val="16"/>
            <w:lang w:val="en-IE"/>
          </w:rPr>
          <w:t>f</w:t>
        </w:r>
        <w:r w:rsidRPr="00244407">
          <w:rPr>
            <w:rStyle w:val="Hyperlink"/>
            <w:sz w:val="16"/>
            <w:lang w:val="en-IE"/>
          </w:rPr>
          <w:t>4</w:t>
        </w:r>
        <w:r w:rsidRPr="00AD3E68">
          <w:rPr>
            <w:rStyle w:val="Hyperlink"/>
            <w:sz w:val="16"/>
            <w:lang w:val="en-IE"/>
          </w:rPr>
          <w:t>-</w:t>
        </w:r>
        <w:r w:rsidRPr="00244407">
          <w:rPr>
            <w:rStyle w:val="Hyperlink"/>
            <w:sz w:val="16"/>
            <w:lang w:val="en-IE"/>
          </w:rPr>
          <w:t>01</w:t>
        </w:r>
        <w:r w:rsidRPr="00AD3E68">
          <w:rPr>
            <w:rStyle w:val="Hyperlink"/>
            <w:sz w:val="16"/>
            <w:lang w:val="en-IE"/>
          </w:rPr>
          <w:t>aa</w:t>
        </w:r>
        <w:r w:rsidRPr="00244407">
          <w:rPr>
            <w:rStyle w:val="Hyperlink"/>
            <w:sz w:val="16"/>
            <w:lang w:val="en-IE"/>
          </w:rPr>
          <w:t>75</w:t>
        </w:r>
        <w:r w:rsidRPr="00AD3E68">
          <w:rPr>
            <w:rStyle w:val="Hyperlink"/>
            <w:sz w:val="16"/>
            <w:lang w:val="en-IE"/>
          </w:rPr>
          <w:t>ed</w:t>
        </w:r>
        <w:r w:rsidRPr="00244407">
          <w:rPr>
            <w:rStyle w:val="Hyperlink"/>
            <w:sz w:val="16"/>
            <w:lang w:val="en-IE"/>
          </w:rPr>
          <w:t>71</w:t>
        </w:r>
        <w:r w:rsidRPr="00AD3E68">
          <w:rPr>
            <w:rStyle w:val="Hyperlink"/>
            <w:sz w:val="16"/>
            <w:lang w:val="en-IE"/>
          </w:rPr>
          <w:t>a</w:t>
        </w:r>
        <w:r w:rsidRPr="00244407">
          <w:rPr>
            <w:rStyle w:val="Hyperlink"/>
            <w:sz w:val="16"/>
            <w:lang w:val="en-IE"/>
          </w:rPr>
          <w:t>1</w:t>
        </w:r>
      </w:hyperlink>
      <w:r w:rsidRPr="00AD3E68">
        <w:rPr>
          <w:lang w:val="en-IE"/>
        </w:rPr>
        <w:t>.</w:t>
      </w:r>
      <w:r w:rsidRPr="00AD3E68">
        <w:rPr>
          <w:sz w:val="16"/>
          <w:lang w:val="en-IE"/>
        </w:rPr>
        <w:t xml:space="preserve"> </w:t>
      </w:r>
    </w:p>
  </w:footnote>
  <w:footnote w:id="3">
    <w:p w14:paraId="1E8521ED" w14:textId="77777777" w:rsidR="0039513A" w:rsidRPr="00257115" w:rsidRDefault="0039513A">
      <w:pPr>
        <w:pStyle w:val="FootnoteText"/>
        <w:rPr>
          <w:sz w:val="16"/>
        </w:rPr>
      </w:pPr>
      <w:r>
        <w:rPr>
          <w:rStyle w:val="FootnoteReference0"/>
        </w:rPr>
        <w:footnoteRef/>
      </w:r>
      <w:r w:rsidRPr="00257115">
        <w:tab/>
      </w:r>
      <w:r w:rsidRPr="00257115">
        <w:rPr>
          <w:color w:val="444444"/>
          <w:sz w:val="16"/>
          <w:shd w:val="clear" w:color="auto" w:fill="D9EDF7"/>
        </w:rPr>
        <w:t>KOM(</w:t>
      </w:r>
      <w:r w:rsidRPr="00244407">
        <w:rPr>
          <w:color w:val="444444"/>
          <w:sz w:val="16"/>
          <w:shd w:val="clear" w:color="auto" w:fill="D9EDF7"/>
        </w:rPr>
        <w:t>2005</w:t>
      </w:r>
      <w:r w:rsidRPr="00257115">
        <w:rPr>
          <w:color w:val="444444"/>
          <w:sz w:val="16"/>
          <w:shd w:val="clear" w:color="auto" w:fill="D9EDF7"/>
        </w:rPr>
        <w:t>) </w:t>
      </w:r>
      <w:r w:rsidRPr="00244407">
        <w:rPr>
          <w:color w:val="444444"/>
          <w:sz w:val="16"/>
          <w:shd w:val="clear" w:color="auto" w:fill="D9EDF7"/>
        </w:rPr>
        <w:t>702</w:t>
      </w:r>
      <w:r w:rsidRPr="00257115">
        <w:rPr>
          <w:color w:val="444444"/>
          <w:sz w:val="16"/>
          <w:shd w:val="clear" w:color="auto" w:fill="D9EDF7"/>
        </w:rPr>
        <w:t>: Mitteilung der Kommission an den Rat, das Europäische Parlament und den Wirtschafts- und Sozialausschuss: Sitzlandbesteuerung – Skizzierung eines möglichen Pilotprojekts zur Beseitigung unternehmensteuerlicher Hindernisse für kleine und mittlere Unternehmen im Binnenmarkt […] {SEC(</w:t>
      </w:r>
      <w:r w:rsidRPr="00244407">
        <w:rPr>
          <w:color w:val="444444"/>
          <w:sz w:val="16"/>
          <w:shd w:val="clear" w:color="auto" w:fill="D9EDF7"/>
        </w:rPr>
        <w:t>2005</w:t>
      </w:r>
      <w:r w:rsidRPr="00257115">
        <w:rPr>
          <w:color w:val="444444"/>
          <w:sz w:val="16"/>
          <w:shd w:val="clear" w:color="auto" w:fill="D9EDF7"/>
        </w:rPr>
        <w:t>)</w:t>
      </w:r>
      <w:r w:rsidRPr="00244407">
        <w:rPr>
          <w:color w:val="444444"/>
          <w:sz w:val="16"/>
          <w:shd w:val="clear" w:color="auto" w:fill="D9EDF7"/>
        </w:rPr>
        <w:t>1785</w:t>
      </w:r>
      <w:r w:rsidRPr="00257115">
        <w:rPr>
          <w:color w:val="444444"/>
          <w:sz w:val="16"/>
          <w:shd w:val="clear" w:color="auto" w:fill="D9EDF7"/>
        </w:rPr>
        <w:t>}.</w:t>
      </w:r>
    </w:p>
  </w:footnote>
  <w:footnote w:id="4">
    <w:p w14:paraId="74733505" w14:textId="77777777" w:rsidR="006A128F" w:rsidRPr="00257115" w:rsidRDefault="006A128F" w:rsidP="00314368">
      <w:pPr>
        <w:pStyle w:val="FootnoteText"/>
        <w:rPr>
          <w:sz w:val="16"/>
        </w:rPr>
      </w:pPr>
      <w:r>
        <w:rPr>
          <w:rStyle w:val="FootnoteReference0"/>
        </w:rPr>
        <w:footnoteRef/>
      </w:r>
      <w:r w:rsidRPr="00257115">
        <w:tab/>
      </w:r>
      <w:r w:rsidRPr="00257115">
        <w:rPr>
          <w:sz w:val="16"/>
        </w:rPr>
        <w:t>Mitteilung der Kommission an das Europäische Parlament, den Rat, den Europäischen Wirtschafts- und Sozialausschuss und den Ausschuss der Regionen: Eine KMU-Strategie für ein nachhaltiges und digitales Europa (COM(</w:t>
      </w:r>
      <w:r w:rsidRPr="00244407">
        <w:rPr>
          <w:sz w:val="16"/>
        </w:rPr>
        <w:t>2020</w:t>
      </w:r>
      <w:r w:rsidRPr="00257115">
        <w:rPr>
          <w:sz w:val="16"/>
        </w:rPr>
        <w:t>) </w:t>
      </w:r>
      <w:r w:rsidRPr="00244407">
        <w:rPr>
          <w:sz w:val="16"/>
        </w:rPr>
        <w:t>103</w:t>
      </w:r>
      <w:r w:rsidRPr="00257115">
        <w:rPr>
          <w:sz w:val="16"/>
        </w:rPr>
        <w:t xml:space="preserve"> final).</w:t>
      </w:r>
    </w:p>
  </w:footnote>
  <w:footnote w:id="5">
    <w:p w14:paraId="02C5FC4D" w14:textId="77777777" w:rsidR="008A346F" w:rsidRPr="00257115" w:rsidRDefault="008A346F">
      <w:pPr>
        <w:pStyle w:val="FootnoteText"/>
        <w:rPr>
          <w:sz w:val="16"/>
        </w:rPr>
      </w:pPr>
      <w:r>
        <w:rPr>
          <w:rStyle w:val="FootnoteReference0"/>
        </w:rPr>
        <w:footnoteRef/>
      </w:r>
      <w:r w:rsidRPr="00257115">
        <w:tab/>
      </w:r>
      <w:r w:rsidRPr="00257115">
        <w:rPr>
          <w:sz w:val="16"/>
        </w:rPr>
        <w:t>Die Richtlinie über den Zahlungsverzug wird durch eine Verordnung ersetzt werden, sodass KMU auf einen europäischen Standard für verantwortungsvolles unternehmerisches Handeln im gesamten Binnenmarkt bauen können.</w:t>
      </w:r>
    </w:p>
  </w:footnote>
  <w:footnote w:id="6">
    <w:p w14:paraId="006CD6A4" w14:textId="77777777" w:rsidR="6EA6E6CA" w:rsidRPr="00257115" w:rsidRDefault="6EA6E6CA" w:rsidP="004A0292">
      <w:pPr>
        <w:pStyle w:val="FootnoteText"/>
        <w:rPr>
          <w:sz w:val="16"/>
        </w:rPr>
      </w:pPr>
      <w:r>
        <w:rPr>
          <w:rStyle w:val="FootnoteReference0"/>
        </w:rPr>
        <w:footnoteRef/>
      </w:r>
      <w:r w:rsidRPr="00257115">
        <w:tab/>
      </w:r>
      <w:r w:rsidRPr="00257115">
        <w:rPr>
          <w:sz w:val="16"/>
        </w:rPr>
        <w:t>Die Richtlinie über den Zahlungsverzug wird durch eine Verordnung ersetzt werden, sodass KMU auf einen europäischen Standard für verantwortungsvolles unternehmerisches Handeln im gesamten Binnenmarkt bauen können.</w:t>
      </w:r>
    </w:p>
  </w:footnote>
  <w:footnote w:id="7">
    <w:p w14:paraId="6A72FBB0" w14:textId="77777777" w:rsidR="005746E9" w:rsidRPr="00AD3E68" w:rsidRDefault="005746E9">
      <w:pPr>
        <w:pStyle w:val="FootnoteText"/>
        <w:rPr>
          <w:sz w:val="16"/>
          <w:lang w:val="en-IE"/>
        </w:rPr>
      </w:pPr>
      <w:r>
        <w:rPr>
          <w:rStyle w:val="FootnoteReference0"/>
        </w:rPr>
        <w:footnoteRef/>
      </w:r>
      <w:r w:rsidRPr="00257115">
        <w:tab/>
      </w:r>
      <w:r w:rsidRPr="00257115">
        <w:rPr>
          <w:sz w:val="16"/>
        </w:rPr>
        <w:t xml:space="preserve">Verordnung (EU) </w:t>
      </w:r>
      <w:r w:rsidRPr="00244407">
        <w:rPr>
          <w:sz w:val="16"/>
        </w:rPr>
        <w:t>2018</w:t>
      </w:r>
      <w:r w:rsidRPr="00257115">
        <w:rPr>
          <w:sz w:val="16"/>
        </w:rPr>
        <w:t>/</w:t>
      </w:r>
      <w:r w:rsidRPr="00244407">
        <w:rPr>
          <w:sz w:val="16"/>
        </w:rPr>
        <w:t>1724</w:t>
      </w:r>
      <w:r w:rsidRPr="00257115">
        <w:rPr>
          <w:sz w:val="16"/>
        </w:rPr>
        <w:t xml:space="preserve"> des Europäischen Parlaments und des Rates vom </w:t>
      </w:r>
      <w:r w:rsidRPr="00244407">
        <w:rPr>
          <w:sz w:val="16"/>
        </w:rPr>
        <w:t>2</w:t>
      </w:r>
      <w:r w:rsidRPr="00257115">
        <w:rPr>
          <w:sz w:val="16"/>
        </w:rPr>
        <w:t xml:space="preserve">. Oktober </w:t>
      </w:r>
      <w:r w:rsidRPr="00244407">
        <w:rPr>
          <w:sz w:val="16"/>
        </w:rPr>
        <w:t>2018</w:t>
      </w:r>
      <w:r w:rsidRPr="00257115">
        <w:rPr>
          <w:sz w:val="16"/>
        </w:rPr>
        <w:t xml:space="preserve"> über die Einrichtung eines einheitlichen digitalen Zugangstors zu Informationen, Verfahren, Hilfs- und Problemlösungsdiensten und zur Änderung der Verordnung (EU) Nr. </w:t>
      </w:r>
      <w:r w:rsidRPr="00244407">
        <w:rPr>
          <w:sz w:val="16"/>
        </w:rPr>
        <w:t>1024</w:t>
      </w:r>
      <w:r w:rsidRPr="00257115">
        <w:rPr>
          <w:sz w:val="16"/>
        </w:rPr>
        <w:t>/</w:t>
      </w:r>
      <w:r w:rsidRPr="00244407">
        <w:rPr>
          <w:sz w:val="16"/>
        </w:rPr>
        <w:t>2012</w:t>
      </w:r>
      <w:r w:rsidRPr="00257115">
        <w:rPr>
          <w:sz w:val="16"/>
        </w:rPr>
        <w:t xml:space="preserve"> (ABl. </w:t>
      </w:r>
      <w:r w:rsidRPr="00AD3E68">
        <w:rPr>
          <w:sz w:val="16"/>
          <w:lang w:val="en-IE"/>
        </w:rPr>
        <w:t>L </w:t>
      </w:r>
      <w:r w:rsidRPr="00244407">
        <w:rPr>
          <w:sz w:val="16"/>
          <w:lang w:val="en-IE"/>
        </w:rPr>
        <w:t>295</w:t>
      </w:r>
      <w:r w:rsidRPr="00AD3E68">
        <w:rPr>
          <w:sz w:val="16"/>
          <w:lang w:val="en-IE"/>
        </w:rPr>
        <w:t xml:space="preserve"> vom </w:t>
      </w:r>
      <w:r w:rsidRPr="00244407">
        <w:rPr>
          <w:sz w:val="16"/>
          <w:lang w:val="en-IE"/>
        </w:rPr>
        <w:t>21</w:t>
      </w:r>
      <w:r w:rsidRPr="00AD3E68">
        <w:rPr>
          <w:sz w:val="16"/>
          <w:lang w:val="en-IE"/>
        </w:rPr>
        <w:t>.</w:t>
      </w:r>
      <w:r w:rsidRPr="00244407">
        <w:rPr>
          <w:sz w:val="16"/>
          <w:lang w:val="en-IE"/>
        </w:rPr>
        <w:t>11</w:t>
      </w:r>
      <w:r w:rsidRPr="00AD3E68">
        <w:rPr>
          <w:sz w:val="16"/>
          <w:lang w:val="en-IE"/>
        </w:rPr>
        <w:t>.</w:t>
      </w:r>
      <w:r w:rsidRPr="00244407">
        <w:rPr>
          <w:sz w:val="16"/>
          <w:lang w:val="en-IE"/>
        </w:rPr>
        <w:t>2018</w:t>
      </w:r>
      <w:r w:rsidRPr="00AD3E68">
        <w:rPr>
          <w:sz w:val="16"/>
          <w:lang w:val="en-IE"/>
        </w:rPr>
        <w:t>, S. </w:t>
      </w:r>
      <w:r w:rsidRPr="00244407">
        <w:rPr>
          <w:sz w:val="16"/>
          <w:lang w:val="en-IE"/>
        </w:rPr>
        <w:t>1</w:t>
      </w:r>
      <w:r w:rsidRPr="00AD3E68">
        <w:rPr>
          <w:sz w:val="16"/>
          <w:lang w:val="en-IE"/>
        </w:rPr>
        <w:t>).</w:t>
      </w:r>
    </w:p>
  </w:footnote>
  <w:footnote w:id="8">
    <w:p w14:paraId="582E82EB" w14:textId="77777777" w:rsidR="008B3CE8" w:rsidRPr="00AD3E68" w:rsidRDefault="008B3CE8" w:rsidP="008B3CE8">
      <w:pPr>
        <w:pStyle w:val="FootnoteText"/>
        <w:rPr>
          <w:sz w:val="16"/>
          <w:lang w:val="en-IE"/>
        </w:rPr>
      </w:pPr>
      <w:r>
        <w:rPr>
          <w:rStyle w:val="FootnoteReference0"/>
        </w:rPr>
        <w:footnoteRef/>
      </w:r>
      <w:r w:rsidRPr="00AD3E68">
        <w:rPr>
          <w:lang w:val="en-IE"/>
        </w:rPr>
        <w:tab/>
      </w:r>
      <w:r w:rsidRPr="00AD3E68">
        <w:rPr>
          <w:sz w:val="16"/>
          <w:lang w:val="en-IE"/>
        </w:rPr>
        <w:t>Europäische Kommission (</w:t>
      </w:r>
      <w:r w:rsidRPr="00244407">
        <w:rPr>
          <w:sz w:val="16"/>
          <w:lang w:val="en-IE"/>
        </w:rPr>
        <w:t>2022</w:t>
      </w:r>
      <w:r w:rsidRPr="00AD3E68">
        <w:rPr>
          <w:sz w:val="16"/>
          <w:lang w:val="en-IE"/>
        </w:rPr>
        <w:t xml:space="preserve">). Tax compliance costs for SMEs. An update and a complement: final report </w:t>
      </w:r>
      <w:hyperlink r:id="rId2" w:history="1">
        <w:r w:rsidRPr="00AD3E68">
          <w:rPr>
            <w:rStyle w:val="Hyperlink"/>
            <w:sz w:val="16"/>
            <w:lang w:val="en-IE"/>
          </w:rPr>
          <w:t>https://op.europa.eu/en/publication-detail/-/publication/</w:t>
        </w:r>
        <w:r w:rsidRPr="00244407">
          <w:rPr>
            <w:rStyle w:val="Hyperlink"/>
            <w:sz w:val="16"/>
            <w:lang w:val="en-IE"/>
          </w:rPr>
          <w:t>70</w:t>
        </w:r>
        <w:r w:rsidRPr="00AD3E68">
          <w:rPr>
            <w:rStyle w:val="Hyperlink"/>
            <w:sz w:val="16"/>
            <w:lang w:val="en-IE"/>
          </w:rPr>
          <w:t>a</w:t>
        </w:r>
        <w:r w:rsidRPr="00244407">
          <w:rPr>
            <w:rStyle w:val="Hyperlink"/>
            <w:sz w:val="16"/>
            <w:lang w:val="en-IE"/>
          </w:rPr>
          <w:t>486</w:t>
        </w:r>
        <w:r w:rsidRPr="00AD3E68">
          <w:rPr>
            <w:rStyle w:val="Hyperlink"/>
            <w:sz w:val="16"/>
            <w:lang w:val="en-IE"/>
          </w:rPr>
          <w:t>a</w:t>
        </w:r>
        <w:r w:rsidRPr="00244407">
          <w:rPr>
            <w:rStyle w:val="Hyperlink"/>
            <w:sz w:val="16"/>
            <w:lang w:val="en-IE"/>
          </w:rPr>
          <w:t>9</w:t>
        </w:r>
        <w:r w:rsidRPr="00AD3E68">
          <w:rPr>
            <w:rStyle w:val="Hyperlink"/>
            <w:sz w:val="16"/>
            <w:lang w:val="en-IE"/>
          </w:rPr>
          <w:t>-b</w:t>
        </w:r>
        <w:r w:rsidRPr="00244407">
          <w:rPr>
            <w:rStyle w:val="Hyperlink"/>
            <w:sz w:val="16"/>
            <w:lang w:val="en-IE"/>
          </w:rPr>
          <w:t>61</w:t>
        </w:r>
        <w:r w:rsidRPr="00AD3E68">
          <w:rPr>
            <w:rStyle w:val="Hyperlink"/>
            <w:sz w:val="16"/>
            <w:lang w:val="en-IE"/>
          </w:rPr>
          <w:t>d-</w:t>
        </w:r>
        <w:r w:rsidRPr="00244407">
          <w:rPr>
            <w:rStyle w:val="Hyperlink"/>
            <w:sz w:val="16"/>
            <w:lang w:val="en-IE"/>
          </w:rPr>
          <w:t>11</w:t>
        </w:r>
        <w:r w:rsidRPr="00AD3E68">
          <w:rPr>
            <w:rStyle w:val="Hyperlink"/>
            <w:sz w:val="16"/>
            <w:lang w:val="en-IE"/>
          </w:rPr>
          <w:t>ec-b</w:t>
        </w:r>
        <w:r w:rsidRPr="00244407">
          <w:rPr>
            <w:rStyle w:val="Hyperlink"/>
            <w:sz w:val="16"/>
            <w:lang w:val="en-IE"/>
          </w:rPr>
          <w:t>6</w:t>
        </w:r>
        <w:r w:rsidRPr="00AD3E68">
          <w:rPr>
            <w:rStyle w:val="Hyperlink"/>
            <w:sz w:val="16"/>
            <w:lang w:val="en-IE"/>
          </w:rPr>
          <w:t>f</w:t>
        </w:r>
        <w:r w:rsidRPr="00244407">
          <w:rPr>
            <w:rStyle w:val="Hyperlink"/>
            <w:sz w:val="16"/>
            <w:lang w:val="en-IE"/>
          </w:rPr>
          <w:t>4</w:t>
        </w:r>
        <w:r w:rsidRPr="00AD3E68">
          <w:rPr>
            <w:rStyle w:val="Hyperlink"/>
            <w:sz w:val="16"/>
            <w:lang w:val="en-IE"/>
          </w:rPr>
          <w:t>-</w:t>
        </w:r>
        <w:r w:rsidRPr="00244407">
          <w:rPr>
            <w:rStyle w:val="Hyperlink"/>
            <w:sz w:val="16"/>
            <w:lang w:val="en-IE"/>
          </w:rPr>
          <w:t>01</w:t>
        </w:r>
        <w:r w:rsidRPr="00AD3E68">
          <w:rPr>
            <w:rStyle w:val="Hyperlink"/>
            <w:sz w:val="16"/>
            <w:lang w:val="en-IE"/>
          </w:rPr>
          <w:t>aa</w:t>
        </w:r>
        <w:r w:rsidRPr="00244407">
          <w:rPr>
            <w:rStyle w:val="Hyperlink"/>
            <w:sz w:val="16"/>
            <w:lang w:val="en-IE"/>
          </w:rPr>
          <w:t>75</w:t>
        </w:r>
        <w:r w:rsidRPr="00AD3E68">
          <w:rPr>
            <w:rStyle w:val="Hyperlink"/>
            <w:sz w:val="16"/>
            <w:lang w:val="en-IE"/>
          </w:rPr>
          <w:t>ed</w:t>
        </w:r>
        <w:r w:rsidRPr="00244407">
          <w:rPr>
            <w:rStyle w:val="Hyperlink"/>
            <w:sz w:val="16"/>
            <w:lang w:val="en-IE"/>
          </w:rPr>
          <w:t>71</w:t>
        </w:r>
        <w:r w:rsidRPr="00AD3E68">
          <w:rPr>
            <w:rStyle w:val="Hyperlink"/>
            <w:sz w:val="16"/>
            <w:lang w:val="en-IE"/>
          </w:rPr>
          <w:t>a</w:t>
        </w:r>
        <w:r w:rsidRPr="00244407">
          <w:rPr>
            <w:rStyle w:val="Hyperlink"/>
            <w:sz w:val="16"/>
            <w:lang w:val="en-IE"/>
          </w:rPr>
          <w:t>1</w:t>
        </w:r>
      </w:hyperlink>
      <w:r w:rsidRPr="00AD3E68">
        <w:rPr>
          <w:lang w:val="en-IE"/>
        </w:rPr>
        <w:t>.</w:t>
      </w:r>
      <w:r w:rsidRPr="00AD3E68">
        <w:rPr>
          <w:sz w:val="16"/>
          <w:lang w:val="en-IE"/>
        </w:rPr>
        <w:t xml:space="preserve"> </w:t>
      </w:r>
    </w:p>
  </w:footnote>
  <w:footnote w:id="9">
    <w:p w14:paraId="0B61655D" w14:textId="77777777" w:rsidR="6EA6E6CA" w:rsidRPr="00257115" w:rsidRDefault="6EA6E6CA" w:rsidP="6EA6E6CA">
      <w:r>
        <w:rPr>
          <w:rStyle w:val="FootnoteReference0"/>
        </w:rPr>
        <w:footnoteRef/>
      </w:r>
      <w:r w:rsidRPr="00257115">
        <w:tab/>
        <w:t>Richtlinie </w:t>
      </w:r>
      <w:r w:rsidRPr="00244407">
        <w:t>2011</w:t>
      </w:r>
      <w:r w:rsidRPr="00257115">
        <w:t>/</w:t>
      </w:r>
      <w:r w:rsidRPr="00244407">
        <w:t>16</w:t>
      </w:r>
      <w:r w:rsidRPr="00257115">
        <w:t xml:space="preserve">/EU des Rates vom </w:t>
      </w:r>
      <w:r w:rsidRPr="00244407">
        <w:t>15</w:t>
      </w:r>
      <w:r w:rsidRPr="00257115">
        <w:t xml:space="preserve">. Februar </w:t>
      </w:r>
      <w:r w:rsidRPr="00244407">
        <w:t>2011</w:t>
      </w:r>
      <w:r w:rsidRPr="00257115">
        <w:t xml:space="preserve"> über die Zusammenarbeit der Verwaltungsbehörden im Bereich der Besteuerung und zur Aufhebung der Richtlinie </w:t>
      </w:r>
      <w:r w:rsidRPr="00244407">
        <w:t>77</w:t>
      </w:r>
      <w:r w:rsidRPr="00257115">
        <w:t>/</w:t>
      </w:r>
      <w:r w:rsidRPr="00244407">
        <w:t>799</w:t>
      </w:r>
      <w:r w:rsidRPr="00257115">
        <w:t>/EWG.</w:t>
      </w:r>
    </w:p>
  </w:footnote>
  <w:footnote w:id="10">
    <w:p w14:paraId="327A5B28" w14:textId="77777777" w:rsidR="00A13188" w:rsidRPr="00257115" w:rsidRDefault="00A13188" w:rsidP="00A13188">
      <w:pPr>
        <w:pStyle w:val="FootnoteText"/>
        <w:rPr>
          <w:sz w:val="16"/>
        </w:rPr>
      </w:pPr>
      <w:r>
        <w:rPr>
          <w:rStyle w:val="FootnoteReference0"/>
        </w:rPr>
        <w:footnoteRef/>
      </w:r>
      <w:r w:rsidRPr="00257115">
        <w:tab/>
      </w:r>
      <w:r w:rsidRPr="00257115">
        <w:rPr>
          <w:sz w:val="16"/>
        </w:rPr>
        <w:t>ABl. C … vom …, S. ….</w:t>
      </w:r>
    </w:p>
  </w:footnote>
  <w:footnote w:id="11">
    <w:p w14:paraId="1B07D41E" w14:textId="77777777" w:rsidR="00A13188" w:rsidRPr="00257115" w:rsidRDefault="00A13188" w:rsidP="00A13188">
      <w:pPr>
        <w:pStyle w:val="FootnoteText"/>
        <w:rPr>
          <w:sz w:val="16"/>
        </w:rPr>
      </w:pPr>
      <w:r>
        <w:rPr>
          <w:rStyle w:val="FootnoteReference0"/>
        </w:rPr>
        <w:footnoteRef/>
      </w:r>
      <w:r w:rsidRPr="00257115">
        <w:tab/>
      </w:r>
      <w:r w:rsidRPr="00257115">
        <w:rPr>
          <w:sz w:val="16"/>
        </w:rPr>
        <w:t>ABl. C … vom …, S. ….</w:t>
      </w:r>
    </w:p>
  </w:footnote>
  <w:footnote w:id="12">
    <w:p w14:paraId="16613A6C" w14:textId="77777777" w:rsidR="00285A34" w:rsidRPr="00257115" w:rsidRDefault="00285A34" w:rsidP="00285A34">
      <w:pPr>
        <w:pStyle w:val="FootnoteText"/>
        <w:tabs>
          <w:tab w:val="left" w:pos="142"/>
        </w:tabs>
        <w:ind w:left="142" w:hanging="142"/>
        <w:rPr>
          <w:sz w:val="16"/>
        </w:rPr>
      </w:pPr>
      <w:r>
        <w:rPr>
          <w:rStyle w:val="FootnoteReference0"/>
        </w:rPr>
        <w:footnoteRef/>
      </w:r>
      <w:r w:rsidRPr="00257115">
        <w:tab/>
      </w:r>
      <w:r w:rsidRPr="00257115">
        <w:rPr>
          <w:sz w:val="16"/>
        </w:rPr>
        <w:t>Richtlinie </w:t>
      </w:r>
      <w:r w:rsidRPr="00244407">
        <w:rPr>
          <w:sz w:val="16"/>
        </w:rPr>
        <w:t>2013</w:t>
      </w:r>
      <w:r w:rsidRPr="00257115">
        <w:rPr>
          <w:sz w:val="16"/>
        </w:rPr>
        <w:t>/</w:t>
      </w:r>
      <w:r w:rsidRPr="00244407">
        <w:rPr>
          <w:sz w:val="16"/>
        </w:rPr>
        <w:t>34</w:t>
      </w:r>
      <w:r w:rsidRPr="00257115">
        <w:rPr>
          <w:sz w:val="16"/>
        </w:rPr>
        <w:t xml:space="preserve">/EU des Europäischen Parlaments und des Rates vom </w:t>
      </w:r>
      <w:r w:rsidRPr="00244407">
        <w:rPr>
          <w:sz w:val="16"/>
        </w:rPr>
        <w:t>26</w:t>
      </w:r>
      <w:r w:rsidRPr="00257115">
        <w:rPr>
          <w:sz w:val="16"/>
        </w:rPr>
        <w:t xml:space="preserve">. Juni </w:t>
      </w:r>
      <w:r w:rsidRPr="00244407">
        <w:rPr>
          <w:sz w:val="16"/>
        </w:rPr>
        <w:t>2013</w:t>
      </w:r>
      <w:r w:rsidRPr="00257115">
        <w:rPr>
          <w:sz w:val="16"/>
        </w:rPr>
        <w:t xml:space="preserve"> über den Jahresabschluss, den konsolidierten Abschluss und damit verbundene Berichte von Unternehmen bestimmter Rechtsformen und zur Änderung der Richtlinie </w:t>
      </w:r>
      <w:r w:rsidRPr="00244407">
        <w:rPr>
          <w:sz w:val="16"/>
        </w:rPr>
        <w:t>2006</w:t>
      </w:r>
      <w:r w:rsidRPr="00257115">
        <w:rPr>
          <w:sz w:val="16"/>
        </w:rPr>
        <w:t>/</w:t>
      </w:r>
      <w:r w:rsidRPr="00244407">
        <w:rPr>
          <w:sz w:val="16"/>
        </w:rPr>
        <w:t>43</w:t>
      </w:r>
      <w:r w:rsidRPr="00257115">
        <w:rPr>
          <w:sz w:val="16"/>
        </w:rPr>
        <w:t>/EG des Europäischen Parlaments und des Rates und zur Aufhebung der Richtlinien </w:t>
      </w:r>
      <w:r w:rsidRPr="00244407">
        <w:rPr>
          <w:sz w:val="16"/>
        </w:rPr>
        <w:t>78</w:t>
      </w:r>
      <w:r w:rsidRPr="00257115">
        <w:rPr>
          <w:sz w:val="16"/>
        </w:rPr>
        <w:t>/</w:t>
      </w:r>
      <w:r w:rsidRPr="00244407">
        <w:rPr>
          <w:sz w:val="16"/>
        </w:rPr>
        <w:t>660</w:t>
      </w:r>
      <w:r w:rsidRPr="00257115">
        <w:rPr>
          <w:sz w:val="16"/>
        </w:rPr>
        <w:t xml:space="preserve">/EWG und </w:t>
      </w:r>
      <w:r w:rsidRPr="00244407">
        <w:rPr>
          <w:sz w:val="16"/>
        </w:rPr>
        <w:t>83</w:t>
      </w:r>
      <w:r w:rsidRPr="00257115">
        <w:rPr>
          <w:sz w:val="16"/>
        </w:rPr>
        <w:t>/</w:t>
      </w:r>
      <w:r w:rsidRPr="00244407">
        <w:rPr>
          <w:sz w:val="16"/>
        </w:rPr>
        <w:t>349</w:t>
      </w:r>
      <w:r w:rsidRPr="00257115">
        <w:rPr>
          <w:sz w:val="16"/>
        </w:rPr>
        <w:t>/EWG des Rates.</w:t>
      </w:r>
    </w:p>
  </w:footnote>
  <w:footnote w:id="13">
    <w:p w14:paraId="2B0B0B91" w14:textId="77777777" w:rsidR="00950184" w:rsidRPr="00257115" w:rsidRDefault="00950184" w:rsidP="00950184">
      <w:pPr>
        <w:pStyle w:val="FootnoteText"/>
      </w:pPr>
      <w:r>
        <w:rPr>
          <w:rStyle w:val="FootnoteReference0"/>
        </w:rPr>
        <w:footnoteRef/>
      </w:r>
      <w:r w:rsidRPr="00257115">
        <w:tab/>
      </w:r>
      <w:r w:rsidRPr="00257115">
        <w:rPr>
          <w:sz w:val="16"/>
        </w:rPr>
        <w:t>Richtlinie </w:t>
      </w:r>
      <w:r w:rsidRPr="00244407">
        <w:rPr>
          <w:sz w:val="16"/>
        </w:rPr>
        <w:t>2011</w:t>
      </w:r>
      <w:r w:rsidRPr="00257115">
        <w:rPr>
          <w:sz w:val="16"/>
        </w:rPr>
        <w:t>/</w:t>
      </w:r>
      <w:r w:rsidRPr="00244407">
        <w:rPr>
          <w:sz w:val="16"/>
        </w:rPr>
        <w:t>16</w:t>
      </w:r>
      <w:r w:rsidRPr="00257115">
        <w:rPr>
          <w:sz w:val="16"/>
        </w:rPr>
        <w:t xml:space="preserve">/EU des Rates vom </w:t>
      </w:r>
      <w:r w:rsidRPr="00244407">
        <w:rPr>
          <w:sz w:val="16"/>
        </w:rPr>
        <w:t>15</w:t>
      </w:r>
      <w:r w:rsidRPr="00257115">
        <w:rPr>
          <w:sz w:val="16"/>
        </w:rPr>
        <w:t xml:space="preserve">. Februar </w:t>
      </w:r>
      <w:r w:rsidRPr="00244407">
        <w:rPr>
          <w:sz w:val="16"/>
        </w:rPr>
        <w:t>2011</w:t>
      </w:r>
      <w:r w:rsidRPr="00257115">
        <w:rPr>
          <w:sz w:val="16"/>
        </w:rPr>
        <w:t xml:space="preserve"> über die Zusammenarbeit der Verwaltungsbehörden im Bereich der Besteuerung und zur Aufhebung der Richtlinie </w:t>
      </w:r>
      <w:r w:rsidRPr="00244407">
        <w:rPr>
          <w:sz w:val="16"/>
        </w:rPr>
        <w:t>77</w:t>
      </w:r>
      <w:r w:rsidRPr="00257115">
        <w:rPr>
          <w:sz w:val="16"/>
        </w:rPr>
        <w:t>/</w:t>
      </w:r>
      <w:r w:rsidRPr="00244407">
        <w:rPr>
          <w:sz w:val="16"/>
        </w:rPr>
        <w:t>799</w:t>
      </w:r>
      <w:r w:rsidRPr="00257115">
        <w:rPr>
          <w:sz w:val="16"/>
        </w:rPr>
        <w:t>/EWG (ABl. L </w:t>
      </w:r>
      <w:r w:rsidRPr="00244407">
        <w:rPr>
          <w:sz w:val="16"/>
        </w:rPr>
        <w:t>64</w:t>
      </w:r>
      <w:r w:rsidRPr="00257115">
        <w:rPr>
          <w:sz w:val="16"/>
        </w:rPr>
        <w:t xml:space="preserve"> vom </w:t>
      </w:r>
      <w:r w:rsidRPr="00244407">
        <w:rPr>
          <w:sz w:val="16"/>
        </w:rPr>
        <w:t>11</w:t>
      </w:r>
      <w:r w:rsidRPr="00257115">
        <w:rPr>
          <w:sz w:val="16"/>
        </w:rPr>
        <w:t>.</w:t>
      </w:r>
      <w:r w:rsidRPr="00244407">
        <w:rPr>
          <w:sz w:val="16"/>
        </w:rPr>
        <w:t>3</w:t>
      </w:r>
      <w:r w:rsidRPr="00257115">
        <w:rPr>
          <w:sz w:val="16"/>
        </w:rPr>
        <w:t>.</w:t>
      </w:r>
      <w:r w:rsidRPr="00244407">
        <w:rPr>
          <w:sz w:val="16"/>
        </w:rPr>
        <w:t>2011</w:t>
      </w:r>
      <w:r w:rsidRPr="00257115">
        <w:rPr>
          <w:sz w:val="16"/>
        </w:rPr>
        <w:t>, S. </w:t>
      </w:r>
      <w:r w:rsidRPr="00244407">
        <w:rPr>
          <w:sz w:val="16"/>
        </w:rPr>
        <w:t>1</w:t>
      </w:r>
      <w:r w:rsidRPr="00257115">
        <w:rPr>
          <w:sz w:val="16"/>
        </w:rPr>
        <w:t>).</w:t>
      </w:r>
    </w:p>
  </w:footnote>
  <w:footnote w:id="14">
    <w:p w14:paraId="61C77458" w14:textId="77777777" w:rsidR="00ED6180" w:rsidRPr="00257115" w:rsidRDefault="00ED6180" w:rsidP="00ED6180">
      <w:pPr>
        <w:pStyle w:val="FootnoteText"/>
        <w:rPr>
          <w:sz w:val="16"/>
        </w:rPr>
      </w:pPr>
      <w:r>
        <w:rPr>
          <w:rStyle w:val="FootnoteReference0"/>
        </w:rPr>
        <w:footnoteRef/>
      </w:r>
      <w:r w:rsidRPr="00257115">
        <w:tab/>
      </w:r>
      <w:r w:rsidRPr="00257115">
        <w:rPr>
          <w:sz w:val="16"/>
        </w:rPr>
        <w:t>Verordnung (EU) Nr. </w:t>
      </w:r>
      <w:r w:rsidRPr="00244407">
        <w:rPr>
          <w:sz w:val="16"/>
        </w:rPr>
        <w:t>182</w:t>
      </w:r>
      <w:r w:rsidRPr="00257115">
        <w:rPr>
          <w:sz w:val="16"/>
        </w:rPr>
        <w:t>/</w:t>
      </w:r>
      <w:r w:rsidRPr="00244407">
        <w:rPr>
          <w:sz w:val="16"/>
        </w:rPr>
        <w:t>2011</w:t>
      </w:r>
      <w:r w:rsidRPr="00257115">
        <w:rPr>
          <w:sz w:val="16"/>
        </w:rPr>
        <w:t xml:space="preserve"> des Europäischen Parlaments und des Rates vom </w:t>
      </w:r>
      <w:r w:rsidRPr="00244407">
        <w:rPr>
          <w:sz w:val="16"/>
        </w:rPr>
        <w:t>16</w:t>
      </w:r>
      <w:r w:rsidRPr="00257115">
        <w:rPr>
          <w:sz w:val="16"/>
        </w:rPr>
        <w:t xml:space="preserve">. Februar </w:t>
      </w:r>
      <w:r w:rsidRPr="00244407">
        <w:rPr>
          <w:sz w:val="16"/>
        </w:rPr>
        <w:t>2011</w:t>
      </w:r>
      <w:r w:rsidRPr="00257115">
        <w:rPr>
          <w:sz w:val="16"/>
        </w:rPr>
        <w:t xml:space="preserve"> zur Festlegung der allgemeinen Regeln und Grundsätze, nach denen die Mitgliedstaaten die Wahrnehmung der Durchführungsbefugnisse durch die Kommission kontrollieren (ABl. L </w:t>
      </w:r>
      <w:r w:rsidRPr="00244407">
        <w:rPr>
          <w:sz w:val="16"/>
        </w:rPr>
        <w:t>55</w:t>
      </w:r>
      <w:r w:rsidRPr="00257115">
        <w:rPr>
          <w:sz w:val="16"/>
        </w:rPr>
        <w:t xml:space="preserve"> vom </w:t>
      </w:r>
      <w:r w:rsidRPr="00244407">
        <w:rPr>
          <w:sz w:val="16"/>
        </w:rPr>
        <w:t>28</w:t>
      </w:r>
      <w:r w:rsidRPr="00257115">
        <w:rPr>
          <w:sz w:val="16"/>
        </w:rPr>
        <w:t>.</w:t>
      </w:r>
      <w:r w:rsidRPr="00244407">
        <w:rPr>
          <w:sz w:val="16"/>
        </w:rPr>
        <w:t>2</w:t>
      </w:r>
      <w:r w:rsidRPr="00257115">
        <w:rPr>
          <w:sz w:val="16"/>
        </w:rPr>
        <w:t>.</w:t>
      </w:r>
      <w:r w:rsidRPr="00244407">
        <w:rPr>
          <w:sz w:val="16"/>
        </w:rPr>
        <w:t>2011</w:t>
      </w:r>
      <w:r w:rsidRPr="00257115">
        <w:rPr>
          <w:sz w:val="16"/>
        </w:rPr>
        <w:t>, S. </w:t>
      </w:r>
      <w:r w:rsidRPr="00244407">
        <w:rPr>
          <w:sz w:val="16"/>
        </w:rPr>
        <w:t>13</w:t>
      </w:r>
      <w:r w:rsidRPr="00257115">
        <w:rPr>
          <w:sz w:val="16"/>
        </w:rPr>
        <w:t>).</w:t>
      </w:r>
    </w:p>
  </w:footnote>
  <w:footnote w:id="15">
    <w:p w14:paraId="3BC7366D" w14:textId="77777777" w:rsidR="009072DF" w:rsidRPr="00257115" w:rsidRDefault="009072DF" w:rsidP="009072DF">
      <w:pPr>
        <w:pStyle w:val="FootnoteText"/>
      </w:pPr>
      <w:r>
        <w:rPr>
          <w:rStyle w:val="FootnoteReference0"/>
        </w:rPr>
        <w:footnoteRef/>
      </w:r>
      <w:r w:rsidRPr="00257115">
        <w:tab/>
      </w:r>
      <w:r w:rsidRPr="00257115">
        <w:rPr>
          <w:sz w:val="16"/>
        </w:rPr>
        <w:t xml:space="preserve">Verordnung (EU) </w:t>
      </w:r>
      <w:r w:rsidRPr="00244407">
        <w:rPr>
          <w:sz w:val="16"/>
        </w:rPr>
        <w:t>2018</w:t>
      </w:r>
      <w:r w:rsidRPr="00257115">
        <w:rPr>
          <w:sz w:val="16"/>
        </w:rPr>
        <w:t>/</w:t>
      </w:r>
      <w:r w:rsidRPr="00244407">
        <w:rPr>
          <w:sz w:val="16"/>
        </w:rPr>
        <w:t>1724</w:t>
      </w:r>
      <w:r w:rsidRPr="00257115">
        <w:rPr>
          <w:sz w:val="16"/>
        </w:rPr>
        <w:t xml:space="preserve"> des Europäischen Parlaments und des Rates vom </w:t>
      </w:r>
      <w:r w:rsidRPr="00244407">
        <w:rPr>
          <w:sz w:val="16"/>
        </w:rPr>
        <w:t>2</w:t>
      </w:r>
      <w:r w:rsidRPr="00257115">
        <w:rPr>
          <w:sz w:val="16"/>
        </w:rPr>
        <w:t xml:space="preserve">. Oktober </w:t>
      </w:r>
      <w:r w:rsidRPr="00244407">
        <w:rPr>
          <w:sz w:val="16"/>
        </w:rPr>
        <w:t>2018</w:t>
      </w:r>
      <w:r w:rsidRPr="00257115">
        <w:rPr>
          <w:sz w:val="16"/>
        </w:rPr>
        <w:t xml:space="preserve"> über die Einrichtung eines einheitlichen digitalen Zugangstors zu Informationen, Verfahren, Hilfs- und Problemlösungsdiensten und zur Änderung der Verordnung (EU) Nr. </w:t>
      </w:r>
      <w:r w:rsidRPr="00244407">
        <w:rPr>
          <w:sz w:val="16"/>
        </w:rPr>
        <w:t>1024</w:t>
      </w:r>
      <w:r w:rsidRPr="00257115">
        <w:rPr>
          <w:sz w:val="16"/>
        </w:rPr>
        <w:t>/</w:t>
      </w:r>
      <w:r w:rsidRPr="00244407">
        <w:rPr>
          <w:sz w:val="16"/>
        </w:rPr>
        <w:t>2012</w:t>
      </w:r>
      <w:r w:rsidRPr="00257115">
        <w:rPr>
          <w:sz w:val="16"/>
        </w:rPr>
        <w:t xml:space="preserve"> (ABl. L </w:t>
      </w:r>
      <w:r w:rsidRPr="00244407">
        <w:rPr>
          <w:sz w:val="16"/>
        </w:rPr>
        <w:t>295</w:t>
      </w:r>
      <w:r w:rsidRPr="00257115">
        <w:rPr>
          <w:sz w:val="16"/>
        </w:rPr>
        <w:t xml:space="preserve"> vom </w:t>
      </w:r>
      <w:r w:rsidRPr="00244407">
        <w:rPr>
          <w:sz w:val="16"/>
        </w:rPr>
        <w:t>21</w:t>
      </w:r>
      <w:r w:rsidRPr="00257115">
        <w:rPr>
          <w:sz w:val="16"/>
        </w:rPr>
        <w:t>.</w:t>
      </w:r>
      <w:r w:rsidRPr="00244407">
        <w:rPr>
          <w:sz w:val="16"/>
        </w:rPr>
        <w:t>11</w:t>
      </w:r>
      <w:r w:rsidRPr="00257115">
        <w:rPr>
          <w:sz w:val="16"/>
        </w:rPr>
        <w:t>.</w:t>
      </w:r>
      <w:r w:rsidRPr="00244407">
        <w:rPr>
          <w:sz w:val="16"/>
        </w:rPr>
        <w:t>2018</w:t>
      </w:r>
      <w:r w:rsidRPr="00257115">
        <w:rPr>
          <w:sz w:val="16"/>
        </w:rPr>
        <w:t>, S. </w:t>
      </w:r>
      <w:r w:rsidRPr="00244407">
        <w:rPr>
          <w:sz w:val="16"/>
        </w:rPr>
        <w:t>1</w:t>
      </w:r>
      <w:r w:rsidRPr="00257115">
        <w:rPr>
          <w:sz w:val="16"/>
        </w:rPr>
        <w:t>).</w:t>
      </w:r>
    </w:p>
  </w:footnote>
  <w:footnote w:id="16">
    <w:p w14:paraId="647FC0FF" w14:textId="77777777" w:rsidR="00ED6180" w:rsidRPr="00257115" w:rsidRDefault="00ED6180" w:rsidP="00ED6180">
      <w:pPr>
        <w:pStyle w:val="FootnoteText"/>
        <w:rPr>
          <w:sz w:val="16"/>
        </w:rPr>
      </w:pPr>
      <w:r>
        <w:rPr>
          <w:rStyle w:val="FootnoteReference0"/>
        </w:rPr>
        <w:footnoteRef/>
      </w:r>
      <w:r w:rsidRPr="00257115">
        <w:tab/>
        <w:t>ABl. L </w:t>
      </w:r>
      <w:r w:rsidRPr="00244407">
        <w:t>123</w:t>
      </w:r>
      <w:r w:rsidRPr="00257115">
        <w:t xml:space="preserve"> vom </w:t>
      </w:r>
      <w:r w:rsidRPr="00244407">
        <w:t>12</w:t>
      </w:r>
      <w:r w:rsidRPr="00257115">
        <w:t>.</w:t>
      </w:r>
      <w:r w:rsidRPr="00244407">
        <w:t>5</w:t>
      </w:r>
      <w:r w:rsidRPr="00257115">
        <w:t>.</w:t>
      </w:r>
      <w:r w:rsidRPr="00244407">
        <w:t>2016</w:t>
      </w:r>
      <w:r w:rsidRPr="00257115">
        <w:t>, S. </w:t>
      </w:r>
      <w:r w:rsidRPr="00244407">
        <w:t>1</w:t>
      </w:r>
      <w:r w:rsidRPr="00257115">
        <w:t>.</w:t>
      </w:r>
    </w:p>
  </w:footnote>
  <w:footnote w:id="17">
    <w:p w14:paraId="141BE8D5" w14:textId="77777777" w:rsidR="00320378" w:rsidRPr="00257115" w:rsidRDefault="00320378">
      <w:pPr>
        <w:pStyle w:val="FootnoteText"/>
        <w:rPr>
          <w:sz w:val="16"/>
        </w:rPr>
      </w:pPr>
      <w:r>
        <w:rPr>
          <w:rStyle w:val="FootnoteReference0"/>
        </w:rPr>
        <w:footnoteRef/>
      </w:r>
      <w:r w:rsidRPr="00257115">
        <w:tab/>
      </w:r>
      <w:r w:rsidRPr="00257115">
        <w:rPr>
          <w:sz w:val="16"/>
        </w:rPr>
        <w:t>Richtlinie </w:t>
      </w:r>
      <w:r w:rsidRPr="00244407">
        <w:rPr>
          <w:sz w:val="16"/>
        </w:rPr>
        <w:t>2013</w:t>
      </w:r>
      <w:r w:rsidRPr="00257115">
        <w:rPr>
          <w:sz w:val="16"/>
        </w:rPr>
        <w:t>/</w:t>
      </w:r>
      <w:r w:rsidRPr="00244407">
        <w:rPr>
          <w:sz w:val="16"/>
        </w:rPr>
        <w:t>34</w:t>
      </w:r>
      <w:r w:rsidRPr="00257115">
        <w:rPr>
          <w:sz w:val="16"/>
        </w:rPr>
        <w:t xml:space="preserve">/EU des Europäischen Parlaments und des Rates vom </w:t>
      </w:r>
      <w:r w:rsidRPr="00244407">
        <w:rPr>
          <w:sz w:val="16"/>
        </w:rPr>
        <w:t>26</w:t>
      </w:r>
      <w:r w:rsidRPr="00257115">
        <w:rPr>
          <w:sz w:val="16"/>
        </w:rPr>
        <w:t xml:space="preserve">. Juni </w:t>
      </w:r>
      <w:r w:rsidRPr="00244407">
        <w:rPr>
          <w:sz w:val="16"/>
        </w:rPr>
        <w:t>2013</w:t>
      </w:r>
      <w:r w:rsidRPr="00257115">
        <w:rPr>
          <w:sz w:val="16"/>
        </w:rPr>
        <w:t xml:space="preserve"> über den Jahresabschluss, den konsolidierten Abschluss und damit verbundene Berichte von Unternehmen bestimmter Rechtsformen und zur Änderung der Richtlinie </w:t>
      </w:r>
      <w:r w:rsidRPr="00244407">
        <w:rPr>
          <w:sz w:val="16"/>
        </w:rPr>
        <w:t>2006</w:t>
      </w:r>
      <w:r w:rsidRPr="00257115">
        <w:rPr>
          <w:sz w:val="16"/>
        </w:rPr>
        <w:t>/</w:t>
      </w:r>
      <w:r w:rsidRPr="00244407">
        <w:rPr>
          <w:sz w:val="16"/>
        </w:rPr>
        <w:t>43</w:t>
      </w:r>
      <w:r w:rsidRPr="00257115">
        <w:rPr>
          <w:sz w:val="16"/>
        </w:rPr>
        <w:t>/EG des Europäischen Parlaments und des Rates und zur Aufhebung der Richtlinien </w:t>
      </w:r>
      <w:r w:rsidRPr="00244407">
        <w:rPr>
          <w:sz w:val="16"/>
        </w:rPr>
        <w:t>78</w:t>
      </w:r>
      <w:r w:rsidRPr="00257115">
        <w:rPr>
          <w:sz w:val="16"/>
        </w:rPr>
        <w:t>/</w:t>
      </w:r>
      <w:r w:rsidRPr="00244407">
        <w:rPr>
          <w:sz w:val="16"/>
        </w:rPr>
        <w:t>660</w:t>
      </w:r>
      <w:r w:rsidRPr="00257115">
        <w:rPr>
          <w:sz w:val="16"/>
        </w:rPr>
        <w:t xml:space="preserve">/EWG und </w:t>
      </w:r>
      <w:r w:rsidRPr="00244407">
        <w:rPr>
          <w:sz w:val="16"/>
        </w:rPr>
        <w:t>83</w:t>
      </w:r>
      <w:r w:rsidRPr="00257115">
        <w:rPr>
          <w:sz w:val="16"/>
        </w:rPr>
        <w:t>/</w:t>
      </w:r>
      <w:r w:rsidRPr="00244407">
        <w:rPr>
          <w:sz w:val="16"/>
        </w:rPr>
        <w:t>349</w:t>
      </w:r>
      <w:r w:rsidRPr="00257115">
        <w:rPr>
          <w:sz w:val="16"/>
        </w:rPr>
        <w:t>/EWG des Rates.</w:t>
      </w:r>
    </w:p>
  </w:footnote>
  <w:footnote w:id="18">
    <w:p w14:paraId="0DBFDFF7" w14:textId="77777777" w:rsidR="004C4A10" w:rsidRPr="00257115" w:rsidRDefault="004C4A10" w:rsidP="003C2095">
      <w:pPr>
        <w:pStyle w:val="doc-ti"/>
      </w:pPr>
      <w:r>
        <w:rPr>
          <w:rStyle w:val="FootnoteReference0"/>
        </w:rPr>
        <w:footnoteRef/>
      </w:r>
      <w:r w:rsidRPr="00257115">
        <w:tab/>
      </w:r>
      <w:r w:rsidRPr="00257115">
        <w:rPr>
          <w:sz w:val="20"/>
        </w:rPr>
        <w:t xml:space="preserve">Richtlinie (EU) </w:t>
      </w:r>
      <w:r w:rsidRPr="00244407">
        <w:rPr>
          <w:sz w:val="20"/>
        </w:rPr>
        <w:t>2017</w:t>
      </w:r>
      <w:r w:rsidRPr="00257115">
        <w:rPr>
          <w:sz w:val="20"/>
        </w:rPr>
        <w:t>/</w:t>
      </w:r>
      <w:r w:rsidRPr="00244407">
        <w:rPr>
          <w:sz w:val="20"/>
        </w:rPr>
        <w:t>1852</w:t>
      </w:r>
      <w:r w:rsidRPr="00257115">
        <w:rPr>
          <w:sz w:val="20"/>
        </w:rPr>
        <w:t xml:space="preserve"> des Rates vom </w:t>
      </w:r>
      <w:r w:rsidRPr="00244407">
        <w:rPr>
          <w:sz w:val="20"/>
        </w:rPr>
        <w:t>10</w:t>
      </w:r>
      <w:r w:rsidRPr="00257115">
        <w:rPr>
          <w:sz w:val="20"/>
        </w:rPr>
        <w:t xml:space="preserve">. Oktober </w:t>
      </w:r>
      <w:r w:rsidRPr="00244407">
        <w:rPr>
          <w:sz w:val="20"/>
        </w:rPr>
        <w:t>2017</w:t>
      </w:r>
      <w:r w:rsidRPr="00257115">
        <w:rPr>
          <w:sz w:val="20"/>
        </w:rPr>
        <w:t xml:space="preserve"> über Verfahren zur Beilegung von Besteuerungsstreitigkeiten in der Europäischen Union (ABl. L </w:t>
      </w:r>
      <w:r w:rsidRPr="00244407">
        <w:rPr>
          <w:sz w:val="20"/>
        </w:rPr>
        <w:t>265</w:t>
      </w:r>
      <w:r w:rsidRPr="00257115">
        <w:rPr>
          <w:sz w:val="20"/>
        </w:rPr>
        <w:t xml:space="preserve"> vom </w:t>
      </w:r>
      <w:r w:rsidRPr="00244407">
        <w:rPr>
          <w:sz w:val="20"/>
        </w:rPr>
        <w:t>14</w:t>
      </w:r>
      <w:r w:rsidRPr="00257115">
        <w:rPr>
          <w:sz w:val="20"/>
        </w:rPr>
        <w:t>.</w:t>
      </w:r>
      <w:r w:rsidRPr="00244407">
        <w:rPr>
          <w:sz w:val="20"/>
        </w:rPr>
        <w:t>10</w:t>
      </w:r>
      <w:r w:rsidRPr="00257115">
        <w:rPr>
          <w:sz w:val="20"/>
        </w:rPr>
        <w:t>.</w:t>
      </w:r>
      <w:r w:rsidRPr="00244407">
        <w:rPr>
          <w:sz w:val="20"/>
        </w:rPr>
        <w:t>2017</w:t>
      </w:r>
      <w:r w:rsidRPr="00257115">
        <w:rPr>
          <w:sz w:val="20"/>
        </w:rPr>
        <w:t>, S. </w:t>
      </w:r>
      <w:r w:rsidRPr="00244407">
        <w:rPr>
          <w:sz w:val="20"/>
        </w:rPr>
        <w:t>1</w:t>
      </w:r>
      <w:r w:rsidRPr="00257115">
        <w:rPr>
          <w:sz w:val="20"/>
        </w:rPr>
        <w:t>)</w:t>
      </w:r>
      <w:r w:rsidRPr="00257115">
        <w:rPr>
          <w:i/>
          <w:sz w:val="20"/>
        </w:rPr>
        <w:t>.</w:t>
      </w:r>
    </w:p>
  </w:footnote>
  <w:footnote w:id="19">
    <w:p w14:paraId="14FFBD22" w14:textId="77777777" w:rsidR="00FE6501" w:rsidRPr="00257115" w:rsidRDefault="00FE6501" w:rsidP="00FE6501">
      <w:pPr>
        <w:pStyle w:val="FootnoteText"/>
      </w:pPr>
      <w:r>
        <w:rPr>
          <w:rStyle w:val="FootnoteReference0"/>
        </w:rPr>
        <w:footnoteRef/>
      </w:r>
      <w:r w:rsidRPr="00257115">
        <w:tab/>
        <w:t>Richtlinie </w:t>
      </w:r>
      <w:r w:rsidRPr="00244407">
        <w:t>2011</w:t>
      </w:r>
      <w:r w:rsidRPr="00257115">
        <w:t>/</w:t>
      </w:r>
      <w:r w:rsidRPr="00244407">
        <w:t>16</w:t>
      </w:r>
      <w:r w:rsidRPr="00257115">
        <w:t xml:space="preserve">/EU des Rates vom </w:t>
      </w:r>
      <w:r w:rsidRPr="00244407">
        <w:t>15</w:t>
      </w:r>
      <w:r w:rsidRPr="00257115">
        <w:t xml:space="preserve">. Februar </w:t>
      </w:r>
      <w:r w:rsidRPr="00244407">
        <w:t>2011</w:t>
      </w:r>
      <w:r w:rsidRPr="00257115">
        <w:t xml:space="preserve"> über die Zusammenarbeit der Verwaltungsbehörden im Bereich der Besteuerung und zur Aufhebung der Richtlinie </w:t>
      </w:r>
      <w:r w:rsidRPr="00244407">
        <w:t>77</w:t>
      </w:r>
      <w:r w:rsidRPr="00257115">
        <w:t>/</w:t>
      </w:r>
      <w:r w:rsidRPr="00244407">
        <w:t>799</w:t>
      </w:r>
      <w:r w:rsidRPr="00257115">
        <w:t>/EWG (ABl. L </w:t>
      </w:r>
      <w:r w:rsidRPr="00244407">
        <w:t>64</w:t>
      </w:r>
      <w:r w:rsidRPr="00257115">
        <w:t xml:space="preserve"> vom </w:t>
      </w:r>
      <w:r w:rsidRPr="00244407">
        <w:t>11</w:t>
      </w:r>
      <w:r w:rsidRPr="00257115">
        <w:t>.</w:t>
      </w:r>
      <w:r w:rsidRPr="00244407">
        <w:t>3</w:t>
      </w:r>
      <w:r w:rsidRPr="00257115">
        <w:t>.</w:t>
      </w:r>
      <w:r w:rsidRPr="00244407">
        <w:t>2011</w:t>
      </w:r>
      <w:r w:rsidRPr="00257115">
        <w:t>, S. </w:t>
      </w:r>
      <w:r w:rsidRPr="00244407">
        <w:t>1</w:t>
      </w:r>
      <w:r w:rsidRPr="00257115">
        <w:t>).</w:t>
      </w:r>
    </w:p>
  </w:footnote>
  <w:footnote w:id="20">
    <w:p w14:paraId="32076FE2" w14:textId="77777777" w:rsidR="009E28E8" w:rsidRPr="00257115" w:rsidRDefault="009E28E8" w:rsidP="009E28E8">
      <w:pPr>
        <w:pStyle w:val="FootnoteText"/>
      </w:pPr>
      <w:r>
        <w:rPr>
          <w:rStyle w:val="FootnoteReference0"/>
        </w:rPr>
        <w:footnoteRef/>
      </w:r>
      <w:r w:rsidRPr="00257115">
        <w:tab/>
        <w:t>Richtlinie </w:t>
      </w:r>
      <w:r w:rsidRPr="00244407">
        <w:t>2011</w:t>
      </w:r>
      <w:r w:rsidRPr="00257115">
        <w:t>/</w:t>
      </w:r>
      <w:r w:rsidRPr="00244407">
        <w:t>16</w:t>
      </w:r>
      <w:r w:rsidRPr="00257115">
        <w:t xml:space="preserve">/EU des Rates vom </w:t>
      </w:r>
      <w:r w:rsidRPr="00244407">
        <w:t>15</w:t>
      </w:r>
      <w:r w:rsidRPr="00257115">
        <w:t xml:space="preserve">. Februar </w:t>
      </w:r>
      <w:r w:rsidRPr="00244407">
        <w:t>2011</w:t>
      </w:r>
      <w:r w:rsidRPr="00257115">
        <w:t xml:space="preserve"> über die Zusammenarbeit der Verwaltungsbehörden im Bereich der Besteuerung und zur Aufhebung der Richtlinie </w:t>
      </w:r>
      <w:r w:rsidRPr="00244407">
        <w:t>77</w:t>
      </w:r>
      <w:r w:rsidRPr="00257115">
        <w:t>/</w:t>
      </w:r>
      <w:r w:rsidRPr="00244407">
        <w:t>799</w:t>
      </w:r>
      <w:r w:rsidRPr="00257115">
        <w:t>/EWG (ABl. L </w:t>
      </w:r>
      <w:r w:rsidRPr="00244407">
        <w:t>64</w:t>
      </w:r>
      <w:r w:rsidRPr="00257115">
        <w:t xml:space="preserve"> vom </w:t>
      </w:r>
      <w:r w:rsidRPr="00244407">
        <w:t>11</w:t>
      </w:r>
      <w:r w:rsidRPr="00257115">
        <w:t>.</w:t>
      </w:r>
      <w:r w:rsidRPr="00244407">
        <w:t>3</w:t>
      </w:r>
      <w:r w:rsidRPr="00257115">
        <w:t>.</w:t>
      </w:r>
      <w:r w:rsidRPr="00244407">
        <w:t>2011</w:t>
      </w:r>
      <w:r w:rsidRPr="00257115">
        <w:t>, S. </w:t>
      </w:r>
      <w:r w:rsidRPr="00244407">
        <w:t>1</w:t>
      </w:r>
      <w:r w:rsidRPr="00257115">
        <w:t>).</w:t>
      </w:r>
    </w:p>
    <w:p w14:paraId="625C0339" w14:textId="77777777" w:rsidR="009E28E8" w:rsidRPr="00257115" w:rsidRDefault="009E28E8">
      <w:pPr>
        <w:pStyle w:val="FootnoteText"/>
      </w:pPr>
    </w:p>
  </w:footnote>
  <w:footnote w:id="21">
    <w:p w14:paraId="7EF47E8A" w14:textId="3300C24D" w:rsidR="002E764F" w:rsidRPr="00257115" w:rsidRDefault="002E764F" w:rsidP="002E764F">
      <w:pPr>
        <w:pStyle w:val="FootnoteText"/>
      </w:pPr>
      <w:r w:rsidRPr="00DE033E">
        <w:rPr>
          <w:rStyle w:val="FootnoteReference0"/>
        </w:rPr>
        <w:footnoteRef/>
      </w:r>
      <w:r w:rsidR="00DE033E">
        <w:tab/>
      </w:r>
      <w:r w:rsidRPr="00257115">
        <w:t>Richtlinie …[ABl.: Bitte Nummer, Datum, Titel und Amtsblattfundstelle dieser Richtlinie einfügen].</w:t>
      </w:r>
    </w:p>
  </w:footnote>
  <w:footnote w:id="22">
    <w:p w14:paraId="04A7765D" w14:textId="77777777" w:rsidR="00F07199" w:rsidRPr="00257115" w:rsidRDefault="00384CD0">
      <w:pPr>
        <w:rPr>
          <w:sz w:val="16"/>
        </w:rPr>
      </w:pPr>
      <w:r>
        <w:rPr>
          <w:rStyle w:val="FootnoteReference0"/>
        </w:rPr>
        <w:footnoteRef/>
      </w:r>
      <w:r w:rsidRPr="00257115">
        <w:tab/>
      </w:r>
      <w:r w:rsidRPr="00257115">
        <w:rPr>
          <w:sz w:val="16"/>
        </w:rPr>
        <w:t>Verordnung (EU) Nr. </w:t>
      </w:r>
      <w:r w:rsidRPr="00244407">
        <w:rPr>
          <w:sz w:val="16"/>
        </w:rPr>
        <w:t>182</w:t>
      </w:r>
      <w:r w:rsidRPr="00257115">
        <w:rPr>
          <w:sz w:val="16"/>
        </w:rPr>
        <w:t>/</w:t>
      </w:r>
      <w:r w:rsidRPr="00244407">
        <w:rPr>
          <w:sz w:val="16"/>
        </w:rPr>
        <w:t>2011</w:t>
      </w:r>
      <w:r w:rsidRPr="00257115">
        <w:rPr>
          <w:sz w:val="16"/>
        </w:rPr>
        <w:t xml:space="preserve"> des Europäischen Parlaments und des Rates vom </w:t>
      </w:r>
      <w:r w:rsidRPr="00244407">
        <w:rPr>
          <w:sz w:val="16"/>
        </w:rPr>
        <w:t>16</w:t>
      </w:r>
      <w:r w:rsidRPr="00257115">
        <w:rPr>
          <w:sz w:val="16"/>
        </w:rPr>
        <w:t xml:space="preserve">. Februar </w:t>
      </w:r>
      <w:r w:rsidRPr="00244407">
        <w:rPr>
          <w:sz w:val="16"/>
        </w:rPr>
        <w:t>2011</w:t>
      </w:r>
      <w:r w:rsidRPr="00257115">
        <w:rPr>
          <w:sz w:val="16"/>
        </w:rPr>
        <w:t xml:space="preserve"> zur Festlegung der allgemeinen Regeln und Grundsätze, nach denen die Mitgliedstaaten die Wahrnehmung der Durchführungsbefugnisse durch die Kommission kontrollieren (ABl. L </w:t>
      </w:r>
      <w:r w:rsidRPr="00244407">
        <w:rPr>
          <w:sz w:val="16"/>
        </w:rPr>
        <w:t>55</w:t>
      </w:r>
      <w:r w:rsidRPr="00257115">
        <w:rPr>
          <w:sz w:val="16"/>
        </w:rPr>
        <w:t xml:space="preserve"> vom </w:t>
      </w:r>
      <w:r w:rsidRPr="00244407">
        <w:rPr>
          <w:sz w:val="16"/>
        </w:rPr>
        <w:t>28</w:t>
      </w:r>
      <w:r w:rsidRPr="00257115">
        <w:rPr>
          <w:sz w:val="16"/>
        </w:rPr>
        <w:t>.</w:t>
      </w:r>
      <w:r w:rsidRPr="00244407">
        <w:rPr>
          <w:sz w:val="16"/>
        </w:rPr>
        <w:t>2</w:t>
      </w:r>
      <w:r w:rsidRPr="00257115">
        <w:rPr>
          <w:sz w:val="16"/>
        </w:rPr>
        <w:t>.</w:t>
      </w:r>
      <w:r w:rsidRPr="00244407">
        <w:rPr>
          <w:sz w:val="16"/>
        </w:rPr>
        <w:t>2011</w:t>
      </w:r>
      <w:r w:rsidRPr="00257115">
        <w:rPr>
          <w:sz w:val="16"/>
        </w:rPr>
        <w:t>, S. </w:t>
      </w:r>
      <w:r w:rsidRPr="00244407">
        <w:rPr>
          <w:sz w:val="16"/>
        </w:rPr>
        <w:t>13</w:t>
      </w:r>
      <w:r w:rsidRPr="00257115">
        <w:rPr>
          <w:sz w:val="16"/>
        </w:rPr>
        <w:t>).</w:t>
      </w:r>
    </w:p>
  </w:footnote>
  <w:footnote w:id="23">
    <w:p w14:paraId="27747593" w14:textId="77777777" w:rsidR="004B73D4" w:rsidRPr="00257115" w:rsidRDefault="004B73D4" w:rsidP="004B73D4">
      <w:pPr>
        <w:pStyle w:val="FootnoteText"/>
      </w:pPr>
      <w:r>
        <w:rPr>
          <w:rStyle w:val="FootnoteReference0"/>
        </w:rPr>
        <w:footnoteRef/>
      </w:r>
      <w:r w:rsidRPr="00257115">
        <w:tab/>
        <w:t>Im Sinne des Artikels </w:t>
      </w:r>
      <w:r w:rsidRPr="00244407">
        <w:t>58</w:t>
      </w:r>
      <w:r w:rsidRPr="00257115">
        <w:t xml:space="preserve"> Absatz </w:t>
      </w:r>
      <w:r w:rsidRPr="00244407">
        <w:t>2</w:t>
      </w:r>
      <w:r w:rsidRPr="00257115">
        <w:t xml:space="preserve"> Buchstabe a oder b der Haushaltsordnung.</w:t>
      </w:r>
    </w:p>
  </w:footnote>
  <w:footnote w:id="24">
    <w:p w14:paraId="39CF4D30" w14:textId="77777777" w:rsidR="004B73D4" w:rsidRPr="00257115" w:rsidRDefault="004B73D4" w:rsidP="004B73D4">
      <w:pPr>
        <w:pStyle w:val="FootnoteText"/>
        <w:jc w:val="left"/>
      </w:pPr>
      <w:r>
        <w:rPr>
          <w:rStyle w:val="FootnoteReference0"/>
        </w:rPr>
        <w:footnoteRef/>
      </w:r>
      <w:r w:rsidRPr="00257115">
        <w:tab/>
        <w:t xml:space="preserve">Erläuterungen zu den Methoden der Mittelverwaltung und Verweise auf die Haushaltsordnung finden sich auf der Website BUDGpedia (in englischer Sprache): </w:t>
      </w:r>
      <w:hyperlink r:id="rId3" w:history="1">
        <w:r w:rsidRPr="00257115">
          <w:rPr>
            <w:rStyle w:val="Hyperlink"/>
          </w:rPr>
          <w:t>https://myintracomm.ec.europa.eu/corp/budget/financial-rules/budget-implementation/Pages/implementation-methods.aspx</w:t>
        </w:r>
      </w:hyperlink>
      <w:r w:rsidRPr="00257115">
        <w:t xml:space="preserve"> </w:t>
      </w:r>
    </w:p>
  </w:footnote>
  <w:footnote w:id="25">
    <w:p w14:paraId="60D0FA89" w14:textId="77777777" w:rsidR="004B73D4" w:rsidRPr="00257115" w:rsidRDefault="004B73D4" w:rsidP="004B73D4">
      <w:pPr>
        <w:pStyle w:val="FootnoteText"/>
      </w:pPr>
      <w:r>
        <w:rPr>
          <w:rStyle w:val="FootnoteReference0"/>
        </w:rPr>
        <w:footnoteRef/>
      </w:r>
      <w:r w:rsidRPr="00257115">
        <w:tab/>
        <w:t>Verordnung (EG) Nr. </w:t>
      </w:r>
      <w:r w:rsidRPr="00244407">
        <w:t>1073</w:t>
      </w:r>
      <w:r w:rsidRPr="00257115">
        <w:t>/</w:t>
      </w:r>
      <w:r w:rsidRPr="00244407">
        <w:t>1999</w:t>
      </w:r>
      <w:r w:rsidRPr="00257115">
        <w:t xml:space="preserve"> des Europäischen Parlaments und des Rates vom </w:t>
      </w:r>
      <w:r w:rsidRPr="00244407">
        <w:t>25</w:t>
      </w:r>
      <w:r w:rsidRPr="00257115">
        <w:t xml:space="preserve">. Mai </w:t>
      </w:r>
      <w:r w:rsidRPr="00244407">
        <w:t>1999</w:t>
      </w:r>
      <w:r w:rsidRPr="00257115">
        <w:t xml:space="preserve"> über die Untersuchungen des Europäischen Amtes für Betrugsbekämpfung (OLAF) (ABl. L </w:t>
      </w:r>
      <w:r w:rsidRPr="00244407">
        <w:t>136</w:t>
      </w:r>
      <w:r w:rsidRPr="00257115">
        <w:t xml:space="preserve"> vom </w:t>
      </w:r>
      <w:r w:rsidRPr="00244407">
        <w:t>31</w:t>
      </w:r>
      <w:r w:rsidRPr="00257115">
        <w:t>.</w:t>
      </w:r>
      <w:r w:rsidRPr="00244407">
        <w:t>5</w:t>
      </w:r>
      <w:r w:rsidRPr="00257115">
        <w:t>.</w:t>
      </w:r>
      <w:r w:rsidRPr="00244407">
        <w:t>1999</w:t>
      </w:r>
      <w:r w:rsidRPr="00257115">
        <w:t>, S. </w:t>
      </w:r>
      <w:r w:rsidRPr="00244407">
        <w:t>1</w:t>
      </w:r>
      <w:r w:rsidRPr="00257115">
        <w:t>).</w:t>
      </w:r>
    </w:p>
  </w:footnote>
  <w:footnote w:id="26">
    <w:p w14:paraId="4C283A47" w14:textId="77777777" w:rsidR="004B73D4" w:rsidRPr="00257115" w:rsidRDefault="004B73D4" w:rsidP="004B73D4">
      <w:pPr>
        <w:pStyle w:val="FootnoteText"/>
      </w:pPr>
      <w:r>
        <w:rPr>
          <w:rStyle w:val="FootnoteReference0"/>
        </w:rPr>
        <w:footnoteRef/>
      </w:r>
      <w:r w:rsidRPr="00257115">
        <w:tab/>
        <w:t>Verordnung (Euratom, EG) Nr. </w:t>
      </w:r>
      <w:r w:rsidRPr="00244407">
        <w:t>2185</w:t>
      </w:r>
      <w:r w:rsidRPr="00257115">
        <w:t>/</w:t>
      </w:r>
      <w:r w:rsidRPr="00244407">
        <w:t>96</w:t>
      </w:r>
      <w:r w:rsidRPr="00257115">
        <w:t xml:space="preserve"> des Rates vom </w:t>
      </w:r>
      <w:r w:rsidRPr="00244407">
        <w:t>11</w:t>
      </w:r>
      <w:r w:rsidRPr="00257115">
        <w:t xml:space="preserve">. November </w:t>
      </w:r>
      <w:r w:rsidRPr="00244407">
        <w:t>1996</w:t>
      </w:r>
      <w:r w:rsidRPr="00257115">
        <w:t xml:space="preserve"> betreffend die Kontrollen und Überprüfungen vor Ort durch die Kommission zum Schutz der finanziellen Interessen der Europäischen Gemeinschaften vor Betrug und anderen Unregelmäßigkeiten (ABl. L </w:t>
      </w:r>
      <w:r w:rsidRPr="00244407">
        <w:t>292</w:t>
      </w:r>
      <w:r w:rsidRPr="00257115">
        <w:t xml:space="preserve"> vom </w:t>
      </w:r>
      <w:r w:rsidRPr="00244407">
        <w:t>15</w:t>
      </w:r>
      <w:r w:rsidRPr="00257115">
        <w:t>.</w:t>
      </w:r>
      <w:r w:rsidRPr="00244407">
        <w:t>11</w:t>
      </w:r>
      <w:r w:rsidRPr="00257115">
        <w:t>.</w:t>
      </w:r>
      <w:r w:rsidRPr="00244407">
        <w:t>1996</w:t>
      </w:r>
      <w:r w:rsidRPr="00257115">
        <w:t>, S. </w:t>
      </w:r>
      <w:r w:rsidRPr="00244407">
        <w:t>2</w:t>
      </w:r>
      <w:r w:rsidRPr="00257115">
        <w:t>).</w:t>
      </w:r>
    </w:p>
  </w:footnote>
  <w:footnote w:id="27">
    <w:p w14:paraId="3E508DD6" w14:textId="77777777" w:rsidR="009962D4" w:rsidRPr="00257115" w:rsidRDefault="009962D4" w:rsidP="009962D4">
      <w:pPr>
        <w:pStyle w:val="FootnoteText"/>
      </w:pPr>
      <w:r>
        <w:rPr>
          <w:rStyle w:val="FootnoteReference0"/>
        </w:rPr>
        <w:footnoteRef/>
      </w:r>
      <w:r w:rsidRPr="00257115">
        <w:tab/>
        <w:t>GM = Getrennte Mittel/NGM = Nichtgetrennte Mittel.</w:t>
      </w:r>
    </w:p>
  </w:footnote>
  <w:footnote w:id="28">
    <w:p w14:paraId="335E0EA1" w14:textId="77777777" w:rsidR="009962D4" w:rsidRPr="00257115" w:rsidRDefault="009962D4" w:rsidP="009962D4">
      <w:pPr>
        <w:pStyle w:val="FootnoteText"/>
      </w:pPr>
      <w:r>
        <w:rPr>
          <w:rStyle w:val="FootnoteReference0"/>
        </w:rPr>
        <w:footnoteRef/>
      </w:r>
      <w:r w:rsidRPr="00257115">
        <w:tab/>
        <w:t xml:space="preserve">EFTA: Europäische Freihandelsassoziation. </w:t>
      </w:r>
    </w:p>
  </w:footnote>
  <w:footnote w:id="29">
    <w:p w14:paraId="3A63FFB2" w14:textId="77777777" w:rsidR="009962D4" w:rsidRPr="00257115" w:rsidRDefault="009962D4" w:rsidP="009962D4">
      <w:pPr>
        <w:pStyle w:val="FootnoteText"/>
      </w:pPr>
      <w:r>
        <w:rPr>
          <w:rStyle w:val="FootnoteReference0"/>
        </w:rPr>
        <w:footnoteRef/>
      </w:r>
      <w:r w:rsidRPr="00257115">
        <w:tab/>
        <w:t>Kandidatenländer und gegebenenfalls potenzielle Kandidaten des Westbalkans.</w:t>
      </w:r>
    </w:p>
  </w:footnote>
  <w:footnote w:id="30">
    <w:p w14:paraId="295514E6" w14:textId="77777777" w:rsidR="009962D4" w:rsidRPr="00257115" w:rsidRDefault="009962D4" w:rsidP="009962D4">
      <w:pPr>
        <w:pStyle w:val="FootnoteText"/>
        <w:rPr>
          <w:sz w:val="18"/>
        </w:rPr>
      </w:pPr>
      <w:r>
        <w:rPr>
          <w:rStyle w:val="FootnoteReference0"/>
        </w:rPr>
        <w:footnoteRef/>
      </w:r>
      <w:r w:rsidRPr="00257115">
        <w:tab/>
      </w:r>
      <w:r w:rsidRPr="00257115">
        <w:rPr>
          <w:sz w:val="18"/>
        </w:rPr>
        <w:t xml:space="preserve">Das Jahr N ist das Jahr, in dem mit der Umsetzung des Vorschlags/der Initiative begonnen wird. Bitte ersetzen Sie „N“ durch das voraussichtlich erste Jahr der Umsetzung (z. B. </w:t>
      </w:r>
      <w:r w:rsidRPr="00244407">
        <w:rPr>
          <w:sz w:val="18"/>
        </w:rPr>
        <w:t>2021</w:t>
      </w:r>
      <w:r w:rsidRPr="00257115">
        <w:rPr>
          <w:sz w:val="18"/>
        </w:rPr>
        <w:t>). Dasselbe gilt für die folgenden Jahre.</w:t>
      </w:r>
    </w:p>
  </w:footnote>
  <w:footnote w:id="31">
    <w:p w14:paraId="400F8F1A" w14:textId="77777777" w:rsidR="009962D4" w:rsidRPr="00257115" w:rsidRDefault="009962D4" w:rsidP="009962D4">
      <w:pPr>
        <w:pStyle w:val="FootnoteText"/>
        <w:rPr>
          <w:sz w:val="18"/>
        </w:rPr>
      </w:pPr>
      <w:r>
        <w:rPr>
          <w:rStyle w:val="FootnoteReference0"/>
        </w:rPr>
        <w:footnoteRef/>
      </w:r>
      <w:r w:rsidRPr="00257115">
        <w:tab/>
      </w:r>
      <w:r w:rsidRPr="00257115">
        <w:rPr>
          <w:sz w:val="18"/>
        </w:rPr>
        <w:t>Gemäß dem offiziellen Eingliederungsplan.</w:t>
      </w:r>
    </w:p>
  </w:footnote>
  <w:footnote w:id="32">
    <w:p w14:paraId="2FF1A03A" w14:textId="77777777" w:rsidR="009962D4" w:rsidRPr="00257115" w:rsidRDefault="009962D4" w:rsidP="009962D4">
      <w:pPr>
        <w:pStyle w:val="FootnoteText"/>
      </w:pPr>
      <w:r>
        <w:rPr>
          <w:rStyle w:val="FootnoteReference0"/>
        </w:rPr>
        <w:footnoteRef/>
      </w:r>
      <w:r w:rsidRPr="00257115">
        <w:tab/>
      </w:r>
      <w:r w:rsidRPr="00257115">
        <w:rPr>
          <w:sz w:val="18"/>
        </w:rPr>
        <w:t>Technische und/oder administrative Hilfe und Ausgaben zur Unterstützung der Durchführung von Programmen bzw. Maßnahmen der EU (vormalige BA-Linien), indirekte Forschung, direkte Forschung.</w:t>
      </w:r>
    </w:p>
  </w:footnote>
  <w:footnote w:id="33">
    <w:p w14:paraId="639CAB5B" w14:textId="77777777" w:rsidR="009962D4" w:rsidRPr="00257115" w:rsidRDefault="009962D4" w:rsidP="009962D4">
      <w:pPr>
        <w:pStyle w:val="FootnoteText"/>
      </w:pPr>
      <w:r>
        <w:rPr>
          <w:rStyle w:val="FootnoteReference0"/>
        </w:rPr>
        <w:footnoteRef/>
      </w:r>
      <w:r w:rsidRPr="00257115">
        <w:tab/>
        <w:t>Ergebnisse sind Produkte, die geliefert, und Dienstleistungen, die erbracht werden (z. B. Zahl der Austauschstudenten, gebaute Straßenkilometer).</w:t>
      </w:r>
    </w:p>
  </w:footnote>
  <w:footnote w:id="34">
    <w:p w14:paraId="0C66BD8B" w14:textId="77777777" w:rsidR="009962D4" w:rsidRPr="00257115" w:rsidRDefault="009962D4" w:rsidP="009962D4">
      <w:pPr>
        <w:pStyle w:val="FootnoteText"/>
      </w:pPr>
      <w:r>
        <w:rPr>
          <w:rStyle w:val="FootnoteReference0"/>
        </w:rPr>
        <w:footnoteRef/>
      </w:r>
      <w:r w:rsidRPr="00257115">
        <w:tab/>
        <w:t xml:space="preserve">Wie unter </w:t>
      </w:r>
      <w:r w:rsidRPr="00244407">
        <w:t>1</w:t>
      </w:r>
      <w:r w:rsidRPr="00257115">
        <w:t>.</w:t>
      </w:r>
      <w:r w:rsidRPr="00244407">
        <w:t>4</w:t>
      </w:r>
      <w:r w:rsidRPr="00257115">
        <w:t>.</w:t>
      </w:r>
      <w:r w:rsidRPr="00244407">
        <w:t>2</w:t>
      </w:r>
      <w:r w:rsidRPr="00257115">
        <w:t xml:space="preserve">. („Einzelziel(e)…“) beschrieben. </w:t>
      </w:r>
    </w:p>
  </w:footnote>
  <w:footnote w:id="35">
    <w:p w14:paraId="5C823E28" w14:textId="77777777" w:rsidR="009962D4" w:rsidRPr="00257115" w:rsidRDefault="009962D4" w:rsidP="009962D4">
      <w:pPr>
        <w:pStyle w:val="FootnoteText"/>
      </w:pPr>
      <w:r>
        <w:rPr>
          <w:rStyle w:val="FootnoteReference0"/>
        </w:rPr>
        <w:footnoteRef/>
      </w:r>
      <w:r w:rsidRPr="00257115">
        <w:tab/>
      </w:r>
      <w:r w:rsidRPr="00257115">
        <w:rPr>
          <w:sz w:val="18"/>
        </w:rPr>
        <w:t>Technische und/oder administrative Hilfe und Ausgaben zur Unterstützung der Durchführung von Programmen bzw. Maßnahmen der EU (vormalige BA-Linien), indirekte Forschung, direkte Forschung.</w:t>
      </w:r>
    </w:p>
  </w:footnote>
  <w:footnote w:id="36">
    <w:p w14:paraId="0B977B5F" w14:textId="77777777" w:rsidR="009962D4" w:rsidRPr="00257115" w:rsidRDefault="009962D4" w:rsidP="009962D4">
      <w:pPr>
        <w:pStyle w:val="FootnoteText"/>
      </w:pPr>
      <w:r>
        <w:rPr>
          <w:rStyle w:val="FootnoteReference0"/>
        </w:rPr>
        <w:footnoteRef/>
      </w:r>
      <w:r w:rsidRPr="00257115">
        <w:tab/>
        <w:t xml:space="preserve">VB = Vertragsbedienstete, ÖB = örtliche Bedienstete, ANS = abgeordnete nationale Sachverständige, LAK = Leiharbeitskräfte, JFD = Juniorfachkräfte in Delegationen. </w:t>
      </w:r>
    </w:p>
  </w:footnote>
  <w:footnote w:id="37">
    <w:p w14:paraId="4D64A222" w14:textId="77777777" w:rsidR="009962D4" w:rsidRPr="00257115" w:rsidRDefault="009962D4" w:rsidP="009962D4">
      <w:pPr>
        <w:pStyle w:val="FootnoteText"/>
      </w:pPr>
      <w:r>
        <w:rPr>
          <w:rStyle w:val="FootnoteReference0"/>
        </w:rPr>
        <w:footnoteRef/>
      </w:r>
      <w:r w:rsidRPr="00257115">
        <w:tab/>
        <w:t>Teilobergrenze für aus operativen Mitteln finanziertes externes Personal (vormalige BA-Linien).</w:t>
      </w:r>
    </w:p>
  </w:footnote>
  <w:footnote w:id="38">
    <w:p w14:paraId="28ACDC27" w14:textId="77777777" w:rsidR="009962D4" w:rsidRPr="00257115" w:rsidRDefault="009962D4" w:rsidP="009962D4">
      <w:pPr>
        <w:pStyle w:val="FootnoteText"/>
      </w:pPr>
      <w:r>
        <w:rPr>
          <w:rStyle w:val="FootnoteReference0"/>
        </w:rPr>
        <w:footnoteRef/>
      </w:r>
      <w:r w:rsidRPr="00257115">
        <w:tab/>
        <w:t xml:space="preserve">Das Jahr N ist das Jahr, in dem mit der Umsetzung des Vorschlags/der Initiative begonnen wird. Bitte ersetzen Sie „N“ durch das voraussichtlich erste Jahr der Umsetzung (z. B. </w:t>
      </w:r>
      <w:r w:rsidRPr="00244407">
        <w:t>2021</w:t>
      </w:r>
      <w:r w:rsidRPr="00257115">
        <w:t>). Dasselbe gilt für die folgenden Jahre.</w:t>
      </w:r>
    </w:p>
  </w:footnote>
  <w:footnote w:id="39">
    <w:p w14:paraId="0A8689EE" w14:textId="77777777" w:rsidR="009962D4" w:rsidRPr="00257115" w:rsidRDefault="009962D4" w:rsidP="009962D4">
      <w:pPr>
        <w:pStyle w:val="FootnoteText"/>
      </w:pPr>
      <w:r>
        <w:rPr>
          <w:rStyle w:val="FootnoteReference0"/>
        </w:rPr>
        <w:footnoteRef/>
      </w:r>
      <w:r w:rsidRPr="00257115">
        <w:tab/>
        <w:t xml:space="preserve">Bei den traditionellen Eigenmitteln (Zölle, Zuckerabgaben) sind die Beträge netto, d. h. abzüglich </w:t>
      </w:r>
      <w:r w:rsidRPr="00244407">
        <w:t>20</w:t>
      </w:r>
      <w:r w:rsidRPr="00257115">
        <w:t> % für Erhebungskosten, anzugeben.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E823" w14:textId="77777777" w:rsidR="00095A37" w:rsidRPr="00095A37" w:rsidRDefault="00095A37" w:rsidP="00095A37">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CAC6C" w14:textId="77777777" w:rsidR="00095A37" w:rsidRPr="00095A37" w:rsidRDefault="00095A37" w:rsidP="00095A37">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1061" w14:textId="77777777" w:rsidR="00764416" w:rsidRPr="00764416" w:rsidRDefault="00764416" w:rsidP="00095A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4ED67" w14:textId="77777777" w:rsidR="00095A37" w:rsidRPr="00095A37" w:rsidRDefault="00095A37" w:rsidP="00095A37">
    <w:pPr>
      <w:pStyle w:val="Header"/>
    </w:pPr>
  </w:p>
</w:hdr>
</file>

<file path=word/intelligence2.xml><?xml version="1.0" encoding="utf-8"?>
<int2:intelligence xmlns:int2="http://schemas.microsoft.com/office/intelligence/2020/intelligence" xmlns:oel="http://schemas.microsoft.com/office/2019/extlst">
  <int2:observations>
    <int2:textHash int2:hashCode="9pfaFOHSW1hiiO" int2:id="6AbrjkE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372F1C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9D6454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F80491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A3A831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9C3708"/>
    <w:multiLevelType w:val="multilevel"/>
    <w:tmpl w:val="FA869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33F60"/>
    <w:multiLevelType w:val="multilevel"/>
    <w:tmpl w:val="19EE03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7" w15:restartNumberingAfterBreak="0">
    <w:nsid w:val="0F9E5611"/>
    <w:multiLevelType w:val="multilevel"/>
    <w:tmpl w:val="E7DC9D06"/>
    <w:lvl w:ilvl="0">
      <w:start w:val="1"/>
      <w:numFmt w:val="upperLetter"/>
      <w:pStyle w:val="Heading2new"/>
      <w:lvlText w:val="%1."/>
      <w:lvlJc w:val="left"/>
      <w:pPr>
        <w:ind w:left="710" w:firstLine="0"/>
      </w:pPr>
      <w:rPr>
        <w:rFonts w:hint="default"/>
      </w:rPr>
    </w:lvl>
    <w:lvl w:ilvl="1">
      <w:start w:val="1"/>
      <w:numFmt w:val="decimal"/>
      <w:pStyle w:val="Heading3new"/>
      <w:lvlText w:val="%1.%2."/>
      <w:lvlJc w:val="left"/>
      <w:pPr>
        <w:ind w:left="1844" w:firstLine="0"/>
      </w:pPr>
      <w:rPr>
        <w:rFonts w:hint="default"/>
        <w:b w:val="0"/>
      </w:rPr>
    </w:lvl>
    <w:lvl w:ilvl="2">
      <w:start w:val="1"/>
      <w:numFmt w:val="decimal"/>
      <w:pStyle w:val="Heading4new"/>
      <w:lvlText w:val="%1.%2.%3."/>
      <w:lvlJc w:val="left"/>
      <w:pPr>
        <w:ind w:left="1418"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new"/>
      <w:lvlText w:val="%1.%2.%3.%4."/>
      <w:lvlJc w:val="left"/>
      <w:pPr>
        <w:ind w:left="425"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28364B0"/>
    <w:multiLevelType w:val="singleLevel"/>
    <w:tmpl w:val="D084FB54"/>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131C4076"/>
    <w:multiLevelType w:val="multilevel"/>
    <w:tmpl w:val="7800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E4330B"/>
    <w:multiLevelType w:val="multilevel"/>
    <w:tmpl w:val="875C4416"/>
    <w:name w:val="List Dash 3"/>
    <w:lvl w:ilvl="0">
      <w:start w:val="1"/>
      <w:numFmt w:val="decimal"/>
      <w:pStyle w:val="ListNumber1Level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C435FB2"/>
    <w:multiLevelType w:val="multilevel"/>
    <w:tmpl w:val="09FC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Number1"/>
      <w:lvlText w:val="–"/>
      <w:lvlJc w:val="left"/>
      <w:pPr>
        <w:tabs>
          <w:tab w:val="num" w:pos="1134"/>
        </w:tabs>
        <w:ind w:left="1134" w:hanging="283"/>
      </w:pPr>
      <w:rPr>
        <w:rFonts w:ascii="Times New Roman" w:hAnsi="Times New Roman"/>
      </w:rPr>
    </w:lvl>
  </w:abstractNum>
  <w:abstractNum w:abstractNumId="20" w15:restartNumberingAfterBreak="0">
    <w:nsid w:val="398C015E"/>
    <w:multiLevelType w:val="multilevel"/>
    <w:tmpl w:val="027A66BA"/>
    <w:name w:val="List Dash 4"/>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F0329BB"/>
    <w:multiLevelType w:val="hybridMultilevel"/>
    <w:tmpl w:val="36FCF452"/>
    <w:lvl w:ilvl="0" w:tplc="87C87216">
      <w:start w:val="1"/>
      <w:numFmt w:val="decimal"/>
      <w:pStyle w:val="wouldhave"/>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3553886"/>
    <w:multiLevelType w:val="multilevel"/>
    <w:tmpl w:val="33246D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42A1204"/>
    <w:multiLevelType w:val="multilevel"/>
    <w:tmpl w:val="BC1E8404"/>
    <w:lvl w:ilvl="0">
      <w:start w:val="1"/>
      <w:numFmt w:val="decimal"/>
      <w:pStyle w:val="ListDash3"/>
      <w:lvlText w:val="(%1)"/>
      <w:lvlJc w:val="left"/>
      <w:pPr>
        <w:tabs>
          <w:tab w:val="num" w:pos="1560"/>
        </w:tabs>
        <w:ind w:left="1560" w:hanging="709"/>
      </w:pPr>
      <w:rPr>
        <w:rFonts w:cs="Times New Roman"/>
      </w:rPr>
    </w:lvl>
    <w:lvl w:ilvl="1">
      <w:start w:val="1"/>
      <w:numFmt w:val="lowerLetter"/>
      <w:pStyle w:val="ListNumber1Level3"/>
      <w:lvlText w:val="(%2)"/>
      <w:lvlJc w:val="left"/>
      <w:pPr>
        <w:tabs>
          <w:tab w:val="num" w:pos="2268"/>
        </w:tabs>
        <w:ind w:left="2268" w:hanging="708"/>
      </w:pPr>
      <w:rPr>
        <w:rFonts w:cs="Times New Roman"/>
      </w:rPr>
    </w:lvl>
    <w:lvl w:ilvl="2">
      <w:start w:val="1"/>
      <w:numFmt w:val="bullet"/>
      <w:pStyle w:val="ListNumber1Level4"/>
      <w:lvlText w:val="–"/>
      <w:lvlJc w:val="left"/>
      <w:pPr>
        <w:tabs>
          <w:tab w:val="num" w:pos="2977"/>
        </w:tabs>
        <w:ind w:left="2977" w:hanging="709"/>
      </w:pPr>
      <w:rPr>
        <w:rFonts w:ascii="Times New Roman" w:hAnsi="Times New Roman"/>
      </w:rPr>
    </w:lvl>
    <w:lvl w:ilvl="3">
      <w:start w:val="1"/>
      <w:numFmt w:val="bullet"/>
      <w:pStyle w:val="Annexetitre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548"/>
        </w:tabs>
        <w:ind w:left="1548"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pStyle w:val="ListNumber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9EF280E"/>
    <w:multiLevelType w:val="multilevel"/>
    <w:tmpl w:val="B5B6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21"/>
  </w:num>
  <w:num w:numId="6">
    <w:abstractNumId w:val="7"/>
  </w:num>
  <w:num w:numId="7">
    <w:abstractNumId w:val="6"/>
  </w:num>
  <w:num w:numId="8">
    <w:abstractNumId w:val="17"/>
  </w:num>
  <w:num w:numId="9">
    <w:abstractNumId w:val="27"/>
  </w:num>
  <w:num w:numId="10">
    <w:abstractNumId w:val="26"/>
  </w:num>
  <w:num w:numId="11">
    <w:abstractNumId w:val="36"/>
  </w:num>
  <w:num w:numId="12">
    <w:abstractNumId w:val="8"/>
  </w:num>
  <w:num w:numId="13">
    <w:abstractNumId w:val="19"/>
  </w:num>
  <w:num w:numId="14">
    <w:abstractNumId w:val="10"/>
  </w:num>
  <w:num w:numId="15">
    <w:abstractNumId w:val="20"/>
  </w:num>
  <w:num w:numId="16">
    <w:abstractNumId w:val="18"/>
  </w:num>
  <w:num w:numId="17">
    <w:abstractNumId w:val="29"/>
  </w:num>
  <w:num w:numId="18">
    <w:abstractNumId w:val="38"/>
    <w:lvlOverride w:ilvl="0">
      <w:startOverride w:val="1"/>
    </w:lvlOverride>
  </w:num>
  <w:num w:numId="19">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9"/>
  </w:num>
  <w:num w:numId="23">
    <w:abstractNumId w:val="37"/>
  </w:num>
  <w:num w:numId="24">
    <w:abstractNumId w:val="4"/>
  </w:num>
  <w:num w:numId="25">
    <w:abstractNumId w:val="35"/>
    <w:lvlOverride w:ilvl="0">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3"/>
  </w:num>
  <w:num w:numId="29">
    <w:abstractNumId w:val="22"/>
  </w:num>
  <w:num w:numId="30">
    <w:abstractNumId w:val="35"/>
  </w:num>
  <w:num w:numId="31">
    <w:abstractNumId w:val="15"/>
  </w:num>
  <w:num w:numId="32">
    <w:abstractNumId w:val="23"/>
  </w:num>
  <w:num w:numId="33">
    <w:abstractNumId w:val="24"/>
  </w:num>
  <w:num w:numId="34">
    <w:abstractNumId w:val="13"/>
  </w:num>
  <w:num w:numId="35">
    <w:abstractNumId w:val="34"/>
  </w:num>
  <w:num w:numId="36">
    <w:abstractNumId w:val="11"/>
  </w:num>
  <w:num w:numId="37">
    <w:abstractNumId w:val="25"/>
  </w:num>
  <w:num w:numId="38">
    <w:abstractNumId w:val="31"/>
  </w:num>
  <w:num w:numId="39">
    <w:abstractNumId w:val="32"/>
  </w:num>
  <w:num w:numId="40">
    <w:abstractNumId w:val="14"/>
  </w:num>
  <w:num w:numId="41">
    <w:abstractNumId w:val="30"/>
  </w:num>
  <w:num w:numId="42">
    <w:abstractNumId w:val="38"/>
  </w:num>
  <w:num w:numId="43">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3-10-26 14:13:0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B0E80599-0C22-48BF-AF76-0540A5E20D5C"/>
    <w:docVar w:name="LW_COVERPAGE_TYPE" w:val="1"/>
    <w:docVar w:name="LW_CROSSREFERENCE" w:val="{SEC(2023) 308 final} - {SWD(2023) 301 final} - {SWD(2023) 302 final} - {SWD(2023) 303 final}"/>
    <w:docVar w:name="LW_DocType" w:val="COM"/>
    <w:docVar w:name="LW_EMISSION" w:val="12.9.2023"/>
    <w:docVar w:name="LW_EMISSION_ISODATE" w:val="2023-09-12"/>
    <w:docVar w:name="LW_EMISSION_LOCATION" w:val="STR"/>
    <w:docVar w:name="LW_EMISSION_PREFIX" w:val="Straßburg, den "/>
    <w:docVar w:name="LW_EMISSION_SUFFIX" w:val=" "/>
    <w:docVar w:name="LW_ID_DOCMODEL" w:val="SJ-017"/>
    <w:docVar w:name="LW_ID_DOCSIGNATURE" w:val="SJ-017"/>
    <w:docVar w:name="LW_ID_DOCSTRUCTURE" w:val="COM/PL/ORG"/>
    <w:docVar w:name="LW_ID_DOCTYPE" w:val="SJ-017"/>
    <w:docVar w:name="LW_ID_EXP.MOTIFS.NEW" w:val="EM_PL_"/>
    <w:docVar w:name="LW_ID_STATUT" w:val="SJ-017"/>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NS"/>
    <w:docVar w:name="LW_REF.II.NEW.CP_NUMBER" w:val="0320"/>
    <w:docVar w:name="LW_REF.II.NEW.CP_YEAR" w:val="2023"/>
    <w:docVar w:name="LW_REF.INST.NEW" w:val="COM"/>
    <w:docVar w:name="LW_REF.INST.NEW_ADOPTED" w:val="final"/>
    <w:docVar w:name="LW_REF.INST.NEW_TEXT" w:val="(2023) 528"/>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
    <w:docVar w:name="LW_SUPERTITRE" w:val="&lt;UNUSED&gt;"/>
    <w:docVar w:name="LW_TITRE.OBJ.CP" w:val="zur Einführung eines hauptsitzbasierten Steuersystems für Kleinstunternehmen, kleine und mittlere Unternehmen sowie zur Änderung der Richtlinie 2011/16/EU"/>
    <w:docVar w:name="LW_TYPE.DOC.CP" w:val="RICHTLINIE DES RATES"/>
    <w:docVar w:name="LwApiVersions" w:val="LW4CoDe 1.23.2.0; LW 8.0, Build 20211117"/>
  </w:docVars>
  <w:rsids>
    <w:rsidRoot w:val="00AD34AA"/>
    <w:rsid w:val="00000499"/>
    <w:rsid w:val="000008DC"/>
    <w:rsid w:val="00000EEA"/>
    <w:rsid w:val="00000F57"/>
    <w:rsid w:val="000017BE"/>
    <w:rsid w:val="000018EE"/>
    <w:rsid w:val="000021E8"/>
    <w:rsid w:val="00002CB8"/>
    <w:rsid w:val="00003511"/>
    <w:rsid w:val="000042EC"/>
    <w:rsid w:val="00005065"/>
    <w:rsid w:val="000051F8"/>
    <w:rsid w:val="00005B8E"/>
    <w:rsid w:val="00005FA9"/>
    <w:rsid w:val="00007455"/>
    <w:rsid w:val="00007A0C"/>
    <w:rsid w:val="00007EF7"/>
    <w:rsid w:val="00007F48"/>
    <w:rsid w:val="000101DC"/>
    <w:rsid w:val="000101F0"/>
    <w:rsid w:val="00010269"/>
    <w:rsid w:val="00010641"/>
    <w:rsid w:val="0001083C"/>
    <w:rsid w:val="00011E8F"/>
    <w:rsid w:val="00012121"/>
    <w:rsid w:val="0001282C"/>
    <w:rsid w:val="00012C60"/>
    <w:rsid w:val="000143C6"/>
    <w:rsid w:val="0001457C"/>
    <w:rsid w:val="00014AC1"/>
    <w:rsid w:val="000150FF"/>
    <w:rsid w:val="0001593C"/>
    <w:rsid w:val="000163C8"/>
    <w:rsid w:val="00016CAC"/>
    <w:rsid w:val="00016F48"/>
    <w:rsid w:val="00017C5B"/>
    <w:rsid w:val="00021279"/>
    <w:rsid w:val="00021374"/>
    <w:rsid w:val="000213D4"/>
    <w:rsid w:val="00021973"/>
    <w:rsid w:val="00022C4A"/>
    <w:rsid w:val="00023897"/>
    <w:rsid w:val="00024E5A"/>
    <w:rsid w:val="00025598"/>
    <w:rsid w:val="00025DA0"/>
    <w:rsid w:val="0002636D"/>
    <w:rsid w:val="00026F8B"/>
    <w:rsid w:val="0002724F"/>
    <w:rsid w:val="00027554"/>
    <w:rsid w:val="00027565"/>
    <w:rsid w:val="000302AE"/>
    <w:rsid w:val="000305C1"/>
    <w:rsid w:val="000309E9"/>
    <w:rsid w:val="000313C4"/>
    <w:rsid w:val="00031785"/>
    <w:rsid w:val="00031A6E"/>
    <w:rsid w:val="00032494"/>
    <w:rsid w:val="00032598"/>
    <w:rsid w:val="00032675"/>
    <w:rsid w:val="00032ACA"/>
    <w:rsid w:val="00032F4B"/>
    <w:rsid w:val="000334BD"/>
    <w:rsid w:val="000344DF"/>
    <w:rsid w:val="0003548A"/>
    <w:rsid w:val="0003573A"/>
    <w:rsid w:val="00036104"/>
    <w:rsid w:val="000365FA"/>
    <w:rsid w:val="00036DDF"/>
    <w:rsid w:val="00037605"/>
    <w:rsid w:val="0003795A"/>
    <w:rsid w:val="00037BE9"/>
    <w:rsid w:val="00037C39"/>
    <w:rsid w:val="00037F45"/>
    <w:rsid w:val="0004011B"/>
    <w:rsid w:val="000402CB"/>
    <w:rsid w:val="00040316"/>
    <w:rsid w:val="0004096D"/>
    <w:rsid w:val="00040AE4"/>
    <w:rsid w:val="00040FF3"/>
    <w:rsid w:val="000413B9"/>
    <w:rsid w:val="0004145B"/>
    <w:rsid w:val="00041EE8"/>
    <w:rsid w:val="00042240"/>
    <w:rsid w:val="0004257B"/>
    <w:rsid w:val="00044050"/>
    <w:rsid w:val="00044787"/>
    <w:rsid w:val="00044DF3"/>
    <w:rsid w:val="00045E16"/>
    <w:rsid w:val="00046E22"/>
    <w:rsid w:val="00046E91"/>
    <w:rsid w:val="00046EDF"/>
    <w:rsid w:val="00047198"/>
    <w:rsid w:val="0004733E"/>
    <w:rsid w:val="000473BC"/>
    <w:rsid w:val="00047772"/>
    <w:rsid w:val="000479C9"/>
    <w:rsid w:val="000479EC"/>
    <w:rsid w:val="0005011F"/>
    <w:rsid w:val="000503B7"/>
    <w:rsid w:val="00050DE5"/>
    <w:rsid w:val="00051A2F"/>
    <w:rsid w:val="00051B10"/>
    <w:rsid w:val="000521A3"/>
    <w:rsid w:val="00053369"/>
    <w:rsid w:val="00054129"/>
    <w:rsid w:val="00054133"/>
    <w:rsid w:val="00054811"/>
    <w:rsid w:val="0005673F"/>
    <w:rsid w:val="0005678C"/>
    <w:rsid w:val="000576B6"/>
    <w:rsid w:val="000606EA"/>
    <w:rsid w:val="00060E1C"/>
    <w:rsid w:val="00060EB2"/>
    <w:rsid w:val="0006235C"/>
    <w:rsid w:val="00062B8A"/>
    <w:rsid w:val="00062C15"/>
    <w:rsid w:val="000630E2"/>
    <w:rsid w:val="00063A24"/>
    <w:rsid w:val="00063E9B"/>
    <w:rsid w:val="00064298"/>
    <w:rsid w:val="000642E1"/>
    <w:rsid w:val="00064D69"/>
    <w:rsid w:val="00067004"/>
    <w:rsid w:val="00067B5F"/>
    <w:rsid w:val="000709E3"/>
    <w:rsid w:val="000714EB"/>
    <w:rsid w:val="00071657"/>
    <w:rsid w:val="00071EF4"/>
    <w:rsid w:val="000724F6"/>
    <w:rsid w:val="00072E22"/>
    <w:rsid w:val="000734B9"/>
    <w:rsid w:val="00074174"/>
    <w:rsid w:val="0007422D"/>
    <w:rsid w:val="00075704"/>
    <w:rsid w:val="000759A5"/>
    <w:rsid w:val="00076887"/>
    <w:rsid w:val="00076C28"/>
    <w:rsid w:val="00076EB0"/>
    <w:rsid w:val="000771FC"/>
    <w:rsid w:val="00077D33"/>
    <w:rsid w:val="00080312"/>
    <w:rsid w:val="000808FC"/>
    <w:rsid w:val="00081C3D"/>
    <w:rsid w:val="000827C8"/>
    <w:rsid w:val="000834BE"/>
    <w:rsid w:val="00083BB9"/>
    <w:rsid w:val="00084377"/>
    <w:rsid w:val="00084619"/>
    <w:rsid w:val="000856E0"/>
    <w:rsid w:val="00085858"/>
    <w:rsid w:val="00085B09"/>
    <w:rsid w:val="00085D75"/>
    <w:rsid w:val="000864FB"/>
    <w:rsid w:val="00087579"/>
    <w:rsid w:val="00087993"/>
    <w:rsid w:val="00091EB2"/>
    <w:rsid w:val="000928FE"/>
    <w:rsid w:val="00093635"/>
    <w:rsid w:val="00093C18"/>
    <w:rsid w:val="00094C69"/>
    <w:rsid w:val="00095A37"/>
    <w:rsid w:val="00095EDE"/>
    <w:rsid w:val="0009632F"/>
    <w:rsid w:val="00096B7E"/>
    <w:rsid w:val="00096D82"/>
    <w:rsid w:val="00096ECE"/>
    <w:rsid w:val="00097FD2"/>
    <w:rsid w:val="000A0551"/>
    <w:rsid w:val="000A06EF"/>
    <w:rsid w:val="000A07E4"/>
    <w:rsid w:val="000A101A"/>
    <w:rsid w:val="000A1A7E"/>
    <w:rsid w:val="000A1ACE"/>
    <w:rsid w:val="000A230F"/>
    <w:rsid w:val="000A2331"/>
    <w:rsid w:val="000A24A3"/>
    <w:rsid w:val="000A4768"/>
    <w:rsid w:val="000A5A29"/>
    <w:rsid w:val="000A6CE5"/>
    <w:rsid w:val="000A6FB3"/>
    <w:rsid w:val="000A7488"/>
    <w:rsid w:val="000B0424"/>
    <w:rsid w:val="000B0913"/>
    <w:rsid w:val="000B172C"/>
    <w:rsid w:val="000B3237"/>
    <w:rsid w:val="000B3446"/>
    <w:rsid w:val="000B44F7"/>
    <w:rsid w:val="000B4905"/>
    <w:rsid w:val="000B4C51"/>
    <w:rsid w:val="000B4D0B"/>
    <w:rsid w:val="000B5D13"/>
    <w:rsid w:val="000B7893"/>
    <w:rsid w:val="000C0B43"/>
    <w:rsid w:val="000C1A61"/>
    <w:rsid w:val="000C1C93"/>
    <w:rsid w:val="000C1FE5"/>
    <w:rsid w:val="000C2646"/>
    <w:rsid w:val="000C3F26"/>
    <w:rsid w:val="000C4791"/>
    <w:rsid w:val="000C4D7A"/>
    <w:rsid w:val="000C5433"/>
    <w:rsid w:val="000C55F7"/>
    <w:rsid w:val="000C5AEA"/>
    <w:rsid w:val="000C637E"/>
    <w:rsid w:val="000C6439"/>
    <w:rsid w:val="000C7153"/>
    <w:rsid w:val="000D1445"/>
    <w:rsid w:val="000D1663"/>
    <w:rsid w:val="000D18AC"/>
    <w:rsid w:val="000D21CC"/>
    <w:rsid w:val="000D2A16"/>
    <w:rsid w:val="000D312E"/>
    <w:rsid w:val="000D3A81"/>
    <w:rsid w:val="000D3C3D"/>
    <w:rsid w:val="000D40C4"/>
    <w:rsid w:val="000D4542"/>
    <w:rsid w:val="000D4880"/>
    <w:rsid w:val="000D4DA7"/>
    <w:rsid w:val="000D4E68"/>
    <w:rsid w:val="000D623B"/>
    <w:rsid w:val="000D6484"/>
    <w:rsid w:val="000D6767"/>
    <w:rsid w:val="000D6E53"/>
    <w:rsid w:val="000D7BFA"/>
    <w:rsid w:val="000E0CDE"/>
    <w:rsid w:val="000E122A"/>
    <w:rsid w:val="000E1460"/>
    <w:rsid w:val="000E2317"/>
    <w:rsid w:val="000E2460"/>
    <w:rsid w:val="000E2800"/>
    <w:rsid w:val="000E2D70"/>
    <w:rsid w:val="000E36CC"/>
    <w:rsid w:val="000E36E8"/>
    <w:rsid w:val="000E3DDF"/>
    <w:rsid w:val="000E3E74"/>
    <w:rsid w:val="000E416E"/>
    <w:rsid w:val="000E514A"/>
    <w:rsid w:val="000E51AD"/>
    <w:rsid w:val="000E54AA"/>
    <w:rsid w:val="000E5D7C"/>
    <w:rsid w:val="000E65B6"/>
    <w:rsid w:val="000E7D99"/>
    <w:rsid w:val="000F16C3"/>
    <w:rsid w:val="000F1E76"/>
    <w:rsid w:val="000F1EAD"/>
    <w:rsid w:val="000F2B03"/>
    <w:rsid w:val="000F3664"/>
    <w:rsid w:val="000F3A21"/>
    <w:rsid w:val="000F3DAC"/>
    <w:rsid w:val="000F3E45"/>
    <w:rsid w:val="000F431F"/>
    <w:rsid w:val="000F4542"/>
    <w:rsid w:val="000F4E33"/>
    <w:rsid w:val="000F4E72"/>
    <w:rsid w:val="000F5C55"/>
    <w:rsid w:val="000F602B"/>
    <w:rsid w:val="000F7D59"/>
    <w:rsid w:val="000F7E22"/>
    <w:rsid w:val="001008A7"/>
    <w:rsid w:val="001013D6"/>
    <w:rsid w:val="0010217F"/>
    <w:rsid w:val="00102824"/>
    <w:rsid w:val="00102D97"/>
    <w:rsid w:val="0010307D"/>
    <w:rsid w:val="00103EBE"/>
    <w:rsid w:val="001042F6"/>
    <w:rsid w:val="00104421"/>
    <w:rsid w:val="00104683"/>
    <w:rsid w:val="00104B55"/>
    <w:rsid w:val="001055F6"/>
    <w:rsid w:val="00105EE3"/>
    <w:rsid w:val="001065F5"/>
    <w:rsid w:val="0010660D"/>
    <w:rsid w:val="00106967"/>
    <w:rsid w:val="001072F7"/>
    <w:rsid w:val="00107CF2"/>
    <w:rsid w:val="00111FD3"/>
    <w:rsid w:val="0011208E"/>
    <w:rsid w:val="00112121"/>
    <w:rsid w:val="001121D4"/>
    <w:rsid w:val="001131A5"/>
    <w:rsid w:val="00113BA0"/>
    <w:rsid w:val="00114FC8"/>
    <w:rsid w:val="0011552B"/>
    <w:rsid w:val="001160F7"/>
    <w:rsid w:val="00116620"/>
    <w:rsid w:val="0011698E"/>
    <w:rsid w:val="00116DC6"/>
    <w:rsid w:val="00117048"/>
    <w:rsid w:val="00117277"/>
    <w:rsid w:val="0011742A"/>
    <w:rsid w:val="00120204"/>
    <w:rsid w:val="0012022D"/>
    <w:rsid w:val="001215F9"/>
    <w:rsid w:val="00122F43"/>
    <w:rsid w:val="001238EF"/>
    <w:rsid w:val="00123CE9"/>
    <w:rsid w:val="0012509F"/>
    <w:rsid w:val="0012521A"/>
    <w:rsid w:val="00125326"/>
    <w:rsid w:val="00125BD4"/>
    <w:rsid w:val="001261E0"/>
    <w:rsid w:val="0012659F"/>
    <w:rsid w:val="00126E3A"/>
    <w:rsid w:val="00130030"/>
    <w:rsid w:val="001300F8"/>
    <w:rsid w:val="001306E9"/>
    <w:rsid w:val="0013079E"/>
    <w:rsid w:val="00130D73"/>
    <w:rsid w:val="00130FB2"/>
    <w:rsid w:val="00131AE0"/>
    <w:rsid w:val="0013202B"/>
    <w:rsid w:val="0013209E"/>
    <w:rsid w:val="001321EC"/>
    <w:rsid w:val="001327E0"/>
    <w:rsid w:val="001329D0"/>
    <w:rsid w:val="00132E43"/>
    <w:rsid w:val="001345B4"/>
    <w:rsid w:val="00134A79"/>
    <w:rsid w:val="00135E36"/>
    <w:rsid w:val="0013660F"/>
    <w:rsid w:val="00136925"/>
    <w:rsid w:val="001402B1"/>
    <w:rsid w:val="001421BD"/>
    <w:rsid w:val="00142F2C"/>
    <w:rsid w:val="001432EA"/>
    <w:rsid w:val="0014339B"/>
    <w:rsid w:val="00143CE8"/>
    <w:rsid w:val="001444B3"/>
    <w:rsid w:val="0014537E"/>
    <w:rsid w:val="00146355"/>
    <w:rsid w:val="001465E7"/>
    <w:rsid w:val="00147381"/>
    <w:rsid w:val="00147794"/>
    <w:rsid w:val="0014780B"/>
    <w:rsid w:val="0014780C"/>
    <w:rsid w:val="00150C73"/>
    <w:rsid w:val="0015150D"/>
    <w:rsid w:val="0015150F"/>
    <w:rsid w:val="0015165D"/>
    <w:rsid w:val="00151A69"/>
    <w:rsid w:val="00151B1A"/>
    <w:rsid w:val="00151DD3"/>
    <w:rsid w:val="001522BB"/>
    <w:rsid w:val="00152C51"/>
    <w:rsid w:val="00152E69"/>
    <w:rsid w:val="00153C5B"/>
    <w:rsid w:val="0015498D"/>
    <w:rsid w:val="00154A94"/>
    <w:rsid w:val="001562C3"/>
    <w:rsid w:val="001564F9"/>
    <w:rsid w:val="00156834"/>
    <w:rsid w:val="00157A1E"/>
    <w:rsid w:val="00157A27"/>
    <w:rsid w:val="001602BC"/>
    <w:rsid w:val="00160588"/>
    <w:rsid w:val="00160918"/>
    <w:rsid w:val="00160C5E"/>
    <w:rsid w:val="00160FFD"/>
    <w:rsid w:val="001610FC"/>
    <w:rsid w:val="00161AF6"/>
    <w:rsid w:val="00161E6C"/>
    <w:rsid w:val="00162165"/>
    <w:rsid w:val="001628B7"/>
    <w:rsid w:val="00162EF3"/>
    <w:rsid w:val="00162EFA"/>
    <w:rsid w:val="00162FC6"/>
    <w:rsid w:val="001630CA"/>
    <w:rsid w:val="00164BB6"/>
    <w:rsid w:val="00165A09"/>
    <w:rsid w:val="00165D03"/>
    <w:rsid w:val="0016621F"/>
    <w:rsid w:val="00166724"/>
    <w:rsid w:val="00167043"/>
    <w:rsid w:val="00167469"/>
    <w:rsid w:val="00170C93"/>
    <w:rsid w:val="00170C97"/>
    <w:rsid w:val="00170F74"/>
    <w:rsid w:val="00171104"/>
    <w:rsid w:val="00171250"/>
    <w:rsid w:val="0017157A"/>
    <w:rsid w:val="00171A90"/>
    <w:rsid w:val="0017221D"/>
    <w:rsid w:val="00172D27"/>
    <w:rsid w:val="001739AD"/>
    <w:rsid w:val="00173E1E"/>
    <w:rsid w:val="00174063"/>
    <w:rsid w:val="00174521"/>
    <w:rsid w:val="00174590"/>
    <w:rsid w:val="00175D7C"/>
    <w:rsid w:val="001779FC"/>
    <w:rsid w:val="00177D30"/>
    <w:rsid w:val="00177D8F"/>
    <w:rsid w:val="00180166"/>
    <w:rsid w:val="00180764"/>
    <w:rsid w:val="00180CAA"/>
    <w:rsid w:val="00180D2A"/>
    <w:rsid w:val="0018120C"/>
    <w:rsid w:val="0018233A"/>
    <w:rsid w:val="00184E1E"/>
    <w:rsid w:val="001863E5"/>
    <w:rsid w:val="00187E8F"/>
    <w:rsid w:val="001905F6"/>
    <w:rsid w:val="00191B8B"/>
    <w:rsid w:val="00192533"/>
    <w:rsid w:val="00192946"/>
    <w:rsid w:val="00193137"/>
    <w:rsid w:val="001931D9"/>
    <w:rsid w:val="001940B3"/>
    <w:rsid w:val="00194405"/>
    <w:rsid w:val="00195888"/>
    <w:rsid w:val="0019637D"/>
    <w:rsid w:val="001967A9"/>
    <w:rsid w:val="00197613"/>
    <w:rsid w:val="001A0A18"/>
    <w:rsid w:val="001A0B47"/>
    <w:rsid w:val="001A22F9"/>
    <w:rsid w:val="001A3BA8"/>
    <w:rsid w:val="001A4B9D"/>
    <w:rsid w:val="001A5ECC"/>
    <w:rsid w:val="001A7513"/>
    <w:rsid w:val="001B0400"/>
    <w:rsid w:val="001B0760"/>
    <w:rsid w:val="001B0FEB"/>
    <w:rsid w:val="001B13F4"/>
    <w:rsid w:val="001B1BD8"/>
    <w:rsid w:val="001B22AB"/>
    <w:rsid w:val="001B25F4"/>
    <w:rsid w:val="001B2623"/>
    <w:rsid w:val="001B4E5F"/>
    <w:rsid w:val="001B51E9"/>
    <w:rsid w:val="001B5358"/>
    <w:rsid w:val="001B54F5"/>
    <w:rsid w:val="001B5C46"/>
    <w:rsid w:val="001B5FDB"/>
    <w:rsid w:val="001B5FEA"/>
    <w:rsid w:val="001B6EE0"/>
    <w:rsid w:val="001B7005"/>
    <w:rsid w:val="001B79A5"/>
    <w:rsid w:val="001B7B67"/>
    <w:rsid w:val="001C01DD"/>
    <w:rsid w:val="001C0F10"/>
    <w:rsid w:val="001C11C4"/>
    <w:rsid w:val="001C22C3"/>
    <w:rsid w:val="001C2437"/>
    <w:rsid w:val="001C267D"/>
    <w:rsid w:val="001C2901"/>
    <w:rsid w:val="001C3736"/>
    <w:rsid w:val="001C3FA9"/>
    <w:rsid w:val="001C423F"/>
    <w:rsid w:val="001C46D3"/>
    <w:rsid w:val="001C4AC9"/>
    <w:rsid w:val="001C4D78"/>
    <w:rsid w:val="001C5035"/>
    <w:rsid w:val="001C5993"/>
    <w:rsid w:val="001C5AF2"/>
    <w:rsid w:val="001C5AF9"/>
    <w:rsid w:val="001C64D3"/>
    <w:rsid w:val="001C6A70"/>
    <w:rsid w:val="001C730F"/>
    <w:rsid w:val="001C7DEC"/>
    <w:rsid w:val="001C7E64"/>
    <w:rsid w:val="001D0068"/>
    <w:rsid w:val="001D00AB"/>
    <w:rsid w:val="001D045E"/>
    <w:rsid w:val="001D06FF"/>
    <w:rsid w:val="001D0A1B"/>
    <w:rsid w:val="001D0D1F"/>
    <w:rsid w:val="001D0E16"/>
    <w:rsid w:val="001D1C88"/>
    <w:rsid w:val="001D2871"/>
    <w:rsid w:val="001D28F1"/>
    <w:rsid w:val="001D314F"/>
    <w:rsid w:val="001D431E"/>
    <w:rsid w:val="001D53F9"/>
    <w:rsid w:val="001D59E0"/>
    <w:rsid w:val="001D5BB6"/>
    <w:rsid w:val="001D5C8B"/>
    <w:rsid w:val="001D6390"/>
    <w:rsid w:val="001D709E"/>
    <w:rsid w:val="001D7714"/>
    <w:rsid w:val="001D7D66"/>
    <w:rsid w:val="001E2279"/>
    <w:rsid w:val="001E2F54"/>
    <w:rsid w:val="001E3286"/>
    <w:rsid w:val="001E38CB"/>
    <w:rsid w:val="001E3945"/>
    <w:rsid w:val="001E407D"/>
    <w:rsid w:val="001E4622"/>
    <w:rsid w:val="001E468A"/>
    <w:rsid w:val="001E4BEB"/>
    <w:rsid w:val="001E4D73"/>
    <w:rsid w:val="001E4F75"/>
    <w:rsid w:val="001E5389"/>
    <w:rsid w:val="001E5BB7"/>
    <w:rsid w:val="001E5F62"/>
    <w:rsid w:val="001E7B93"/>
    <w:rsid w:val="001E7FA2"/>
    <w:rsid w:val="001F0BEF"/>
    <w:rsid w:val="001F119E"/>
    <w:rsid w:val="001F1D2C"/>
    <w:rsid w:val="001F22FA"/>
    <w:rsid w:val="001F232A"/>
    <w:rsid w:val="001F273D"/>
    <w:rsid w:val="001F2DE5"/>
    <w:rsid w:val="001F3269"/>
    <w:rsid w:val="001F343B"/>
    <w:rsid w:val="001F3EAD"/>
    <w:rsid w:val="001F430C"/>
    <w:rsid w:val="001F5536"/>
    <w:rsid w:val="001F55DF"/>
    <w:rsid w:val="001F5C8D"/>
    <w:rsid w:val="001F5E1A"/>
    <w:rsid w:val="001F628C"/>
    <w:rsid w:val="001F6A40"/>
    <w:rsid w:val="001F6E11"/>
    <w:rsid w:val="001F6E74"/>
    <w:rsid w:val="001F74D3"/>
    <w:rsid w:val="001F7792"/>
    <w:rsid w:val="0020000C"/>
    <w:rsid w:val="002000D7"/>
    <w:rsid w:val="00201286"/>
    <w:rsid w:val="00201CE2"/>
    <w:rsid w:val="00201FE0"/>
    <w:rsid w:val="002021DF"/>
    <w:rsid w:val="002025A5"/>
    <w:rsid w:val="00202838"/>
    <w:rsid w:val="00203135"/>
    <w:rsid w:val="0020435F"/>
    <w:rsid w:val="00206941"/>
    <w:rsid w:val="0020755D"/>
    <w:rsid w:val="00207D7E"/>
    <w:rsid w:val="0021068C"/>
    <w:rsid w:val="00210705"/>
    <w:rsid w:val="00213092"/>
    <w:rsid w:val="0021396E"/>
    <w:rsid w:val="0021473D"/>
    <w:rsid w:val="00215EDC"/>
    <w:rsid w:val="00215FC6"/>
    <w:rsid w:val="00216055"/>
    <w:rsid w:val="002160C3"/>
    <w:rsid w:val="00216C0D"/>
    <w:rsid w:val="0021780F"/>
    <w:rsid w:val="00220498"/>
    <w:rsid w:val="002206C9"/>
    <w:rsid w:val="002211C2"/>
    <w:rsid w:val="00221699"/>
    <w:rsid w:val="00223715"/>
    <w:rsid w:val="00223D28"/>
    <w:rsid w:val="00224D46"/>
    <w:rsid w:val="00224EFD"/>
    <w:rsid w:val="00227061"/>
    <w:rsid w:val="0022776D"/>
    <w:rsid w:val="00230AE8"/>
    <w:rsid w:val="0023209B"/>
    <w:rsid w:val="002326A7"/>
    <w:rsid w:val="00232931"/>
    <w:rsid w:val="002329F1"/>
    <w:rsid w:val="00232A56"/>
    <w:rsid w:val="00233241"/>
    <w:rsid w:val="00233971"/>
    <w:rsid w:val="00233DC7"/>
    <w:rsid w:val="0023446E"/>
    <w:rsid w:val="00234543"/>
    <w:rsid w:val="002348A4"/>
    <w:rsid w:val="00234C8C"/>
    <w:rsid w:val="00235433"/>
    <w:rsid w:val="0023548E"/>
    <w:rsid w:val="002356B7"/>
    <w:rsid w:val="002359EE"/>
    <w:rsid w:val="002364FC"/>
    <w:rsid w:val="00236523"/>
    <w:rsid w:val="00236A3D"/>
    <w:rsid w:val="0023718F"/>
    <w:rsid w:val="0024018C"/>
    <w:rsid w:val="0024044B"/>
    <w:rsid w:val="002406B9"/>
    <w:rsid w:val="0024145F"/>
    <w:rsid w:val="00241CAD"/>
    <w:rsid w:val="00242E7D"/>
    <w:rsid w:val="00242EC4"/>
    <w:rsid w:val="0024403D"/>
    <w:rsid w:val="002442FC"/>
    <w:rsid w:val="00244407"/>
    <w:rsid w:val="002446E4"/>
    <w:rsid w:val="00245CA8"/>
    <w:rsid w:val="00246AAA"/>
    <w:rsid w:val="00247456"/>
    <w:rsid w:val="00247779"/>
    <w:rsid w:val="00250B0A"/>
    <w:rsid w:val="002516A0"/>
    <w:rsid w:val="002524DD"/>
    <w:rsid w:val="00252C16"/>
    <w:rsid w:val="00253B84"/>
    <w:rsid w:val="00253C7E"/>
    <w:rsid w:val="00254B65"/>
    <w:rsid w:val="00254CCC"/>
    <w:rsid w:val="002552DA"/>
    <w:rsid w:val="00255940"/>
    <w:rsid w:val="00255BD4"/>
    <w:rsid w:val="00256CB9"/>
    <w:rsid w:val="00256D5C"/>
    <w:rsid w:val="00256F8A"/>
    <w:rsid w:val="00257115"/>
    <w:rsid w:val="002574A9"/>
    <w:rsid w:val="002574C9"/>
    <w:rsid w:val="00257B46"/>
    <w:rsid w:val="00260B5A"/>
    <w:rsid w:val="00260EA9"/>
    <w:rsid w:val="00261F4A"/>
    <w:rsid w:val="00262B2A"/>
    <w:rsid w:val="00263A19"/>
    <w:rsid w:val="00264895"/>
    <w:rsid w:val="00264BDE"/>
    <w:rsid w:val="00265492"/>
    <w:rsid w:val="00265CB3"/>
    <w:rsid w:val="00265D70"/>
    <w:rsid w:val="002667DB"/>
    <w:rsid w:val="0026700A"/>
    <w:rsid w:val="00267385"/>
    <w:rsid w:val="00267557"/>
    <w:rsid w:val="00267588"/>
    <w:rsid w:val="002676D5"/>
    <w:rsid w:val="00267757"/>
    <w:rsid w:val="002677F4"/>
    <w:rsid w:val="00267E6E"/>
    <w:rsid w:val="0027011B"/>
    <w:rsid w:val="00270EEC"/>
    <w:rsid w:val="00271015"/>
    <w:rsid w:val="00271CC4"/>
    <w:rsid w:val="00271E3B"/>
    <w:rsid w:val="00271FF4"/>
    <w:rsid w:val="00272343"/>
    <w:rsid w:val="002724CF"/>
    <w:rsid w:val="002729B9"/>
    <w:rsid w:val="00272C29"/>
    <w:rsid w:val="00274977"/>
    <w:rsid w:val="002761D6"/>
    <w:rsid w:val="00276300"/>
    <w:rsid w:val="0027764A"/>
    <w:rsid w:val="0028000E"/>
    <w:rsid w:val="002800F3"/>
    <w:rsid w:val="00280566"/>
    <w:rsid w:val="00280AF4"/>
    <w:rsid w:val="00280D4F"/>
    <w:rsid w:val="00280E10"/>
    <w:rsid w:val="00281179"/>
    <w:rsid w:val="0028218B"/>
    <w:rsid w:val="00282F85"/>
    <w:rsid w:val="00283373"/>
    <w:rsid w:val="002848E4"/>
    <w:rsid w:val="00284D06"/>
    <w:rsid w:val="002851B6"/>
    <w:rsid w:val="00285686"/>
    <w:rsid w:val="00285A34"/>
    <w:rsid w:val="00285B0A"/>
    <w:rsid w:val="00285BEE"/>
    <w:rsid w:val="00286290"/>
    <w:rsid w:val="0028692F"/>
    <w:rsid w:val="0028698B"/>
    <w:rsid w:val="00286E4F"/>
    <w:rsid w:val="00287D8E"/>
    <w:rsid w:val="002905CE"/>
    <w:rsid w:val="002909A8"/>
    <w:rsid w:val="00290B70"/>
    <w:rsid w:val="00290D1E"/>
    <w:rsid w:val="00290F59"/>
    <w:rsid w:val="00291983"/>
    <w:rsid w:val="00291DF9"/>
    <w:rsid w:val="00292220"/>
    <w:rsid w:val="00292477"/>
    <w:rsid w:val="002925AB"/>
    <w:rsid w:val="0029297C"/>
    <w:rsid w:val="00292992"/>
    <w:rsid w:val="0029360A"/>
    <w:rsid w:val="0029533F"/>
    <w:rsid w:val="0029537A"/>
    <w:rsid w:val="0029592E"/>
    <w:rsid w:val="00295D6E"/>
    <w:rsid w:val="00297065"/>
    <w:rsid w:val="0029717A"/>
    <w:rsid w:val="00297205"/>
    <w:rsid w:val="00297FE4"/>
    <w:rsid w:val="002A0ABF"/>
    <w:rsid w:val="002A0E83"/>
    <w:rsid w:val="002A1615"/>
    <w:rsid w:val="002A1836"/>
    <w:rsid w:val="002A18CE"/>
    <w:rsid w:val="002A362D"/>
    <w:rsid w:val="002A4633"/>
    <w:rsid w:val="002A48F0"/>
    <w:rsid w:val="002A4AFF"/>
    <w:rsid w:val="002A4C09"/>
    <w:rsid w:val="002A5EDA"/>
    <w:rsid w:val="002A5F53"/>
    <w:rsid w:val="002A61FE"/>
    <w:rsid w:val="002A79B5"/>
    <w:rsid w:val="002B0229"/>
    <w:rsid w:val="002B0677"/>
    <w:rsid w:val="002B06CE"/>
    <w:rsid w:val="002B0762"/>
    <w:rsid w:val="002B07BD"/>
    <w:rsid w:val="002B1A98"/>
    <w:rsid w:val="002B229B"/>
    <w:rsid w:val="002B2B2E"/>
    <w:rsid w:val="002B2E21"/>
    <w:rsid w:val="002B30AF"/>
    <w:rsid w:val="002B3135"/>
    <w:rsid w:val="002B3140"/>
    <w:rsid w:val="002B353D"/>
    <w:rsid w:val="002B397C"/>
    <w:rsid w:val="002B3F02"/>
    <w:rsid w:val="002B42E4"/>
    <w:rsid w:val="002B43FC"/>
    <w:rsid w:val="002B4478"/>
    <w:rsid w:val="002B44C7"/>
    <w:rsid w:val="002B4E5B"/>
    <w:rsid w:val="002B534F"/>
    <w:rsid w:val="002B6437"/>
    <w:rsid w:val="002B6890"/>
    <w:rsid w:val="002B6D30"/>
    <w:rsid w:val="002B702C"/>
    <w:rsid w:val="002B720A"/>
    <w:rsid w:val="002B7C75"/>
    <w:rsid w:val="002C009F"/>
    <w:rsid w:val="002C09F9"/>
    <w:rsid w:val="002C0A7D"/>
    <w:rsid w:val="002C13AA"/>
    <w:rsid w:val="002C13D9"/>
    <w:rsid w:val="002C21DE"/>
    <w:rsid w:val="002C2235"/>
    <w:rsid w:val="002C259A"/>
    <w:rsid w:val="002C2795"/>
    <w:rsid w:val="002C3B4B"/>
    <w:rsid w:val="002C4B1B"/>
    <w:rsid w:val="002C5AEB"/>
    <w:rsid w:val="002C6116"/>
    <w:rsid w:val="002C6460"/>
    <w:rsid w:val="002C6B3A"/>
    <w:rsid w:val="002C7721"/>
    <w:rsid w:val="002C7C9E"/>
    <w:rsid w:val="002C7EDD"/>
    <w:rsid w:val="002D0101"/>
    <w:rsid w:val="002D0652"/>
    <w:rsid w:val="002D0689"/>
    <w:rsid w:val="002D07F2"/>
    <w:rsid w:val="002D24FB"/>
    <w:rsid w:val="002D2DB9"/>
    <w:rsid w:val="002D2E76"/>
    <w:rsid w:val="002D3002"/>
    <w:rsid w:val="002D55B7"/>
    <w:rsid w:val="002D5B2A"/>
    <w:rsid w:val="002D62CE"/>
    <w:rsid w:val="002D6375"/>
    <w:rsid w:val="002D6640"/>
    <w:rsid w:val="002D6749"/>
    <w:rsid w:val="002D6C55"/>
    <w:rsid w:val="002D6E43"/>
    <w:rsid w:val="002D724A"/>
    <w:rsid w:val="002D7562"/>
    <w:rsid w:val="002D776D"/>
    <w:rsid w:val="002D78FD"/>
    <w:rsid w:val="002D7F76"/>
    <w:rsid w:val="002E1C38"/>
    <w:rsid w:val="002E24E8"/>
    <w:rsid w:val="002E2AEA"/>
    <w:rsid w:val="002E3B5B"/>
    <w:rsid w:val="002E42FC"/>
    <w:rsid w:val="002E4430"/>
    <w:rsid w:val="002E4802"/>
    <w:rsid w:val="002E4B78"/>
    <w:rsid w:val="002E64B9"/>
    <w:rsid w:val="002E764F"/>
    <w:rsid w:val="002E783B"/>
    <w:rsid w:val="002F1310"/>
    <w:rsid w:val="002F1C3B"/>
    <w:rsid w:val="002F1FBB"/>
    <w:rsid w:val="002F2A42"/>
    <w:rsid w:val="002F337C"/>
    <w:rsid w:val="002F4469"/>
    <w:rsid w:val="002F55CC"/>
    <w:rsid w:val="002F5604"/>
    <w:rsid w:val="002F788B"/>
    <w:rsid w:val="002F7D10"/>
    <w:rsid w:val="002F7E0F"/>
    <w:rsid w:val="0030197F"/>
    <w:rsid w:val="00301C5B"/>
    <w:rsid w:val="00302E12"/>
    <w:rsid w:val="00302E9F"/>
    <w:rsid w:val="00303DFE"/>
    <w:rsid w:val="0030406A"/>
    <w:rsid w:val="00305791"/>
    <w:rsid w:val="00305792"/>
    <w:rsid w:val="00305ADD"/>
    <w:rsid w:val="00306492"/>
    <w:rsid w:val="00306BD6"/>
    <w:rsid w:val="0030709F"/>
    <w:rsid w:val="0030761C"/>
    <w:rsid w:val="003077F5"/>
    <w:rsid w:val="00310A2C"/>
    <w:rsid w:val="00311718"/>
    <w:rsid w:val="003132FD"/>
    <w:rsid w:val="00313317"/>
    <w:rsid w:val="00313419"/>
    <w:rsid w:val="00313861"/>
    <w:rsid w:val="00313C94"/>
    <w:rsid w:val="0031403A"/>
    <w:rsid w:val="00314368"/>
    <w:rsid w:val="00314883"/>
    <w:rsid w:val="00314FEA"/>
    <w:rsid w:val="00315749"/>
    <w:rsid w:val="003159A3"/>
    <w:rsid w:val="00315C53"/>
    <w:rsid w:val="00315CA9"/>
    <w:rsid w:val="00315F6B"/>
    <w:rsid w:val="003174A9"/>
    <w:rsid w:val="003176BD"/>
    <w:rsid w:val="00320378"/>
    <w:rsid w:val="00321677"/>
    <w:rsid w:val="00321E5F"/>
    <w:rsid w:val="00321FD5"/>
    <w:rsid w:val="00322E7F"/>
    <w:rsid w:val="003238BE"/>
    <w:rsid w:val="00323945"/>
    <w:rsid w:val="00323A1C"/>
    <w:rsid w:val="00323FB3"/>
    <w:rsid w:val="00324D8A"/>
    <w:rsid w:val="0032517F"/>
    <w:rsid w:val="00325376"/>
    <w:rsid w:val="00325852"/>
    <w:rsid w:val="003258C4"/>
    <w:rsid w:val="00325E5A"/>
    <w:rsid w:val="00326B70"/>
    <w:rsid w:val="00326CEB"/>
    <w:rsid w:val="00327175"/>
    <w:rsid w:val="00327811"/>
    <w:rsid w:val="00330536"/>
    <w:rsid w:val="0033084A"/>
    <w:rsid w:val="00330A6E"/>
    <w:rsid w:val="00331DDD"/>
    <w:rsid w:val="00332927"/>
    <w:rsid w:val="003333CC"/>
    <w:rsid w:val="0033344A"/>
    <w:rsid w:val="0033483A"/>
    <w:rsid w:val="00334C89"/>
    <w:rsid w:val="00335441"/>
    <w:rsid w:val="00335C4B"/>
    <w:rsid w:val="0033602A"/>
    <w:rsid w:val="0033694A"/>
    <w:rsid w:val="003370F0"/>
    <w:rsid w:val="00337121"/>
    <w:rsid w:val="003374B1"/>
    <w:rsid w:val="0033760E"/>
    <w:rsid w:val="0033784E"/>
    <w:rsid w:val="00340293"/>
    <w:rsid w:val="0034043E"/>
    <w:rsid w:val="00340E1F"/>
    <w:rsid w:val="00342255"/>
    <w:rsid w:val="003426F7"/>
    <w:rsid w:val="003429C5"/>
    <w:rsid w:val="00342D71"/>
    <w:rsid w:val="00343210"/>
    <w:rsid w:val="003435F4"/>
    <w:rsid w:val="00343F68"/>
    <w:rsid w:val="003440F1"/>
    <w:rsid w:val="0034415D"/>
    <w:rsid w:val="0034447A"/>
    <w:rsid w:val="003449E3"/>
    <w:rsid w:val="00344EBD"/>
    <w:rsid w:val="003454B9"/>
    <w:rsid w:val="00345FC3"/>
    <w:rsid w:val="003468AA"/>
    <w:rsid w:val="00347647"/>
    <w:rsid w:val="003500FF"/>
    <w:rsid w:val="00350622"/>
    <w:rsid w:val="00351102"/>
    <w:rsid w:val="00351A90"/>
    <w:rsid w:val="00352954"/>
    <w:rsid w:val="00352B1E"/>
    <w:rsid w:val="00353223"/>
    <w:rsid w:val="00353D17"/>
    <w:rsid w:val="00354C1B"/>
    <w:rsid w:val="00355273"/>
    <w:rsid w:val="00355388"/>
    <w:rsid w:val="003554D5"/>
    <w:rsid w:val="0035550E"/>
    <w:rsid w:val="00355D8F"/>
    <w:rsid w:val="003560F1"/>
    <w:rsid w:val="0035648C"/>
    <w:rsid w:val="00356715"/>
    <w:rsid w:val="00356DE1"/>
    <w:rsid w:val="00357BCB"/>
    <w:rsid w:val="003609B7"/>
    <w:rsid w:val="00361BD0"/>
    <w:rsid w:val="00362860"/>
    <w:rsid w:val="00362A53"/>
    <w:rsid w:val="00362ACD"/>
    <w:rsid w:val="00364371"/>
    <w:rsid w:val="00366A18"/>
    <w:rsid w:val="00366F16"/>
    <w:rsid w:val="003676FC"/>
    <w:rsid w:val="00367F5F"/>
    <w:rsid w:val="003700DC"/>
    <w:rsid w:val="0037060F"/>
    <w:rsid w:val="00370BA3"/>
    <w:rsid w:val="00370FC1"/>
    <w:rsid w:val="00371119"/>
    <w:rsid w:val="00371612"/>
    <w:rsid w:val="00371726"/>
    <w:rsid w:val="0037173D"/>
    <w:rsid w:val="003719C5"/>
    <w:rsid w:val="00371B72"/>
    <w:rsid w:val="00371C3C"/>
    <w:rsid w:val="00372886"/>
    <w:rsid w:val="003728BA"/>
    <w:rsid w:val="00372D20"/>
    <w:rsid w:val="00373182"/>
    <w:rsid w:val="00373899"/>
    <w:rsid w:val="00373D68"/>
    <w:rsid w:val="0037416E"/>
    <w:rsid w:val="00374416"/>
    <w:rsid w:val="00375152"/>
    <w:rsid w:val="00375209"/>
    <w:rsid w:val="00375555"/>
    <w:rsid w:val="0037728E"/>
    <w:rsid w:val="003772AE"/>
    <w:rsid w:val="00377449"/>
    <w:rsid w:val="00380C9D"/>
    <w:rsid w:val="003815C2"/>
    <w:rsid w:val="003816AD"/>
    <w:rsid w:val="003819F5"/>
    <w:rsid w:val="00381E28"/>
    <w:rsid w:val="00382EB0"/>
    <w:rsid w:val="00382FEF"/>
    <w:rsid w:val="00384530"/>
    <w:rsid w:val="00384BAC"/>
    <w:rsid w:val="00384CD0"/>
    <w:rsid w:val="00384F2C"/>
    <w:rsid w:val="003859D2"/>
    <w:rsid w:val="00386A5F"/>
    <w:rsid w:val="00386A71"/>
    <w:rsid w:val="00386DD6"/>
    <w:rsid w:val="00386DE1"/>
    <w:rsid w:val="00387365"/>
    <w:rsid w:val="00387B63"/>
    <w:rsid w:val="0039027B"/>
    <w:rsid w:val="00390DBD"/>
    <w:rsid w:val="00391BF4"/>
    <w:rsid w:val="00392AD3"/>
    <w:rsid w:val="00392DE4"/>
    <w:rsid w:val="0039301A"/>
    <w:rsid w:val="003931F3"/>
    <w:rsid w:val="003933EC"/>
    <w:rsid w:val="003934AA"/>
    <w:rsid w:val="0039404A"/>
    <w:rsid w:val="003940EE"/>
    <w:rsid w:val="00394B9D"/>
    <w:rsid w:val="0039505F"/>
    <w:rsid w:val="0039513A"/>
    <w:rsid w:val="00396068"/>
    <w:rsid w:val="00396C7D"/>
    <w:rsid w:val="00396DE4"/>
    <w:rsid w:val="00397518"/>
    <w:rsid w:val="0039782F"/>
    <w:rsid w:val="00397F14"/>
    <w:rsid w:val="003A0928"/>
    <w:rsid w:val="003A0B2B"/>
    <w:rsid w:val="003A0C07"/>
    <w:rsid w:val="003A0EC0"/>
    <w:rsid w:val="003A1410"/>
    <w:rsid w:val="003A15B0"/>
    <w:rsid w:val="003A1F21"/>
    <w:rsid w:val="003A322E"/>
    <w:rsid w:val="003A3E78"/>
    <w:rsid w:val="003A4271"/>
    <w:rsid w:val="003A571B"/>
    <w:rsid w:val="003A5C67"/>
    <w:rsid w:val="003A5D1A"/>
    <w:rsid w:val="003A5D22"/>
    <w:rsid w:val="003A6567"/>
    <w:rsid w:val="003A6AB3"/>
    <w:rsid w:val="003B004F"/>
    <w:rsid w:val="003B0214"/>
    <w:rsid w:val="003B07E0"/>
    <w:rsid w:val="003B0EDA"/>
    <w:rsid w:val="003B0F19"/>
    <w:rsid w:val="003B1FCD"/>
    <w:rsid w:val="003B23E3"/>
    <w:rsid w:val="003B2651"/>
    <w:rsid w:val="003B34F5"/>
    <w:rsid w:val="003B4AB5"/>
    <w:rsid w:val="003B4DA2"/>
    <w:rsid w:val="003B53C4"/>
    <w:rsid w:val="003B564B"/>
    <w:rsid w:val="003B5E98"/>
    <w:rsid w:val="003B71E0"/>
    <w:rsid w:val="003B76ED"/>
    <w:rsid w:val="003C04C5"/>
    <w:rsid w:val="003C04DD"/>
    <w:rsid w:val="003C07C0"/>
    <w:rsid w:val="003C0D5F"/>
    <w:rsid w:val="003C14BC"/>
    <w:rsid w:val="003C1586"/>
    <w:rsid w:val="003C1F89"/>
    <w:rsid w:val="003C2095"/>
    <w:rsid w:val="003C2FA6"/>
    <w:rsid w:val="003C326F"/>
    <w:rsid w:val="003C37BE"/>
    <w:rsid w:val="003C3CA5"/>
    <w:rsid w:val="003C4065"/>
    <w:rsid w:val="003C4EF4"/>
    <w:rsid w:val="003C5B79"/>
    <w:rsid w:val="003C6386"/>
    <w:rsid w:val="003C70EC"/>
    <w:rsid w:val="003C71D3"/>
    <w:rsid w:val="003C7879"/>
    <w:rsid w:val="003C7AAB"/>
    <w:rsid w:val="003D03A7"/>
    <w:rsid w:val="003D13D7"/>
    <w:rsid w:val="003D1E32"/>
    <w:rsid w:val="003D1E49"/>
    <w:rsid w:val="003D2EC1"/>
    <w:rsid w:val="003D3172"/>
    <w:rsid w:val="003D37FE"/>
    <w:rsid w:val="003D4075"/>
    <w:rsid w:val="003D4DD3"/>
    <w:rsid w:val="003D50A4"/>
    <w:rsid w:val="003D5270"/>
    <w:rsid w:val="003D544D"/>
    <w:rsid w:val="003D5747"/>
    <w:rsid w:val="003D61B9"/>
    <w:rsid w:val="003D6224"/>
    <w:rsid w:val="003D64E4"/>
    <w:rsid w:val="003D7656"/>
    <w:rsid w:val="003D78FB"/>
    <w:rsid w:val="003D7979"/>
    <w:rsid w:val="003D7F45"/>
    <w:rsid w:val="003DCEAF"/>
    <w:rsid w:val="003E0310"/>
    <w:rsid w:val="003E089B"/>
    <w:rsid w:val="003E11BD"/>
    <w:rsid w:val="003E2B6A"/>
    <w:rsid w:val="003E2EF6"/>
    <w:rsid w:val="003E4278"/>
    <w:rsid w:val="003E462B"/>
    <w:rsid w:val="003E5334"/>
    <w:rsid w:val="003E549B"/>
    <w:rsid w:val="003E5FC9"/>
    <w:rsid w:val="003E61F7"/>
    <w:rsid w:val="003F1099"/>
    <w:rsid w:val="003F14DD"/>
    <w:rsid w:val="003F1B30"/>
    <w:rsid w:val="003F49F9"/>
    <w:rsid w:val="003F53D7"/>
    <w:rsid w:val="003F580D"/>
    <w:rsid w:val="003F5B0D"/>
    <w:rsid w:val="003F658E"/>
    <w:rsid w:val="003F72E7"/>
    <w:rsid w:val="00400B2B"/>
    <w:rsid w:val="00401A38"/>
    <w:rsid w:val="004039DA"/>
    <w:rsid w:val="00403DF0"/>
    <w:rsid w:val="004054B3"/>
    <w:rsid w:val="00405662"/>
    <w:rsid w:val="0040580D"/>
    <w:rsid w:val="00405F44"/>
    <w:rsid w:val="0040609F"/>
    <w:rsid w:val="00406305"/>
    <w:rsid w:val="004064C3"/>
    <w:rsid w:val="004065EF"/>
    <w:rsid w:val="004074E3"/>
    <w:rsid w:val="00407BBD"/>
    <w:rsid w:val="004118BD"/>
    <w:rsid w:val="004126C9"/>
    <w:rsid w:val="00412919"/>
    <w:rsid w:val="00413250"/>
    <w:rsid w:val="00413E0E"/>
    <w:rsid w:val="004140C6"/>
    <w:rsid w:val="004146B7"/>
    <w:rsid w:val="00414A35"/>
    <w:rsid w:val="00415036"/>
    <w:rsid w:val="00415B61"/>
    <w:rsid w:val="00415FD9"/>
    <w:rsid w:val="0041624B"/>
    <w:rsid w:val="0041666C"/>
    <w:rsid w:val="00416A80"/>
    <w:rsid w:val="004204B5"/>
    <w:rsid w:val="00420571"/>
    <w:rsid w:val="00420915"/>
    <w:rsid w:val="004209ED"/>
    <w:rsid w:val="00420AB6"/>
    <w:rsid w:val="00420CF6"/>
    <w:rsid w:val="00421728"/>
    <w:rsid w:val="00421B0D"/>
    <w:rsid w:val="00421D2D"/>
    <w:rsid w:val="00422FFE"/>
    <w:rsid w:val="00425DEF"/>
    <w:rsid w:val="0042645E"/>
    <w:rsid w:val="0042648E"/>
    <w:rsid w:val="0042742E"/>
    <w:rsid w:val="004274DA"/>
    <w:rsid w:val="00427D1A"/>
    <w:rsid w:val="00430BD0"/>
    <w:rsid w:val="00430E67"/>
    <w:rsid w:val="00431218"/>
    <w:rsid w:val="00431892"/>
    <w:rsid w:val="00431F59"/>
    <w:rsid w:val="00432025"/>
    <w:rsid w:val="0043331A"/>
    <w:rsid w:val="00433B47"/>
    <w:rsid w:val="00433C71"/>
    <w:rsid w:val="00433E17"/>
    <w:rsid w:val="004340D0"/>
    <w:rsid w:val="00434203"/>
    <w:rsid w:val="00434B3A"/>
    <w:rsid w:val="0043595A"/>
    <w:rsid w:val="00435C1E"/>
    <w:rsid w:val="00436C01"/>
    <w:rsid w:val="00436EA1"/>
    <w:rsid w:val="004373BD"/>
    <w:rsid w:val="0044016F"/>
    <w:rsid w:val="0044045C"/>
    <w:rsid w:val="004419FE"/>
    <w:rsid w:val="00441F4B"/>
    <w:rsid w:val="0044253B"/>
    <w:rsid w:val="00442993"/>
    <w:rsid w:val="004431E6"/>
    <w:rsid w:val="004434BA"/>
    <w:rsid w:val="00444243"/>
    <w:rsid w:val="0044506A"/>
    <w:rsid w:val="00446609"/>
    <w:rsid w:val="00447B13"/>
    <w:rsid w:val="00447D03"/>
    <w:rsid w:val="00450461"/>
    <w:rsid w:val="00451041"/>
    <w:rsid w:val="004537D5"/>
    <w:rsid w:val="00454193"/>
    <w:rsid w:val="00455A52"/>
    <w:rsid w:val="004560A9"/>
    <w:rsid w:val="00456637"/>
    <w:rsid w:val="00456E98"/>
    <w:rsid w:val="004576EE"/>
    <w:rsid w:val="00457946"/>
    <w:rsid w:val="004606EE"/>
    <w:rsid w:val="00460E7A"/>
    <w:rsid w:val="00460FC8"/>
    <w:rsid w:val="00460FD3"/>
    <w:rsid w:val="004614FB"/>
    <w:rsid w:val="00461BA4"/>
    <w:rsid w:val="00461D1E"/>
    <w:rsid w:val="00462573"/>
    <w:rsid w:val="00462ED0"/>
    <w:rsid w:val="00464A1A"/>
    <w:rsid w:val="00464B3C"/>
    <w:rsid w:val="00464F3A"/>
    <w:rsid w:val="00465EBE"/>
    <w:rsid w:val="004679B6"/>
    <w:rsid w:val="00467D5B"/>
    <w:rsid w:val="00467FF1"/>
    <w:rsid w:val="00470045"/>
    <w:rsid w:val="00470164"/>
    <w:rsid w:val="00470963"/>
    <w:rsid w:val="00470C29"/>
    <w:rsid w:val="0047176A"/>
    <w:rsid w:val="00471938"/>
    <w:rsid w:val="00471A7B"/>
    <w:rsid w:val="004723AE"/>
    <w:rsid w:val="00472C9D"/>
    <w:rsid w:val="004731C0"/>
    <w:rsid w:val="004732E5"/>
    <w:rsid w:val="00473B08"/>
    <w:rsid w:val="00474A0C"/>
    <w:rsid w:val="0047536C"/>
    <w:rsid w:val="004755BC"/>
    <w:rsid w:val="00475604"/>
    <w:rsid w:val="00475C3F"/>
    <w:rsid w:val="00475C4D"/>
    <w:rsid w:val="00476574"/>
    <w:rsid w:val="004770D0"/>
    <w:rsid w:val="004778B9"/>
    <w:rsid w:val="00477F90"/>
    <w:rsid w:val="00480349"/>
    <w:rsid w:val="00480828"/>
    <w:rsid w:val="0048112D"/>
    <w:rsid w:val="004816B4"/>
    <w:rsid w:val="00481D5E"/>
    <w:rsid w:val="00483247"/>
    <w:rsid w:val="00483455"/>
    <w:rsid w:val="00483C10"/>
    <w:rsid w:val="004842D4"/>
    <w:rsid w:val="00484518"/>
    <w:rsid w:val="00484B2C"/>
    <w:rsid w:val="004853CA"/>
    <w:rsid w:val="004867E5"/>
    <w:rsid w:val="0048698F"/>
    <w:rsid w:val="004872AA"/>
    <w:rsid w:val="004874C6"/>
    <w:rsid w:val="00487664"/>
    <w:rsid w:val="00490768"/>
    <w:rsid w:val="00491283"/>
    <w:rsid w:val="00492219"/>
    <w:rsid w:val="0049243A"/>
    <w:rsid w:val="0049298A"/>
    <w:rsid w:val="00492C26"/>
    <w:rsid w:val="004934AD"/>
    <w:rsid w:val="004936D2"/>
    <w:rsid w:val="00493E3E"/>
    <w:rsid w:val="00494406"/>
    <w:rsid w:val="00494B5A"/>
    <w:rsid w:val="0049566F"/>
    <w:rsid w:val="00496227"/>
    <w:rsid w:val="004A0292"/>
    <w:rsid w:val="004A0B91"/>
    <w:rsid w:val="004A1D30"/>
    <w:rsid w:val="004A1DD8"/>
    <w:rsid w:val="004A27FB"/>
    <w:rsid w:val="004A29A3"/>
    <w:rsid w:val="004A2E13"/>
    <w:rsid w:val="004A30BF"/>
    <w:rsid w:val="004A382F"/>
    <w:rsid w:val="004A40F6"/>
    <w:rsid w:val="004A4E4B"/>
    <w:rsid w:val="004A5C31"/>
    <w:rsid w:val="004A66B0"/>
    <w:rsid w:val="004A6969"/>
    <w:rsid w:val="004A6DA5"/>
    <w:rsid w:val="004A6E2B"/>
    <w:rsid w:val="004A6E9A"/>
    <w:rsid w:val="004B023C"/>
    <w:rsid w:val="004B101D"/>
    <w:rsid w:val="004B17CC"/>
    <w:rsid w:val="004B2D98"/>
    <w:rsid w:val="004B3998"/>
    <w:rsid w:val="004B40D9"/>
    <w:rsid w:val="004B42F8"/>
    <w:rsid w:val="004B48C6"/>
    <w:rsid w:val="004B49DD"/>
    <w:rsid w:val="004B59E7"/>
    <w:rsid w:val="004B5D8A"/>
    <w:rsid w:val="004B6119"/>
    <w:rsid w:val="004B68F2"/>
    <w:rsid w:val="004B73D4"/>
    <w:rsid w:val="004B77A8"/>
    <w:rsid w:val="004B7FA1"/>
    <w:rsid w:val="004C05B5"/>
    <w:rsid w:val="004C098B"/>
    <w:rsid w:val="004C19F9"/>
    <w:rsid w:val="004C1ACA"/>
    <w:rsid w:val="004C2924"/>
    <w:rsid w:val="004C311B"/>
    <w:rsid w:val="004C36DA"/>
    <w:rsid w:val="004C3A83"/>
    <w:rsid w:val="004C3CC1"/>
    <w:rsid w:val="004C4A00"/>
    <w:rsid w:val="004C4A10"/>
    <w:rsid w:val="004C5B55"/>
    <w:rsid w:val="004C5EE4"/>
    <w:rsid w:val="004C5F39"/>
    <w:rsid w:val="004C5FE7"/>
    <w:rsid w:val="004C705C"/>
    <w:rsid w:val="004C7322"/>
    <w:rsid w:val="004C7A90"/>
    <w:rsid w:val="004C7B8B"/>
    <w:rsid w:val="004C7F65"/>
    <w:rsid w:val="004D0775"/>
    <w:rsid w:val="004D0D9D"/>
    <w:rsid w:val="004D0F63"/>
    <w:rsid w:val="004D1A0B"/>
    <w:rsid w:val="004D1EB8"/>
    <w:rsid w:val="004D2A5B"/>
    <w:rsid w:val="004D3659"/>
    <w:rsid w:val="004D3BEA"/>
    <w:rsid w:val="004D4086"/>
    <w:rsid w:val="004D4181"/>
    <w:rsid w:val="004D4940"/>
    <w:rsid w:val="004E02CB"/>
    <w:rsid w:val="004E097F"/>
    <w:rsid w:val="004E0A0B"/>
    <w:rsid w:val="004E117F"/>
    <w:rsid w:val="004E11BD"/>
    <w:rsid w:val="004E17D9"/>
    <w:rsid w:val="004E17FD"/>
    <w:rsid w:val="004E190E"/>
    <w:rsid w:val="004E2E3D"/>
    <w:rsid w:val="004E36A4"/>
    <w:rsid w:val="004E49AC"/>
    <w:rsid w:val="004E4ABF"/>
    <w:rsid w:val="004E4AEA"/>
    <w:rsid w:val="004E4EA1"/>
    <w:rsid w:val="004E51B1"/>
    <w:rsid w:val="004E69B1"/>
    <w:rsid w:val="004E6A9D"/>
    <w:rsid w:val="004E6FF5"/>
    <w:rsid w:val="004E7031"/>
    <w:rsid w:val="004F09C0"/>
    <w:rsid w:val="004F0F3B"/>
    <w:rsid w:val="004F100D"/>
    <w:rsid w:val="004F1363"/>
    <w:rsid w:val="004F15E0"/>
    <w:rsid w:val="004F1605"/>
    <w:rsid w:val="004F206B"/>
    <w:rsid w:val="004F353A"/>
    <w:rsid w:val="004F3CB5"/>
    <w:rsid w:val="004F4719"/>
    <w:rsid w:val="004F515A"/>
    <w:rsid w:val="004F6AF9"/>
    <w:rsid w:val="0050002D"/>
    <w:rsid w:val="00500710"/>
    <w:rsid w:val="00500DD5"/>
    <w:rsid w:val="0050132A"/>
    <w:rsid w:val="00501951"/>
    <w:rsid w:val="00501D42"/>
    <w:rsid w:val="00502E6B"/>
    <w:rsid w:val="005030C8"/>
    <w:rsid w:val="00503A94"/>
    <w:rsid w:val="00503CB7"/>
    <w:rsid w:val="00503FAC"/>
    <w:rsid w:val="0050451B"/>
    <w:rsid w:val="00504530"/>
    <w:rsid w:val="00504693"/>
    <w:rsid w:val="00505CDF"/>
    <w:rsid w:val="005064E9"/>
    <w:rsid w:val="005066BF"/>
    <w:rsid w:val="00506C55"/>
    <w:rsid w:val="00506E76"/>
    <w:rsid w:val="00510CA7"/>
    <w:rsid w:val="00511000"/>
    <w:rsid w:val="0051103C"/>
    <w:rsid w:val="00511D5E"/>
    <w:rsid w:val="00512190"/>
    <w:rsid w:val="005124FB"/>
    <w:rsid w:val="005129F1"/>
    <w:rsid w:val="0051318C"/>
    <w:rsid w:val="005137F1"/>
    <w:rsid w:val="00514080"/>
    <w:rsid w:val="00514293"/>
    <w:rsid w:val="00514A89"/>
    <w:rsid w:val="00514ACA"/>
    <w:rsid w:val="0051549E"/>
    <w:rsid w:val="00515898"/>
    <w:rsid w:val="0051728D"/>
    <w:rsid w:val="005204FB"/>
    <w:rsid w:val="00520FBA"/>
    <w:rsid w:val="00521475"/>
    <w:rsid w:val="00521E14"/>
    <w:rsid w:val="00523173"/>
    <w:rsid w:val="00523755"/>
    <w:rsid w:val="00523FF2"/>
    <w:rsid w:val="005244A9"/>
    <w:rsid w:val="005246CD"/>
    <w:rsid w:val="005251B8"/>
    <w:rsid w:val="005252E2"/>
    <w:rsid w:val="00526B70"/>
    <w:rsid w:val="005300A2"/>
    <w:rsid w:val="0053037F"/>
    <w:rsid w:val="005305A8"/>
    <w:rsid w:val="00530650"/>
    <w:rsid w:val="00531644"/>
    <w:rsid w:val="0053170A"/>
    <w:rsid w:val="00531AD1"/>
    <w:rsid w:val="00532183"/>
    <w:rsid w:val="00532C00"/>
    <w:rsid w:val="00532FBC"/>
    <w:rsid w:val="00533459"/>
    <w:rsid w:val="00533825"/>
    <w:rsid w:val="00533F7B"/>
    <w:rsid w:val="00534458"/>
    <w:rsid w:val="00535887"/>
    <w:rsid w:val="005359DC"/>
    <w:rsid w:val="005360E9"/>
    <w:rsid w:val="005360EF"/>
    <w:rsid w:val="005361BB"/>
    <w:rsid w:val="005375E0"/>
    <w:rsid w:val="005401B1"/>
    <w:rsid w:val="00541752"/>
    <w:rsid w:val="00542023"/>
    <w:rsid w:val="00542F88"/>
    <w:rsid w:val="00544327"/>
    <w:rsid w:val="0054498B"/>
    <w:rsid w:val="00544B16"/>
    <w:rsid w:val="00544E06"/>
    <w:rsid w:val="00544E2B"/>
    <w:rsid w:val="005455F4"/>
    <w:rsid w:val="005457E9"/>
    <w:rsid w:val="0054692E"/>
    <w:rsid w:val="00546CAF"/>
    <w:rsid w:val="00547AD0"/>
    <w:rsid w:val="00547D3B"/>
    <w:rsid w:val="005506BD"/>
    <w:rsid w:val="005509CF"/>
    <w:rsid w:val="005511FC"/>
    <w:rsid w:val="00551AE9"/>
    <w:rsid w:val="00551D90"/>
    <w:rsid w:val="00552242"/>
    <w:rsid w:val="00552FE2"/>
    <w:rsid w:val="005539B2"/>
    <w:rsid w:val="00553A04"/>
    <w:rsid w:val="005542E1"/>
    <w:rsid w:val="00554E31"/>
    <w:rsid w:val="00554EEA"/>
    <w:rsid w:val="005556A5"/>
    <w:rsid w:val="00557101"/>
    <w:rsid w:val="005573B5"/>
    <w:rsid w:val="00557493"/>
    <w:rsid w:val="005576DA"/>
    <w:rsid w:val="00557BAB"/>
    <w:rsid w:val="00557D5E"/>
    <w:rsid w:val="00559A09"/>
    <w:rsid w:val="005635DB"/>
    <w:rsid w:val="00563F28"/>
    <w:rsid w:val="00564018"/>
    <w:rsid w:val="00564609"/>
    <w:rsid w:val="005646E7"/>
    <w:rsid w:val="00564E52"/>
    <w:rsid w:val="00564F25"/>
    <w:rsid w:val="0056503F"/>
    <w:rsid w:val="005652A0"/>
    <w:rsid w:val="00565651"/>
    <w:rsid w:val="005661AC"/>
    <w:rsid w:val="00566DF5"/>
    <w:rsid w:val="00567D73"/>
    <w:rsid w:val="0057029A"/>
    <w:rsid w:val="00570713"/>
    <w:rsid w:val="00570BA5"/>
    <w:rsid w:val="00570F3B"/>
    <w:rsid w:val="00571594"/>
    <w:rsid w:val="00571AD3"/>
    <w:rsid w:val="005720A8"/>
    <w:rsid w:val="00572266"/>
    <w:rsid w:val="00572BDC"/>
    <w:rsid w:val="00572D06"/>
    <w:rsid w:val="00573151"/>
    <w:rsid w:val="00573507"/>
    <w:rsid w:val="00573A44"/>
    <w:rsid w:val="00573C87"/>
    <w:rsid w:val="005746E9"/>
    <w:rsid w:val="0057485B"/>
    <w:rsid w:val="00574ABF"/>
    <w:rsid w:val="005750ED"/>
    <w:rsid w:val="00575D3B"/>
    <w:rsid w:val="00576381"/>
    <w:rsid w:val="00576926"/>
    <w:rsid w:val="00576A96"/>
    <w:rsid w:val="0057706A"/>
    <w:rsid w:val="005773AA"/>
    <w:rsid w:val="00577F65"/>
    <w:rsid w:val="00580080"/>
    <w:rsid w:val="00580C48"/>
    <w:rsid w:val="00580E8D"/>
    <w:rsid w:val="00581FB5"/>
    <w:rsid w:val="0058221F"/>
    <w:rsid w:val="0058268C"/>
    <w:rsid w:val="005829B1"/>
    <w:rsid w:val="00583C03"/>
    <w:rsid w:val="00584093"/>
    <w:rsid w:val="005843CA"/>
    <w:rsid w:val="005846C5"/>
    <w:rsid w:val="005868AC"/>
    <w:rsid w:val="005877AE"/>
    <w:rsid w:val="00590721"/>
    <w:rsid w:val="00590E15"/>
    <w:rsid w:val="00590E4E"/>
    <w:rsid w:val="0059108B"/>
    <w:rsid w:val="00591A63"/>
    <w:rsid w:val="00592D23"/>
    <w:rsid w:val="005934BA"/>
    <w:rsid w:val="005934BE"/>
    <w:rsid w:val="00593F7B"/>
    <w:rsid w:val="005940BB"/>
    <w:rsid w:val="00595A22"/>
    <w:rsid w:val="00595B28"/>
    <w:rsid w:val="00595D11"/>
    <w:rsid w:val="00596B54"/>
    <w:rsid w:val="00596E7F"/>
    <w:rsid w:val="00597E7C"/>
    <w:rsid w:val="00597E92"/>
    <w:rsid w:val="005A05DC"/>
    <w:rsid w:val="005A069A"/>
    <w:rsid w:val="005A0CDF"/>
    <w:rsid w:val="005A0E42"/>
    <w:rsid w:val="005A35C1"/>
    <w:rsid w:val="005A3697"/>
    <w:rsid w:val="005A583A"/>
    <w:rsid w:val="005A5943"/>
    <w:rsid w:val="005A5E88"/>
    <w:rsid w:val="005A6541"/>
    <w:rsid w:val="005A6A4B"/>
    <w:rsid w:val="005A7B3D"/>
    <w:rsid w:val="005B0A85"/>
    <w:rsid w:val="005B0BC0"/>
    <w:rsid w:val="005B168C"/>
    <w:rsid w:val="005B1C03"/>
    <w:rsid w:val="005B1EB6"/>
    <w:rsid w:val="005B2ABF"/>
    <w:rsid w:val="005B2DBF"/>
    <w:rsid w:val="005B3214"/>
    <w:rsid w:val="005B37D7"/>
    <w:rsid w:val="005B46A9"/>
    <w:rsid w:val="005B5245"/>
    <w:rsid w:val="005B5695"/>
    <w:rsid w:val="005B5BE4"/>
    <w:rsid w:val="005B6152"/>
    <w:rsid w:val="005B6232"/>
    <w:rsid w:val="005B6A0A"/>
    <w:rsid w:val="005B71CE"/>
    <w:rsid w:val="005B7D14"/>
    <w:rsid w:val="005C046F"/>
    <w:rsid w:val="005C04EA"/>
    <w:rsid w:val="005C1F93"/>
    <w:rsid w:val="005C2E98"/>
    <w:rsid w:val="005C2ECB"/>
    <w:rsid w:val="005C2FEB"/>
    <w:rsid w:val="005C3957"/>
    <w:rsid w:val="005C43CF"/>
    <w:rsid w:val="005C452C"/>
    <w:rsid w:val="005C48D9"/>
    <w:rsid w:val="005C4CA5"/>
    <w:rsid w:val="005C5238"/>
    <w:rsid w:val="005C5241"/>
    <w:rsid w:val="005C5A08"/>
    <w:rsid w:val="005C5B8C"/>
    <w:rsid w:val="005C5FCA"/>
    <w:rsid w:val="005C77CD"/>
    <w:rsid w:val="005C7FB7"/>
    <w:rsid w:val="005D0BF9"/>
    <w:rsid w:val="005D0C9C"/>
    <w:rsid w:val="005D0CD0"/>
    <w:rsid w:val="005D1190"/>
    <w:rsid w:val="005D17EC"/>
    <w:rsid w:val="005D183E"/>
    <w:rsid w:val="005D2AD6"/>
    <w:rsid w:val="005D3036"/>
    <w:rsid w:val="005D3E62"/>
    <w:rsid w:val="005D3ECE"/>
    <w:rsid w:val="005D4604"/>
    <w:rsid w:val="005D6823"/>
    <w:rsid w:val="005D79A5"/>
    <w:rsid w:val="005D7D5B"/>
    <w:rsid w:val="005E03EA"/>
    <w:rsid w:val="005E055A"/>
    <w:rsid w:val="005E11CE"/>
    <w:rsid w:val="005E14DF"/>
    <w:rsid w:val="005E19DF"/>
    <w:rsid w:val="005E1CCB"/>
    <w:rsid w:val="005E1DD5"/>
    <w:rsid w:val="005E2E2B"/>
    <w:rsid w:val="005E310C"/>
    <w:rsid w:val="005E31BA"/>
    <w:rsid w:val="005E3BDE"/>
    <w:rsid w:val="005E493F"/>
    <w:rsid w:val="005E52B3"/>
    <w:rsid w:val="005E52E6"/>
    <w:rsid w:val="005E5627"/>
    <w:rsid w:val="005E6728"/>
    <w:rsid w:val="005E6A5B"/>
    <w:rsid w:val="005E6D7E"/>
    <w:rsid w:val="005E7C93"/>
    <w:rsid w:val="005F13C8"/>
    <w:rsid w:val="005F1CA5"/>
    <w:rsid w:val="005F2267"/>
    <w:rsid w:val="005F2FFA"/>
    <w:rsid w:val="005F3C31"/>
    <w:rsid w:val="005F3E95"/>
    <w:rsid w:val="005F3F9B"/>
    <w:rsid w:val="005F42EE"/>
    <w:rsid w:val="005F45A0"/>
    <w:rsid w:val="005F5365"/>
    <w:rsid w:val="005F5A33"/>
    <w:rsid w:val="005F5E62"/>
    <w:rsid w:val="005F604D"/>
    <w:rsid w:val="005F72B6"/>
    <w:rsid w:val="005F75B6"/>
    <w:rsid w:val="005F7AE4"/>
    <w:rsid w:val="00600AD8"/>
    <w:rsid w:val="00601576"/>
    <w:rsid w:val="006015FA"/>
    <w:rsid w:val="006019BC"/>
    <w:rsid w:val="006020FF"/>
    <w:rsid w:val="00602183"/>
    <w:rsid w:val="006027E6"/>
    <w:rsid w:val="00602C37"/>
    <w:rsid w:val="00602FF1"/>
    <w:rsid w:val="00603E74"/>
    <w:rsid w:val="00603FF8"/>
    <w:rsid w:val="00605386"/>
    <w:rsid w:val="0061079E"/>
    <w:rsid w:val="0061111C"/>
    <w:rsid w:val="0061173F"/>
    <w:rsid w:val="006119E3"/>
    <w:rsid w:val="00611A44"/>
    <w:rsid w:val="006123D4"/>
    <w:rsid w:val="006129BE"/>
    <w:rsid w:val="00612C9F"/>
    <w:rsid w:val="00613025"/>
    <w:rsid w:val="006130F6"/>
    <w:rsid w:val="00613C57"/>
    <w:rsid w:val="00614262"/>
    <w:rsid w:val="00614549"/>
    <w:rsid w:val="006146EB"/>
    <w:rsid w:val="00614891"/>
    <w:rsid w:val="006153BF"/>
    <w:rsid w:val="00615936"/>
    <w:rsid w:val="00615E22"/>
    <w:rsid w:val="0061606F"/>
    <w:rsid w:val="006160EC"/>
    <w:rsid w:val="006167FB"/>
    <w:rsid w:val="00616E6C"/>
    <w:rsid w:val="0061702A"/>
    <w:rsid w:val="00617441"/>
    <w:rsid w:val="006175A8"/>
    <w:rsid w:val="00617644"/>
    <w:rsid w:val="00617F7B"/>
    <w:rsid w:val="00620D27"/>
    <w:rsid w:val="00620E14"/>
    <w:rsid w:val="0062139B"/>
    <w:rsid w:val="0062143A"/>
    <w:rsid w:val="0062161C"/>
    <w:rsid w:val="00621703"/>
    <w:rsid w:val="0062190A"/>
    <w:rsid w:val="00621E88"/>
    <w:rsid w:val="0062246F"/>
    <w:rsid w:val="00622556"/>
    <w:rsid w:val="006225DC"/>
    <w:rsid w:val="006228E7"/>
    <w:rsid w:val="00622E26"/>
    <w:rsid w:val="00623093"/>
    <w:rsid w:val="0062309F"/>
    <w:rsid w:val="00623892"/>
    <w:rsid w:val="006239F0"/>
    <w:rsid w:val="00623ADD"/>
    <w:rsid w:val="006250BF"/>
    <w:rsid w:val="0062525A"/>
    <w:rsid w:val="00625377"/>
    <w:rsid w:val="006259B2"/>
    <w:rsid w:val="00626441"/>
    <w:rsid w:val="006267C3"/>
    <w:rsid w:val="00626C08"/>
    <w:rsid w:val="00627839"/>
    <w:rsid w:val="00630612"/>
    <w:rsid w:val="00631EB2"/>
    <w:rsid w:val="00631F65"/>
    <w:rsid w:val="0063294E"/>
    <w:rsid w:val="006338FF"/>
    <w:rsid w:val="0063393A"/>
    <w:rsid w:val="00634382"/>
    <w:rsid w:val="00634572"/>
    <w:rsid w:val="006353C5"/>
    <w:rsid w:val="006358C1"/>
    <w:rsid w:val="00635AA7"/>
    <w:rsid w:val="00635D09"/>
    <w:rsid w:val="00636683"/>
    <w:rsid w:val="00636ADB"/>
    <w:rsid w:val="00636B85"/>
    <w:rsid w:val="0063707C"/>
    <w:rsid w:val="006372F6"/>
    <w:rsid w:val="006379FA"/>
    <w:rsid w:val="006415FE"/>
    <w:rsid w:val="00641712"/>
    <w:rsid w:val="006418CF"/>
    <w:rsid w:val="00641948"/>
    <w:rsid w:val="0064281F"/>
    <w:rsid w:val="0064298E"/>
    <w:rsid w:val="00642BCD"/>
    <w:rsid w:val="00642D36"/>
    <w:rsid w:val="00642F69"/>
    <w:rsid w:val="006437C5"/>
    <w:rsid w:val="00644699"/>
    <w:rsid w:val="00644A6F"/>
    <w:rsid w:val="00645FBA"/>
    <w:rsid w:val="006461DB"/>
    <w:rsid w:val="0064690D"/>
    <w:rsid w:val="006469A4"/>
    <w:rsid w:val="00646AF6"/>
    <w:rsid w:val="00647430"/>
    <w:rsid w:val="00647B31"/>
    <w:rsid w:val="00650537"/>
    <w:rsid w:val="006507D0"/>
    <w:rsid w:val="00650A05"/>
    <w:rsid w:val="00650A95"/>
    <w:rsid w:val="00650C5E"/>
    <w:rsid w:val="00650F15"/>
    <w:rsid w:val="00651016"/>
    <w:rsid w:val="006514B0"/>
    <w:rsid w:val="00651ECF"/>
    <w:rsid w:val="0065240F"/>
    <w:rsid w:val="0065278F"/>
    <w:rsid w:val="0065280B"/>
    <w:rsid w:val="00653623"/>
    <w:rsid w:val="006536C2"/>
    <w:rsid w:val="00653E5E"/>
    <w:rsid w:val="006542EF"/>
    <w:rsid w:val="006543F4"/>
    <w:rsid w:val="006552FC"/>
    <w:rsid w:val="00656D91"/>
    <w:rsid w:val="00656E1D"/>
    <w:rsid w:val="00656E79"/>
    <w:rsid w:val="006577FB"/>
    <w:rsid w:val="00657994"/>
    <w:rsid w:val="006605EB"/>
    <w:rsid w:val="006605F4"/>
    <w:rsid w:val="0066070D"/>
    <w:rsid w:val="006628D7"/>
    <w:rsid w:val="00662E3A"/>
    <w:rsid w:val="00663348"/>
    <w:rsid w:val="006643EC"/>
    <w:rsid w:val="00664A6B"/>
    <w:rsid w:val="00664B91"/>
    <w:rsid w:val="00664CCF"/>
    <w:rsid w:val="00664FCD"/>
    <w:rsid w:val="00665463"/>
    <w:rsid w:val="00665914"/>
    <w:rsid w:val="00665B88"/>
    <w:rsid w:val="006663AC"/>
    <w:rsid w:val="00666945"/>
    <w:rsid w:val="00666EB2"/>
    <w:rsid w:val="0066718A"/>
    <w:rsid w:val="00667328"/>
    <w:rsid w:val="00667CD1"/>
    <w:rsid w:val="006703D9"/>
    <w:rsid w:val="006703F0"/>
    <w:rsid w:val="006703F8"/>
    <w:rsid w:val="00670C33"/>
    <w:rsid w:val="0067205B"/>
    <w:rsid w:val="00672434"/>
    <w:rsid w:val="006725A2"/>
    <w:rsid w:val="0067295C"/>
    <w:rsid w:val="0067313C"/>
    <w:rsid w:val="0067323D"/>
    <w:rsid w:val="00673988"/>
    <w:rsid w:val="0067403B"/>
    <w:rsid w:val="006740B0"/>
    <w:rsid w:val="006741B5"/>
    <w:rsid w:val="00674299"/>
    <w:rsid w:val="006759E6"/>
    <w:rsid w:val="00675A93"/>
    <w:rsid w:val="0067627B"/>
    <w:rsid w:val="006765B4"/>
    <w:rsid w:val="00676B77"/>
    <w:rsid w:val="006773B4"/>
    <w:rsid w:val="006775DD"/>
    <w:rsid w:val="0067769B"/>
    <w:rsid w:val="00677AB4"/>
    <w:rsid w:val="006802E2"/>
    <w:rsid w:val="00680369"/>
    <w:rsid w:val="006807F9"/>
    <w:rsid w:val="00680B43"/>
    <w:rsid w:val="00680F6B"/>
    <w:rsid w:val="00681B81"/>
    <w:rsid w:val="00681D47"/>
    <w:rsid w:val="00682292"/>
    <w:rsid w:val="00682A02"/>
    <w:rsid w:val="0068360D"/>
    <w:rsid w:val="00684DB1"/>
    <w:rsid w:val="00685081"/>
    <w:rsid w:val="00685ADB"/>
    <w:rsid w:val="00685E70"/>
    <w:rsid w:val="00685F09"/>
    <w:rsid w:val="00685F7C"/>
    <w:rsid w:val="006868F5"/>
    <w:rsid w:val="006878FC"/>
    <w:rsid w:val="0069020C"/>
    <w:rsid w:val="00690D44"/>
    <w:rsid w:val="00691D35"/>
    <w:rsid w:val="00693843"/>
    <w:rsid w:val="00693AA8"/>
    <w:rsid w:val="006944AF"/>
    <w:rsid w:val="00694EB3"/>
    <w:rsid w:val="006954FD"/>
    <w:rsid w:val="0069631B"/>
    <w:rsid w:val="006967AE"/>
    <w:rsid w:val="0069754C"/>
    <w:rsid w:val="00697582"/>
    <w:rsid w:val="0069783B"/>
    <w:rsid w:val="00697B4A"/>
    <w:rsid w:val="006A00C9"/>
    <w:rsid w:val="006A0B09"/>
    <w:rsid w:val="006A0D17"/>
    <w:rsid w:val="006A128F"/>
    <w:rsid w:val="006A1DD2"/>
    <w:rsid w:val="006A1E7D"/>
    <w:rsid w:val="006A2332"/>
    <w:rsid w:val="006A2FA7"/>
    <w:rsid w:val="006A31FC"/>
    <w:rsid w:val="006A41FF"/>
    <w:rsid w:val="006A527F"/>
    <w:rsid w:val="006A54E6"/>
    <w:rsid w:val="006A679C"/>
    <w:rsid w:val="006A6887"/>
    <w:rsid w:val="006A6FE6"/>
    <w:rsid w:val="006A79D5"/>
    <w:rsid w:val="006B0DCD"/>
    <w:rsid w:val="006B12A8"/>
    <w:rsid w:val="006B1665"/>
    <w:rsid w:val="006B1931"/>
    <w:rsid w:val="006B1FC7"/>
    <w:rsid w:val="006B2038"/>
    <w:rsid w:val="006B218C"/>
    <w:rsid w:val="006B2647"/>
    <w:rsid w:val="006B2ABF"/>
    <w:rsid w:val="006B3877"/>
    <w:rsid w:val="006B40D8"/>
    <w:rsid w:val="006B5773"/>
    <w:rsid w:val="006B5B5E"/>
    <w:rsid w:val="006B784F"/>
    <w:rsid w:val="006C0538"/>
    <w:rsid w:val="006C11F5"/>
    <w:rsid w:val="006C200E"/>
    <w:rsid w:val="006C22CD"/>
    <w:rsid w:val="006C2567"/>
    <w:rsid w:val="006C2A39"/>
    <w:rsid w:val="006C3350"/>
    <w:rsid w:val="006C357D"/>
    <w:rsid w:val="006C3BB1"/>
    <w:rsid w:val="006C3C3C"/>
    <w:rsid w:val="006C4F49"/>
    <w:rsid w:val="006C51BD"/>
    <w:rsid w:val="006C5B25"/>
    <w:rsid w:val="006C71CB"/>
    <w:rsid w:val="006C730C"/>
    <w:rsid w:val="006C78FA"/>
    <w:rsid w:val="006D12A2"/>
    <w:rsid w:val="006D2187"/>
    <w:rsid w:val="006D2412"/>
    <w:rsid w:val="006D2869"/>
    <w:rsid w:val="006D3286"/>
    <w:rsid w:val="006D3288"/>
    <w:rsid w:val="006D35A3"/>
    <w:rsid w:val="006D386D"/>
    <w:rsid w:val="006D3961"/>
    <w:rsid w:val="006D3E6B"/>
    <w:rsid w:val="006D403D"/>
    <w:rsid w:val="006D4CCC"/>
    <w:rsid w:val="006D5106"/>
    <w:rsid w:val="006D5ABD"/>
    <w:rsid w:val="006D5EAB"/>
    <w:rsid w:val="006D603C"/>
    <w:rsid w:val="006D6F69"/>
    <w:rsid w:val="006D720B"/>
    <w:rsid w:val="006D73E6"/>
    <w:rsid w:val="006D7AAE"/>
    <w:rsid w:val="006D7D23"/>
    <w:rsid w:val="006D7F87"/>
    <w:rsid w:val="006E0C65"/>
    <w:rsid w:val="006E0D33"/>
    <w:rsid w:val="006E12F7"/>
    <w:rsid w:val="006E130E"/>
    <w:rsid w:val="006E18CF"/>
    <w:rsid w:val="006E1B67"/>
    <w:rsid w:val="006E1E3A"/>
    <w:rsid w:val="006E1FD5"/>
    <w:rsid w:val="006E20B2"/>
    <w:rsid w:val="006E2D86"/>
    <w:rsid w:val="006E38BE"/>
    <w:rsid w:val="006E40F0"/>
    <w:rsid w:val="006E5B2D"/>
    <w:rsid w:val="006E5C20"/>
    <w:rsid w:val="006E6084"/>
    <w:rsid w:val="006E6C87"/>
    <w:rsid w:val="006E754D"/>
    <w:rsid w:val="006E7B7B"/>
    <w:rsid w:val="006E7DE0"/>
    <w:rsid w:val="006E7F7D"/>
    <w:rsid w:val="006F19DB"/>
    <w:rsid w:val="006F2059"/>
    <w:rsid w:val="006F2A4D"/>
    <w:rsid w:val="006F4437"/>
    <w:rsid w:val="006F4C5B"/>
    <w:rsid w:val="006F4F5F"/>
    <w:rsid w:val="006F71AD"/>
    <w:rsid w:val="006F747A"/>
    <w:rsid w:val="006F79D6"/>
    <w:rsid w:val="006FD8DC"/>
    <w:rsid w:val="00700F22"/>
    <w:rsid w:val="0070109D"/>
    <w:rsid w:val="007011D9"/>
    <w:rsid w:val="00701D98"/>
    <w:rsid w:val="00702A2A"/>
    <w:rsid w:val="00702E3A"/>
    <w:rsid w:val="00703499"/>
    <w:rsid w:val="00703555"/>
    <w:rsid w:val="0070398A"/>
    <w:rsid w:val="0070424F"/>
    <w:rsid w:val="007047DC"/>
    <w:rsid w:val="00704846"/>
    <w:rsid w:val="007048C9"/>
    <w:rsid w:val="00705BF3"/>
    <w:rsid w:val="00706653"/>
    <w:rsid w:val="00706691"/>
    <w:rsid w:val="007068EF"/>
    <w:rsid w:val="00706E09"/>
    <w:rsid w:val="00706FED"/>
    <w:rsid w:val="0070718B"/>
    <w:rsid w:val="00707688"/>
    <w:rsid w:val="00707B0D"/>
    <w:rsid w:val="00710395"/>
    <w:rsid w:val="0071053D"/>
    <w:rsid w:val="007108D3"/>
    <w:rsid w:val="00711A85"/>
    <w:rsid w:val="00711A90"/>
    <w:rsid w:val="00711B72"/>
    <w:rsid w:val="007124E8"/>
    <w:rsid w:val="00712A74"/>
    <w:rsid w:val="00712EE5"/>
    <w:rsid w:val="0071371B"/>
    <w:rsid w:val="00714791"/>
    <w:rsid w:val="00714813"/>
    <w:rsid w:val="00714B17"/>
    <w:rsid w:val="00714BE7"/>
    <w:rsid w:val="0071611E"/>
    <w:rsid w:val="00716190"/>
    <w:rsid w:val="00716FFC"/>
    <w:rsid w:val="007170F0"/>
    <w:rsid w:val="00717D91"/>
    <w:rsid w:val="00717F51"/>
    <w:rsid w:val="007208A4"/>
    <w:rsid w:val="0072186F"/>
    <w:rsid w:val="0072289D"/>
    <w:rsid w:val="00722942"/>
    <w:rsid w:val="00722A18"/>
    <w:rsid w:val="0072320A"/>
    <w:rsid w:val="0072403F"/>
    <w:rsid w:val="00724C86"/>
    <w:rsid w:val="00725970"/>
    <w:rsid w:val="0072598B"/>
    <w:rsid w:val="007259D4"/>
    <w:rsid w:val="00725D0A"/>
    <w:rsid w:val="00725FBF"/>
    <w:rsid w:val="00726527"/>
    <w:rsid w:val="00727CC0"/>
    <w:rsid w:val="007302B5"/>
    <w:rsid w:val="007305A5"/>
    <w:rsid w:val="00731161"/>
    <w:rsid w:val="007319DF"/>
    <w:rsid w:val="00731BA9"/>
    <w:rsid w:val="00731CBF"/>
    <w:rsid w:val="007324D5"/>
    <w:rsid w:val="0073283E"/>
    <w:rsid w:val="007344A4"/>
    <w:rsid w:val="00735557"/>
    <w:rsid w:val="007355F7"/>
    <w:rsid w:val="007356B3"/>
    <w:rsid w:val="0073597F"/>
    <w:rsid w:val="00735B4F"/>
    <w:rsid w:val="00736B3B"/>
    <w:rsid w:val="00736E42"/>
    <w:rsid w:val="0073738E"/>
    <w:rsid w:val="00737BE4"/>
    <w:rsid w:val="007400E4"/>
    <w:rsid w:val="0074050E"/>
    <w:rsid w:val="00740BF3"/>
    <w:rsid w:val="00741155"/>
    <w:rsid w:val="007412EB"/>
    <w:rsid w:val="007413E4"/>
    <w:rsid w:val="00741797"/>
    <w:rsid w:val="00741FF2"/>
    <w:rsid w:val="00742041"/>
    <w:rsid w:val="00742815"/>
    <w:rsid w:val="007428D3"/>
    <w:rsid w:val="00742F1C"/>
    <w:rsid w:val="0074445B"/>
    <w:rsid w:val="00744C35"/>
    <w:rsid w:val="007452AB"/>
    <w:rsid w:val="0074533B"/>
    <w:rsid w:val="007457CB"/>
    <w:rsid w:val="00745A7C"/>
    <w:rsid w:val="00745DC1"/>
    <w:rsid w:val="00746BD8"/>
    <w:rsid w:val="007475F4"/>
    <w:rsid w:val="007477D2"/>
    <w:rsid w:val="00750138"/>
    <w:rsid w:val="00750590"/>
    <w:rsid w:val="007505E1"/>
    <w:rsid w:val="0075061D"/>
    <w:rsid w:val="00751469"/>
    <w:rsid w:val="00751B5C"/>
    <w:rsid w:val="00751F4A"/>
    <w:rsid w:val="00753E61"/>
    <w:rsid w:val="007544E4"/>
    <w:rsid w:val="00755210"/>
    <w:rsid w:val="00755412"/>
    <w:rsid w:val="007557E1"/>
    <w:rsid w:val="00755C76"/>
    <w:rsid w:val="00756754"/>
    <w:rsid w:val="00756E81"/>
    <w:rsid w:val="007575DA"/>
    <w:rsid w:val="007576C4"/>
    <w:rsid w:val="0075796E"/>
    <w:rsid w:val="007579B9"/>
    <w:rsid w:val="00760E40"/>
    <w:rsid w:val="00760F9F"/>
    <w:rsid w:val="007611CE"/>
    <w:rsid w:val="0076383A"/>
    <w:rsid w:val="007643D2"/>
    <w:rsid w:val="00764416"/>
    <w:rsid w:val="00764D52"/>
    <w:rsid w:val="00764DFA"/>
    <w:rsid w:val="00766790"/>
    <w:rsid w:val="00766A15"/>
    <w:rsid w:val="00766BBE"/>
    <w:rsid w:val="00766BDC"/>
    <w:rsid w:val="007675AA"/>
    <w:rsid w:val="00767EAE"/>
    <w:rsid w:val="007704EC"/>
    <w:rsid w:val="007705A1"/>
    <w:rsid w:val="00770E0F"/>
    <w:rsid w:val="00770E43"/>
    <w:rsid w:val="007711A0"/>
    <w:rsid w:val="007712C9"/>
    <w:rsid w:val="007715AC"/>
    <w:rsid w:val="007717A3"/>
    <w:rsid w:val="00771CC8"/>
    <w:rsid w:val="00771DC5"/>
    <w:rsid w:val="00771F8A"/>
    <w:rsid w:val="00772282"/>
    <w:rsid w:val="0077258E"/>
    <w:rsid w:val="00773173"/>
    <w:rsid w:val="00773331"/>
    <w:rsid w:val="007735CE"/>
    <w:rsid w:val="00773729"/>
    <w:rsid w:val="00773BB0"/>
    <w:rsid w:val="00773D5A"/>
    <w:rsid w:val="00773E3E"/>
    <w:rsid w:val="007740D3"/>
    <w:rsid w:val="00774C15"/>
    <w:rsid w:val="00774FE2"/>
    <w:rsid w:val="007751F3"/>
    <w:rsid w:val="00775FD9"/>
    <w:rsid w:val="00776579"/>
    <w:rsid w:val="00776F59"/>
    <w:rsid w:val="00777621"/>
    <w:rsid w:val="0077792F"/>
    <w:rsid w:val="00780E3F"/>
    <w:rsid w:val="00781532"/>
    <w:rsid w:val="00781B4F"/>
    <w:rsid w:val="00782963"/>
    <w:rsid w:val="00782AAC"/>
    <w:rsid w:val="00782D50"/>
    <w:rsid w:val="007830B0"/>
    <w:rsid w:val="00783884"/>
    <w:rsid w:val="007849E5"/>
    <w:rsid w:val="0078564C"/>
    <w:rsid w:val="00786171"/>
    <w:rsid w:val="0078662E"/>
    <w:rsid w:val="007875AC"/>
    <w:rsid w:val="00787D21"/>
    <w:rsid w:val="00787D28"/>
    <w:rsid w:val="00790039"/>
    <w:rsid w:val="00790A60"/>
    <w:rsid w:val="00790D8B"/>
    <w:rsid w:val="007913A2"/>
    <w:rsid w:val="00791806"/>
    <w:rsid w:val="00791B8C"/>
    <w:rsid w:val="007932EF"/>
    <w:rsid w:val="00793C84"/>
    <w:rsid w:val="00793FD3"/>
    <w:rsid w:val="00794684"/>
    <w:rsid w:val="00794A60"/>
    <w:rsid w:val="00795429"/>
    <w:rsid w:val="00795C32"/>
    <w:rsid w:val="00797A2D"/>
    <w:rsid w:val="00797ADB"/>
    <w:rsid w:val="007A0E87"/>
    <w:rsid w:val="007A124B"/>
    <w:rsid w:val="007A12EA"/>
    <w:rsid w:val="007A2079"/>
    <w:rsid w:val="007A30F0"/>
    <w:rsid w:val="007A4677"/>
    <w:rsid w:val="007A4E39"/>
    <w:rsid w:val="007A5864"/>
    <w:rsid w:val="007A6B8F"/>
    <w:rsid w:val="007A6BDD"/>
    <w:rsid w:val="007A6E9F"/>
    <w:rsid w:val="007A722A"/>
    <w:rsid w:val="007A72D9"/>
    <w:rsid w:val="007A7D26"/>
    <w:rsid w:val="007B101E"/>
    <w:rsid w:val="007B1076"/>
    <w:rsid w:val="007B1416"/>
    <w:rsid w:val="007B230E"/>
    <w:rsid w:val="007B2E50"/>
    <w:rsid w:val="007B3B8E"/>
    <w:rsid w:val="007B3CD8"/>
    <w:rsid w:val="007B40FF"/>
    <w:rsid w:val="007B42BB"/>
    <w:rsid w:val="007B54D9"/>
    <w:rsid w:val="007B55E2"/>
    <w:rsid w:val="007B5683"/>
    <w:rsid w:val="007B57A4"/>
    <w:rsid w:val="007B5A94"/>
    <w:rsid w:val="007B5DFD"/>
    <w:rsid w:val="007B6594"/>
    <w:rsid w:val="007B65AE"/>
    <w:rsid w:val="007B79F2"/>
    <w:rsid w:val="007B7B4A"/>
    <w:rsid w:val="007C05CE"/>
    <w:rsid w:val="007C068D"/>
    <w:rsid w:val="007C0739"/>
    <w:rsid w:val="007C0865"/>
    <w:rsid w:val="007C122A"/>
    <w:rsid w:val="007C1296"/>
    <w:rsid w:val="007C1AAB"/>
    <w:rsid w:val="007C207F"/>
    <w:rsid w:val="007C215D"/>
    <w:rsid w:val="007C250F"/>
    <w:rsid w:val="007C2694"/>
    <w:rsid w:val="007C2D32"/>
    <w:rsid w:val="007C37FF"/>
    <w:rsid w:val="007C38E4"/>
    <w:rsid w:val="007C4D0F"/>
    <w:rsid w:val="007C4D6D"/>
    <w:rsid w:val="007C5538"/>
    <w:rsid w:val="007C5640"/>
    <w:rsid w:val="007C60B7"/>
    <w:rsid w:val="007C6723"/>
    <w:rsid w:val="007C6AE1"/>
    <w:rsid w:val="007C6DD8"/>
    <w:rsid w:val="007C7357"/>
    <w:rsid w:val="007C77BA"/>
    <w:rsid w:val="007D0D84"/>
    <w:rsid w:val="007D0F80"/>
    <w:rsid w:val="007D1221"/>
    <w:rsid w:val="007D1D81"/>
    <w:rsid w:val="007D2806"/>
    <w:rsid w:val="007D3C87"/>
    <w:rsid w:val="007D3D37"/>
    <w:rsid w:val="007D3F06"/>
    <w:rsid w:val="007D4362"/>
    <w:rsid w:val="007D55D5"/>
    <w:rsid w:val="007D55F2"/>
    <w:rsid w:val="007D5727"/>
    <w:rsid w:val="007D60D6"/>
    <w:rsid w:val="007D70DF"/>
    <w:rsid w:val="007D7B50"/>
    <w:rsid w:val="007D7ED0"/>
    <w:rsid w:val="007E0174"/>
    <w:rsid w:val="007E05B0"/>
    <w:rsid w:val="007E07CC"/>
    <w:rsid w:val="007E1285"/>
    <w:rsid w:val="007E1721"/>
    <w:rsid w:val="007E19EB"/>
    <w:rsid w:val="007E1EE5"/>
    <w:rsid w:val="007E254B"/>
    <w:rsid w:val="007E297E"/>
    <w:rsid w:val="007E337C"/>
    <w:rsid w:val="007E38CF"/>
    <w:rsid w:val="007E3D3C"/>
    <w:rsid w:val="007E421B"/>
    <w:rsid w:val="007E45A5"/>
    <w:rsid w:val="007E4818"/>
    <w:rsid w:val="007E4C45"/>
    <w:rsid w:val="007E532E"/>
    <w:rsid w:val="007E66C6"/>
    <w:rsid w:val="007E6F4A"/>
    <w:rsid w:val="007E7A8D"/>
    <w:rsid w:val="007E7E2E"/>
    <w:rsid w:val="007F0DBC"/>
    <w:rsid w:val="007F13D1"/>
    <w:rsid w:val="007F214C"/>
    <w:rsid w:val="007F23DA"/>
    <w:rsid w:val="007F2AD3"/>
    <w:rsid w:val="007F2BD8"/>
    <w:rsid w:val="007F3CB0"/>
    <w:rsid w:val="007F5358"/>
    <w:rsid w:val="007F5A81"/>
    <w:rsid w:val="007F5C77"/>
    <w:rsid w:val="007F6C25"/>
    <w:rsid w:val="007F7444"/>
    <w:rsid w:val="007F7C1F"/>
    <w:rsid w:val="00800000"/>
    <w:rsid w:val="00800427"/>
    <w:rsid w:val="00800EDC"/>
    <w:rsid w:val="0080110D"/>
    <w:rsid w:val="008018A6"/>
    <w:rsid w:val="00801A30"/>
    <w:rsid w:val="00801BCB"/>
    <w:rsid w:val="00802792"/>
    <w:rsid w:val="00802ABF"/>
    <w:rsid w:val="008036CE"/>
    <w:rsid w:val="00803BC4"/>
    <w:rsid w:val="00803C24"/>
    <w:rsid w:val="008054DA"/>
    <w:rsid w:val="00805912"/>
    <w:rsid w:val="00805F04"/>
    <w:rsid w:val="0080607C"/>
    <w:rsid w:val="008067B7"/>
    <w:rsid w:val="0080741D"/>
    <w:rsid w:val="008075EC"/>
    <w:rsid w:val="00807BF8"/>
    <w:rsid w:val="00810B23"/>
    <w:rsid w:val="0081100C"/>
    <w:rsid w:val="00811248"/>
    <w:rsid w:val="00811B0F"/>
    <w:rsid w:val="00811FD0"/>
    <w:rsid w:val="008125B1"/>
    <w:rsid w:val="008133C9"/>
    <w:rsid w:val="0081396B"/>
    <w:rsid w:val="00813EA7"/>
    <w:rsid w:val="0081454F"/>
    <w:rsid w:val="00814633"/>
    <w:rsid w:val="008148CD"/>
    <w:rsid w:val="008150C1"/>
    <w:rsid w:val="008150E8"/>
    <w:rsid w:val="00815664"/>
    <w:rsid w:val="0081663A"/>
    <w:rsid w:val="00820245"/>
    <w:rsid w:val="00820F0D"/>
    <w:rsid w:val="00821845"/>
    <w:rsid w:val="00821C42"/>
    <w:rsid w:val="00824253"/>
    <w:rsid w:val="00824E1F"/>
    <w:rsid w:val="00824E6B"/>
    <w:rsid w:val="00825082"/>
    <w:rsid w:val="00825985"/>
    <w:rsid w:val="00825DAD"/>
    <w:rsid w:val="00826F93"/>
    <w:rsid w:val="00827D4D"/>
    <w:rsid w:val="008311D3"/>
    <w:rsid w:val="00832094"/>
    <w:rsid w:val="008324CE"/>
    <w:rsid w:val="00832970"/>
    <w:rsid w:val="00832EF2"/>
    <w:rsid w:val="0083342E"/>
    <w:rsid w:val="008334AD"/>
    <w:rsid w:val="00835D7A"/>
    <w:rsid w:val="00836FAF"/>
    <w:rsid w:val="00837C1B"/>
    <w:rsid w:val="008403CD"/>
    <w:rsid w:val="00840D4E"/>
    <w:rsid w:val="00840EED"/>
    <w:rsid w:val="00841BC5"/>
    <w:rsid w:val="00842040"/>
    <w:rsid w:val="00842270"/>
    <w:rsid w:val="0084257F"/>
    <w:rsid w:val="0084316C"/>
    <w:rsid w:val="00843FBE"/>
    <w:rsid w:val="008442CA"/>
    <w:rsid w:val="0084573D"/>
    <w:rsid w:val="008472D6"/>
    <w:rsid w:val="00847C78"/>
    <w:rsid w:val="00847F86"/>
    <w:rsid w:val="00850C72"/>
    <w:rsid w:val="0085146D"/>
    <w:rsid w:val="008526CA"/>
    <w:rsid w:val="008527B4"/>
    <w:rsid w:val="00853B39"/>
    <w:rsid w:val="00853C08"/>
    <w:rsid w:val="00854472"/>
    <w:rsid w:val="008558E8"/>
    <w:rsid w:val="00855D47"/>
    <w:rsid w:val="0085632F"/>
    <w:rsid w:val="00857A1E"/>
    <w:rsid w:val="00857B4B"/>
    <w:rsid w:val="00860AAA"/>
    <w:rsid w:val="00860EB4"/>
    <w:rsid w:val="00861268"/>
    <w:rsid w:val="008612A4"/>
    <w:rsid w:val="00862003"/>
    <w:rsid w:val="00862391"/>
    <w:rsid w:val="008623DC"/>
    <w:rsid w:val="0086249B"/>
    <w:rsid w:val="00862DA9"/>
    <w:rsid w:val="008632C8"/>
    <w:rsid w:val="00863E39"/>
    <w:rsid w:val="008643AC"/>
    <w:rsid w:val="008644A0"/>
    <w:rsid w:val="0086476D"/>
    <w:rsid w:val="008648D5"/>
    <w:rsid w:val="008648FB"/>
    <w:rsid w:val="008650EC"/>
    <w:rsid w:val="00865456"/>
    <w:rsid w:val="00865F65"/>
    <w:rsid w:val="0086609D"/>
    <w:rsid w:val="00867C34"/>
    <w:rsid w:val="00867CD0"/>
    <w:rsid w:val="0087024A"/>
    <w:rsid w:val="00870268"/>
    <w:rsid w:val="00870E68"/>
    <w:rsid w:val="008716FC"/>
    <w:rsid w:val="00871C4C"/>
    <w:rsid w:val="008724CC"/>
    <w:rsid w:val="00874D22"/>
    <w:rsid w:val="00875B29"/>
    <w:rsid w:val="00875DA7"/>
    <w:rsid w:val="00876545"/>
    <w:rsid w:val="00876795"/>
    <w:rsid w:val="00876A72"/>
    <w:rsid w:val="008776ED"/>
    <w:rsid w:val="008779F2"/>
    <w:rsid w:val="00880300"/>
    <w:rsid w:val="008803A4"/>
    <w:rsid w:val="008809B8"/>
    <w:rsid w:val="00881134"/>
    <w:rsid w:val="0088177D"/>
    <w:rsid w:val="00881B23"/>
    <w:rsid w:val="00881FD8"/>
    <w:rsid w:val="00882C0A"/>
    <w:rsid w:val="00882F7A"/>
    <w:rsid w:val="00883B6A"/>
    <w:rsid w:val="00885738"/>
    <w:rsid w:val="008859DE"/>
    <w:rsid w:val="00885BEB"/>
    <w:rsid w:val="00885FCB"/>
    <w:rsid w:val="0088657A"/>
    <w:rsid w:val="00887830"/>
    <w:rsid w:val="008878F4"/>
    <w:rsid w:val="0088798E"/>
    <w:rsid w:val="00887D10"/>
    <w:rsid w:val="00887D75"/>
    <w:rsid w:val="00887F4F"/>
    <w:rsid w:val="008900DD"/>
    <w:rsid w:val="00890DA9"/>
    <w:rsid w:val="00890E34"/>
    <w:rsid w:val="00891661"/>
    <w:rsid w:val="00891F1E"/>
    <w:rsid w:val="00892054"/>
    <w:rsid w:val="00893280"/>
    <w:rsid w:val="008937A2"/>
    <w:rsid w:val="008941AB"/>
    <w:rsid w:val="00894399"/>
    <w:rsid w:val="00895D30"/>
    <w:rsid w:val="00896AD5"/>
    <w:rsid w:val="00897FEC"/>
    <w:rsid w:val="008A01F6"/>
    <w:rsid w:val="008A02AF"/>
    <w:rsid w:val="008A1688"/>
    <w:rsid w:val="008A2867"/>
    <w:rsid w:val="008A28EF"/>
    <w:rsid w:val="008A2914"/>
    <w:rsid w:val="008A2B89"/>
    <w:rsid w:val="008A346F"/>
    <w:rsid w:val="008A39A7"/>
    <w:rsid w:val="008A463B"/>
    <w:rsid w:val="008A4885"/>
    <w:rsid w:val="008A4F3D"/>
    <w:rsid w:val="008A5E53"/>
    <w:rsid w:val="008A630E"/>
    <w:rsid w:val="008A72A6"/>
    <w:rsid w:val="008A78D0"/>
    <w:rsid w:val="008A7E3B"/>
    <w:rsid w:val="008B0124"/>
    <w:rsid w:val="008B0339"/>
    <w:rsid w:val="008B1690"/>
    <w:rsid w:val="008B1DC4"/>
    <w:rsid w:val="008B2889"/>
    <w:rsid w:val="008B2A3E"/>
    <w:rsid w:val="008B3CE8"/>
    <w:rsid w:val="008B434D"/>
    <w:rsid w:val="008B532A"/>
    <w:rsid w:val="008B57DD"/>
    <w:rsid w:val="008B6DD3"/>
    <w:rsid w:val="008C0E99"/>
    <w:rsid w:val="008C182E"/>
    <w:rsid w:val="008C1DF7"/>
    <w:rsid w:val="008C1E5A"/>
    <w:rsid w:val="008C1FDC"/>
    <w:rsid w:val="008C23AA"/>
    <w:rsid w:val="008C4309"/>
    <w:rsid w:val="008C47BF"/>
    <w:rsid w:val="008C49BA"/>
    <w:rsid w:val="008C5064"/>
    <w:rsid w:val="008C5853"/>
    <w:rsid w:val="008C5D65"/>
    <w:rsid w:val="008C5FDA"/>
    <w:rsid w:val="008C6154"/>
    <w:rsid w:val="008C627B"/>
    <w:rsid w:val="008C6818"/>
    <w:rsid w:val="008C698F"/>
    <w:rsid w:val="008C69CF"/>
    <w:rsid w:val="008C6CC1"/>
    <w:rsid w:val="008C70A6"/>
    <w:rsid w:val="008C73E2"/>
    <w:rsid w:val="008D0776"/>
    <w:rsid w:val="008D2D20"/>
    <w:rsid w:val="008D3696"/>
    <w:rsid w:val="008D4C65"/>
    <w:rsid w:val="008D540E"/>
    <w:rsid w:val="008D56A6"/>
    <w:rsid w:val="008D599D"/>
    <w:rsid w:val="008D5EBF"/>
    <w:rsid w:val="008D642C"/>
    <w:rsid w:val="008D6522"/>
    <w:rsid w:val="008D69E3"/>
    <w:rsid w:val="008D6C7F"/>
    <w:rsid w:val="008D734F"/>
    <w:rsid w:val="008D7E67"/>
    <w:rsid w:val="008E03DA"/>
    <w:rsid w:val="008E0B38"/>
    <w:rsid w:val="008E0BF0"/>
    <w:rsid w:val="008E2547"/>
    <w:rsid w:val="008E32F1"/>
    <w:rsid w:val="008E3588"/>
    <w:rsid w:val="008E3831"/>
    <w:rsid w:val="008E3C2B"/>
    <w:rsid w:val="008E3C54"/>
    <w:rsid w:val="008E4113"/>
    <w:rsid w:val="008E4775"/>
    <w:rsid w:val="008E4AE2"/>
    <w:rsid w:val="008E4B33"/>
    <w:rsid w:val="008E4CA5"/>
    <w:rsid w:val="008E4D8E"/>
    <w:rsid w:val="008E754A"/>
    <w:rsid w:val="008E7AF0"/>
    <w:rsid w:val="008E7EE1"/>
    <w:rsid w:val="008F03BE"/>
    <w:rsid w:val="008F04F3"/>
    <w:rsid w:val="008F16E9"/>
    <w:rsid w:val="008F1BC9"/>
    <w:rsid w:val="008F2016"/>
    <w:rsid w:val="008F2202"/>
    <w:rsid w:val="008F2473"/>
    <w:rsid w:val="008F2487"/>
    <w:rsid w:val="008F2A57"/>
    <w:rsid w:val="008F2F18"/>
    <w:rsid w:val="008F3F07"/>
    <w:rsid w:val="008F4077"/>
    <w:rsid w:val="008F4117"/>
    <w:rsid w:val="008F4AC5"/>
    <w:rsid w:val="008F5B05"/>
    <w:rsid w:val="008F5EF1"/>
    <w:rsid w:val="008F6149"/>
    <w:rsid w:val="008F68BE"/>
    <w:rsid w:val="008F6C7D"/>
    <w:rsid w:val="008F7543"/>
    <w:rsid w:val="008F778E"/>
    <w:rsid w:val="008F7BFE"/>
    <w:rsid w:val="0090071C"/>
    <w:rsid w:val="00900A7F"/>
    <w:rsid w:val="00900B07"/>
    <w:rsid w:val="00900FB9"/>
    <w:rsid w:val="009014C8"/>
    <w:rsid w:val="00901E4F"/>
    <w:rsid w:val="00902283"/>
    <w:rsid w:val="009030C9"/>
    <w:rsid w:val="009038A6"/>
    <w:rsid w:val="00903EA5"/>
    <w:rsid w:val="00904238"/>
    <w:rsid w:val="00904A90"/>
    <w:rsid w:val="00904B26"/>
    <w:rsid w:val="00905487"/>
    <w:rsid w:val="009054B2"/>
    <w:rsid w:val="00906F68"/>
    <w:rsid w:val="00906F81"/>
    <w:rsid w:val="009072DF"/>
    <w:rsid w:val="009079E4"/>
    <w:rsid w:val="00907A67"/>
    <w:rsid w:val="00907AA9"/>
    <w:rsid w:val="0091023C"/>
    <w:rsid w:val="009106B7"/>
    <w:rsid w:val="00910D77"/>
    <w:rsid w:val="00910FD4"/>
    <w:rsid w:val="00911B58"/>
    <w:rsid w:val="00911BFD"/>
    <w:rsid w:val="0091225E"/>
    <w:rsid w:val="009123AE"/>
    <w:rsid w:val="009124EF"/>
    <w:rsid w:val="0091290B"/>
    <w:rsid w:val="00912A72"/>
    <w:rsid w:val="0091397F"/>
    <w:rsid w:val="00914143"/>
    <w:rsid w:val="0091531B"/>
    <w:rsid w:val="00915FEC"/>
    <w:rsid w:val="00916241"/>
    <w:rsid w:val="009174C6"/>
    <w:rsid w:val="00917F98"/>
    <w:rsid w:val="009211A7"/>
    <w:rsid w:val="009216E3"/>
    <w:rsid w:val="00922294"/>
    <w:rsid w:val="009223EB"/>
    <w:rsid w:val="009228BE"/>
    <w:rsid w:val="00923CC3"/>
    <w:rsid w:val="00925270"/>
    <w:rsid w:val="009252F4"/>
    <w:rsid w:val="00925775"/>
    <w:rsid w:val="0092581B"/>
    <w:rsid w:val="009263FE"/>
    <w:rsid w:val="009267C2"/>
    <w:rsid w:val="00926F41"/>
    <w:rsid w:val="00927AF3"/>
    <w:rsid w:val="00927F3F"/>
    <w:rsid w:val="0093013E"/>
    <w:rsid w:val="009305B8"/>
    <w:rsid w:val="00930AF3"/>
    <w:rsid w:val="009312F2"/>
    <w:rsid w:val="0093238A"/>
    <w:rsid w:val="009326E9"/>
    <w:rsid w:val="00932E1B"/>
    <w:rsid w:val="00933146"/>
    <w:rsid w:val="009336ED"/>
    <w:rsid w:val="00934550"/>
    <w:rsid w:val="00934F24"/>
    <w:rsid w:val="009351BF"/>
    <w:rsid w:val="0093539C"/>
    <w:rsid w:val="00935716"/>
    <w:rsid w:val="009372BC"/>
    <w:rsid w:val="00937C1F"/>
    <w:rsid w:val="00937D87"/>
    <w:rsid w:val="00937FBF"/>
    <w:rsid w:val="00940992"/>
    <w:rsid w:val="00940EFC"/>
    <w:rsid w:val="00941549"/>
    <w:rsid w:val="00941598"/>
    <w:rsid w:val="00941A2B"/>
    <w:rsid w:val="00941D55"/>
    <w:rsid w:val="00942028"/>
    <w:rsid w:val="00942139"/>
    <w:rsid w:val="009431DF"/>
    <w:rsid w:val="00943EFD"/>
    <w:rsid w:val="00944A03"/>
    <w:rsid w:val="00944D74"/>
    <w:rsid w:val="00945488"/>
    <w:rsid w:val="009454DA"/>
    <w:rsid w:val="009459B0"/>
    <w:rsid w:val="009463ED"/>
    <w:rsid w:val="009467A1"/>
    <w:rsid w:val="00946B55"/>
    <w:rsid w:val="00946B76"/>
    <w:rsid w:val="009477FE"/>
    <w:rsid w:val="00947883"/>
    <w:rsid w:val="009478F2"/>
    <w:rsid w:val="0094792D"/>
    <w:rsid w:val="00950038"/>
    <w:rsid w:val="00950050"/>
    <w:rsid w:val="00950184"/>
    <w:rsid w:val="00950BAB"/>
    <w:rsid w:val="009512DB"/>
    <w:rsid w:val="00951A15"/>
    <w:rsid w:val="00951BE4"/>
    <w:rsid w:val="00951CA6"/>
    <w:rsid w:val="00952752"/>
    <w:rsid w:val="00952CA8"/>
    <w:rsid w:val="00953719"/>
    <w:rsid w:val="00953934"/>
    <w:rsid w:val="00953B59"/>
    <w:rsid w:val="00953DA9"/>
    <w:rsid w:val="00953F81"/>
    <w:rsid w:val="00954839"/>
    <w:rsid w:val="00954F22"/>
    <w:rsid w:val="00957297"/>
    <w:rsid w:val="009579A6"/>
    <w:rsid w:val="00957E6C"/>
    <w:rsid w:val="00960042"/>
    <w:rsid w:val="009601B8"/>
    <w:rsid w:val="009608CC"/>
    <w:rsid w:val="00960C16"/>
    <w:rsid w:val="00960DA3"/>
    <w:rsid w:val="00961728"/>
    <w:rsid w:val="00961A97"/>
    <w:rsid w:val="00961E4D"/>
    <w:rsid w:val="009622D8"/>
    <w:rsid w:val="009623A2"/>
    <w:rsid w:val="00962EFA"/>
    <w:rsid w:val="009630F0"/>
    <w:rsid w:val="00964BB1"/>
    <w:rsid w:val="009660EC"/>
    <w:rsid w:val="0096685C"/>
    <w:rsid w:val="009678E5"/>
    <w:rsid w:val="009701DA"/>
    <w:rsid w:val="00970264"/>
    <w:rsid w:val="0097148A"/>
    <w:rsid w:val="00971999"/>
    <w:rsid w:val="00971FF4"/>
    <w:rsid w:val="009742FA"/>
    <w:rsid w:val="009756F8"/>
    <w:rsid w:val="009757B1"/>
    <w:rsid w:val="00976835"/>
    <w:rsid w:val="00976FD2"/>
    <w:rsid w:val="00980577"/>
    <w:rsid w:val="00981001"/>
    <w:rsid w:val="00981E2A"/>
    <w:rsid w:val="009837B7"/>
    <w:rsid w:val="00983B0B"/>
    <w:rsid w:val="00984785"/>
    <w:rsid w:val="00986482"/>
    <w:rsid w:val="009864DE"/>
    <w:rsid w:val="00986691"/>
    <w:rsid w:val="00986885"/>
    <w:rsid w:val="00986DA8"/>
    <w:rsid w:val="00986EF2"/>
    <w:rsid w:val="00987282"/>
    <w:rsid w:val="0098762A"/>
    <w:rsid w:val="009878D8"/>
    <w:rsid w:val="00987923"/>
    <w:rsid w:val="00991282"/>
    <w:rsid w:val="00991788"/>
    <w:rsid w:val="00992DC4"/>
    <w:rsid w:val="00992FC4"/>
    <w:rsid w:val="0099331A"/>
    <w:rsid w:val="00993367"/>
    <w:rsid w:val="009934F4"/>
    <w:rsid w:val="009937F5"/>
    <w:rsid w:val="00993A29"/>
    <w:rsid w:val="00993CA9"/>
    <w:rsid w:val="00993FE5"/>
    <w:rsid w:val="009943A7"/>
    <w:rsid w:val="00994B97"/>
    <w:rsid w:val="009959A8"/>
    <w:rsid w:val="009962D4"/>
    <w:rsid w:val="00996E6C"/>
    <w:rsid w:val="0099731B"/>
    <w:rsid w:val="0099755D"/>
    <w:rsid w:val="00997654"/>
    <w:rsid w:val="009A19E4"/>
    <w:rsid w:val="009A1A9A"/>
    <w:rsid w:val="009A262E"/>
    <w:rsid w:val="009A3171"/>
    <w:rsid w:val="009A3344"/>
    <w:rsid w:val="009A366E"/>
    <w:rsid w:val="009A48AE"/>
    <w:rsid w:val="009A497B"/>
    <w:rsid w:val="009A4C0D"/>
    <w:rsid w:val="009A50B2"/>
    <w:rsid w:val="009A70A0"/>
    <w:rsid w:val="009A7A40"/>
    <w:rsid w:val="009B0D12"/>
    <w:rsid w:val="009B19EF"/>
    <w:rsid w:val="009B1AAA"/>
    <w:rsid w:val="009B1E8B"/>
    <w:rsid w:val="009B2168"/>
    <w:rsid w:val="009B23B4"/>
    <w:rsid w:val="009B3005"/>
    <w:rsid w:val="009B33BF"/>
    <w:rsid w:val="009B3A85"/>
    <w:rsid w:val="009B4962"/>
    <w:rsid w:val="009B4CBB"/>
    <w:rsid w:val="009B531A"/>
    <w:rsid w:val="009B5B33"/>
    <w:rsid w:val="009B5CCC"/>
    <w:rsid w:val="009B6276"/>
    <w:rsid w:val="009B62BB"/>
    <w:rsid w:val="009B6E68"/>
    <w:rsid w:val="009B6F1B"/>
    <w:rsid w:val="009B71FC"/>
    <w:rsid w:val="009C18E0"/>
    <w:rsid w:val="009C2081"/>
    <w:rsid w:val="009C3EBF"/>
    <w:rsid w:val="009C42D4"/>
    <w:rsid w:val="009C47F1"/>
    <w:rsid w:val="009C553E"/>
    <w:rsid w:val="009C5B17"/>
    <w:rsid w:val="009C6B74"/>
    <w:rsid w:val="009C7F51"/>
    <w:rsid w:val="009D0081"/>
    <w:rsid w:val="009D0756"/>
    <w:rsid w:val="009D2501"/>
    <w:rsid w:val="009D300C"/>
    <w:rsid w:val="009D3B37"/>
    <w:rsid w:val="009D421F"/>
    <w:rsid w:val="009D42C7"/>
    <w:rsid w:val="009D4A3F"/>
    <w:rsid w:val="009D4D08"/>
    <w:rsid w:val="009D4D81"/>
    <w:rsid w:val="009D5370"/>
    <w:rsid w:val="009D5D2F"/>
    <w:rsid w:val="009D614B"/>
    <w:rsid w:val="009D6AEA"/>
    <w:rsid w:val="009E1162"/>
    <w:rsid w:val="009E1E4C"/>
    <w:rsid w:val="009E2167"/>
    <w:rsid w:val="009E28E8"/>
    <w:rsid w:val="009E34F8"/>
    <w:rsid w:val="009E3B10"/>
    <w:rsid w:val="009E4B7C"/>
    <w:rsid w:val="009E5567"/>
    <w:rsid w:val="009E5FAE"/>
    <w:rsid w:val="009E6823"/>
    <w:rsid w:val="009E6F57"/>
    <w:rsid w:val="009E7761"/>
    <w:rsid w:val="009F010E"/>
    <w:rsid w:val="009F03B9"/>
    <w:rsid w:val="009F0588"/>
    <w:rsid w:val="009F0908"/>
    <w:rsid w:val="009F1454"/>
    <w:rsid w:val="009F1511"/>
    <w:rsid w:val="009F1ECD"/>
    <w:rsid w:val="009F35E7"/>
    <w:rsid w:val="009F3C0F"/>
    <w:rsid w:val="009F3FED"/>
    <w:rsid w:val="009F4092"/>
    <w:rsid w:val="009F4487"/>
    <w:rsid w:val="009F5086"/>
    <w:rsid w:val="009F521B"/>
    <w:rsid w:val="009F5D3F"/>
    <w:rsid w:val="009F677D"/>
    <w:rsid w:val="009F6EFB"/>
    <w:rsid w:val="009F775A"/>
    <w:rsid w:val="00A00007"/>
    <w:rsid w:val="00A002E5"/>
    <w:rsid w:val="00A0105B"/>
    <w:rsid w:val="00A01D86"/>
    <w:rsid w:val="00A022A5"/>
    <w:rsid w:val="00A02BC8"/>
    <w:rsid w:val="00A037CA"/>
    <w:rsid w:val="00A0474B"/>
    <w:rsid w:val="00A05235"/>
    <w:rsid w:val="00A060D1"/>
    <w:rsid w:val="00A061E1"/>
    <w:rsid w:val="00A067B2"/>
    <w:rsid w:val="00A06E3B"/>
    <w:rsid w:val="00A06F9D"/>
    <w:rsid w:val="00A071D3"/>
    <w:rsid w:val="00A1008E"/>
    <w:rsid w:val="00A100ED"/>
    <w:rsid w:val="00A1077F"/>
    <w:rsid w:val="00A10947"/>
    <w:rsid w:val="00A10BC5"/>
    <w:rsid w:val="00A11B75"/>
    <w:rsid w:val="00A11DFE"/>
    <w:rsid w:val="00A121B0"/>
    <w:rsid w:val="00A12B9F"/>
    <w:rsid w:val="00A1301F"/>
    <w:rsid w:val="00A13188"/>
    <w:rsid w:val="00A14342"/>
    <w:rsid w:val="00A1489E"/>
    <w:rsid w:val="00A14C46"/>
    <w:rsid w:val="00A14CA7"/>
    <w:rsid w:val="00A14F1A"/>
    <w:rsid w:val="00A15348"/>
    <w:rsid w:val="00A153C9"/>
    <w:rsid w:val="00A15659"/>
    <w:rsid w:val="00A1566C"/>
    <w:rsid w:val="00A15921"/>
    <w:rsid w:val="00A15ABF"/>
    <w:rsid w:val="00A162FB"/>
    <w:rsid w:val="00A1635C"/>
    <w:rsid w:val="00A16684"/>
    <w:rsid w:val="00A16691"/>
    <w:rsid w:val="00A16D52"/>
    <w:rsid w:val="00A1702D"/>
    <w:rsid w:val="00A1743A"/>
    <w:rsid w:val="00A17884"/>
    <w:rsid w:val="00A17F81"/>
    <w:rsid w:val="00A17FCE"/>
    <w:rsid w:val="00A2027B"/>
    <w:rsid w:val="00A21261"/>
    <w:rsid w:val="00A216E7"/>
    <w:rsid w:val="00A21A88"/>
    <w:rsid w:val="00A22296"/>
    <w:rsid w:val="00A226C5"/>
    <w:rsid w:val="00A22E0E"/>
    <w:rsid w:val="00A23233"/>
    <w:rsid w:val="00A234E0"/>
    <w:rsid w:val="00A23520"/>
    <w:rsid w:val="00A23B52"/>
    <w:rsid w:val="00A23F0E"/>
    <w:rsid w:val="00A24684"/>
    <w:rsid w:val="00A24B64"/>
    <w:rsid w:val="00A251F4"/>
    <w:rsid w:val="00A25401"/>
    <w:rsid w:val="00A25850"/>
    <w:rsid w:val="00A258CB"/>
    <w:rsid w:val="00A25A54"/>
    <w:rsid w:val="00A25F49"/>
    <w:rsid w:val="00A268A3"/>
    <w:rsid w:val="00A26B79"/>
    <w:rsid w:val="00A27329"/>
    <w:rsid w:val="00A301C1"/>
    <w:rsid w:val="00A30274"/>
    <w:rsid w:val="00A30B11"/>
    <w:rsid w:val="00A30C62"/>
    <w:rsid w:val="00A30EAA"/>
    <w:rsid w:val="00A31362"/>
    <w:rsid w:val="00A3169D"/>
    <w:rsid w:val="00A317FC"/>
    <w:rsid w:val="00A31A62"/>
    <w:rsid w:val="00A3254B"/>
    <w:rsid w:val="00A32BDB"/>
    <w:rsid w:val="00A3306A"/>
    <w:rsid w:val="00A34D65"/>
    <w:rsid w:val="00A34F46"/>
    <w:rsid w:val="00A355F7"/>
    <w:rsid w:val="00A35E26"/>
    <w:rsid w:val="00A35FF7"/>
    <w:rsid w:val="00A368A6"/>
    <w:rsid w:val="00A36E3A"/>
    <w:rsid w:val="00A37396"/>
    <w:rsid w:val="00A37B72"/>
    <w:rsid w:val="00A37CA6"/>
    <w:rsid w:val="00A4059D"/>
    <w:rsid w:val="00A4073A"/>
    <w:rsid w:val="00A41381"/>
    <w:rsid w:val="00A4141E"/>
    <w:rsid w:val="00A4166A"/>
    <w:rsid w:val="00A417DD"/>
    <w:rsid w:val="00A41B0E"/>
    <w:rsid w:val="00A43467"/>
    <w:rsid w:val="00A43512"/>
    <w:rsid w:val="00A43A40"/>
    <w:rsid w:val="00A43C94"/>
    <w:rsid w:val="00A441B7"/>
    <w:rsid w:val="00A45552"/>
    <w:rsid w:val="00A4578D"/>
    <w:rsid w:val="00A46C9D"/>
    <w:rsid w:val="00A47A5C"/>
    <w:rsid w:val="00A47E3C"/>
    <w:rsid w:val="00A47FB6"/>
    <w:rsid w:val="00A51C4C"/>
    <w:rsid w:val="00A5211E"/>
    <w:rsid w:val="00A53EB2"/>
    <w:rsid w:val="00A54882"/>
    <w:rsid w:val="00A54EBF"/>
    <w:rsid w:val="00A55CAF"/>
    <w:rsid w:val="00A55D2E"/>
    <w:rsid w:val="00A5647B"/>
    <w:rsid w:val="00A5662C"/>
    <w:rsid w:val="00A56AC1"/>
    <w:rsid w:val="00A56CB8"/>
    <w:rsid w:val="00A56E03"/>
    <w:rsid w:val="00A60303"/>
    <w:rsid w:val="00A619F8"/>
    <w:rsid w:val="00A61C64"/>
    <w:rsid w:val="00A62883"/>
    <w:rsid w:val="00A62F91"/>
    <w:rsid w:val="00A63E96"/>
    <w:rsid w:val="00A6472F"/>
    <w:rsid w:val="00A654F8"/>
    <w:rsid w:val="00A7086A"/>
    <w:rsid w:val="00A708F6"/>
    <w:rsid w:val="00A70DF1"/>
    <w:rsid w:val="00A711D2"/>
    <w:rsid w:val="00A729BF"/>
    <w:rsid w:val="00A72C2A"/>
    <w:rsid w:val="00A73586"/>
    <w:rsid w:val="00A737A9"/>
    <w:rsid w:val="00A73E1C"/>
    <w:rsid w:val="00A74B21"/>
    <w:rsid w:val="00A74B26"/>
    <w:rsid w:val="00A74C4C"/>
    <w:rsid w:val="00A74ECD"/>
    <w:rsid w:val="00A7541F"/>
    <w:rsid w:val="00A75424"/>
    <w:rsid w:val="00A7561B"/>
    <w:rsid w:val="00A76B11"/>
    <w:rsid w:val="00A76BD6"/>
    <w:rsid w:val="00A76C5A"/>
    <w:rsid w:val="00A80312"/>
    <w:rsid w:val="00A81220"/>
    <w:rsid w:val="00A820C3"/>
    <w:rsid w:val="00A82529"/>
    <w:rsid w:val="00A82658"/>
    <w:rsid w:val="00A83474"/>
    <w:rsid w:val="00A83947"/>
    <w:rsid w:val="00A83B64"/>
    <w:rsid w:val="00A84A2E"/>
    <w:rsid w:val="00A84C82"/>
    <w:rsid w:val="00A85034"/>
    <w:rsid w:val="00A850B0"/>
    <w:rsid w:val="00A85811"/>
    <w:rsid w:val="00A85839"/>
    <w:rsid w:val="00A85BD8"/>
    <w:rsid w:val="00A862B5"/>
    <w:rsid w:val="00A863A2"/>
    <w:rsid w:val="00A8643C"/>
    <w:rsid w:val="00A86535"/>
    <w:rsid w:val="00A86554"/>
    <w:rsid w:val="00A8666A"/>
    <w:rsid w:val="00A86F5D"/>
    <w:rsid w:val="00A8772A"/>
    <w:rsid w:val="00A87A47"/>
    <w:rsid w:val="00A87E88"/>
    <w:rsid w:val="00A903C2"/>
    <w:rsid w:val="00A90955"/>
    <w:rsid w:val="00A90ACF"/>
    <w:rsid w:val="00A91752"/>
    <w:rsid w:val="00A91881"/>
    <w:rsid w:val="00A91A70"/>
    <w:rsid w:val="00A91F1B"/>
    <w:rsid w:val="00A9302C"/>
    <w:rsid w:val="00A93565"/>
    <w:rsid w:val="00A93ACD"/>
    <w:rsid w:val="00A9535A"/>
    <w:rsid w:val="00A953BA"/>
    <w:rsid w:val="00A959A3"/>
    <w:rsid w:val="00A95A08"/>
    <w:rsid w:val="00A95B67"/>
    <w:rsid w:val="00A95FF9"/>
    <w:rsid w:val="00A96AF4"/>
    <w:rsid w:val="00A96BF0"/>
    <w:rsid w:val="00AA0294"/>
    <w:rsid w:val="00AA0AD8"/>
    <w:rsid w:val="00AA0FCE"/>
    <w:rsid w:val="00AA13D0"/>
    <w:rsid w:val="00AA14B1"/>
    <w:rsid w:val="00AA1537"/>
    <w:rsid w:val="00AA1A7D"/>
    <w:rsid w:val="00AA1F68"/>
    <w:rsid w:val="00AA1FD5"/>
    <w:rsid w:val="00AA213B"/>
    <w:rsid w:val="00AA219C"/>
    <w:rsid w:val="00AA21EF"/>
    <w:rsid w:val="00AA22D4"/>
    <w:rsid w:val="00AA2439"/>
    <w:rsid w:val="00AA24F4"/>
    <w:rsid w:val="00AA2B8D"/>
    <w:rsid w:val="00AA2DF2"/>
    <w:rsid w:val="00AA3452"/>
    <w:rsid w:val="00AA36FF"/>
    <w:rsid w:val="00AA3CC8"/>
    <w:rsid w:val="00AA556E"/>
    <w:rsid w:val="00AA610E"/>
    <w:rsid w:val="00AA63D8"/>
    <w:rsid w:val="00AA6520"/>
    <w:rsid w:val="00AA687B"/>
    <w:rsid w:val="00AA7951"/>
    <w:rsid w:val="00AB0EF1"/>
    <w:rsid w:val="00AB14C4"/>
    <w:rsid w:val="00AB1549"/>
    <w:rsid w:val="00AB1BE0"/>
    <w:rsid w:val="00AB2420"/>
    <w:rsid w:val="00AB2850"/>
    <w:rsid w:val="00AB3E87"/>
    <w:rsid w:val="00AB42E7"/>
    <w:rsid w:val="00AB4528"/>
    <w:rsid w:val="00AB49B3"/>
    <w:rsid w:val="00AB4ACA"/>
    <w:rsid w:val="00AB4B85"/>
    <w:rsid w:val="00AB5198"/>
    <w:rsid w:val="00AB52BC"/>
    <w:rsid w:val="00AB5F85"/>
    <w:rsid w:val="00AB6AE2"/>
    <w:rsid w:val="00AC09FB"/>
    <w:rsid w:val="00AC0AD1"/>
    <w:rsid w:val="00AC0F27"/>
    <w:rsid w:val="00AC13C6"/>
    <w:rsid w:val="00AC15DD"/>
    <w:rsid w:val="00AC1723"/>
    <w:rsid w:val="00AC257B"/>
    <w:rsid w:val="00AC2CB4"/>
    <w:rsid w:val="00AC2FAE"/>
    <w:rsid w:val="00AC44E4"/>
    <w:rsid w:val="00AC461E"/>
    <w:rsid w:val="00AC5D53"/>
    <w:rsid w:val="00AC6FC0"/>
    <w:rsid w:val="00AD0F54"/>
    <w:rsid w:val="00AD1207"/>
    <w:rsid w:val="00AD1582"/>
    <w:rsid w:val="00AD34AA"/>
    <w:rsid w:val="00AD36AA"/>
    <w:rsid w:val="00AD37DC"/>
    <w:rsid w:val="00AD3E68"/>
    <w:rsid w:val="00AD474D"/>
    <w:rsid w:val="00AD4CB1"/>
    <w:rsid w:val="00AD536C"/>
    <w:rsid w:val="00AD77D4"/>
    <w:rsid w:val="00AD7919"/>
    <w:rsid w:val="00AD7E4E"/>
    <w:rsid w:val="00AD7ED8"/>
    <w:rsid w:val="00AE0286"/>
    <w:rsid w:val="00AE0862"/>
    <w:rsid w:val="00AE0F90"/>
    <w:rsid w:val="00AE1AD4"/>
    <w:rsid w:val="00AE1F59"/>
    <w:rsid w:val="00AE255E"/>
    <w:rsid w:val="00AE331F"/>
    <w:rsid w:val="00AE51DC"/>
    <w:rsid w:val="00AE5689"/>
    <w:rsid w:val="00AE5AF1"/>
    <w:rsid w:val="00AE61D4"/>
    <w:rsid w:val="00AE644E"/>
    <w:rsid w:val="00AE78F5"/>
    <w:rsid w:val="00AE7FE8"/>
    <w:rsid w:val="00AF0991"/>
    <w:rsid w:val="00AF1664"/>
    <w:rsid w:val="00AF26E6"/>
    <w:rsid w:val="00AF2D59"/>
    <w:rsid w:val="00AF2EFD"/>
    <w:rsid w:val="00AF3F4F"/>
    <w:rsid w:val="00AF4975"/>
    <w:rsid w:val="00AF4F42"/>
    <w:rsid w:val="00AF4F81"/>
    <w:rsid w:val="00AF52CF"/>
    <w:rsid w:val="00AF5E48"/>
    <w:rsid w:val="00AF6315"/>
    <w:rsid w:val="00AF73F2"/>
    <w:rsid w:val="00AF745A"/>
    <w:rsid w:val="00AF751A"/>
    <w:rsid w:val="00AF77D9"/>
    <w:rsid w:val="00AF798C"/>
    <w:rsid w:val="00AF7AF2"/>
    <w:rsid w:val="00B000F4"/>
    <w:rsid w:val="00B00886"/>
    <w:rsid w:val="00B012AF"/>
    <w:rsid w:val="00B016D5"/>
    <w:rsid w:val="00B01942"/>
    <w:rsid w:val="00B02A42"/>
    <w:rsid w:val="00B03932"/>
    <w:rsid w:val="00B03BBC"/>
    <w:rsid w:val="00B05733"/>
    <w:rsid w:val="00B05B8C"/>
    <w:rsid w:val="00B05D73"/>
    <w:rsid w:val="00B06112"/>
    <w:rsid w:val="00B073F9"/>
    <w:rsid w:val="00B10341"/>
    <w:rsid w:val="00B103DB"/>
    <w:rsid w:val="00B10402"/>
    <w:rsid w:val="00B10676"/>
    <w:rsid w:val="00B10BB8"/>
    <w:rsid w:val="00B1149A"/>
    <w:rsid w:val="00B1153B"/>
    <w:rsid w:val="00B1178F"/>
    <w:rsid w:val="00B11D2C"/>
    <w:rsid w:val="00B121B2"/>
    <w:rsid w:val="00B12A96"/>
    <w:rsid w:val="00B14420"/>
    <w:rsid w:val="00B148F7"/>
    <w:rsid w:val="00B15393"/>
    <w:rsid w:val="00B15A80"/>
    <w:rsid w:val="00B16BC9"/>
    <w:rsid w:val="00B16CDB"/>
    <w:rsid w:val="00B20669"/>
    <w:rsid w:val="00B20B08"/>
    <w:rsid w:val="00B20B0B"/>
    <w:rsid w:val="00B21501"/>
    <w:rsid w:val="00B215A8"/>
    <w:rsid w:val="00B21B76"/>
    <w:rsid w:val="00B21DD3"/>
    <w:rsid w:val="00B229EC"/>
    <w:rsid w:val="00B22C70"/>
    <w:rsid w:val="00B254A7"/>
    <w:rsid w:val="00B259B7"/>
    <w:rsid w:val="00B25A33"/>
    <w:rsid w:val="00B25C38"/>
    <w:rsid w:val="00B2703F"/>
    <w:rsid w:val="00B30049"/>
    <w:rsid w:val="00B3098A"/>
    <w:rsid w:val="00B30B4F"/>
    <w:rsid w:val="00B30FD2"/>
    <w:rsid w:val="00B31E05"/>
    <w:rsid w:val="00B31F52"/>
    <w:rsid w:val="00B32A42"/>
    <w:rsid w:val="00B32E7F"/>
    <w:rsid w:val="00B3412C"/>
    <w:rsid w:val="00B34ABA"/>
    <w:rsid w:val="00B3672D"/>
    <w:rsid w:val="00B368F8"/>
    <w:rsid w:val="00B369C4"/>
    <w:rsid w:val="00B37B0B"/>
    <w:rsid w:val="00B4053F"/>
    <w:rsid w:val="00B4060E"/>
    <w:rsid w:val="00B407C2"/>
    <w:rsid w:val="00B41C1B"/>
    <w:rsid w:val="00B42127"/>
    <w:rsid w:val="00B42164"/>
    <w:rsid w:val="00B422CF"/>
    <w:rsid w:val="00B4230D"/>
    <w:rsid w:val="00B43218"/>
    <w:rsid w:val="00B44D4F"/>
    <w:rsid w:val="00B44D5A"/>
    <w:rsid w:val="00B45A51"/>
    <w:rsid w:val="00B462A8"/>
    <w:rsid w:val="00B46500"/>
    <w:rsid w:val="00B4651E"/>
    <w:rsid w:val="00B46878"/>
    <w:rsid w:val="00B50E54"/>
    <w:rsid w:val="00B51055"/>
    <w:rsid w:val="00B5171B"/>
    <w:rsid w:val="00B51DF3"/>
    <w:rsid w:val="00B527A4"/>
    <w:rsid w:val="00B52C5D"/>
    <w:rsid w:val="00B52DD7"/>
    <w:rsid w:val="00B52FF2"/>
    <w:rsid w:val="00B53EE3"/>
    <w:rsid w:val="00B5427F"/>
    <w:rsid w:val="00B54E00"/>
    <w:rsid w:val="00B551C6"/>
    <w:rsid w:val="00B55FBD"/>
    <w:rsid w:val="00B57AD1"/>
    <w:rsid w:val="00B605FC"/>
    <w:rsid w:val="00B6075C"/>
    <w:rsid w:val="00B60924"/>
    <w:rsid w:val="00B60DB6"/>
    <w:rsid w:val="00B6163E"/>
    <w:rsid w:val="00B62BCF"/>
    <w:rsid w:val="00B62CD9"/>
    <w:rsid w:val="00B62D67"/>
    <w:rsid w:val="00B6308B"/>
    <w:rsid w:val="00B633ED"/>
    <w:rsid w:val="00B63DCB"/>
    <w:rsid w:val="00B64479"/>
    <w:rsid w:val="00B65DFA"/>
    <w:rsid w:val="00B66B54"/>
    <w:rsid w:val="00B670DF"/>
    <w:rsid w:val="00B6756F"/>
    <w:rsid w:val="00B678F7"/>
    <w:rsid w:val="00B67CB5"/>
    <w:rsid w:val="00B70C03"/>
    <w:rsid w:val="00B7112B"/>
    <w:rsid w:val="00B718E8"/>
    <w:rsid w:val="00B73232"/>
    <w:rsid w:val="00B73E0E"/>
    <w:rsid w:val="00B7424B"/>
    <w:rsid w:val="00B74798"/>
    <w:rsid w:val="00B7508A"/>
    <w:rsid w:val="00B75840"/>
    <w:rsid w:val="00B76769"/>
    <w:rsid w:val="00B77808"/>
    <w:rsid w:val="00B80176"/>
    <w:rsid w:val="00B80585"/>
    <w:rsid w:val="00B819F6"/>
    <w:rsid w:val="00B82139"/>
    <w:rsid w:val="00B825CE"/>
    <w:rsid w:val="00B82B4D"/>
    <w:rsid w:val="00B82D5A"/>
    <w:rsid w:val="00B82F0D"/>
    <w:rsid w:val="00B83082"/>
    <w:rsid w:val="00B832C3"/>
    <w:rsid w:val="00B83375"/>
    <w:rsid w:val="00B83F13"/>
    <w:rsid w:val="00B855B6"/>
    <w:rsid w:val="00B861D8"/>
    <w:rsid w:val="00B862D2"/>
    <w:rsid w:val="00B86550"/>
    <w:rsid w:val="00B87086"/>
    <w:rsid w:val="00B870E5"/>
    <w:rsid w:val="00B87820"/>
    <w:rsid w:val="00B900E2"/>
    <w:rsid w:val="00B907BC"/>
    <w:rsid w:val="00B90936"/>
    <w:rsid w:val="00B9102D"/>
    <w:rsid w:val="00B913F5"/>
    <w:rsid w:val="00B917FF"/>
    <w:rsid w:val="00B91FF9"/>
    <w:rsid w:val="00B931D4"/>
    <w:rsid w:val="00B941C8"/>
    <w:rsid w:val="00B95755"/>
    <w:rsid w:val="00B957F3"/>
    <w:rsid w:val="00B974EB"/>
    <w:rsid w:val="00B97735"/>
    <w:rsid w:val="00B977BB"/>
    <w:rsid w:val="00BA013F"/>
    <w:rsid w:val="00BA0795"/>
    <w:rsid w:val="00BA13B9"/>
    <w:rsid w:val="00BA13BE"/>
    <w:rsid w:val="00BA18D8"/>
    <w:rsid w:val="00BA231F"/>
    <w:rsid w:val="00BA2847"/>
    <w:rsid w:val="00BA2EBC"/>
    <w:rsid w:val="00BA2EBF"/>
    <w:rsid w:val="00BA304D"/>
    <w:rsid w:val="00BA34BC"/>
    <w:rsid w:val="00BA3540"/>
    <w:rsid w:val="00BA3AC5"/>
    <w:rsid w:val="00BA418E"/>
    <w:rsid w:val="00BA48A0"/>
    <w:rsid w:val="00BA5AF5"/>
    <w:rsid w:val="00BA5E11"/>
    <w:rsid w:val="00BA64F5"/>
    <w:rsid w:val="00BA69E1"/>
    <w:rsid w:val="00BA7301"/>
    <w:rsid w:val="00BA787D"/>
    <w:rsid w:val="00BA7FAA"/>
    <w:rsid w:val="00BB0155"/>
    <w:rsid w:val="00BB107D"/>
    <w:rsid w:val="00BB1C8A"/>
    <w:rsid w:val="00BB20D1"/>
    <w:rsid w:val="00BB2A0C"/>
    <w:rsid w:val="00BB2BC3"/>
    <w:rsid w:val="00BB306A"/>
    <w:rsid w:val="00BB30D2"/>
    <w:rsid w:val="00BB3282"/>
    <w:rsid w:val="00BB3BC4"/>
    <w:rsid w:val="00BB4148"/>
    <w:rsid w:val="00BB471B"/>
    <w:rsid w:val="00BB4B3E"/>
    <w:rsid w:val="00BB4E72"/>
    <w:rsid w:val="00BB5673"/>
    <w:rsid w:val="00BB56E9"/>
    <w:rsid w:val="00BB5C05"/>
    <w:rsid w:val="00BB5E79"/>
    <w:rsid w:val="00BB5EC3"/>
    <w:rsid w:val="00BB628C"/>
    <w:rsid w:val="00BB630B"/>
    <w:rsid w:val="00BB66FB"/>
    <w:rsid w:val="00BB72D2"/>
    <w:rsid w:val="00BC015F"/>
    <w:rsid w:val="00BC0C87"/>
    <w:rsid w:val="00BC1057"/>
    <w:rsid w:val="00BC1065"/>
    <w:rsid w:val="00BC14B4"/>
    <w:rsid w:val="00BC21AE"/>
    <w:rsid w:val="00BC256D"/>
    <w:rsid w:val="00BC3BAD"/>
    <w:rsid w:val="00BC3EAC"/>
    <w:rsid w:val="00BC3F2B"/>
    <w:rsid w:val="00BC43FE"/>
    <w:rsid w:val="00BC48D9"/>
    <w:rsid w:val="00BC4F01"/>
    <w:rsid w:val="00BC5362"/>
    <w:rsid w:val="00BC56EB"/>
    <w:rsid w:val="00BC62BB"/>
    <w:rsid w:val="00BC634A"/>
    <w:rsid w:val="00BC634D"/>
    <w:rsid w:val="00BC6669"/>
    <w:rsid w:val="00BC66AD"/>
    <w:rsid w:val="00BC6A3B"/>
    <w:rsid w:val="00BC6B87"/>
    <w:rsid w:val="00BC6D35"/>
    <w:rsid w:val="00BC6F5B"/>
    <w:rsid w:val="00BC70E6"/>
    <w:rsid w:val="00BC720F"/>
    <w:rsid w:val="00BC7731"/>
    <w:rsid w:val="00BD077E"/>
    <w:rsid w:val="00BD0B68"/>
    <w:rsid w:val="00BD2537"/>
    <w:rsid w:val="00BD5F90"/>
    <w:rsid w:val="00BD60A6"/>
    <w:rsid w:val="00BE024E"/>
    <w:rsid w:val="00BE0735"/>
    <w:rsid w:val="00BE0B01"/>
    <w:rsid w:val="00BE1058"/>
    <w:rsid w:val="00BE1848"/>
    <w:rsid w:val="00BE1E86"/>
    <w:rsid w:val="00BE2281"/>
    <w:rsid w:val="00BE22BE"/>
    <w:rsid w:val="00BE29C9"/>
    <w:rsid w:val="00BE2A9D"/>
    <w:rsid w:val="00BE3381"/>
    <w:rsid w:val="00BE3555"/>
    <w:rsid w:val="00BE3791"/>
    <w:rsid w:val="00BE3793"/>
    <w:rsid w:val="00BE4BBF"/>
    <w:rsid w:val="00BE57E0"/>
    <w:rsid w:val="00BE5C49"/>
    <w:rsid w:val="00BE63B0"/>
    <w:rsid w:val="00BE675F"/>
    <w:rsid w:val="00BE70C2"/>
    <w:rsid w:val="00BE75A3"/>
    <w:rsid w:val="00BE7911"/>
    <w:rsid w:val="00BF0CB2"/>
    <w:rsid w:val="00BF0E2B"/>
    <w:rsid w:val="00BF0F5C"/>
    <w:rsid w:val="00BF16CB"/>
    <w:rsid w:val="00BF1FD9"/>
    <w:rsid w:val="00BF2943"/>
    <w:rsid w:val="00BF34A5"/>
    <w:rsid w:val="00BF38AF"/>
    <w:rsid w:val="00BF3EB3"/>
    <w:rsid w:val="00BF411A"/>
    <w:rsid w:val="00BF44CC"/>
    <w:rsid w:val="00BF551B"/>
    <w:rsid w:val="00BF60A7"/>
    <w:rsid w:val="00BF614B"/>
    <w:rsid w:val="00BF6D1E"/>
    <w:rsid w:val="00BF6D51"/>
    <w:rsid w:val="00BF7F5D"/>
    <w:rsid w:val="00C003DD"/>
    <w:rsid w:val="00C00592"/>
    <w:rsid w:val="00C00CA4"/>
    <w:rsid w:val="00C00DCA"/>
    <w:rsid w:val="00C0132A"/>
    <w:rsid w:val="00C01C18"/>
    <w:rsid w:val="00C02935"/>
    <w:rsid w:val="00C036F9"/>
    <w:rsid w:val="00C03997"/>
    <w:rsid w:val="00C05642"/>
    <w:rsid w:val="00C05670"/>
    <w:rsid w:val="00C057C7"/>
    <w:rsid w:val="00C0591B"/>
    <w:rsid w:val="00C05B71"/>
    <w:rsid w:val="00C05DF9"/>
    <w:rsid w:val="00C05F3D"/>
    <w:rsid w:val="00C0610D"/>
    <w:rsid w:val="00C064D7"/>
    <w:rsid w:val="00C07ADB"/>
    <w:rsid w:val="00C07F2D"/>
    <w:rsid w:val="00C10046"/>
    <w:rsid w:val="00C1039D"/>
    <w:rsid w:val="00C1040B"/>
    <w:rsid w:val="00C10DD0"/>
    <w:rsid w:val="00C11767"/>
    <w:rsid w:val="00C11931"/>
    <w:rsid w:val="00C12301"/>
    <w:rsid w:val="00C123A2"/>
    <w:rsid w:val="00C124FE"/>
    <w:rsid w:val="00C12A48"/>
    <w:rsid w:val="00C12DA6"/>
    <w:rsid w:val="00C1349A"/>
    <w:rsid w:val="00C13837"/>
    <w:rsid w:val="00C141D3"/>
    <w:rsid w:val="00C14DFD"/>
    <w:rsid w:val="00C15669"/>
    <w:rsid w:val="00C157B5"/>
    <w:rsid w:val="00C15939"/>
    <w:rsid w:val="00C162A7"/>
    <w:rsid w:val="00C17DAA"/>
    <w:rsid w:val="00C20167"/>
    <w:rsid w:val="00C2069E"/>
    <w:rsid w:val="00C212E6"/>
    <w:rsid w:val="00C217FF"/>
    <w:rsid w:val="00C2187F"/>
    <w:rsid w:val="00C21E60"/>
    <w:rsid w:val="00C222F0"/>
    <w:rsid w:val="00C22F81"/>
    <w:rsid w:val="00C2382D"/>
    <w:rsid w:val="00C2397F"/>
    <w:rsid w:val="00C24298"/>
    <w:rsid w:val="00C2492D"/>
    <w:rsid w:val="00C24E13"/>
    <w:rsid w:val="00C252B8"/>
    <w:rsid w:val="00C2628E"/>
    <w:rsid w:val="00C268C5"/>
    <w:rsid w:val="00C300C5"/>
    <w:rsid w:val="00C3017D"/>
    <w:rsid w:val="00C316FF"/>
    <w:rsid w:val="00C3170B"/>
    <w:rsid w:val="00C3205D"/>
    <w:rsid w:val="00C328B4"/>
    <w:rsid w:val="00C32A2D"/>
    <w:rsid w:val="00C32F34"/>
    <w:rsid w:val="00C33FA2"/>
    <w:rsid w:val="00C34432"/>
    <w:rsid w:val="00C35EE9"/>
    <w:rsid w:val="00C36620"/>
    <w:rsid w:val="00C37041"/>
    <w:rsid w:val="00C374CD"/>
    <w:rsid w:val="00C40156"/>
    <w:rsid w:val="00C40550"/>
    <w:rsid w:val="00C41328"/>
    <w:rsid w:val="00C41478"/>
    <w:rsid w:val="00C418EB"/>
    <w:rsid w:val="00C41D3D"/>
    <w:rsid w:val="00C423D3"/>
    <w:rsid w:val="00C424C4"/>
    <w:rsid w:val="00C436D3"/>
    <w:rsid w:val="00C437FC"/>
    <w:rsid w:val="00C43B96"/>
    <w:rsid w:val="00C44130"/>
    <w:rsid w:val="00C4426B"/>
    <w:rsid w:val="00C44602"/>
    <w:rsid w:val="00C44B9A"/>
    <w:rsid w:val="00C45018"/>
    <w:rsid w:val="00C45388"/>
    <w:rsid w:val="00C45A75"/>
    <w:rsid w:val="00C45D7B"/>
    <w:rsid w:val="00C45FCC"/>
    <w:rsid w:val="00C460D2"/>
    <w:rsid w:val="00C46FAD"/>
    <w:rsid w:val="00C472F4"/>
    <w:rsid w:val="00C47BEC"/>
    <w:rsid w:val="00C50313"/>
    <w:rsid w:val="00C505EC"/>
    <w:rsid w:val="00C51A2C"/>
    <w:rsid w:val="00C528DB"/>
    <w:rsid w:val="00C52B83"/>
    <w:rsid w:val="00C52C94"/>
    <w:rsid w:val="00C53490"/>
    <w:rsid w:val="00C54013"/>
    <w:rsid w:val="00C5401D"/>
    <w:rsid w:val="00C545F1"/>
    <w:rsid w:val="00C546EC"/>
    <w:rsid w:val="00C54CA9"/>
    <w:rsid w:val="00C550EA"/>
    <w:rsid w:val="00C55101"/>
    <w:rsid w:val="00C56885"/>
    <w:rsid w:val="00C5702D"/>
    <w:rsid w:val="00C5732B"/>
    <w:rsid w:val="00C615E4"/>
    <w:rsid w:val="00C61803"/>
    <w:rsid w:val="00C623F5"/>
    <w:rsid w:val="00C624C7"/>
    <w:rsid w:val="00C6266D"/>
    <w:rsid w:val="00C62BC9"/>
    <w:rsid w:val="00C6450E"/>
    <w:rsid w:val="00C6473C"/>
    <w:rsid w:val="00C647CB"/>
    <w:rsid w:val="00C6568B"/>
    <w:rsid w:val="00C6675F"/>
    <w:rsid w:val="00C66891"/>
    <w:rsid w:val="00C66C5C"/>
    <w:rsid w:val="00C676CF"/>
    <w:rsid w:val="00C67FF1"/>
    <w:rsid w:val="00C7102E"/>
    <w:rsid w:val="00C72141"/>
    <w:rsid w:val="00C723EC"/>
    <w:rsid w:val="00C72A96"/>
    <w:rsid w:val="00C7332B"/>
    <w:rsid w:val="00C73BA1"/>
    <w:rsid w:val="00C741BB"/>
    <w:rsid w:val="00C748B3"/>
    <w:rsid w:val="00C750D7"/>
    <w:rsid w:val="00C7534F"/>
    <w:rsid w:val="00C75504"/>
    <w:rsid w:val="00C7570D"/>
    <w:rsid w:val="00C75B9A"/>
    <w:rsid w:val="00C75FBD"/>
    <w:rsid w:val="00C7644B"/>
    <w:rsid w:val="00C767D4"/>
    <w:rsid w:val="00C76BB5"/>
    <w:rsid w:val="00C76DC6"/>
    <w:rsid w:val="00C76E73"/>
    <w:rsid w:val="00C779D1"/>
    <w:rsid w:val="00C77C33"/>
    <w:rsid w:val="00C800E5"/>
    <w:rsid w:val="00C80118"/>
    <w:rsid w:val="00C80357"/>
    <w:rsid w:val="00C80C45"/>
    <w:rsid w:val="00C80E5C"/>
    <w:rsid w:val="00C81007"/>
    <w:rsid w:val="00C81362"/>
    <w:rsid w:val="00C81BCB"/>
    <w:rsid w:val="00C81CD9"/>
    <w:rsid w:val="00C82289"/>
    <w:rsid w:val="00C8241A"/>
    <w:rsid w:val="00C83264"/>
    <w:rsid w:val="00C83897"/>
    <w:rsid w:val="00C8431C"/>
    <w:rsid w:val="00C858CA"/>
    <w:rsid w:val="00C85CC7"/>
    <w:rsid w:val="00C8667F"/>
    <w:rsid w:val="00C86E22"/>
    <w:rsid w:val="00C8741B"/>
    <w:rsid w:val="00C876A0"/>
    <w:rsid w:val="00C876C2"/>
    <w:rsid w:val="00C878A0"/>
    <w:rsid w:val="00C87B13"/>
    <w:rsid w:val="00C90255"/>
    <w:rsid w:val="00C913C7"/>
    <w:rsid w:val="00C9171A"/>
    <w:rsid w:val="00C91977"/>
    <w:rsid w:val="00C91BCA"/>
    <w:rsid w:val="00C91C66"/>
    <w:rsid w:val="00C927E0"/>
    <w:rsid w:val="00C92AC1"/>
    <w:rsid w:val="00C92AFE"/>
    <w:rsid w:val="00C93831"/>
    <w:rsid w:val="00C93BCB"/>
    <w:rsid w:val="00C9432A"/>
    <w:rsid w:val="00C94B80"/>
    <w:rsid w:val="00C94EED"/>
    <w:rsid w:val="00C9518C"/>
    <w:rsid w:val="00C9519E"/>
    <w:rsid w:val="00C963BA"/>
    <w:rsid w:val="00C96700"/>
    <w:rsid w:val="00C96A53"/>
    <w:rsid w:val="00C9714E"/>
    <w:rsid w:val="00C97426"/>
    <w:rsid w:val="00C97D19"/>
    <w:rsid w:val="00C97ECF"/>
    <w:rsid w:val="00CA00C7"/>
    <w:rsid w:val="00CA05F4"/>
    <w:rsid w:val="00CA0DF3"/>
    <w:rsid w:val="00CA13F7"/>
    <w:rsid w:val="00CA16C1"/>
    <w:rsid w:val="00CA17B3"/>
    <w:rsid w:val="00CA183E"/>
    <w:rsid w:val="00CA1AD2"/>
    <w:rsid w:val="00CA23F8"/>
    <w:rsid w:val="00CA24F7"/>
    <w:rsid w:val="00CA2600"/>
    <w:rsid w:val="00CA2690"/>
    <w:rsid w:val="00CA27F7"/>
    <w:rsid w:val="00CA3534"/>
    <w:rsid w:val="00CA36BD"/>
    <w:rsid w:val="00CA36FB"/>
    <w:rsid w:val="00CA373F"/>
    <w:rsid w:val="00CA3B63"/>
    <w:rsid w:val="00CA4303"/>
    <w:rsid w:val="00CA467A"/>
    <w:rsid w:val="00CA47FE"/>
    <w:rsid w:val="00CA4F74"/>
    <w:rsid w:val="00CA558F"/>
    <w:rsid w:val="00CA5B7E"/>
    <w:rsid w:val="00CA647B"/>
    <w:rsid w:val="00CA64FB"/>
    <w:rsid w:val="00CA6809"/>
    <w:rsid w:val="00CA6D37"/>
    <w:rsid w:val="00CA6D54"/>
    <w:rsid w:val="00CA73B2"/>
    <w:rsid w:val="00CA7B38"/>
    <w:rsid w:val="00CA7C57"/>
    <w:rsid w:val="00CB0171"/>
    <w:rsid w:val="00CB0E58"/>
    <w:rsid w:val="00CB1300"/>
    <w:rsid w:val="00CB1A0E"/>
    <w:rsid w:val="00CB1E1F"/>
    <w:rsid w:val="00CB223D"/>
    <w:rsid w:val="00CB236E"/>
    <w:rsid w:val="00CB2F14"/>
    <w:rsid w:val="00CB3BB5"/>
    <w:rsid w:val="00CB43BD"/>
    <w:rsid w:val="00CB456B"/>
    <w:rsid w:val="00CB477C"/>
    <w:rsid w:val="00CB5667"/>
    <w:rsid w:val="00CB58BF"/>
    <w:rsid w:val="00CB59CF"/>
    <w:rsid w:val="00CB5C80"/>
    <w:rsid w:val="00CB63D0"/>
    <w:rsid w:val="00CB6719"/>
    <w:rsid w:val="00CB7401"/>
    <w:rsid w:val="00CC0812"/>
    <w:rsid w:val="00CC17BC"/>
    <w:rsid w:val="00CC214B"/>
    <w:rsid w:val="00CC2666"/>
    <w:rsid w:val="00CC26F1"/>
    <w:rsid w:val="00CC2D9A"/>
    <w:rsid w:val="00CC34B2"/>
    <w:rsid w:val="00CC3551"/>
    <w:rsid w:val="00CC41A8"/>
    <w:rsid w:val="00CC4454"/>
    <w:rsid w:val="00CC449B"/>
    <w:rsid w:val="00CC4771"/>
    <w:rsid w:val="00CC4C34"/>
    <w:rsid w:val="00CC50CA"/>
    <w:rsid w:val="00CC6654"/>
    <w:rsid w:val="00CD1044"/>
    <w:rsid w:val="00CD149D"/>
    <w:rsid w:val="00CD1693"/>
    <w:rsid w:val="00CD172F"/>
    <w:rsid w:val="00CD1746"/>
    <w:rsid w:val="00CD1A0C"/>
    <w:rsid w:val="00CD1C8C"/>
    <w:rsid w:val="00CD1F84"/>
    <w:rsid w:val="00CD2199"/>
    <w:rsid w:val="00CD2434"/>
    <w:rsid w:val="00CD285F"/>
    <w:rsid w:val="00CD306E"/>
    <w:rsid w:val="00CD3191"/>
    <w:rsid w:val="00CD3338"/>
    <w:rsid w:val="00CD34C8"/>
    <w:rsid w:val="00CD3568"/>
    <w:rsid w:val="00CD360A"/>
    <w:rsid w:val="00CD361E"/>
    <w:rsid w:val="00CD3A86"/>
    <w:rsid w:val="00CD3B58"/>
    <w:rsid w:val="00CD3BD1"/>
    <w:rsid w:val="00CD4118"/>
    <w:rsid w:val="00CD4616"/>
    <w:rsid w:val="00CD4822"/>
    <w:rsid w:val="00CD484A"/>
    <w:rsid w:val="00CD49CD"/>
    <w:rsid w:val="00CD4BB1"/>
    <w:rsid w:val="00CD4EC4"/>
    <w:rsid w:val="00CD51BA"/>
    <w:rsid w:val="00CD53BF"/>
    <w:rsid w:val="00CD5772"/>
    <w:rsid w:val="00CD6279"/>
    <w:rsid w:val="00CD632C"/>
    <w:rsid w:val="00CD65E7"/>
    <w:rsid w:val="00CD6A57"/>
    <w:rsid w:val="00CD6D5F"/>
    <w:rsid w:val="00CD7192"/>
    <w:rsid w:val="00CD7E89"/>
    <w:rsid w:val="00CE0770"/>
    <w:rsid w:val="00CE33DD"/>
    <w:rsid w:val="00CE403C"/>
    <w:rsid w:val="00CE5319"/>
    <w:rsid w:val="00CE5A0E"/>
    <w:rsid w:val="00CE5EE3"/>
    <w:rsid w:val="00CE60C5"/>
    <w:rsid w:val="00CF06E2"/>
    <w:rsid w:val="00CF0A4A"/>
    <w:rsid w:val="00CF0DF8"/>
    <w:rsid w:val="00CF0FF8"/>
    <w:rsid w:val="00CF10B3"/>
    <w:rsid w:val="00CF149B"/>
    <w:rsid w:val="00CF2EDA"/>
    <w:rsid w:val="00CF312E"/>
    <w:rsid w:val="00CF395F"/>
    <w:rsid w:val="00CF409B"/>
    <w:rsid w:val="00CF46CA"/>
    <w:rsid w:val="00CF4D3B"/>
    <w:rsid w:val="00CF4EA4"/>
    <w:rsid w:val="00CF5593"/>
    <w:rsid w:val="00CF68DA"/>
    <w:rsid w:val="00D000AE"/>
    <w:rsid w:val="00D000B9"/>
    <w:rsid w:val="00D00256"/>
    <w:rsid w:val="00D006AB"/>
    <w:rsid w:val="00D01DC1"/>
    <w:rsid w:val="00D01E5A"/>
    <w:rsid w:val="00D02946"/>
    <w:rsid w:val="00D03498"/>
    <w:rsid w:val="00D041ED"/>
    <w:rsid w:val="00D0473F"/>
    <w:rsid w:val="00D04760"/>
    <w:rsid w:val="00D0538C"/>
    <w:rsid w:val="00D05705"/>
    <w:rsid w:val="00D0582A"/>
    <w:rsid w:val="00D05F96"/>
    <w:rsid w:val="00D0671A"/>
    <w:rsid w:val="00D07357"/>
    <w:rsid w:val="00D076B1"/>
    <w:rsid w:val="00D078C4"/>
    <w:rsid w:val="00D07956"/>
    <w:rsid w:val="00D10445"/>
    <w:rsid w:val="00D118B5"/>
    <w:rsid w:val="00D125CE"/>
    <w:rsid w:val="00D12D61"/>
    <w:rsid w:val="00D13048"/>
    <w:rsid w:val="00D131FC"/>
    <w:rsid w:val="00D15035"/>
    <w:rsid w:val="00D16A8A"/>
    <w:rsid w:val="00D17628"/>
    <w:rsid w:val="00D17B71"/>
    <w:rsid w:val="00D2035A"/>
    <w:rsid w:val="00D20381"/>
    <w:rsid w:val="00D21D67"/>
    <w:rsid w:val="00D222A9"/>
    <w:rsid w:val="00D224B1"/>
    <w:rsid w:val="00D22B0A"/>
    <w:rsid w:val="00D22D0C"/>
    <w:rsid w:val="00D23A3B"/>
    <w:rsid w:val="00D2475F"/>
    <w:rsid w:val="00D248E1"/>
    <w:rsid w:val="00D24DD4"/>
    <w:rsid w:val="00D251A1"/>
    <w:rsid w:val="00D2527C"/>
    <w:rsid w:val="00D2582C"/>
    <w:rsid w:val="00D25A65"/>
    <w:rsid w:val="00D26AAD"/>
    <w:rsid w:val="00D302F7"/>
    <w:rsid w:val="00D30901"/>
    <w:rsid w:val="00D30E66"/>
    <w:rsid w:val="00D30FD5"/>
    <w:rsid w:val="00D3118C"/>
    <w:rsid w:val="00D31F3F"/>
    <w:rsid w:val="00D31F56"/>
    <w:rsid w:val="00D32BC0"/>
    <w:rsid w:val="00D33655"/>
    <w:rsid w:val="00D3479C"/>
    <w:rsid w:val="00D348B5"/>
    <w:rsid w:val="00D348E5"/>
    <w:rsid w:val="00D35F7D"/>
    <w:rsid w:val="00D3B519"/>
    <w:rsid w:val="00D40DE6"/>
    <w:rsid w:val="00D4174A"/>
    <w:rsid w:val="00D41921"/>
    <w:rsid w:val="00D41F87"/>
    <w:rsid w:val="00D42A89"/>
    <w:rsid w:val="00D43513"/>
    <w:rsid w:val="00D43878"/>
    <w:rsid w:val="00D4436E"/>
    <w:rsid w:val="00D44A58"/>
    <w:rsid w:val="00D44D33"/>
    <w:rsid w:val="00D452F9"/>
    <w:rsid w:val="00D45515"/>
    <w:rsid w:val="00D46FF6"/>
    <w:rsid w:val="00D47261"/>
    <w:rsid w:val="00D47EDA"/>
    <w:rsid w:val="00D47F5A"/>
    <w:rsid w:val="00D5033C"/>
    <w:rsid w:val="00D50479"/>
    <w:rsid w:val="00D50B39"/>
    <w:rsid w:val="00D51735"/>
    <w:rsid w:val="00D52865"/>
    <w:rsid w:val="00D52D22"/>
    <w:rsid w:val="00D52D2F"/>
    <w:rsid w:val="00D53439"/>
    <w:rsid w:val="00D53A8B"/>
    <w:rsid w:val="00D53AE2"/>
    <w:rsid w:val="00D53B75"/>
    <w:rsid w:val="00D54104"/>
    <w:rsid w:val="00D5417E"/>
    <w:rsid w:val="00D55677"/>
    <w:rsid w:val="00D55799"/>
    <w:rsid w:val="00D55872"/>
    <w:rsid w:val="00D567EF"/>
    <w:rsid w:val="00D56CE0"/>
    <w:rsid w:val="00D56D26"/>
    <w:rsid w:val="00D56EDF"/>
    <w:rsid w:val="00D570D9"/>
    <w:rsid w:val="00D57CEA"/>
    <w:rsid w:val="00D60189"/>
    <w:rsid w:val="00D6092B"/>
    <w:rsid w:val="00D60A72"/>
    <w:rsid w:val="00D60AC1"/>
    <w:rsid w:val="00D60B66"/>
    <w:rsid w:val="00D60C7F"/>
    <w:rsid w:val="00D60F7C"/>
    <w:rsid w:val="00D611CD"/>
    <w:rsid w:val="00D61217"/>
    <w:rsid w:val="00D61D8D"/>
    <w:rsid w:val="00D62164"/>
    <w:rsid w:val="00D62A2E"/>
    <w:rsid w:val="00D62A7E"/>
    <w:rsid w:val="00D63B4B"/>
    <w:rsid w:val="00D64CBA"/>
    <w:rsid w:val="00D65237"/>
    <w:rsid w:val="00D65279"/>
    <w:rsid w:val="00D652C7"/>
    <w:rsid w:val="00D658E5"/>
    <w:rsid w:val="00D65D17"/>
    <w:rsid w:val="00D65FBA"/>
    <w:rsid w:val="00D661F6"/>
    <w:rsid w:val="00D66F11"/>
    <w:rsid w:val="00D67291"/>
    <w:rsid w:val="00D67510"/>
    <w:rsid w:val="00D679E6"/>
    <w:rsid w:val="00D7011A"/>
    <w:rsid w:val="00D70762"/>
    <w:rsid w:val="00D70CE7"/>
    <w:rsid w:val="00D70FA5"/>
    <w:rsid w:val="00D71BC3"/>
    <w:rsid w:val="00D71ECF"/>
    <w:rsid w:val="00D71F36"/>
    <w:rsid w:val="00D72475"/>
    <w:rsid w:val="00D72DF5"/>
    <w:rsid w:val="00D734C5"/>
    <w:rsid w:val="00D749F7"/>
    <w:rsid w:val="00D74A14"/>
    <w:rsid w:val="00D75529"/>
    <w:rsid w:val="00D75E0A"/>
    <w:rsid w:val="00D76698"/>
    <w:rsid w:val="00D76A91"/>
    <w:rsid w:val="00D76EB3"/>
    <w:rsid w:val="00D773C3"/>
    <w:rsid w:val="00D779B6"/>
    <w:rsid w:val="00D80FED"/>
    <w:rsid w:val="00D8104D"/>
    <w:rsid w:val="00D81BF1"/>
    <w:rsid w:val="00D82FF1"/>
    <w:rsid w:val="00D84BA3"/>
    <w:rsid w:val="00D851DA"/>
    <w:rsid w:val="00D8555C"/>
    <w:rsid w:val="00D86BE1"/>
    <w:rsid w:val="00D87A42"/>
    <w:rsid w:val="00D9062F"/>
    <w:rsid w:val="00D907EB"/>
    <w:rsid w:val="00D91716"/>
    <w:rsid w:val="00D91FDD"/>
    <w:rsid w:val="00D91FF6"/>
    <w:rsid w:val="00D9298D"/>
    <w:rsid w:val="00D929B2"/>
    <w:rsid w:val="00D93173"/>
    <w:rsid w:val="00D9390D"/>
    <w:rsid w:val="00D93932"/>
    <w:rsid w:val="00D93958"/>
    <w:rsid w:val="00D949AA"/>
    <w:rsid w:val="00D94A34"/>
    <w:rsid w:val="00D94A88"/>
    <w:rsid w:val="00D959B2"/>
    <w:rsid w:val="00D95E75"/>
    <w:rsid w:val="00D96467"/>
    <w:rsid w:val="00D97C1F"/>
    <w:rsid w:val="00D97CCD"/>
    <w:rsid w:val="00DA2298"/>
    <w:rsid w:val="00DA29E0"/>
    <w:rsid w:val="00DA2BA4"/>
    <w:rsid w:val="00DA31F1"/>
    <w:rsid w:val="00DA3287"/>
    <w:rsid w:val="00DA3C30"/>
    <w:rsid w:val="00DA40AC"/>
    <w:rsid w:val="00DA4A67"/>
    <w:rsid w:val="00DA597E"/>
    <w:rsid w:val="00DA77CB"/>
    <w:rsid w:val="00DA7C40"/>
    <w:rsid w:val="00DB09B8"/>
    <w:rsid w:val="00DB12F0"/>
    <w:rsid w:val="00DB1E25"/>
    <w:rsid w:val="00DB1FA8"/>
    <w:rsid w:val="00DB28BB"/>
    <w:rsid w:val="00DB340A"/>
    <w:rsid w:val="00DB444A"/>
    <w:rsid w:val="00DB4EE9"/>
    <w:rsid w:val="00DB5A7A"/>
    <w:rsid w:val="00DB5D59"/>
    <w:rsid w:val="00DB64C4"/>
    <w:rsid w:val="00DB690E"/>
    <w:rsid w:val="00DB6DB0"/>
    <w:rsid w:val="00DB7823"/>
    <w:rsid w:val="00DB7D6D"/>
    <w:rsid w:val="00DB7E33"/>
    <w:rsid w:val="00DC01CD"/>
    <w:rsid w:val="00DC07C7"/>
    <w:rsid w:val="00DC08AE"/>
    <w:rsid w:val="00DC0E19"/>
    <w:rsid w:val="00DC0E8B"/>
    <w:rsid w:val="00DC1757"/>
    <w:rsid w:val="00DC1825"/>
    <w:rsid w:val="00DC1A08"/>
    <w:rsid w:val="00DC1B15"/>
    <w:rsid w:val="00DC2E05"/>
    <w:rsid w:val="00DC2E99"/>
    <w:rsid w:val="00DC39A0"/>
    <w:rsid w:val="00DC4A1D"/>
    <w:rsid w:val="00DC4A29"/>
    <w:rsid w:val="00DC4DE7"/>
    <w:rsid w:val="00DC5326"/>
    <w:rsid w:val="00DC59F4"/>
    <w:rsid w:val="00DC6233"/>
    <w:rsid w:val="00DC65C4"/>
    <w:rsid w:val="00DC6B62"/>
    <w:rsid w:val="00DC7384"/>
    <w:rsid w:val="00DC7FB8"/>
    <w:rsid w:val="00DD0142"/>
    <w:rsid w:val="00DD0459"/>
    <w:rsid w:val="00DD10EC"/>
    <w:rsid w:val="00DD14B5"/>
    <w:rsid w:val="00DD241F"/>
    <w:rsid w:val="00DD2C67"/>
    <w:rsid w:val="00DD2EBC"/>
    <w:rsid w:val="00DD35E9"/>
    <w:rsid w:val="00DD3653"/>
    <w:rsid w:val="00DD438A"/>
    <w:rsid w:val="00DD4804"/>
    <w:rsid w:val="00DD4E7C"/>
    <w:rsid w:val="00DD5C30"/>
    <w:rsid w:val="00DD687D"/>
    <w:rsid w:val="00DD6E7F"/>
    <w:rsid w:val="00DD73EF"/>
    <w:rsid w:val="00DE00AB"/>
    <w:rsid w:val="00DE0101"/>
    <w:rsid w:val="00DE033E"/>
    <w:rsid w:val="00DE0CEF"/>
    <w:rsid w:val="00DE107A"/>
    <w:rsid w:val="00DE148E"/>
    <w:rsid w:val="00DE187A"/>
    <w:rsid w:val="00DE1B81"/>
    <w:rsid w:val="00DE2BFE"/>
    <w:rsid w:val="00DE425E"/>
    <w:rsid w:val="00DE49F3"/>
    <w:rsid w:val="00DE5580"/>
    <w:rsid w:val="00DE55E4"/>
    <w:rsid w:val="00DE5D0C"/>
    <w:rsid w:val="00DE617D"/>
    <w:rsid w:val="00DE69F7"/>
    <w:rsid w:val="00DE6E99"/>
    <w:rsid w:val="00DF0F30"/>
    <w:rsid w:val="00DF1479"/>
    <w:rsid w:val="00DF2F60"/>
    <w:rsid w:val="00DF3847"/>
    <w:rsid w:val="00DF49C6"/>
    <w:rsid w:val="00DF5691"/>
    <w:rsid w:val="00DF56E9"/>
    <w:rsid w:val="00DF5D8A"/>
    <w:rsid w:val="00DF63A9"/>
    <w:rsid w:val="00DF6832"/>
    <w:rsid w:val="00DF6C2F"/>
    <w:rsid w:val="00E00C0E"/>
    <w:rsid w:val="00E00DB3"/>
    <w:rsid w:val="00E0113E"/>
    <w:rsid w:val="00E034AE"/>
    <w:rsid w:val="00E03E8C"/>
    <w:rsid w:val="00E0424B"/>
    <w:rsid w:val="00E049B7"/>
    <w:rsid w:val="00E04D06"/>
    <w:rsid w:val="00E059DA"/>
    <w:rsid w:val="00E06453"/>
    <w:rsid w:val="00E0674C"/>
    <w:rsid w:val="00E07782"/>
    <w:rsid w:val="00E07CB1"/>
    <w:rsid w:val="00E07FA1"/>
    <w:rsid w:val="00E10229"/>
    <w:rsid w:val="00E104BA"/>
    <w:rsid w:val="00E10512"/>
    <w:rsid w:val="00E1222B"/>
    <w:rsid w:val="00E127B0"/>
    <w:rsid w:val="00E12AF6"/>
    <w:rsid w:val="00E131CC"/>
    <w:rsid w:val="00E13276"/>
    <w:rsid w:val="00E147E2"/>
    <w:rsid w:val="00E14CFF"/>
    <w:rsid w:val="00E1511E"/>
    <w:rsid w:val="00E156C9"/>
    <w:rsid w:val="00E156EB"/>
    <w:rsid w:val="00E15F20"/>
    <w:rsid w:val="00E163CD"/>
    <w:rsid w:val="00E16BBC"/>
    <w:rsid w:val="00E17066"/>
    <w:rsid w:val="00E171EB"/>
    <w:rsid w:val="00E1768C"/>
    <w:rsid w:val="00E17AD5"/>
    <w:rsid w:val="00E210C3"/>
    <w:rsid w:val="00E2183A"/>
    <w:rsid w:val="00E21C9F"/>
    <w:rsid w:val="00E22606"/>
    <w:rsid w:val="00E231B0"/>
    <w:rsid w:val="00E24300"/>
    <w:rsid w:val="00E247E0"/>
    <w:rsid w:val="00E24D1B"/>
    <w:rsid w:val="00E25779"/>
    <w:rsid w:val="00E266BF"/>
    <w:rsid w:val="00E26738"/>
    <w:rsid w:val="00E27AAD"/>
    <w:rsid w:val="00E27BB1"/>
    <w:rsid w:val="00E27CED"/>
    <w:rsid w:val="00E3064E"/>
    <w:rsid w:val="00E30B12"/>
    <w:rsid w:val="00E30C6E"/>
    <w:rsid w:val="00E312D6"/>
    <w:rsid w:val="00E31A5F"/>
    <w:rsid w:val="00E31EE4"/>
    <w:rsid w:val="00E32AF3"/>
    <w:rsid w:val="00E33913"/>
    <w:rsid w:val="00E348D3"/>
    <w:rsid w:val="00E36BFD"/>
    <w:rsid w:val="00E36F7F"/>
    <w:rsid w:val="00E37D0C"/>
    <w:rsid w:val="00E40192"/>
    <w:rsid w:val="00E40293"/>
    <w:rsid w:val="00E402C8"/>
    <w:rsid w:val="00E40309"/>
    <w:rsid w:val="00E4080A"/>
    <w:rsid w:val="00E409D6"/>
    <w:rsid w:val="00E413BD"/>
    <w:rsid w:val="00E418BD"/>
    <w:rsid w:val="00E41F1E"/>
    <w:rsid w:val="00E42C93"/>
    <w:rsid w:val="00E42EC7"/>
    <w:rsid w:val="00E42FDE"/>
    <w:rsid w:val="00E4412F"/>
    <w:rsid w:val="00E444A7"/>
    <w:rsid w:val="00E44B97"/>
    <w:rsid w:val="00E45264"/>
    <w:rsid w:val="00E46B0B"/>
    <w:rsid w:val="00E478E2"/>
    <w:rsid w:val="00E479A4"/>
    <w:rsid w:val="00E50A0D"/>
    <w:rsid w:val="00E50C97"/>
    <w:rsid w:val="00E524D5"/>
    <w:rsid w:val="00E525AD"/>
    <w:rsid w:val="00E534FA"/>
    <w:rsid w:val="00E536B1"/>
    <w:rsid w:val="00E53E48"/>
    <w:rsid w:val="00E557EA"/>
    <w:rsid w:val="00E56791"/>
    <w:rsid w:val="00E56D82"/>
    <w:rsid w:val="00E56E47"/>
    <w:rsid w:val="00E56E91"/>
    <w:rsid w:val="00E579EE"/>
    <w:rsid w:val="00E57E6E"/>
    <w:rsid w:val="00E60661"/>
    <w:rsid w:val="00E620C3"/>
    <w:rsid w:val="00E629DB"/>
    <w:rsid w:val="00E630A0"/>
    <w:rsid w:val="00E632A9"/>
    <w:rsid w:val="00E63649"/>
    <w:rsid w:val="00E63ABF"/>
    <w:rsid w:val="00E63B81"/>
    <w:rsid w:val="00E63BD0"/>
    <w:rsid w:val="00E64956"/>
    <w:rsid w:val="00E65673"/>
    <w:rsid w:val="00E6614C"/>
    <w:rsid w:val="00E6666F"/>
    <w:rsid w:val="00E66A00"/>
    <w:rsid w:val="00E67931"/>
    <w:rsid w:val="00E67B94"/>
    <w:rsid w:val="00E67F06"/>
    <w:rsid w:val="00E7004E"/>
    <w:rsid w:val="00E70876"/>
    <w:rsid w:val="00E70B71"/>
    <w:rsid w:val="00E71100"/>
    <w:rsid w:val="00E714FB"/>
    <w:rsid w:val="00E729AC"/>
    <w:rsid w:val="00E729B4"/>
    <w:rsid w:val="00E72D88"/>
    <w:rsid w:val="00E731AE"/>
    <w:rsid w:val="00E73260"/>
    <w:rsid w:val="00E73509"/>
    <w:rsid w:val="00E73626"/>
    <w:rsid w:val="00E73CAC"/>
    <w:rsid w:val="00E743DB"/>
    <w:rsid w:val="00E74434"/>
    <w:rsid w:val="00E75355"/>
    <w:rsid w:val="00E75707"/>
    <w:rsid w:val="00E75B29"/>
    <w:rsid w:val="00E75CAC"/>
    <w:rsid w:val="00E75F89"/>
    <w:rsid w:val="00E761F6"/>
    <w:rsid w:val="00E767EA"/>
    <w:rsid w:val="00E76A08"/>
    <w:rsid w:val="00E778B2"/>
    <w:rsid w:val="00E77F4B"/>
    <w:rsid w:val="00E80EFE"/>
    <w:rsid w:val="00E817F4"/>
    <w:rsid w:val="00E8215A"/>
    <w:rsid w:val="00E82629"/>
    <w:rsid w:val="00E827F3"/>
    <w:rsid w:val="00E82B00"/>
    <w:rsid w:val="00E83303"/>
    <w:rsid w:val="00E83F78"/>
    <w:rsid w:val="00E847AE"/>
    <w:rsid w:val="00E85162"/>
    <w:rsid w:val="00E857DF"/>
    <w:rsid w:val="00E861C0"/>
    <w:rsid w:val="00E86F61"/>
    <w:rsid w:val="00E8719D"/>
    <w:rsid w:val="00E876D9"/>
    <w:rsid w:val="00E90D51"/>
    <w:rsid w:val="00E911E3"/>
    <w:rsid w:val="00E9128F"/>
    <w:rsid w:val="00E914D1"/>
    <w:rsid w:val="00E91DA3"/>
    <w:rsid w:val="00E9226A"/>
    <w:rsid w:val="00E9240D"/>
    <w:rsid w:val="00E9288E"/>
    <w:rsid w:val="00E92EDA"/>
    <w:rsid w:val="00E94A58"/>
    <w:rsid w:val="00E94FB0"/>
    <w:rsid w:val="00E95532"/>
    <w:rsid w:val="00E97A09"/>
    <w:rsid w:val="00EA00F9"/>
    <w:rsid w:val="00EA09CC"/>
    <w:rsid w:val="00EA1924"/>
    <w:rsid w:val="00EA199E"/>
    <w:rsid w:val="00EA1BE3"/>
    <w:rsid w:val="00EA1FAA"/>
    <w:rsid w:val="00EA2044"/>
    <w:rsid w:val="00EA29F4"/>
    <w:rsid w:val="00EA2EFD"/>
    <w:rsid w:val="00EA379F"/>
    <w:rsid w:val="00EA3F57"/>
    <w:rsid w:val="00EA444E"/>
    <w:rsid w:val="00EA4BC4"/>
    <w:rsid w:val="00EA6008"/>
    <w:rsid w:val="00EA610A"/>
    <w:rsid w:val="00EA6437"/>
    <w:rsid w:val="00EA661F"/>
    <w:rsid w:val="00EA66DF"/>
    <w:rsid w:val="00EA681B"/>
    <w:rsid w:val="00EA6984"/>
    <w:rsid w:val="00EB0E87"/>
    <w:rsid w:val="00EB11F4"/>
    <w:rsid w:val="00EB22D1"/>
    <w:rsid w:val="00EB240A"/>
    <w:rsid w:val="00EB2DC3"/>
    <w:rsid w:val="00EB2E0A"/>
    <w:rsid w:val="00EB2E55"/>
    <w:rsid w:val="00EB3956"/>
    <w:rsid w:val="00EB4E46"/>
    <w:rsid w:val="00EB4F1D"/>
    <w:rsid w:val="00EB5F7F"/>
    <w:rsid w:val="00EB7B0B"/>
    <w:rsid w:val="00EB7C1D"/>
    <w:rsid w:val="00EC117B"/>
    <w:rsid w:val="00EC11B1"/>
    <w:rsid w:val="00EC13C2"/>
    <w:rsid w:val="00EC149C"/>
    <w:rsid w:val="00EC166F"/>
    <w:rsid w:val="00EC1925"/>
    <w:rsid w:val="00EC2875"/>
    <w:rsid w:val="00EC2CCA"/>
    <w:rsid w:val="00EC2EF3"/>
    <w:rsid w:val="00EC3342"/>
    <w:rsid w:val="00EC3701"/>
    <w:rsid w:val="00EC4069"/>
    <w:rsid w:val="00EC408E"/>
    <w:rsid w:val="00EC43F9"/>
    <w:rsid w:val="00EC4942"/>
    <w:rsid w:val="00EC545B"/>
    <w:rsid w:val="00EC5475"/>
    <w:rsid w:val="00EC5517"/>
    <w:rsid w:val="00EC5936"/>
    <w:rsid w:val="00EC5AA5"/>
    <w:rsid w:val="00EC66D2"/>
    <w:rsid w:val="00EC670B"/>
    <w:rsid w:val="00EC6E07"/>
    <w:rsid w:val="00ED03F8"/>
    <w:rsid w:val="00ED04C7"/>
    <w:rsid w:val="00ED0EFF"/>
    <w:rsid w:val="00ED1190"/>
    <w:rsid w:val="00ED15C6"/>
    <w:rsid w:val="00ED1A60"/>
    <w:rsid w:val="00ED1CC6"/>
    <w:rsid w:val="00ED260B"/>
    <w:rsid w:val="00ED26AF"/>
    <w:rsid w:val="00ED28E5"/>
    <w:rsid w:val="00ED3DC4"/>
    <w:rsid w:val="00ED3F28"/>
    <w:rsid w:val="00ED4BE6"/>
    <w:rsid w:val="00ED4F6E"/>
    <w:rsid w:val="00ED5A96"/>
    <w:rsid w:val="00ED6180"/>
    <w:rsid w:val="00ED7445"/>
    <w:rsid w:val="00ED782F"/>
    <w:rsid w:val="00ED7DA8"/>
    <w:rsid w:val="00EE0B12"/>
    <w:rsid w:val="00EE0EC1"/>
    <w:rsid w:val="00EE133B"/>
    <w:rsid w:val="00EE1D32"/>
    <w:rsid w:val="00EE2278"/>
    <w:rsid w:val="00EE2CFF"/>
    <w:rsid w:val="00EE350A"/>
    <w:rsid w:val="00EE3D43"/>
    <w:rsid w:val="00EE499D"/>
    <w:rsid w:val="00EE4BE6"/>
    <w:rsid w:val="00EE4C34"/>
    <w:rsid w:val="00EE50CE"/>
    <w:rsid w:val="00EE5FF3"/>
    <w:rsid w:val="00EE66D4"/>
    <w:rsid w:val="00EE6A50"/>
    <w:rsid w:val="00EE6C6D"/>
    <w:rsid w:val="00EE7422"/>
    <w:rsid w:val="00EE7C55"/>
    <w:rsid w:val="00EF0447"/>
    <w:rsid w:val="00EF05FC"/>
    <w:rsid w:val="00EF0C7E"/>
    <w:rsid w:val="00EF11C6"/>
    <w:rsid w:val="00EF170C"/>
    <w:rsid w:val="00EF19C1"/>
    <w:rsid w:val="00EF267E"/>
    <w:rsid w:val="00EF27D5"/>
    <w:rsid w:val="00EF34F9"/>
    <w:rsid w:val="00EF3EEA"/>
    <w:rsid w:val="00EF411C"/>
    <w:rsid w:val="00EF456D"/>
    <w:rsid w:val="00EF4808"/>
    <w:rsid w:val="00EF4B96"/>
    <w:rsid w:val="00EF55A3"/>
    <w:rsid w:val="00EF5E47"/>
    <w:rsid w:val="00EF5F6A"/>
    <w:rsid w:val="00EF5F97"/>
    <w:rsid w:val="00EF6D28"/>
    <w:rsid w:val="00EF6E87"/>
    <w:rsid w:val="00EF703C"/>
    <w:rsid w:val="00EF717A"/>
    <w:rsid w:val="00EF75B6"/>
    <w:rsid w:val="00EF7692"/>
    <w:rsid w:val="00EF7A61"/>
    <w:rsid w:val="00F001D7"/>
    <w:rsid w:val="00F0092C"/>
    <w:rsid w:val="00F00936"/>
    <w:rsid w:val="00F00BE6"/>
    <w:rsid w:val="00F00D82"/>
    <w:rsid w:val="00F01085"/>
    <w:rsid w:val="00F01214"/>
    <w:rsid w:val="00F014C7"/>
    <w:rsid w:val="00F02736"/>
    <w:rsid w:val="00F0278D"/>
    <w:rsid w:val="00F02903"/>
    <w:rsid w:val="00F0689E"/>
    <w:rsid w:val="00F07120"/>
    <w:rsid w:val="00F07199"/>
    <w:rsid w:val="00F07DF1"/>
    <w:rsid w:val="00F106DA"/>
    <w:rsid w:val="00F1088A"/>
    <w:rsid w:val="00F10937"/>
    <w:rsid w:val="00F10DD9"/>
    <w:rsid w:val="00F11320"/>
    <w:rsid w:val="00F12675"/>
    <w:rsid w:val="00F126FD"/>
    <w:rsid w:val="00F12A1B"/>
    <w:rsid w:val="00F135C0"/>
    <w:rsid w:val="00F137DD"/>
    <w:rsid w:val="00F14A7A"/>
    <w:rsid w:val="00F14DD0"/>
    <w:rsid w:val="00F1526B"/>
    <w:rsid w:val="00F15571"/>
    <w:rsid w:val="00F15EAA"/>
    <w:rsid w:val="00F161D4"/>
    <w:rsid w:val="00F1674A"/>
    <w:rsid w:val="00F172B7"/>
    <w:rsid w:val="00F17892"/>
    <w:rsid w:val="00F17A54"/>
    <w:rsid w:val="00F17D36"/>
    <w:rsid w:val="00F20B5F"/>
    <w:rsid w:val="00F20CC2"/>
    <w:rsid w:val="00F2148D"/>
    <w:rsid w:val="00F21533"/>
    <w:rsid w:val="00F21E12"/>
    <w:rsid w:val="00F22931"/>
    <w:rsid w:val="00F23DF7"/>
    <w:rsid w:val="00F25DC3"/>
    <w:rsid w:val="00F25FE3"/>
    <w:rsid w:val="00F26019"/>
    <w:rsid w:val="00F264EE"/>
    <w:rsid w:val="00F272CD"/>
    <w:rsid w:val="00F2740C"/>
    <w:rsid w:val="00F27CBF"/>
    <w:rsid w:val="00F308F6"/>
    <w:rsid w:val="00F30E2E"/>
    <w:rsid w:val="00F31D5B"/>
    <w:rsid w:val="00F32EFC"/>
    <w:rsid w:val="00F3452A"/>
    <w:rsid w:val="00F34760"/>
    <w:rsid w:val="00F347AE"/>
    <w:rsid w:val="00F35E4E"/>
    <w:rsid w:val="00F3675F"/>
    <w:rsid w:val="00F372DC"/>
    <w:rsid w:val="00F37953"/>
    <w:rsid w:val="00F40A96"/>
    <w:rsid w:val="00F40D39"/>
    <w:rsid w:val="00F40F5C"/>
    <w:rsid w:val="00F41102"/>
    <w:rsid w:val="00F416EF"/>
    <w:rsid w:val="00F41E3C"/>
    <w:rsid w:val="00F42009"/>
    <w:rsid w:val="00F420C5"/>
    <w:rsid w:val="00F433BB"/>
    <w:rsid w:val="00F433ED"/>
    <w:rsid w:val="00F448D4"/>
    <w:rsid w:val="00F44B25"/>
    <w:rsid w:val="00F44C08"/>
    <w:rsid w:val="00F44C26"/>
    <w:rsid w:val="00F45007"/>
    <w:rsid w:val="00F451C7"/>
    <w:rsid w:val="00F455F3"/>
    <w:rsid w:val="00F45631"/>
    <w:rsid w:val="00F4644D"/>
    <w:rsid w:val="00F468A5"/>
    <w:rsid w:val="00F46E76"/>
    <w:rsid w:val="00F46F42"/>
    <w:rsid w:val="00F4723B"/>
    <w:rsid w:val="00F4775C"/>
    <w:rsid w:val="00F47F86"/>
    <w:rsid w:val="00F50C5B"/>
    <w:rsid w:val="00F526F9"/>
    <w:rsid w:val="00F52D11"/>
    <w:rsid w:val="00F537CD"/>
    <w:rsid w:val="00F54FF9"/>
    <w:rsid w:val="00F55076"/>
    <w:rsid w:val="00F55163"/>
    <w:rsid w:val="00F55B1C"/>
    <w:rsid w:val="00F56061"/>
    <w:rsid w:val="00F57016"/>
    <w:rsid w:val="00F573F3"/>
    <w:rsid w:val="00F579C2"/>
    <w:rsid w:val="00F603AA"/>
    <w:rsid w:val="00F60FE5"/>
    <w:rsid w:val="00F619BF"/>
    <w:rsid w:val="00F61B44"/>
    <w:rsid w:val="00F62017"/>
    <w:rsid w:val="00F622E1"/>
    <w:rsid w:val="00F6277C"/>
    <w:rsid w:val="00F62DCD"/>
    <w:rsid w:val="00F633A0"/>
    <w:rsid w:val="00F63A1E"/>
    <w:rsid w:val="00F6456F"/>
    <w:rsid w:val="00F64978"/>
    <w:rsid w:val="00F64CBE"/>
    <w:rsid w:val="00F66A14"/>
    <w:rsid w:val="00F672B0"/>
    <w:rsid w:val="00F67554"/>
    <w:rsid w:val="00F675B5"/>
    <w:rsid w:val="00F678C8"/>
    <w:rsid w:val="00F67B53"/>
    <w:rsid w:val="00F714EB"/>
    <w:rsid w:val="00F7233C"/>
    <w:rsid w:val="00F7239E"/>
    <w:rsid w:val="00F723D6"/>
    <w:rsid w:val="00F72624"/>
    <w:rsid w:val="00F72D7B"/>
    <w:rsid w:val="00F7319D"/>
    <w:rsid w:val="00F73280"/>
    <w:rsid w:val="00F734B9"/>
    <w:rsid w:val="00F73847"/>
    <w:rsid w:val="00F749BC"/>
    <w:rsid w:val="00F74AD0"/>
    <w:rsid w:val="00F75800"/>
    <w:rsid w:val="00F768AA"/>
    <w:rsid w:val="00F768DA"/>
    <w:rsid w:val="00F77DA4"/>
    <w:rsid w:val="00F816B7"/>
    <w:rsid w:val="00F8223F"/>
    <w:rsid w:val="00F8260D"/>
    <w:rsid w:val="00F827C6"/>
    <w:rsid w:val="00F82F3D"/>
    <w:rsid w:val="00F83732"/>
    <w:rsid w:val="00F83975"/>
    <w:rsid w:val="00F83BE0"/>
    <w:rsid w:val="00F83EF4"/>
    <w:rsid w:val="00F83F73"/>
    <w:rsid w:val="00F84570"/>
    <w:rsid w:val="00F845F9"/>
    <w:rsid w:val="00F84EB0"/>
    <w:rsid w:val="00F852EC"/>
    <w:rsid w:val="00F854E8"/>
    <w:rsid w:val="00F8606D"/>
    <w:rsid w:val="00F868FF"/>
    <w:rsid w:val="00F86A9B"/>
    <w:rsid w:val="00F86E3D"/>
    <w:rsid w:val="00F874EA"/>
    <w:rsid w:val="00F87707"/>
    <w:rsid w:val="00F903FB"/>
    <w:rsid w:val="00F91727"/>
    <w:rsid w:val="00F92ED3"/>
    <w:rsid w:val="00F941DA"/>
    <w:rsid w:val="00F9444A"/>
    <w:rsid w:val="00F95F0F"/>
    <w:rsid w:val="00F97E8D"/>
    <w:rsid w:val="00FA125F"/>
    <w:rsid w:val="00FA1851"/>
    <w:rsid w:val="00FA21EC"/>
    <w:rsid w:val="00FA2DF7"/>
    <w:rsid w:val="00FA3C3D"/>
    <w:rsid w:val="00FA4824"/>
    <w:rsid w:val="00FA5672"/>
    <w:rsid w:val="00FA5E75"/>
    <w:rsid w:val="00FA72A7"/>
    <w:rsid w:val="00FA737D"/>
    <w:rsid w:val="00FB02F4"/>
    <w:rsid w:val="00FB0963"/>
    <w:rsid w:val="00FB1118"/>
    <w:rsid w:val="00FB2358"/>
    <w:rsid w:val="00FB236C"/>
    <w:rsid w:val="00FB2AB2"/>
    <w:rsid w:val="00FB2DBD"/>
    <w:rsid w:val="00FB2E34"/>
    <w:rsid w:val="00FB2F59"/>
    <w:rsid w:val="00FB33FE"/>
    <w:rsid w:val="00FB3B93"/>
    <w:rsid w:val="00FB4885"/>
    <w:rsid w:val="00FB5197"/>
    <w:rsid w:val="00FB586D"/>
    <w:rsid w:val="00FB5CE0"/>
    <w:rsid w:val="00FB5DED"/>
    <w:rsid w:val="00FB5E47"/>
    <w:rsid w:val="00FB6586"/>
    <w:rsid w:val="00FB691C"/>
    <w:rsid w:val="00FB6C92"/>
    <w:rsid w:val="00FB7931"/>
    <w:rsid w:val="00FB7CDD"/>
    <w:rsid w:val="00FB7E26"/>
    <w:rsid w:val="00FC00B1"/>
    <w:rsid w:val="00FC03EA"/>
    <w:rsid w:val="00FC1347"/>
    <w:rsid w:val="00FC2879"/>
    <w:rsid w:val="00FC3663"/>
    <w:rsid w:val="00FC38F8"/>
    <w:rsid w:val="00FC3F59"/>
    <w:rsid w:val="00FC4BDC"/>
    <w:rsid w:val="00FC5067"/>
    <w:rsid w:val="00FC55EE"/>
    <w:rsid w:val="00FC707F"/>
    <w:rsid w:val="00FC76B2"/>
    <w:rsid w:val="00FC7B78"/>
    <w:rsid w:val="00FD00C9"/>
    <w:rsid w:val="00FD0461"/>
    <w:rsid w:val="00FD097D"/>
    <w:rsid w:val="00FD19AF"/>
    <w:rsid w:val="00FD1B67"/>
    <w:rsid w:val="00FD2CE9"/>
    <w:rsid w:val="00FD2D52"/>
    <w:rsid w:val="00FD302F"/>
    <w:rsid w:val="00FD444B"/>
    <w:rsid w:val="00FD4F01"/>
    <w:rsid w:val="00FD5856"/>
    <w:rsid w:val="00FD59D2"/>
    <w:rsid w:val="00FD5B19"/>
    <w:rsid w:val="00FD622A"/>
    <w:rsid w:val="00FD67A5"/>
    <w:rsid w:val="00FD6931"/>
    <w:rsid w:val="00FD6AB8"/>
    <w:rsid w:val="00FD70AE"/>
    <w:rsid w:val="00FD737A"/>
    <w:rsid w:val="00FD7BFE"/>
    <w:rsid w:val="00FD7C26"/>
    <w:rsid w:val="00FE0D45"/>
    <w:rsid w:val="00FE18CA"/>
    <w:rsid w:val="00FE1E5B"/>
    <w:rsid w:val="00FE2C1A"/>
    <w:rsid w:val="00FE45EF"/>
    <w:rsid w:val="00FE45F7"/>
    <w:rsid w:val="00FE5E66"/>
    <w:rsid w:val="00FE61B4"/>
    <w:rsid w:val="00FE6501"/>
    <w:rsid w:val="00FE6878"/>
    <w:rsid w:val="00FF1019"/>
    <w:rsid w:val="00FF1C2D"/>
    <w:rsid w:val="00FF2A04"/>
    <w:rsid w:val="00FF3431"/>
    <w:rsid w:val="00FF45D4"/>
    <w:rsid w:val="00FF4BAD"/>
    <w:rsid w:val="00FF4F03"/>
    <w:rsid w:val="00FF5998"/>
    <w:rsid w:val="00FF619B"/>
    <w:rsid w:val="00FF6328"/>
    <w:rsid w:val="00FF66B1"/>
    <w:rsid w:val="00FF6EAF"/>
    <w:rsid w:val="01056537"/>
    <w:rsid w:val="010DC0C1"/>
    <w:rsid w:val="012FC680"/>
    <w:rsid w:val="01663E05"/>
    <w:rsid w:val="017F0189"/>
    <w:rsid w:val="01A91E1F"/>
    <w:rsid w:val="01CAEB58"/>
    <w:rsid w:val="01CBD5F4"/>
    <w:rsid w:val="01D8CAB7"/>
    <w:rsid w:val="01FD7543"/>
    <w:rsid w:val="01FE7DC5"/>
    <w:rsid w:val="0202C2D4"/>
    <w:rsid w:val="020446BD"/>
    <w:rsid w:val="0216F45A"/>
    <w:rsid w:val="02427711"/>
    <w:rsid w:val="025462AE"/>
    <w:rsid w:val="02766AB2"/>
    <w:rsid w:val="02B8952D"/>
    <w:rsid w:val="02C16168"/>
    <w:rsid w:val="02D842AA"/>
    <w:rsid w:val="02D8EDEF"/>
    <w:rsid w:val="02F28A10"/>
    <w:rsid w:val="02FFDEBE"/>
    <w:rsid w:val="0304D320"/>
    <w:rsid w:val="03348D24"/>
    <w:rsid w:val="0363DF95"/>
    <w:rsid w:val="038A36DF"/>
    <w:rsid w:val="03918905"/>
    <w:rsid w:val="03942866"/>
    <w:rsid w:val="03970BE0"/>
    <w:rsid w:val="03CEDBDC"/>
    <w:rsid w:val="03E6B27A"/>
    <w:rsid w:val="04191BE8"/>
    <w:rsid w:val="042A1518"/>
    <w:rsid w:val="046477CB"/>
    <w:rsid w:val="04651E54"/>
    <w:rsid w:val="0497571C"/>
    <w:rsid w:val="04A3F5EF"/>
    <w:rsid w:val="052C24A3"/>
    <w:rsid w:val="0565D95D"/>
    <w:rsid w:val="0599997C"/>
    <w:rsid w:val="05AFCC81"/>
    <w:rsid w:val="05E269D4"/>
    <w:rsid w:val="05E2D735"/>
    <w:rsid w:val="05E8F315"/>
    <w:rsid w:val="05F9022A"/>
    <w:rsid w:val="060532F4"/>
    <w:rsid w:val="0619CADF"/>
    <w:rsid w:val="0621153D"/>
    <w:rsid w:val="065934C7"/>
    <w:rsid w:val="0660CD79"/>
    <w:rsid w:val="06CA3862"/>
    <w:rsid w:val="06DFAD4D"/>
    <w:rsid w:val="06FC3946"/>
    <w:rsid w:val="070B7037"/>
    <w:rsid w:val="0714E6C3"/>
    <w:rsid w:val="0745AC84"/>
    <w:rsid w:val="077401B1"/>
    <w:rsid w:val="0774B9C2"/>
    <w:rsid w:val="07760B77"/>
    <w:rsid w:val="077EA796"/>
    <w:rsid w:val="0789A6A9"/>
    <w:rsid w:val="07A1D9D0"/>
    <w:rsid w:val="07E25A40"/>
    <w:rsid w:val="07E9D3E5"/>
    <w:rsid w:val="07F5DCD5"/>
    <w:rsid w:val="083C930F"/>
    <w:rsid w:val="0899EA55"/>
    <w:rsid w:val="08EAAD67"/>
    <w:rsid w:val="09108A23"/>
    <w:rsid w:val="091A77F7"/>
    <w:rsid w:val="0920D353"/>
    <w:rsid w:val="094CE3DB"/>
    <w:rsid w:val="099CA2CA"/>
    <w:rsid w:val="09A894C6"/>
    <w:rsid w:val="09AF7292"/>
    <w:rsid w:val="09E8B0C7"/>
    <w:rsid w:val="09FF9E7E"/>
    <w:rsid w:val="0A03B9D4"/>
    <w:rsid w:val="0A71DB29"/>
    <w:rsid w:val="0A8ECFF5"/>
    <w:rsid w:val="0AC3DF3E"/>
    <w:rsid w:val="0B4C5ACE"/>
    <w:rsid w:val="0BA651A7"/>
    <w:rsid w:val="0BAE98D4"/>
    <w:rsid w:val="0BB31677"/>
    <w:rsid w:val="0BD1B3AD"/>
    <w:rsid w:val="0C3819A3"/>
    <w:rsid w:val="0C5218B9"/>
    <w:rsid w:val="0C7FFB39"/>
    <w:rsid w:val="0CAB4164"/>
    <w:rsid w:val="0CCBB97E"/>
    <w:rsid w:val="0D0D0445"/>
    <w:rsid w:val="0D10B4F7"/>
    <w:rsid w:val="0D10EE37"/>
    <w:rsid w:val="0D121784"/>
    <w:rsid w:val="0D264195"/>
    <w:rsid w:val="0D341D11"/>
    <w:rsid w:val="0D4FA4F5"/>
    <w:rsid w:val="0D89D562"/>
    <w:rsid w:val="0DD170BC"/>
    <w:rsid w:val="0DD45FBB"/>
    <w:rsid w:val="0E217EA4"/>
    <w:rsid w:val="0E4C86F9"/>
    <w:rsid w:val="0E847F54"/>
    <w:rsid w:val="0EA9BC46"/>
    <w:rsid w:val="0EAABD31"/>
    <w:rsid w:val="0EF0F9A5"/>
    <w:rsid w:val="0F6692BB"/>
    <w:rsid w:val="0F90B46B"/>
    <w:rsid w:val="0FFD1E62"/>
    <w:rsid w:val="105F1B26"/>
    <w:rsid w:val="10668580"/>
    <w:rsid w:val="10AE4E40"/>
    <w:rsid w:val="10F71E6D"/>
    <w:rsid w:val="1107AAD7"/>
    <w:rsid w:val="11356CAE"/>
    <w:rsid w:val="116ADC96"/>
    <w:rsid w:val="11ACACDD"/>
    <w:rsid w:val="11B417EF"/>
    <w:rsid w:val="11C04B71"/>
    <w:rsid w:val="11D6743E"/>
    <w:rsid w:val="11FF2D39"/>
    <w:rsid w:val="123E35FA"/>
    <w:rsid w:val="123E7240"/>
    <w:rsid w:val="1252CD40"/>
    <w:rsid w:val="126BE839"/>
    <w:rsid w:val="129D4287"/>
    <w:rsid w:val="12B3C25B"/>
    <w:rsid w:val="12C91C5F"/>
    <w:rsid w:val="12D4D215"/>
    <w:rsid w:val="12F2A8B0"/>
    <w:rsid w:val="12F40FAF"/>
    <w:rsid w:val="130DDAE3"/>
    <w:rsid w:val="13A0FBCE"/>
    <w:rsid w:val="13CFE453"/>
    <w:rsid w:val="144B2390"/>
    <w:rsid w:val="14511568"/>
    <w:rsid w:val="1454A4AE"/>
    <w:rsid w:val="145FA496"/>
    <w:rsid w:val="14B3A921"/>
    <w:rsid w:val="14C09BB2"/>
    <w:rsid w:val="1506A8CA"/>
    <w:rsid w:val="1507AE16"/>
    <w:rsid w:val="150F1F30"/>
    <w:rsid w:val="153FA969"/>
    <w:rsid w:val="155C35D7"/>
    <w:rsid w:val="159F7420"/>
    <w:rsid w:val="15AA163C"/>
    <w:rsid w:val="16335A1A"/>
    <w:rsid w:val="169020D0"/>
    <w:rsid w:val="16A94BB3"/>
    <w:rsid w:val="16D0DF6E"/>
    <w:rsid w:val="16DE17FA"/>
    <w:rsid w:val="16E1A0E8"/>
    <w:rsid w:val="1710564A"/>
    <w:rsid w:val="1719804D"/>
    <w:rsid w:val="17281153"/>
    <w:rsid w:val="173EC1E4"/>
    <w:rsid w:val="17967C31"/>
    <w:rsid w:val="17ED0FD6"/>
    <w:rsid w:val="182424C8"/>
    <w:rsid w:val="183F3E45"/>
    <w:rsid w:val="1870BDE0"/>
    <w:rsid w:val="1891E5CC"/>
    <w:rsid w:val="18D65E98"/>
    <w:rsid w:val="18E01594"/>
    <w:rsid w:val="193BC9C2"/>
    <w:rsid w:val="19435C2A"/>
    <w:rsid w:val="19904FEB"/>
    <w:rsid w:val="19AC4C41"/>
    <w:rsid w:val="19BF129F"/>
    <w:rsid w:val="19F3DFFA"/>
    <w:rsid w:val="1A12C9C1"/>
    <w:rsid w:val="1A479EBC"/>
    <w:rsid w:val="1A72EDC3"/>
    <w:rsid w:val="1A84A44B"/>
    <w:rsid w:val="1A9055E3"/>
    <w:rsid w:val="1ABA3A12"/>
    <w:rsid w:val="1AE67A9D"/>
    <w:rsid w:val="1B61634B"/>
    <w:rsid w:val="1B73F1C8"/>
    <w:rsid w:val="1BCBDC88"/>
    <w:rsid w:val="1C259474"/>
    <w:rsid w:val="1C365DD3"/>
    <w:rsid w:val="1C6E5C28"/>
    <w:rsid w:val="1C890B10"/>
    <w:rsid w:val="1C93B6D5"/>
    <w:rsid w:val="1CA651BB"/>
    <w:rsid w:val="1CEE481D"/>
    <w:rsid w:val="1D21BBEE"/>
    <w:rsid w:val="1D38E945"/>
    <w:rsid w:val="1D684004"/>
    <w:rsid w:val="1DCE3EE7"/>
    <w:rsid w:val="1DEAA82A"/>
    <w:rsid w:val="1E5C2A5F"/>
    <w:rsid w:val="1E652315"/>
    <w:rsid w:val="1E8BB5D9"/>
    <w:rsid w:val="1E8FFF67"/>
    <w:rsid w:val="1EA55AAD"/>
    <w:rsid w:val="1EB21E4F"/>
    <w:rsid w:val="1EB70832"/>
    <w:rsid w:val="1ED262A9"/>
    <w:rsid w:val="1EEF7EF5"/>
    <w:rsid w:val="1F41A231"/>
    <w:rsid w:val="1FB3BD95"/>
    <w:rsid w:val="2002065A"/>
    <w:rsid w:val="2086E2A2"/>
    <w:rsid w:val="20A63CE1"/>
    <w:rsid w:val="20CAD178"/>
    <w:rsid w:val="20F07AB5"/>
    <w:rsid w:val="21335613"/>
    <w:rsid w:val="2161D908"/>
    <w:rsid w:val="21AAB1E8"/>
    <w:rsid w:val="21C2E7B2"/>
    <w:rsid w:val="21CD321D"/>
    <w:rsid w:val="21CF0E8C"/>
    <w:rsid w:val="2208253F"/>
    <w:rsid w:val="222A1B57"/>
    <w:rsid w:val="22626374"/>
    <w:rsid w:val="22CB610D"/>
    <w:rsid w:val="22DC84EA"/>
    <w:rsid w:val="22DF2437"/>
    <w:rsid w:val="22E10DD9"/>
    <w:rsid w:val="2345DD52"/>
    <w:rsid w:val="23928129"/>
    <w:rsid w:val="23A07E31"/>
    <w:rsid w:val="23AD6C25"/>
    <w:rsid w:val="23BAA879"/>
    <w:rsid w:val="23EC6640"/>
    <w:rsid w:val="23F96178"/>
    <w:rsid w:val="2437D72B"/>
    <w:rsid w:val="244324B3"/>
    <w:rsid w:val="2466025F"/>
    <w:rsid w:val="249A01AB"/>
    <w:rsid w:val="249A9BF7"/>
    <w:rsid w:val="249FD8D8"/>
    <w:rsid w:val="2509E038"/>
    <w:rsid w:val="25248AAC"/>
    <w:rsid w:val="25936F0F"/>
    <w:rsid w:val="25AB75EC"/>
    <w:rsid w:val="25C62DDF"/>
    <w:rsid w:val="25E7C3E3"/>
    <w:rsid w:val="261A4734"/>
    <w:rsid w:val="261E4460"/>
    <w:rsid w:val="2632960D"/>
    <w:rsid w:val="2668903D"/>
    <w:rsid w:val="26AB1AF0"/>
    <w:rsid w:val="26B63ECD"/>
    <w:rsid w:val="26C83204"/>
    <w:rsid w:val="2704751E"/>
    <w:rsid w:val="2712D5DA"/>
    <w:rsid w:val="272294C7"/>
    <w:rsid w:val="2771A5AE"/>
    <w:rsid w:val="277B5F0F"/>
    <w:rsid w:val="27B33270"/>
    <w:rsid w:val="27BACA83"/>
    <w:rsid w:val="27CEBD2D"/>
    <w:rsid w:val="27F3A747"/>
    <w:rsid w:val="286E1679"/>
    <w:rsid w:val="2899337E"/>
    <w:rsid w:val="28E634B7"/>
    <w:rsid w:val="28E8667D"/>
    <w:rsid w:val="28EBAF83"/>
    <w:rsid w:val="28F35F01"/>
    <w:rsid w:val="29818250"/>
    <w:rsid w:val="29A05DE6"/>
    <w:rsid w:val="29CE3BE6"/>
    <w:rsid w:val="2A0CAC73"/>
    <w:rsid w:val="2A24B27E"/>
    <w:rsid w:val="2A3EBA8B"/>
    <w:rsid w:val="2AB3460F"/>
    <w:rsid w:val="2AC41D40"/>
    <w:rsid w:val="2ACFB509"/>
    <w:rsid w:val="2ADCBED0"/>
    <w:rsid w:val="2AF78077"/>
    <w:rsid w:val="2B3CB310"/>
    <w:rsid w:val="2B611324"/>
    <w:rsid w:val="2B63AE11"/>
    <w:rsid w:val="2BCF5FFF"/>
    <w:rsid w:val="2C5185B4"/>
    <w:rsid w:val="2C64130B"/>
    <w:rsid w:val="2C86067D"/>
    <w:rsid w:val="2C9B79D6"/>
    <w:rsid w:val="2CA667E3"/>
    <w:rsid w:val="2CB69707"/>
    <w:rsid w:val="2CC5822F"/>
    <w:rsid w:val="2CCF1C0D"/>
    <w:rsid w:val="2CF53A1C"/>
    <w:rsid w:val="2CFAB95E"/>
    <w:rsid w:val="2D2868B0"/>
    <w:rsid w:val="2D792950"/>
    <w:rsid w:val="2D796C3E"/>
    <w:rsid w:val="2D8E9FE5"/>
    <w:rsid w:val="2DAD93A3"/>
    <w:rsid w:val="2DC1CB83"/>
    <w:rsid w:val="2DD338FC"/>
    <w:rsid w:val="2E2AD64F"/>
    <w:rsid w:val="2E89F527"/>
    <w:rsid w:val="2EA06806"/>
    <w:rsid w:val="2EA61FD5"/>
    <w:rsid w:val="2ECEB38E"/>
    <w:rsid w:val="2EDC946B"/>
    <w:rsid w:val="2EFE1180"/>
    <w:rsid w:val="2EFEDC2E"/>
    <w:rsid w:val="2F629C09"/>
    <w:rsid w:val="2FAA8C2A"/>
    <w:rsid w:val="2FD63D36"/>
    <w:rsid w:val="300031B2"/>
    <w:rsid w:val="30062F45"/>
    <w:rsid w:val="3025C588"/>
    <w:rsid w:val="30387687"/>
    <w:rsid w:val="3073160D"/>
    <w:rsid w:val="30A871F1"/>
    <w:rsid w:val="30F2EF81"/>
    <w:rsid w:val="310EBF35"/>
    <w:rsid w:val="313FFE7E"/>
    <w:rsid w:val="3140EC59"/>
    <w:rsid w:val="31540E71"/>
    <w:rsid w:val="316A3F02"/>
    <w:rsid w:val="319E9D00"/>
    <w:rsid w:val="31A8245A"/>
    <w:rsid w:val="31D6E06D"/>
    <w:rsid w:val="3278F9C0"/>
    <w:rsid w:val="32B36F10"/>
    <w:rsid w:val="32BFEA2F"/>
    <w:rsid w:val="32CBC367"/>
    <w:rsid w:val="3329A016"/>
    <w:rsid w:val="334B3DC6"/>
    <w:rsid w:val="3353D2F5"/>
    <w:rsid w:val="33614FC2"/>
    <w:rsid w:val="33B1C978"/>
    <w:rsid w:val="33BFDD12"/>
    <w:rsid w:val="33C63C19"/>
    <w:rsid w:val="33E90AF4"/>
    <w:rsid w:val="33EAF81A"/>
    <w:rsid w:val="33F6554F"/>
    <w:rsid w:val="34A2D6FD"/>
    <w:rsid w:val="34B49CFB"/>
    <w:rsid w:val="34CFFF5E"/>
    <w:rsid w:val="34D05EA5"/>
    <w:rsid w:val="34D09672"/>
    <w:rsid w:val="34DE0511"/>
    <w:rsid w:val="34E14E27"/>
    <w:rsid w:val="3517DAF3"/>
    <w:rsid w:val="35253380"/>
    <w:rsid w:val="3533D13A"/>
    <w:rsid w:val="359225B0"/>
    <w:rsid w:val="35AA3856"/>
    <w:rsid w:val="35ECABDA"/>
    <w:rsid w:val="3626E2DC"/>
    <w:rsid w:val="362F27F2"/>
    <w:rsid w:val="363A331E"/>
    <w:rsid w:val="371C59CE"/>
    <w:rsid w:val="379F246F"/>
    <w:rsid w:val="37A33EF9"/>
    <w:rsid w:val="37C7B8A5"/>
    <w:rsid w:val="3814B4BE"/>
    <w:rsid w:val="3833C46D"/>
    <w:rsid w:val="383D80BB"/>
    <w:rsid w:val="3842EEA4"/>
    <w:rsid w:val="38598EE3"/>
    <w:rsid w:val="38BC7C17"/>
    <w:rsid w:val="38C1C1B7"/>
    <w:rsid w:val="38F3CB05"/>
    <w:rsid w:val="390AA317"/>
    <w:rsid w:val="394026CD"/>
    <w:rsid w:val="39882A1F"/>
    <w:rsid w:val="3993D612"/>
    <w:rsid w:val="39C63070"/>
    <w:rsid w:val="3A063E99"/>
    <w:rsid w:val="3A291765"/>
    <w:rsid w:val="3A30E300"/>
    <w:rsid w:val="3A3D35DB"/>
    <w:rsid w:val="3A6FA6DF"/>
    <w:rsid w:val="3A94B06D"/>
    <w:rsid w:val="3A9F5840"/>
    <w:rsid w:val="3B0DA441"/>
    <w:rsid w:val="3B22B304"/>
    <w:rsid w:val="3B23428F"/>
    <w:rsid w:val="3B5705E4"/>
    <w:rsid w:val="3B57C44F"/>
    <w:rsid w:val="3BA758E9"/>
    <w:rsid w:val="3BC75B56"/>
    <w:rsid w:val="3BE469DB"/>
    <w:rsid w:val="3BFDC650"/>
    <w:rsid w:val="3C0D2AA9"/>
    <w:rsid w:val="3C21D101"/>
    <w:rsid w:val="3C2D262F"/>
    <w:rsid w:val="3CB84D39"/>
    <w:rsid w:val="3CCD31F3"/>
    <w:rsid w:val="3CE0E5FE"/>
    <w:rsid w:val="3D1FBB8B"/>
    <w:rsid w:val="3D36B415"/>
    <w:rsid w:val="3D436249"/>
    <w:rsid w:val="3D4A741A"/>
    <w:rsid w:val="3D4AC778"/>
    <w:rsid w:val="3D6515C8"/>
    <w:rsid w:val="3D76F078"/>
    <w:rsid w:val="3D856162"/>
    <w:rsid w:val="3E016D6D"/>
    <w:rsid w:val="3E6440F0"/>
    <w:rsid w:val="3E8071D6"/>
    <w:rsid w:val="3ECAB893"/>
    <w:rsid w:val="3ECCDEA3"/>
    <w:rsid w:val="3F17CBB7"/>
    <w:rsid w:val="3F2A0A22"/>
    <w:rsid w:val="3F45D0EF"/>
    <w:rsid w:val="3F55E8FF"/>
    <w:rsid w:val="3F59F151"/>
    <w:rsid w:val="3F71AF70"/>
    <w:rsid w:val="3F8A2584"/>
    <w:rsid w:val="3F91D073"/>
    <w:rsid w:val="3FA145D1"/>
    <w:rsid w:val="3FA48838"/>
    <w:rsid w:val="400B7BA7"/>
    <w:rsid w:val="40302A76"/>
    <w:rsid w:val="409C1F12"/>
    <w:rsid w:val="409DF90D"/>
    <w:rsid w:val="40A5886F"/>
    <w:rsid w:val="40DB77AF"/>
    <w:rsid w:val="40DFF6EB"/>
    <w:rsid w:val="40E75568"/>
    <w:rsid w:val="40F4BCA9"/>
    <w:rsid w:val="41094792"/>
    <w:rsid w:val="411A2456"/>
    <w:rsid w:val="41304A51"/>
    <w:rsid w:val="415109DE"/>
    <w:rsid w:val="4170B6F1"/>
    <w:rsid w:val="41D67551"/>
    <w:rsid w:val="41E53141"/>
    <w:rsid w:val="426B4BE3"/>
    <w:rsid w:val="427EFA66"/>
    <w:rsid w:val="42A19536"/>
    <w:rsid w:val="42A70D1E"/>
    <w:rsid w:val="42E352DD"/>
    <w:rsid w:val="43966C8F"/>
    <w:rsid w:val="43AF757C"/>
    <w:rsid w:val="43FE8D1B"/>
    <w:rsid w:val="442836FA"/>
    <w:rsid w:val="443E7501"/>
    <w:rsid w:val="443F69F2"/>
    <w:rsid w:val="444E24AA"/>
    <w:rsid w:val="44696F5D"/>
    <w:rsid w:val="44769ED4"/>
    <w:rsid w:val="44872654"/>
    <w:rsid w:val="449D80BC"/>
    <w:rsid w:val="44EDCBF4"/>
    <w:rsid w:val="44F2DD9E"/>
    <w:rsid w:val="450A2DA4"/>
    <w:rsid w:val="451F747E"/>
    <w:rsid w:val="4529309C"/>
    <w:rsid w:val="454D7BB0"/>
    <w:rsid w:val="458F211D"/>
    <w:rsid w:val="45F16D15"/>
    <w:rsid w:val="4648BF6D"/>
    <w:rsid w:val="4654FAF2"/>
    <w:rsid w:val="46736069"/>
    <w:rsid w:val="4676EBDF"/>
    <w:rsid w:val="46873F71"/>
    <w:rsid w:val="46B73F94"/>
    <w:rsid w:val="471B543C"/>
    <w:rsid w:val="47221EDD"/>
    <w:rsid w:val="47466753"/>
    <w:rsid w:val="475511B2"/>
    <w:rsid w:val="478AB128"/>
    <w:rsid w:val="47FEFCB8"/>
    <w:rsid w:val="48365C49"/>
    <w:rsid w:val="485A1FC1"/>
    <w:rsid w:val="485BD649"/>
    <w:rsid w:val="486E6520"/>
    <w:rsid w:val="4899501F"/>
    <w:rsid w:val="48A730F7"/>
    <w:rsid w:val="48BB46FC"/>
    <w:rsid w:val="4907EACF"/>
    <w:rsid w:val="494AF269"/>
    <w:rsid w:val="496D0580"/>
    <w:rsid w:val="49D1C4F1"/>
    <w:rsid w:val="4A0A7734"/>
    <w:rsid w:val="4A7BBA9D"/>
    <w:rsid w:val="4A86F1C6"/>
    <w:rsid w:val="4A998548"/>
    <w:rsid w:val="4AAB6789"/>
    <w:rsid w:val="4AB6EF02"/>
    <w:rsid w:val="4ABA795C"/>
    <w:rsid w:val="4B1DB7E8"/>
    <w:rsid w:val="4B204E80"/>
    <w:rsid w:val="4B6950BC"/>
    <w:rsid w:val="4BC2522D"/>
    <w:rsid w:val="4BC92B74"/>
    <w:rsid w:val="4C122E29"/>
    <w:rsid w:val="4C3B6B43"/>
    <w:rsid w:val="4C4737EA"/>
    <w:rsid w:val="4C6A0B80"/>
    <w:rsid w:val="4C95733D"/>
    <w:rsid w:val="4C97CB3D"/>
    <w:rsid w:val="4CC10D9B"/>
    <w:rsid w:val="4D0D27FE"/>
    <w:rsid w:val="4E195E87"/>
    <w:rsid w:val="4E33CA0B"/>
    <w:rsid w:val="4EDCDF6D"/>
    <w:rsid w:val="4EEC3780"/>
    <w:rsid w:val="4EFDA5F1"/>
    <w:rsid w:val="4F25B56A"/>
    <w:rsid w:val="4F457D03"/>
    <w:rsid w:val="4F4DB10B"/>
    <w:rsid w:val="4F638B02"/>
    <w:rsid w:val="4FC1E91A"/>
    <w:rsid w:val="4FD3CF55"/>
    <w:rsid w:val="4FE97B5E"/>
    <w:rsid w:val="508C3D02"/>
    <w:rsid w:val="50979537"/>
    <w:rsid w:val="50B817A7"/>
    <w:rsid w:val="50E57200"/>
    <w:rsid w:val="512FE379"/>
    <w:rsid w:val="51844E4C"/>
    <w:rsid w:val="518A4324"/>
    <w:rsid w:val="525DD643"/>
    <w:rsid w:val="52DE7331"/>
    <w:rsid w:val="531A3949"/>
    <w:rsid w:val="5347F822"/>
    <w:rsid w:val="535CD056"/>
    <w:rsid w:val="53924E79"/>
    <w:rsid w:val="53C49D21"/>
    <w:rsid w:val="53F15477"/>
    <w:rsid w:val="54212B8B"/>
    <w:rsid w:val="543DCA64"/>
    <w:rsid w:val="543EC5C9"/>
    <w:rsid w:val="543FFDD1"/>
    <w:rsid w:val="544EC90B"/>
    <w:rsid w:val="54536ED7"/>
    <w:rsid w:val="545EF9A4"/>
    <w:rsid w:val="559B962A"/>
    <w:rsid w:val="559D35C0"/>
    <w:rsid w:val="56065391"/>
    <w:rsid w:val="5618C6EC"/>
    <w:rsid w:val="5628C3A6"/>
    <w:rsid w:val="5664B880"/>
    <w:rsid w:val="56D9B539"/>
    <w:rsid w:val="575F0738"/>
    <w:rsid w:val="58005778"/>
    <w:rsid w:val="5812DBBF"/>
    <w:rsid w:val="58721DE9"/>
    <w:rsid w:val="58975509"/>
    <w:rsid w:val="590BE90B"/>
    <w:rsid w:val="595352D0"/>
    <w:rsid w:val="5982AEE5"/>
    <w:rsid w:val="598969E4"/>
    <w:rsid w:val="599ACEC1"/>
    <w:rsid w:val="59D459EF"/>
    <w:rsid w:val="59F3C7B0"/>
    <w:rsid w:val="59FAB92A"/>
    <w:rsid w:val="5A13E212"/>
    <w:rsid w:val="5A833ACE"/>
    <w:rsid w:val="5A89C067"/>
    <w:rsid w:val="5A8E468C"/>
    <w:rsid w:val="5AB72EFD"/>
    <w:rsid w:val="5AE2AE59"/>
    <w:rsid w:val="5B03C341"/>
    <w:rsid w:val="5B38210D"/>
    <w:rsid w:val="5B5A377A"/>
    <w:rsid w:val="5B6B6346"/>
    <w:rsid w:val="5BAC2FBD"/>
    <w:rsid w:val="5BD0CFF6"/>
    <w:rsid w:val="5BFB2B2E"/>
    <w:rsid w:val="5BFD80A0"/>
    <w:rsid w:val="5C0F2996"/>
    <w:rsid w:val="5C4D50D1"/>
    <w:rsid w:val="5C781CA7"/>
    <w:rsid w:val="5C784CB7"/>
    <w:rsid w:val="5C7FA9FA"/>
    <w:rsid w:val="5CA17FDA"/>
    <w:rsid w:val="5D4B8ACB"/>
    <w:rsid w:val="5D78F093"/>
    <w:rsid w:val="5DAAF9F7"/>
    <w:rsid w:val="5DB84452"/>
    <w:rsid w:val="5DBFE577"/>
    <w:rsid w:val="5DBFEE75"/>
    <w:rsid w:val="5DD6217A"/>
    <w:rsid w:val="5DEABB65"/>
    <w:rsid w:val="5E4B8432"/>
    <w:rsid w:val="5E4B9DA3"/>
    <w:rsid w:val="5EC654E8"/>
    <w:rsid w:val="5ED46CE0"/>
    <w:rsid w:val="5ED8B44D"/>
    <w:rsid w:val="5F061AFC"/>
    <w:rsid w:val="5F12D572"/>
    <w:rsid w:val="5F3F816B"/>
    <w:rsid w:val="5F4E3695"/>
    <w:rsid w:val="5F5414B3"/>
    <w:rsid w:val="5FA73A5F"/>
    <w:rsid w:val="5FA81041"/>
    <w:rsid w:val="5FE2B754"/>
    <w:rsid w:val="5FF31CAC"/>
    <w:rsid w:val="60360E5A"/>
    <w:rsid w:val="607B97D8"/>
    <w:rsid w:val="609B6924"/>
    <w:rsid w:val="60BBB4BE"/>
    <w:rsid w:val="60C368DF"/>
    <w:rsid w:val="610D8949"/>
    <w:rsid w:val="615A322E"/>
    <w:rsid w:val="6161FF76"/>
    <w:rsid w:val="61A8B5A6"/>
    <w:rsid w:val="61CF6A5A"/>
    <w:rsid w:val="61D07920"/>
    <w:rsid w:val="622C57A2"/>
    <w:rsid w:val="628B4978"/>
    <w:rsid w:val="631374CF"/>
    <w:rsid w:val="6336A6AB"/>
    <w:rsid w:val="6372E4B3"/>
    <w:rsid w:val="6372ECE1"/>
    <w:rsid w:val="63990137"/>
    <w:rsid w:val="63E2BC5D"/>
    <w:rsid w:val="63F72E55"/>
    <w:rsid w:val="6402AAA0"/>
    <w:rsid w:val="6431A3A8"/>
    <w:rsid w:val="64494802"/>
    <w:rsid w:val="64E3FDDC"/>
    <w:rsid w:val="64F9DCED"/>
    <w:rsid w:val="65678A1A"/>
    <w:rsid w:val="659C2951"/>
    <w:rsid w:val="65B87DCC"/>
    <w:rsid w:val="65C67EED"/>
    <w:rsid w:val="66131FFE"/>
    <w:rsid w:val="6647B8B6"/>
    <w:rsid w:val="666D40AE"/>
    <w:rsid w:val="667FCE3D"/>
    <w:rsid w:val="66834FBD"/>
    <w:rsid w:val="66A4A912"/>
    <w:rsid w:val="66AAB5D7"/>
    <w:rsid w:val="66B365B8"/>
    <w:rsid w:val="66D0A3FA"/>
    <w:rsid w:val="67175D8B"/>
    <w:rsid w:val="672E435F"/>
    <w:rsid w:val="67322CEF"/>
    <w:rsid w:val="675F18F6"/>
    <w:rsid w:val="675F2698"/>
    <w:rsid w:val="67787E8A"/>
    <w:rsid w:val="678049F9"/>
    <w:rsid w:val="67811E0B"/>
    <w:rsid w:val="679FB504"/>
    <w:rsid w:val="67A3D194"/>
    <w:rsid w:val="6839C12E"/>
    <w:rsid w:val="683E9FAA"/>
    <w:rsid w:val="6880FCCB"/>
    <w:rsid w:val="68CC94A5"/>
    <w:rsid w:val="6902AE84"/>
    <w:rsid w:val="69106970"/>
    <w:rsid w:val="694AE971"/>
    <w:rsid w:val="695D1405"/>
    <w:rsid w:val="69662874"/>
    <w:rsid w:val="697077B3"/>
    <w:rsid w:val="6987E4D8"/>
    <w:rsid w:val="69921176"/>
    <w:rsid w:val="69A57859"/>
    <w:rsid w:val="6A027F7A"/>
    <w:rsid w:val="6A823DB8"/>
    <w:rsid w:val="6A99D04D"/>
    <w:rsid w:val="6AD4668A"/>
    <w:rsid w:val="6B134CA2"/>
    <w:rsid w:val="6B5B3A65"/>
    <w:rsid w:val="6B7161F0"/>
    <w:rsid w:val="6B9A35FE"/>
    <w:rsid w:val="6CB3CA84"/>
    <w:rsid w:val="6D02A13F"/>
    <w:rsid w:val="6D1310EC"/>
    <w:rsid w:val="6D6772A2"/>
    <w:rsid w:val="6D6F8E4D"/>
    <w:rsid w:val="6DB6112B"/>
    <w:rsid w:val="6DB76251"/>
    <w:rsid w:val="6DB7FDE6"/>
    <w:rsid w:val="6DEFB5DB"/>
    <w:rsid w:val="6E37C7F8"/>
    <w:rsid w:val="6E5BA9FF"/>
    <w:rsid w:val="6E73574B"/>
    <w:rsid w:val="6E754221"/>
    <w:rsid w:val="6E8B703D"/>
    <w:rsid w:val="6E8FBA9E"/>
    <w:rsid w:val="6EA0EED0"/>
    <w:rsid w:val="6EA58C13"/>
    <w:rsid w:val="6EA6E6CA"/>
    <w:rsid w:val="6EBAD352"/>
    <w:rsid w:val="6ED0F6DF"/>
    <w:rsid w:val="6EE964E1"/>
    <w:rsid w:val="6F182060"/>
    <w:rsid w:val="6F6BAF55"/>
    <w:rsid w:val="6F8FC15F"/>
    <w:rsid w:val="6FD99EFA"/>
    <w:rsid w:val="700521D8"/>
    <w:rsid w:val="70103188"/>
    <w:rsid w:val="7027C0C2"/>
    <w:rsid w:val="702C4890"/>
    <w:rsid w:val="7044D313"/>
    <w:rsid w:val="7059190E"/>
    <w:rsid w:val="707252BF"/>
    <w:rsid w:val="70926AAB"/>
    <w:rsid w:val="709ACECD"/>
    <w:rsid w:val="70B2647B"/>
    <w:rsid w:val="712BD455"/>
    <w:rsid w:val="715F4354"/>
    <w:rsid w:val="71B28968"/>
    <w:rsid w:val="721331D8"/>
    <w:rsid w:val="7213A0BD"/>
    <w:rsid w:val="721CC997"/>
    <w:rsid w:val="7259924F"/>
    <w:rsid w:val="7280B548"/>
    <w:rsid w:val="72811370"/>
    <w:rsid w:val="72C7A4B6"/>
    <w:rsid w:val="72DB7133"/>
    <w:rsid w:val="732FD8F3"/>
    <w:rsid w:val="73463FD6"/>
    <w:rsid w:val="734D23ED"/>
    <w:rsid w:val="7359BEA0"/>
    <w:rsid w:val="7383421C"/>
    <w:rsid w:val="739BA526"/>
    <w:rsid w:val="73A0C5B7"/>
    <w:rsid w:val="73B4AE7F"/>
    <w:rsid w:val="73BF16E2"/>
    <w:rsid w:val="73C8B83F"/>
    <w:rsid w:val="74667D19"/>
    <w:rsid w:val="746C469B"/>
    <w:rsid w:val="74C8ECC7"/>
    <w:rsid w:val="74E8F44E"/>
    <w:rsid w:val="75184436"/>
    <w:rsid w:val="754CB371"/>
    <w:rsid w:val="75932B96"/>
    <w:rsid w:val="75B5CF12"/>
    <w:rsid w:val="75BF343C"/>
    <w:rsid w:val="7600B002"/>
    <w:rsid w:val="762DDB34"/>
    <w:rsid w:val="762F8EC2"/>
    <w:rsid w:val="7696500D"/>
    <w:rsid w:val="76D3B39A"/>
    <w:rsid w:val="76EE2C9D"/>
    <w:rsid w:val="76EF1D56"/>
    <w:rsid w:val="774F38EC"/>
    <w:rsid w:val="77678C92"/>
    <w:rsid w:val="7788D419"/>
    <w:rsid w:val="77AC2091"/>
    <w:rsid w:val="77DB97BC"/>
    <w:rsid w:val="77DFA0C4"/>
    <w:rsid w:val="77E3575A"/>
    <w:rsid w:val="7817C32B"/>
    <w:rsid w:val="78825C0B"/>
    <w:rsid w:val="78CDFC96"/>
    <w:rsid w:val="79A5E93F"/>
    <w:rsid w:val="79C3BB39"/>
    <w:rsid w:val="79E11F1F"/>
    <w:rsid w:val="79EBB559"/>
    <w:rsid w:val="7A1CEABE"/>
    <w:rsid w:val="7A3A7E69"/>
    <w:rsid w:val="7A65F69C"/>
    <w:rsid w:val="7A6789A1"/>
    <w:rsid w:val="7A8D7499"/>
    <w:rsid w:val="7AA03DD7"/>
    <w:rsid w:val="7AD2EC66"/>
    <w:rsid w:val="7B5C7C99"/>
    <w:rsid w:val="7B73929F"/>
    <w:rsid w:val="7B8785BA"/>
    <w:rsid w:val="7BFA2B3B"/>
    <w:rsid w:val="7C3AFDB5"/>
    <w:rsid w:val="7C9FA418"/>
    <w:rsid w:val="7CA64C4E"/>
    <w:rsid w:val="7D1CDDC4"/>
    <w:rsid w:val="7D1DF946"/>
    <w:rsid w:val="7D483D30"/>
    <w:rsid w:val="7D8593B5"/>
    <w:rsid w:val="7DAB6EAB"/>
    <w:rsid w:val="7DB7A1FF"/>
    <w:rsid w:val="7DC6A570"/>
    <w:rsid w:val="7DF98699"/>
    <w:rsid w:val="7E0F2B88"/>
    <w:rsid w:val="7E232FE7"/>
    <w:rsid w:val="7E5AE10D"/>
    <w:rsid w:val="7E617806"/>
    <w:rsid w:val="7E782943"/>
    <w:rsid w:val="7E78A131"/>
    <w:rsid w:val="7EA6A55D"/>
    <w:rsid w:val="7ECB93B0"/>
    <w:rsid w:val="7EDCA37D"/>
    <w:rsid w:val="7EF92467"/>
    <w:rsid w:val="7F1CD078"/>
    <w:rsid w:val="7F466C77"/>
    <w:rsid w:val="7F6EB373"/>
    <w:rsid w:val="7FC599A2"/>
    <w:rsid w:val="7FCBD2BD"/>
    <w:rsid w:val="7FF47C64"/>
    <w:rsid w:val="7FF58C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44E066"/>
  <w15:docId w15:val="{C25F4E3F-F657-4668-B886-335F252D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A13188"/>
    <w:pPr>
      <w:numPr>
        <w:numId w:val="1"/>
      </w:numPr>
      <w:contextualSpacing/>
    </w:pPr>
  </w:style>
  <w:style w:type="paragraph" w:styleId="ListBullet2">
    <w:name w:val="List Bullet 2"/>
    <w:basedOn w:val="Normal"/>
    <w:unhideWhenUsed/>
    <w:rsid w:val="00A13188"/>
    <w:pPr>
      <w:numPr>
        <w:numId w:val="2"/>
      </w:numPr>
      <w:contextualSpacing/>
    </w:pPr>
  </w:style>
  <w:style w:type="paragraph" w:styleId="ListBullet3">
    <w:name w:val="List Bullet 3"/>
    <w:basedOn w:val="Normal"/>
    <w:unhideWhenUsed/>
    <w:rsid w:val="00A13188"/>
    <w:pPr>
      <w:numPr>
        <w:numId w:val="3"/>
      </w:numPr>
      <w:contextualSpacing/>
    </w:pPr>
  </w:style>
  <w:style w:type="paragraph" w:styleId="ListBullet4">
    <w:name w:val="List Bullet 4"/>
    <w:basedOn w:val="Normal"/>
    <w:unhideWhenUsed/>
    <w:rsid w:val="00A13188"/>
    <w:pPr>
      <w:numPr>
        <w:numId w:val="4"/>
      </w:numPr>
      <w:contextualSpacing/>
    </w:pPr>
  </w:style>
  <w:style w:type="character" w:styleId="CommentReference">
    <w:name w:val="annotation reference"/>
    <w:basedOn w:val="DefaultParagraphFont"/>
    <w:uiPriority w:val="99"/>
    <w:unhideWhenUsed/>
    <w:rsid w:val="00A13188"/>
    <w:rPr>
      <w:sz w:val="16"/>
    </w:rPr>
  </w:style>
  <w:style w:type="paragraph" w:styleId="CommentText">
    <w:name w:val="annotation text"/>
    <w:basedOn w:val="Normal"/>
    <w:link w:val="CommentTextChar"/>
    <w:uiPriority w:val="99"/>
    <w:unhideWhenUsed/>
    <w:rsid w:val="00A13188"/>
    <w:rPr>
      <w:sz w:val="20"/>
    </w:rPr>
  </w:style>
  <w:style w:type="character" w:customStyle="1" w:styleId="CommentTextChar">
    <w:name w:val="Comment Text Char"/>
    <w:basedOn w:val="DefaultParagraphFont"/>
    <w:link w:val="CommentText"/>
    <w:uiPriority w:val="99"/>
    <w:rsid w:val="00A13188"/>
    <w:rPr>
      <w:rFonts w:ascii="Times New Roman" w:hAnsi="Times New Roman" w:cs="Times New Roman"/>
      <w:sz w:val="20"/>
    </w:rPr>
  </w:style>
  <w:style w:type="paragraph" w:styleId="CommentSubject">
    <w:name w:val="annotation subject"/>
    <w:basedOn w:val="CommentText"/>
    <w:next w:val="CommentText"/>
    <w:link w:val="CommentSubjectChar"/>
    <w:uiPriority w:val="99"/>
    <w:unhideWhenUsed/>
    <w:rsid w:val="00A13188"/>
    <w:rPr>
      <w:b/>
    </w:rPr>
  </w:style>
  <w:style w:type="character" w:customStyle="1" w:styleId="CommentSubjectChar">
    <w:name w:val="Comment Subject Char"/>
    <w:basedOn w:val="CommentTextChar"/>
    <w:link w:val="CommentSubject"/>
    <w:uiPriority w:val="99"/>
    <w:rsid w:val="00A13188"/>
    <w:rPr>
      <w:rFonts w:ascii="Times New Roman" w:hAnsi="Times New Roman" w:cs="Times New Roman"/>
      <w:b/>
      <w:sz w:val="20"/>
    </w:rPr>
  </w:style>
  <w:style w:type="paragraph" w:styleId="Revision">
    <w:name w:val="Revision"/>
    <w:hidden/>
    <w:uiPriority w:val="99"/>
    <w:semiHidden/>
    <w:rsid w:val="00A13188"/>
    <w:pPr>
      <w:tabs>
        <w:tab w:val="num" w:pos="926"/>
        <w:tab w:val="num" w:pos="1209"/>
      </w:tabs>
      <w:spacing w:after="0" w:line="240" w:lineRule="auto"/>
      <w:ind w:left="1209" w:hanging="360"/>
    </w:pPr>
    <w:rPr>
      <w:rFonts w:ascii="Times New Roman" w:hAnsi="Times New Roman" w:cs="Times New Roman"/>
      <w:sz w:val="24"/>
    </w:rPr>
  </w:style>
  <w:style w:type="character" w:customStyle="1" w:styleId="normaltextrun">
    <w:name w:val="normaltextrun"/>
    <w:basedOn w:val="DefaultParagraphFont"/>
    <w:rsid w:val="00A13188"/>
  </w:style>
  <w:style w:type="paragraph" w:styleId="ListParagraph">
    <w:name w:val="List Paragraph"/>
    <w:basedOn w:val="Normal"/>
    <w:link w:val="ListParagraphChar"/>
    <w:uiPriority w:val="34"/>
    <w:qFormat/>
    <w:rsid w:val="00A13188"/>
    <w:pPr>
      <w:ind w:left="720"/>
      <w:contextualSpacing/>
    </w:pPr>
  </w:style>
  <w:style w:type="paragraph" w:customStyle="1" w:styleId="chaptertitle">
    <w:name w:val="chaptertitle"/>
    <w:basedOn w:val="Normal"/>
    <w:rsid w:val="00A13188"/>
    <w:pPr>
      <w:spacing w:before="100" w:beforeAutospacing="1" w:after="100" w:afterAutospacing="1"/>
      <w:jc w:val="left"/>
    </w:pPr>
  </w:style>
  <w:style w:type="paragraph" w:customStyle="1" w:styleId="titrearticle">
    <w:name w:val="titrearticle"/>
    <w:basedOn w:val="Normal"/>
    <w:rsid w:val="00A13188"/>
    <w:pPr>
      <w:spacing w:before="100" w:beforeAutospacing="1" w:after="100" w:afterAutospacing="1"/>
      <w:jc w:val="left"/>
    </w:pPr>
  </w:style>
  <w:style w:type="paragraph" w:customStyle="1" w:styleId="Normal1">
    <w:name w:val="Normal1"/>
    <w:basedOn w:val="Normal"/>
    <w:rsid w:val="00A13188"/>
    <w:pPr>
      <w:spacing w:before="100" w:beforeAutospacing="1" w:after="100" w:afterAutospacing="1"/>
      <w:jc w:val="left"/>
    </w:pPr>
  </w:style>
  <w:style w:type="character" w:customStyle="1" w:styleId="tab">
    <w:name w:val="tab"/>
    <w:basedOn w:val="DefaultParagraphFont"/>
    <w:rsid w:val="00A13188"/>
  </w:style>
  <w:style w:type="paragraph" w:customStyle="1" w:styleId="li">
    <w:name w:val="li"/>
    <w:basedOn w:val="Normal"/>
    <w:rsid w:val="00A13188"/>
    <w:pPr>
      <w:spacing w:before="100" w:beforeAutospacing="1" w:after="100" w:afterAutospacing="1"/>
      <w:jc w:val="left"/>
    </w:pPr>
  </w:style>
  <w:style w:type="character" w:customStyle="1" w:styleId="num">
    <w:name w:val="num"/>
    <w:basedOn w:val="DefaultParagraphFont"/>
    <w:rsid w:val="00A13188"/>
  </w:style>
  <w:style w:type="paragraph" w:customStyle="1" w:styleId="text10">
    <w:name w:val="text1"/>
    <w:basedOn w:val="Normal"/>
    <w:rsid w:val="00A13188"/>
    <w:pPr>
      <w:spacing w:before="100" w:beforeAutospacing="1" w:after="100" w:afterAutospacing="1"/>
      <w:jc w:val="left"/>
    </w:pPr>
  </w:style>
  <w:style w:type="character" w:customStyle="1" w:styleId="footnotereference">
    <w:name w:val="footnotereference"/>
    <w:basedOn w:val="DefaultParagraphFont"/>
    <w:rsid w:val="00A13188"/>
  </w:style>
  <w:style w:type="character" w:styleId="Hyperlink">
    <w:name w:val="Hyperlink"/>
    <w:basedOn w:val="DefaultParagraphFont"/>
    <w:uiPriority w:val="99"/>
    <w:unhideWhenUsed/>
    <w:rsid w:val="00A13188"/>
    <w:rPr>
      <w:color w:val="0000FF"/>
      <w:u w:val="single"/>
    </w:rPr>
  </w:style>
  <w:style w:type="paragraph" w:customStyle="1" w:styleId="annexetitre">
    <w:name w:val="annexetitre"/>
    <w:basedOn w:val="Normal"/>
    <w:rsid w:val="00A13188"/>
    <w:pPr>
      <w:spacing w:before="100" w:beforeAutospacing="1" w:after="100" w:afterAutospacing="1"/>
      <w:jc w:val="left"/>
    </w:pPr>
  </w:style>
  <w:style w:type="character" w:customStyle="1" w:styleId="markedcontent">
    <w:name w:val="markedcontent"/>
    <w:basedOn w:val="DefaultParagraphFont"/>
    <w:rsid w:val="00A13188"/>
  </w:style>
  <w:style w:type="paragraph" w:customStyle="1" w:styleId="a">
    <w:name w:val="[["/>
    <w:basedOn w:val="li"/>
    <w:rsid w:val="00A13188"/>
    <w:pPr>
      <w:ind w:left="720"/>
      <w:jc w:val="both"/>
    </w:pPr>
  </w:style>
  <w:style w:type="paragraph" w:customStyle="1" w:styleId="wouldhave">
    <w:name w:val="would have"/>
    <w:basedOn w:val="li"/>
    <w:rsid w:val="00A13188"/>
    <w:pPr>
      <w:numPr>
        <w:numId w:val="5"/>
      </w:numPr>
      <w:spacing w:after="120" w:afterAutospacing="0"/>
      <w:jc w:val="both"/>
    </w:pPr>
  </w:style>
  <w:style w:type="character" w:styleId="Emphasis">
    <w:name w:val="Emphasis"/>
    <w:basedOn w:val="DefaultParagraphFont"/>
    <w:uiPriority w:val="20"/>
    <w:qFormat/>
    <w:rsid w:val="00A13188"/>
    <w:rPr>
      <w:i/>
    </w:rPr>
  </w:style>
  <w:style w:type="paragraph" w:customStyle="1" w:styleId="a0">
    <w:name w:val="("/>
    <w:basedOn w:val="wouldhave"/>
    <w:rsid w:val="00A13188"/>
  </w:style>
  <w:style w:type="character" w:customStyle="1" w:styleId="UnresolvedMention1">
    <w:name w:val="Unresolved Mention1"/>
    <w:basedOn w:val="DefaultParagraphFont"/>
    <w:uiPriority w:val="99"/>
    <w:unhideWhenUsed/>
    <w:rsid w:val="00A13188"/>
    <w:rPr>
      <w:color w:val="605E5C"/>
      <w:shd w:val="clear" w:color="auto" w:fill="E1DFDD"/>
    </w:rPr>
  </w:style>
  <w:style w:type="character" w:styleId="FollowedHyperlink">
    <w:name w:val="FollowedHyperlink"/>
    <w:basedOn w:val="DefaultParagraphFont"/>
    <w:unhideWhenUsed/>
    <w:rsid w:val="00A13188"/>
    <w:rPr>
      <w:color w:val="800080" w:themeColor="followedHyperlink"/>
      <w:u w:val="single"/>
    </w:rPr>
  </w:style>
  <w:style w:type="paragraph" w:customStyle="1" w:styleId="title-article-norm">
    <w:name w:val="title-article-norm"/>
    <w:basedOn w:val="Normal"/>
    <w:rsid w:val="00A13188"/>
    <w:pPr>
      <w:spacing w:before="100" w:beforeAutospacing="1" w:after="100" w:afterAutospacing="1"/>
      <w:jc w:val="left"/>
    </w:pPr>
  </w:style>
  <w:style w:type="paragraph" w:customStyle="1" w:styleId="stitle-article-norm">
    <w:name w:val="stitle-article-norm"/>
    <w:basedOn w:val="Normal"/>
    <w:rsid w:val="00A13188"/>
    <w:pPr>
      <w:spacing w:before="100" w:beforeAutospacing="1" w:after="100" w:afterAutospacing="1"/>
      <w:jc w:val="left"/>
    </w:pPr>
  </w:style>
  <w:style w:type="paragraph" w:customStyle="1" w:styleId="norm">
    <w:name w:val="norm"/>
    <w:basedOn w:val="Normal"/>
    <w:rsid w:val="00A13188"/>
    <w:pPr>
      <w:spacing w:before="100" w:beforeAutospacing="1" w:after="100" w:afterAutospacing="1"/>
      <w:jc w:val="left"/>
    </w:pPr>
  </w:style>
  <w:style w:type="character" w:customStyle="1" w:styleId="superscript">
    <w:name w:val="superscript"/>
    <w:basedOn w:val="DefaultParagraphFont"/>
    <w:rsid w:val="00A13188"/>
  </w:style>
  <w:style w:type="character" w:customStyle="1" w:styleId="eop">
    <w:name w:val="eop"/>
    <w:basedOn w:val="DefaultParagraphFont"/>
    <w:rsid w:val="00A13188"/>
  </w:style>
  <w:style w:type="paragraph" w:customStyle="1" w:styleId="paragraph">
    <w:name w:val="paragraph"/>
    <w:basedOn w:val="Normal"/>
    <w:rsid w:val="00A13188"/>
    <w:pPr>
      <w:spacing w:before="0" w:beforeAutospacing="1" w:after="200" w:afterAutospacing="1" w:line="276" w:lineRule="auto"/>
      <w:jc w:val="left"/>
    </w:pPr>
  </w:style>
  <w:style w:type="character" w:customStyle="1" w:styleId="Bodytext1">
    <w:name w:val="Body text|1_"/>
    <w:basedOn w:val="DefaultParagraphFont"/>
    <w:link w:val="Bodytext10"/>
    <w:rsid w:val="00A13188"/>
  </w:style>
  <w:style w:type="paragraph" w:customStyle="1" w:styleId="Bodytext10">
    <w:name w:val="Body text|1"/>
    <w:basedOn w:val="Normal"/>
    <w:link w:val="Bodytext1"/>
    <w:rsid w:val="00A13188"/>
    <w:pPr>
      <w:widowControl w:val="0"/>
      <w:spacing w:before="0" w:after="220"/>
      <w:jc w:val="left"/>
    </w:pPr>
    <w:rPr>
      <w:rFonts w:asciiTheme="minorHAnsi" w:hAnsiTheme="minorHAnsi" w:cstheme="minorBidi"/>
      <w:sz w:val="22"/>
    </w:rPr>
  </w:style>
  <w:style w:type="paragraph" w:styleId="NormalWeb">
    <w:name w:val="Normal (Web)"/>
    <w:basedOn w:val="Normal"/>
    <w:uiPriority w:val="99"/>
    <w:unhideWhenUsed/>
    <w:rsid w:val="00A13188"/>
    <w:pPr>
      <w:spacing w:before="100" w:beforeAutospacing="1" w:after="100" w:afterAutospacing="1"/>
      <w:jc w:val="left"/>
    </w:pPr>
  </w:style>
  <w:style w:type="paragraph" w:customStyle="1" w:styleId="Default">
    <w:name w:val="Default"/>
    <w:rsid w:val="00A13188"/>
    <w:pPr>
      <w:autoSpaceDE w:val="0"/>
      <w:autoSpaceDN w:val="0"/>
      <w:adjustRightInd w:val="0"/>
      <w:spacing w:after="0" w:line="240" w:lineRule="auto"/>
    </w:pPr>
    <w:rPr>
      <w:rFonts w:ascii="EUAlbertina" w:hAnsi="EUAlbertina" w:cs="EUAlbertina"/>
      <w:sz w:val="24"/>
    </w:rPr>
  </w:style>
  <w:style w:type="character" w:customStyle="1" w:styleId="highlight">
    <w:name w:val="highlight"/>
    <w:basedOn w:val="DefaultParagraphFont"/>
    <w:rsid w:val="00A13188"/>
  </w:style>
  <w:style w:type="paragraph" w:customStyle="1" w:styleId="title-bold">
    <w:name w:val="title-bold"/>
    <w:basedOn w:val="Normal"/>
    <w:rsid w:val="00A13188"/>
    <w:pPr>
      <w:spacing w:before="100" w:beforeAutospacing="1" w:after="100" w:afterAutospacing="1"/>
      <w:jc w:val="left"/>
    </w:pPr>
  </w:style>
  <w:style w:type="character" w:styleId="PlaceholderText">
    <w:name w:val="Placeholder Text"/>
    <w:basedOn w:val="DefaultParagraphFont"/>
    <w:uiPriority w:val="99"/>
    <w:semiHidden/>
    <w:rsid w:val="00A13188"/>
    <w:rPr>
      <w:color w:val="808080"/>
    </w:rPr>
  </w:style>
  <w:style w:type="character" w:customStyle="1" w:styleId="Mention1">
    <w:name w:val="Mention1"/>
    <w:basedOn w:val="DefaultParagraphFont"/>
    <w:uiPriority w:val="99"/>
    <w:unhideWhenUsed/>
    <w:rsid w:val="00A13188"/>
    <w:rPr>
      <w:color w:val="2B579A"/>
      <w:shd w:val="clear" w:color="auto" w:fill="E1DFDD"/>
    </w:rPr>
  </w:style>
  <w:style w:type="table" w:styleId="TableGrid">
    <w:name w:val="Table Grid"/>
    <w:basedOn w:val="TableNormal"/>
    <w:uiPriority w:val="59"/>
    <w:rsid w:val="00A13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A13188"/>
  </w:style>
  <w:style w:type="paragraph" w:customStyle="1" w:styleId="CharCharChar1">
    <w:name w:val="Char Char Char1"/>
    <w:basedOn w:val="Normal"/>
    <w:link w:val="FootnoteReference0"/>
    <w:uiPriority w:val="99"/>
    <w:rsid w:val="00A13188"/>
    <w:pPr>
      <w:spacing w:before="0" w:after="160" w:line="240" w:lineRule="exact"/>
    </w:pPr>
    <w:rPr>
      <w:rFonts w:asciiTheme="minorHAnsi" w:hAnsiTheme="minorHAnsi" w:cstheme="minorBidi"/>
      <w:sz w:val="22"/>
      <w:vertAlign w:val="superscript"/>
    </w:rPr>
  </w:style>
  <w:style w:type="character" w:customStyle="1" w:styleId="ListParagraphChar">
    <w:name w:val="List Paragraph Char"/>
    <w:basedOn w:val="DefaultParagraphFont"/>
    <w:link w:val="ListParagraph"/>
    <w:uiPriority w:val="34"/>
    <w:qFormat/>
    <w:locked/>
    <w:rsid w:val="00A13188"/>
    <w:rPr>
      <w:rFonts w:ascii="Times New Roman" w:hAnsi="Times New Roman" w:cs="Times New Roman"/>
      <w:sz w:val="24"/>
    </w:rPr>
  </w:style>
  <w:style w:type="table" w:customStyle="1" w:styleId="TableGrid4">
    <w:name w:val="Table Grid4"/>
    <w:basedOn w:val="TableNormal"/>
    <w:next w:val="TableGrid"/>
    <w:uiPriority w:val="39"/>
    <w:rsid w:val="00A131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new">
    <w:name w:val="Heading 1 new"/>
    <w:basedOn w:val="Normal"/>
    <w:qFormat/>
    <w:rsid w:val="00A13188"/>
    <w:pPr>
      <w:widowControl w:val="0"/>
      <w:spacing w:before="0" w:after="0"/>
      <w:ind w:left="710"/>
      <w:jc w:val="center"/>
    </w:pPr>
    <w:rPr>
      <w:rFonts w:ascii="Verdana" w:eastAsia="Times New Roman" w:hAnsi="Verdana" w:cs="Calibri"/>
      <w:sz w:val="28"/>
    </w:rPr>
  </w:style>
  <w:style w:type="paragraph" w:customStyle="1" w:styleId="Heading2new">
    <w:name w:val="Heading 2 new"/>
    <w:basedOn w:val="Normal"/>
    <w:qFormat/>
    <w:rsid w:val="00A13188"/>
    <w:pPr>
      <w:widowControl w:val="0"/>
      <w:numPr>
        <w:numId w:val="6"/>
      </w:numPr>
      <w:tabs>
        <w:tab w:val="left" w:pos="-1392"/>
        <w:tab w:val="left" w:pos="-720"/>
        <w:tab w:val="left" w:pos="709"/>
        <w:tab w:val="left" w:pos="993"/>
        <w:tab w:val="left" w:pos="1418"/>
        <w:tab w:val="right" w:pos="9638"/>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before="0"/>
      <w:ind w:left="720" w:hanging="360"/>
      <w:jc w:val="left"/>
      <w:outlineLvl w:val="0"/>
    </w:pPr>
    <w:rPr>
      <w:rFonts w:ascii="Verdana" w:eastAsia="Times New Roman" w:hAnsi="Verdana" w:cs="Calibri"/>
      <w:caps/>
    </w:rPr>
  </w:style>
  <w:style w:type="paragraph" w:customStyle="1" w:styleId="Heading3new">
    <w:name w:val="Heading 3 new"/>
    <w:basedOn w:val="Normal"/>
    <w:qFormat/>
    <w:rsid w:val="00A13188"/>
    <w:pPr>
      <w:widowControl w:val="0"/>
      <w:numPr>
        <w:ilvl w:val="1"/>
        <w:numId w:val="6"/>
      </w:numPr>
      <w:suppressAutoHyphens/>
      <w:spacing w:before="0"/>
      <w:jc w:val="left"/>
      <w:outlineLvl w:val="0"/>
    </w:pPr>
    <w:rPr>
      <w:rFonts w:ascii="Verdana" w:eastAsia="Times New Roman" w:hAnsi="Verdana" w:cs="Calibri"/>
    </w:rPr>
  </w:style>
  <w:style w:type="paragraph" w:customStyle="1" w:styleId="Heading4new">
    <w:name w:val="Heading 4 new"/>
    <w:basedOn w:val="Normal"/>
    <w:qFormat/>
    <w:rsid w:val="00A13188"/>
    <w:pPr>
      <w:widowControl w:val="0"/>
      <w:numPr>
        <w:ilvl w:val="2"/>
        <w:numId w:val="6"/>
      </w:numPr>
      <w:suppressAutoHyphens/>
      <w:spacing w:before="0"/>
      <w:jc w:val="left"/>
      <w:outlineLvl w:val="0"/>
    </w:pPr>
    <w:rPr>
      <w:rFonts w:ascii="Verdana" w:eastAsia="Times New Roman" w:hAnsi="Verdana"/>
    </w:rPr>
  </w:style>
  <w:style w:type="paragraph" w:customStyle="1" w:styleId="Heading5new">
    <w:name w:val="Heading 5 new"/>
    <w:basedOn w:val="Normal"/>
    <w:link w:val="Heading5newChar"/>
    <w:qFormat/>
    <w:rsid w:val="00A13188"/>
    <w:pPr>
      <w:widowControl w:val="0"/>
      <w:numPr>
        <w:ilvl w:val="3"/>
        <w:numId w:val="6"/>
      </w:numPr>
      <w:suppressAutoHyphens/>
      <w:spacing w:before="0"/>
      <w:jc w:val="left"/>
      <w:outlineLvl w:val="0"/>
    </w:pPr>
    <w:rPr>
      <w:rFonts w:ascii="Verdana" w:eastAsia="Times New Roman" w:hAnsi="Verdana"/>
    </w:rPr>
  </w:style>
  <w:style w:type="character" w:customStyle="1" w:styleId="Heading5newChar">
    <w:name w:val="Heading 5 new Char"/>
    <w:link w:val="Heading5new"/>
    <w:rsid w:val="00A13188"/>
    <w:rPr>
      <w:rFonts w:ascii="Verdana" w:eastAsia="Times New Roman" w:hAnsi="Verdana" w:cs="Times New Roman"/>
      <w:sz w:val="24"/>
      <w:lang w:val="de-DE"/>
    </w:rPr>
  </w:style>
  <w:style w:type="character" w:customStyle="1" w:styleId="TOCHeadingChar">
    <w:name w:val="TOC Heading Char"/>
    <w:uiPriority w:val="39"/>
    <w:rsid w:val="00A13188"/>
    <w:rPr>
      <w:rFonts w:ascii="Times New Roman" w:hAnsi="Times New Roman" w:cs="Times New Roman"/>
      <w:b/>
      <w:sz w:val="28"/>
    </w:rPr>
  </w:style>
  <w:style w:type="paragraph" w:styleId="ListNumber">
    <w:name w:val="List Number"/>
    <w:basedOn w:val="Normal"/>
    <w:rsid w:val="00A13188"/>
    <w:pPr>
      <w:tabs>
        <w:tab w:val="num" w:pos="283"/>
      </w:tabs>
      <w:ind w:left="283" w:hanging="283"/>
    </w:pPr>
  </w:style>
  <w:style w:type="paragraph" w:customStyle="1" w:styleId="ListBullet1">
    <w:name w:val="List Bullet 1"/>
    <w:basedOn w:val="Normal"/>
    <w:rsid w:val="00A13188"/>
    <w:pPr>
      <w:numPr>
        <w:numId w:val="11"/>
      </w:numPr>
    </w:pPr>
  </w:style>
  <w:style w:type="paragraph" w:customStyle="1" w:styleId="ListDash">
    <w:name w:val="List Dash"/>
    <w:basedOn w:val="Normal"/>
    <w:rsid w:val="00A13188"/>
    <w:pPr>
      <w:numPr>
        <w:numId w:val="7"/>
      </w:numPr>
    </w:pPr>
  </w:style>
  <w:style w:type="paragraph" w:customStyle="1" w:styleId="ListDash1">
    <w:name w:val="List Dash 1"/>
    <w:basedOn w:val="Normal"/>
    <w:rsid w:val="00A13188"/>
    <w:pPr>
      <w:numPr>
        <w:numId w:val="8"/>
      </w:numPr>
    </w:pPr>
  </w:style>
  <w:style w:type="paragraph" w:customStyle="1" w:styleId="ListDash2">
    <w:name w:val="List Dash 2"/>
    <w:basedOn w:val="Normal"/>
    <w:rsid w:val="00A13188"/>
    <w:pPr>
      <w:numPr>
        <w:numId w:val="9"/>
      </w:numPr>
    </w:pPr>
  </w:style>
  <w:style w:type="paragraph" w:customStyle="1" w:styleId="ListNumberLevel2">
    <w:name w:val="List Number (Level 2)"/>
    <w:basedOn w:val="Normal"/>
    <w:rsid w:val="00A13188"/>
    <w:pPr>
      <w:numPr>
        <w:numId w:val="10"/>
      </w:numPr>
      <w:tabs>
        <w:tab w:val="num" w:pos="709"/>
      </w:tabs>
      <w:ind w:left="709"/>
    </w:pPr>
  </w:style>
  <w:style w:type="paragraph" w:customStyle="1" w:styleId="ListNumberLevel3">
    <w:name w:val="List Number (Level 3)"/>
    <w:basedOn w:val="Normal"/>
    <w:rsid w:val="00A13188"/>
    <w:pPr>
      <w:numPr>
        <w:ilvl w:val="1"/>
        <w:numId w:val="11"/>
      </w:numPr>
    </w:pPr>
  </w:style>
  <w:style w:type="paragraph" w:customStyle="1" w:styleId="ListNumberLevel4">
    <w:name w:val="List Number (Level 4)"/>
    <w:basedOn w:val="Normal"/>
    <w:rsid w:val="00A13188"/>
    <w:pPr>
      <w:numPr>
        <w:ilvl w:val="2"/>
        <w:numId w:val="11"/>
      </w:numPr>
    </w:pPr>
  </w:style>
  <w:style w:type="paragraph" w:styleId="ListNumber2">
    <w:name w:val="List Number 2"/>
    <w:basedOn w:val="Normal"/>
    <w:rsid w:val="00A13188"/>
    <w:pPr>
      <w:numPr>
        <w:ilvl w:val="3"/>
        <w:numId w:val="11"/>
      </w:numPr>
    </w:pPr>
  </w:style>
  <w:style w:type="paragraph" w:styleId="ListNumber3">
    <w:name w:val="List Number 3"/>
    <w:basedOn w:val="Normal"/>
    <w:rsid w:val="00A13188"/>
    <w:pPr>
      <w:numPr>
        <w:numId w:val="15"/>
      </w:numPr>
    </w:pPr>
  </w:style>
  <w:style w:type="paragraph" w:styleId="ListNumber4">
    <w:name w:val="List Number 4"/>
    <w:basedOn w:val="Normal"/>
    <w:rsid w:val="00A13188"/>
    <w:pPr>
      <w:numPr>
        <w:numId w:val="16"/>
      </w:numPr>
    </w:pPr>
  </w:style>
  <w:style w:type="paragraph" w:customStyle="1" w:styleId="ListDash3">
    <w:name w:val="List Dash 3"/>
    <w:basedOn w:val="Normal"/>
    <w:rsid w:val="00A13188"/>
    <w:pPr>
      <w:numPr>
        <w:numId w:val="17"/>
      </w:numPr>
      <w:tabs>
        <w:tab w:val="num" w:pos="850"/>
      </w:tabs>
      <w:ind w:left="850" w:hanging="850"/>
    </w:pPr>
  </w:style>
  <w:style w:type="paragraph" w:customStyle="1" w:styleId="ListDash4">
    <w:name w:val="List Dash 4"/>
    <w:basedOn w:val="Normal"/>
    <w:rsid w:val="00A13188"/>
    <w:pPr>
      <w:numPr>
        <w:numId w:val="12"/>
      </w:numPr>
    </w:pPr>
  </w:style>
  <w:style w:type="paragraph" w:customStyle="1" w:styleId="ListNumber1">
    <w:name w:val="List Number 1"/>
    <w:basedOn w:val="Text1"/>
    <w:rsid w:val="00A13188"/>
    <w:pPr>
      <w:numPr>
        <w:numId w:val="13"/>
      </w:numPr>
      <w:tabs>
        <w:tab w:val="num" w:pos="1560"/>
      </w:tabs>
      <w:ind w:left="1560" w:hanging="709"/>
    </w:pPr>
  </w:style>
  <w:style w:type="paragraph" w:customStyle="1" w:styleId="ListNumber1Level2">
    <w:name w:val="List Number 1 (Level 2)"/>
    <w:basedOn w:val="Text1"/>
    <w:rsid w:val="00A13188"/>
    <w:pPr>
      <w:numPr>
        <w:numId w:val="14"/>
      </w:numPr>
    </w:pPr>
  </w:style>
  <w:style w:type="paragraph" w:customStyle="1" w:styleId="ListNumber2Level2">
    <w:name w:val="List Number 2 (Level 2)"/>
    <w:basedOn w:val="Text2"/>
    <w:rsid w:val="00A13188"/>
    <w:pPr>
      <w:numPr>
        <w:ilvl w:val="1"/>
        <w:numId w:val="14"/>
      </w:numPr>
      <w:tabs>
        <w:tab w:val="clear" w:pos="2268"/>
        <w:tab w:val="num" w:pos="1134"/>
      </w:tabs>
      <w:ind w:left="1134" w:hanging="283"/>
    </w:pPr>
  </w:style>
  <w:style w:type="paragraph" w:customStyle="1" w:styleId="ListNumber3Level2">
    <w:name w:val="List Number 3 (Level 2)"/>
    <w:basedOn w:val="Text3"/>
    <w:rsid w:val="00A13188"/>
    <w:pPr>
      <w:numPr>
        <w:ilvl w:val="1"/>
        <w:numId w:val="15"/>
      </w:numPr>
    </w:pPr>
  </w:style>
  <w:style w:type="paragraph" w:customStyle="1" w:styleId="ListNumber4Level2">
    <w:name w:val="List Number 4 (Level 2)"/>
    <w:basedOn w:val="Text4"/>
    <w:rsid w:val="00A13188"/>
    <w:pPr>
      <w:numPr>
        <w:ilvl w:val="1"/>
        <w:numId w:val="16"/>
      </w:numPr>
    </w:pPr>
  </w:style>
  <w:style w:type="paragraph" w:customStyle="1" w:styleId="ListNumber1Level3">
    <w:name w:val="List Number 1 (Level 3)"/>
    <w:basedOn w:val="Text1"/>
    <w:rsid w:val="00A13188"/>
    <w:pPr>
      <w:numPr>
        <w:ilvl w:val="1"/>
        <w:numId w:val="17"/>
      </w:numPr>
    </w:pPr>
  </w:style>
  <w:style w:type="paragraph" w:customStyle="1" w:styleId="ListNumber2Level3">
    <w:name w:val="List Number 2 (Level 3)"/>
    <w:basedOn w:val="Text2"/>
    <w:rsid w:val="00A13188"/>
    <w:pPr>
      <w:numPr>
        <w:ilvl w:val="2"/>
        <w:numId w:val="14"/>
      </w:numPr>
      <w:tabs>
        <w:tab w:val="clear" w:pos="2977"/>
        <w:tab w:val="num" w:pos="1134"/>
      </w:tabs>
      <w:ind w:left="1134" w:hanging="283"/>
    </w:pPr>
  </w:style>
  <w:style w:type="paragraph" w:customStyle="1" w:styleId="ListNumber3Level3">
    <w:name w:val="List Number 3 (Level 3)"/>
    <w:basedOn w:val="Text3"/>
    <w:rsid w:val="00A13188"/>
    <w:pPr>
      <w:numPr>
        <w:ilvl w:val="2"/>
        <w:numId w:val="15"/>
      </w:numPr>
    </w:pPr>
  </w:style>
  <w:style w:type="paragraph" w:customStyle="1" w:styleId="ListNumber4Level3">
    <w:name w:val="List Number 4 (Level 3)"/>
    <w:basedOn w:val="Text4"/>
    <w:rsid w:val="00A13188"/>
    <w:pPr>
      <w:numPr>
        <w:ilvl w:val="2"/>
        <w:numId w:val="16"/>
      </w:numPr>
    </w:pPr>
  </w:style>
  <w:style w:type="paragraph" w:customStyle="1" w:styleId="ListNumber1Level4">
    <w:name w:val="List Number 1 (Level 4)"/>
    <w:basedOn w:val="Text1"/>
    <w:rsid w:val="00A13188"/>
    <w:pPr>
      <w:numPr>
        <w:ilvl w:val="2"/>
        <w:numId w:val="17"/>
      </w:numPr>
    </w:pPr>
  </w:style>
  <w:style w:type="paragraph" w:customStyle="1" w:styleId="ListNumber2Level4">
    <w:name w:val="List Number 2 (Level 4)"/>
    <w:basedOn w:val="Text2"/>
    <w:rsid w:val="00A13188"/>
    <w:pPr>
      <w:numPr>
        <w:ilvl w:val="3"/>
        <w:numId w:val="14"/>
      </w:numPr>
      <w:tabs>
        <w:tab w:val="clear" w:pos="3686"/>
        <w:tab w:val="num" w:pos="1134"/>
      </w:tabs>
      <w:ind w:left="1134" w:hanging="283"/>
    </w:pPr>
  </w:style>
  <w:style w:type="paragraph" w:customStyle="1" w:styleId="ListNumber3Level4">
    <w:name w:val="List Number 3 (Level 4)"/>
    <w:basedOn w:val="Text3"/>
    <w:rsid w:val="00A13188"/>
    <w:pPr>
      <w:numPr>
        <w:ilvl w:val="3"/>
        <w:numId w:val="15"/>
      </w:numPr>
    </w:pPr>
  </w:style>
  <w:style w:type="paragraph" w:customStyle="1" w:styleId="ListNumber4Level4">
    <w:name w:val="List Number 4 (Level 4)"/>
    <w:basedOn w:val="Text4"/>
    <w:rsid w:val="00A13188"/>
    <w:pPr>
      <w:numPr>
        <w:ilvl w:val="3"/>
        <w:numId w:val="16"/>
      </w:numPr>
    </w:pPr>
  </w:style>
  <w:style w:type="paragraph" w:customStyle="1" w:styleId="Annexetitreacte">
    <w:name w:val="Annexe titre (acte)"/>
    <w:basedOn w:val="Normal"/>
    <w:next w:val="Normal"/>
    <w:rsid w:val="00A13188"/>
    <w:pPr>
      <w:numPr>
        <w:ilvl w:val="3"/>
        <w:numId w:val="17"/>
      </w:numPr>
      <w:jc w:val="center"/>
    </w:pPr>
    <w:rPr>
      <w:b/>
      <w:u w:val="single"/>
    </w:rPr>
  </w:style>
  <w:style w:type="paragraph" w:customStyle="1" w:styleId="Annexetitreexposglobal">
    <w:name w:val="Annexe titre (exposé global)"/>
    <w:basedOn w:val="Normal"/>
    <w:next w:val="Normal"/>
    <w:rsid w:val="00A13188"/>
    <w:pPr>
      <w:jc w:val="center"/>
    </w:pPr>
    <w:rPr>
      <w:b/>
      <w:u w:val="single"/>
    </w:rPr>
  </w:style>
  <w:style w:type="paragraph" w:customStyle="1" w:styleId="Annexetitrefichefinacte">
    <w:name w:val="Annexe titre (fiche fin. acte)"/>
    <w:basedOn w:val="Normal"/>
    <w:next w:val="Normal"/>
    <w:rsid w:val="00A13188"/>
    <w:pPr>
      <w:jc w:val="center"/>
    </w:pPr>
    <w:rPr>
      <w:b/>
      <w:u w:val="single"/>
    </w:rPr>
  </w:style>
  <w:style w:type="paragraph" w:customStyle="1" w:styleId="Annexetitrefichefinglobale">
    <w:name w:val="Annexe titre (fiche fin. globale)"/>
    <w:basedOn w:val="Normal"/>
    <w:next w:val="Normal"/>
    <w:rsid w:val="00A13188"/>
    <w:pPr>
      <w:jc w:val="center"/>
    </w:pPr>
    <w:rPr>
      <w:b/>
      <w:u w:val="single"/>
    </w:rPr>
  </w:style>
  <w:style w:type="paragraph" w:customStyle="1" w:styleId="Annexetitreglobale">
    <w:name w:val="Annexe titre (globale)"/>
    <w:basedOn w:val="Normal"/>
    <w:next w:val="Normal"/>
    <w:rsid w:val="00A13188"/>
    <w:pPr>
      <w:jc w:val="center"/>
    </w:pPr>
    <w:rPr>
      <w:b/>
      <w:u w:val="single"/>
    </w:rPr>
  </w:style>
  <w:style w:type="paragraph" w:customStyle="1" w:styleId="Exposdesmotifstitreglobal">
    <w:name w:val="Exposé des motifs titre (global)"/>
    <w:basedOn w:val="Normal"/>
    <w:next w:val="Normal"/>
    <w:rsid w:val="00A13188"/>
    <w:pPr>
      <w:jc w:val="center"/>
    </w:pPr>
    <w:rPr>
      <w:b/>
      <w:u w:val="single"/>
    </w:rPr>
  </w:style>
  <w:style w:type="paragraph" w:customStyle="1" w:styleId="Langueoriginale">
    <w:name w:val="Langue originale"/>
    <w:basedOn w:val="Normal"/>
    <w:rsid w:val="00A13188"/>
    <w:pPr>
      <w:spacing w:before="360"/>
      <w:jc w:val="center"/>
    </w:pPr>
    <w:rPr>
      <w:caps/>
    </w:rPr>
  </w:style>
  <w:style w:type="paragraph" w:customStyle="1" w:styleId="Phrasefinale">
    <w:name w:val="Phrase finale"/>
    <w:basedOn w:val="Normal"/>
    <w:next w:val="Normal"/>
    <w:rsid w:val="00A13188"/>
    <w:pPr>
      <w:spacing w:before="360" w:after="0"/>
      <w:jc w:val="center"/>
    </w:pPr>
  </w:style>
  <w:style w:type="paragraph" w:customStyle="1" w:styleId="Prliminairetitre">
    <w:name w:val="Préliminaire titre"/>
    <w:basedOn w:val="Normal"/>
    <w:next w:val="Normal"/>
    <w:rsid w:val="00A13188"/>
    <w:pPr>
      <w:spacing w:before="360" w:after="360"/>
      <w:jc w:val="center"/>
    </w:pPr>
    <w:rPr>
      <w:b/>
    </w:rPr>
  </w:style>
  <w:style w:type="paragraph" w:customStyle="1" w:styleId="Prliminairetype">
    <w:name w:val="Préliminaire type"/>
    <w:basedOn w:val="Normal"/>
    <w:next w:val="Normal"/>
    <w:rsid w:val="00A13188"/>
    <w:pPr>
      <w:spacing w:before="360" w:after="0"/>
      <w:jc w:val="center"/>
    </w:pPr>
    <w:rPr>
      <w:b/>
    </w:rPr>
  </w:style>
  <w:style w:type="paragraph" w:customStyle="1" w:styleId="Rfrenceinstitutionelle">
    <w:name w:val="Référence institutionelle"/>
    <w:basedOn w:val="Normal"/>
    <w:next w:val="Statut"/>
    <w:rsid w:val="00A13188"/>
    <w:pPr>
      <w:spacing w:before="0" w:after="240"/>
      <w:ind w:left="5103"/>
      <w:jc w:val="left"/>
    </w:pPr>
  </w:style>
  <w:style w:type="paragraph" w:customStyle="1" w:styleId="Rfrenceinterinstitutionelle">
    <w:name w:val="Référence interinstitutionelle"/>
    <w:basedOn w:val="Normal"/>
    <w:next w:val="Statut"/>
    <w:rsid w:val="00A13188"/>
    <w:pPr>
      <w:spacing w:before="0" w:after="0"/>
      <w:ind w:left="5103"/>
      <w:jc w:val="left"/>
    </w:pPr>
  </w:style>
  <w:style w:type="paragraph" w:customStyle="1" w:styleId="Rfrenceinterinstitutionelleprliminaire">
    <w:name w:val="Référence interinstitutionelle (préliminaire)"/>
    <w:basedOn w:val="Normal"/>
    <w:next w:val="Normal"/>
    <w:rsid w:val="00A13188"/>
    <w:pPr>
      <w:spacing w:before="0" w:after="0"/>
      <w:ind w:left="5103"/>
      <w:jc w:val="left"/>
    </w:pPr>
  </w:style>
  <w:style w:type="paragraph" w:customStyle="1" w:styleId="Sous-titreobjetprliminaire">
    <w:name w:val="Sous-titre objet (préliminaire)"/>
    <w:basedOn w:val="Normal"/>
    <w:rsid w:val="00A13188"/>
    <w:pPr>
      <w:spacing w:before="0" w:after="0"/>
      <w:jc w:val="center"/>
    </w:pPr>
    <w:rPr>
      <w:b/>
    </w:rPr>
  </w:style>
  <w:style w:type="paragraph" w:customStyle="1" w:styleId="Statutprliminaire">
    <w:name w:val="Statut (préliminaire)"/>
    <w:basedOn w:val="Normal"/>
    <w:next w:val="Normal"/>
    <w:rsid w:val="00A13188"/>
    <w:pPr>
      <w:spacing w:before="360" w:after="0"/>
      <w:jc w:val="center"/>
    </w:pPr>
  </w:style>
  <w:style w:type="paragraph" w:customStyle="1" w:styleId="Titreobjetprliminaire">
    <w:name w:val="Titre objet (préliminaire)"/>
    <w:basedOn w:val="Normal"/>
    <w:next w:val="Normal"/>
    <w:rsid w:val="00A13188"/>
    <w:pPr>
      <w:spacing w:before="360" w:after="360"/>
      <w:jc w:val="center"/>
    </w:pPr>
    <w:rPr>
      <w:b/>
    </w:rPr>
  </w:style>
  <w:style w:type="paragraph" w:customStyle="1" w:styleId="Typedudocumentprliminaire">
    <w:name w:val="Type du document (préliminaire)"/>
    <w:basedOn w:val="Normal"/>
    <w:next w:val="Normal"/>
    <w:rsid w:val="00A13188"/>
    <w:pPr>
      <w:spacing w:before="360" w:after="0"/>
      <w:jc w:val="center"/>
    </w:pPr>
    <w:rPr>
      <w:b/>
    </w:rPr>
  </w:style>
  <w:style w:type="paragraph" w:customStyle="1" w:styleId="Fichefinancirestandardtitre">
    <w:name w:val="Fiche financière (standard) titre"/>
    <w:basedOn w:val="Normal"/>
    <w:next w:val="Normal"/>
    <w:rsid w:val="00A13188"/>
    <w:pPr>
      <w:jc w:val="center"/>
    </w:pPr>
    <w:rPr>
      <w:b/>
      <w:u w:val="single"/>
    </w:rPr>
  </w:style>
  <w:style w:type="paragraph" w:customStyle="1" w:styleId="Fichefinancirestandardtitreacte">
    <w:name w:val="Fiche financière (standard) titre (acte)"/>
    <w:basedOn w:val="Normal"/>
    <w:next w:val="Normal"/>
    <w:rsid w:val="00A13188"/>
    <w:pPr>
      <w:jc w:val="center"/>
    </w:pPr>
    <w:rPr>
      <w:b/>
      <w:u w:val="single"/>
    </w:rPr>
  </w:style>
  <w:style w:type="paragraph" w:customStyle="1" w:styleId="Fichefinanciretravailtitre">
    <w:name w:val="Fiche financière (travail) titre"/>
    <w:basedOn w:val="Normal"/>
    <w:next w:val="Normal"/>
    <w:rsid w:val="00A13188"/>
    <w:pPr>
      <w:jc w:val="center"/>
    </w:pPr>
    <w:rPr>
      <w:b/>
      <w:u w:val="single"/>
    </w:rPr>
  </w:style>
  <w:style w:type="paragraph" w:customStyle="1" w:styleId="Fichefinanciretravailtitreacte">
    <w:name w:val="Fiche financière (travail) titre (acte)"/>
    <w:basedOn w:val="Normal"/>
    <w:next w:val="Normal"/>
    <w:rsid w:val="00A13188"/>
    <w:pPr>
      <w:jc w:val="center"/>
    </w:pPr>
    <w:rPr>
      <w:b/>
      <w:u w:val="single"/>
    </w:rPr>
  </w:style>
  <w:style w:type="paragraph" w:customStyle="1" w:styleId="Fichefinancireattributiontitre">
    <w:name w:val="Fiche financière (attribution) titre"/>
    <w:basedOn w:val="Normal"/>
    <w:next w:val="Normal"/>
    <w:rsid w:val="00A13188"/>
    <w:pPr>
      <w:jc w:val="center"/>
    </w:pPr>
    <w:rPr>
      <w:b/>
      <w:u w:val="single"/>
    </w:rPr>
  </w:style>
  <w:style w:type="paragraph" w:customStyle="1" w:styleId="Fichefinancireattributiontitreacte">
    <w:name w:val="Fiche financière (attribution) titre (acte)"/>
    <w:basedOn w:val="Normal"/>
    <w:next w:val="Normal"/>
    <w:rsid w:val="00A13188"/>
    <w:pPr>
      <w:jc w:val="center"/>
    </w:pPr>
    <w:rPr>
      <w:b/>
      <w:u w:val="single"/>
    </w:rPr>
  </w:style>
  <w:style w:type="paragraph" w:styleId="BalloonText">
    <w:name w:val="Balloon Text"/>
    <w:basedOn w:val="Normal"/>
    <w:link w:val="BalloonTextChar"/>
    <w:uiPriority w:val="99"/>
    <w:rsid w:val="00A13188"/>
    <w:rPr>
      <w:rFonts w:ascii="Tahoma" w:eastAsia="Times New Roman" w:hAnsi="Tahoma" w:cs="Tahoma"/>
      <w:sz w:val="16"/>
    </w:rPr>
  </w:style>
  <w:style w:type="character" w:customStyle="1" w:styleId="BalloonTextChar">
    <w:name w:val="Balloon Text Char"/>
    <w:basedOn w:val="DefaultParagraphFont"/>
    <w:link w:val="BalloonText"/>
    <w:uiPriority w:val="99"/>
    <w:rsid w:val="00A13188"/>
    <w:rPr>
      <w:rFonts w:ascii="Tahoma" w:eastAsia="Times New Roman" w:hAnsi="Tahoma" w:cs="Tahoma"/>
      <w:sz w:val="16"/>
    </w:rPr>
  </w:style>
  <w:style w:type="paragraph" w:styleId="Caption">
    <w:name w:val="caption"/>
    <w:basedOn w:val="Normal"/>
    <w:next w:val="Normal"/>
    <w:qFormat/>
    <w:rsid w:val="00A13188"/>
    <w:rPr>
      <w:b/>
      <w:sz w:val="20"/>
    </w:rPr>
  </w:style>
  <w:style w:type="paragraph" w:styleId="TableofFigures">
    <w:name w:val="table of figures"/>
    <w:basedOn w:val="Normal"/>
    <w:next w:val="Normal"/>
    <w:rsid w:val="00A13188"/>
  </w:style>
  <w:style w:type="character" w:customStyle="1" w:styleId="tw4winMark">
    <w:name w:val="tw4winMark"/>
    <w:rsid w:val="00A13188"/>
    <w:rPr>
      <w:vanish/>
      <w:color w:val="800080"/>
      <w:vertAlign w:val="subscript"/>
    </w:rPr>
  </w:style>
  <w:style w:type="paragraph" w:customStyle="1" w:styleId="Sous-titreobjet">
    <w:name w:val="Sous-titre objet"/>
    <w:basedOn w:val="Normal"/>
    <w:rsid w:val="00A13188"/>
    <w:pPr>
      <w:spacing w:before="0" w:after="0"/>
      <w:jc w:val="center"/>
    </w:pPr>
    <w:rPr>
      <w:b/>
    </w:rPr>
  </w:style>
  <w:style w:type="paragraph" w:customStyle="1" w:styleId="Sous-titreobjetPagedecouverture">
    <w:name w:val="Sous-titre objet (Page de couverture)"/>
    <w:basedOn w:val="Sous-titreobjet"/>
    <w:rsid w:val="00A13188"/>
  </w:style>
  <w:style w:type="paragraph" w:customStyle="1" w:styleId="FooterCoverPage">
    <w:name w:val="Footer Cover Page"/>
    <w:basedOn w:val="Normal"/>
    <w:link w:val="FooterCoverPageChar"/>
    <w:rsid w:val="00A13188"/>
    <w:pPr>
      <w:tabs>
        <w:tab w:val="center" w:pos="4535"/>
        <w:tab w:val="right" w:pos="9071"/>
        <w:tab w:val="right" w:pos="9921"/>
      </w:tabs>
      <w:spacing w:before="360" w:after="0"/>
      <w:ind w:left="-850" w:right="-850"/>
      <w:jc w:val="left"/>
    </w:pPr>
  </w:style>
  <w:style w:type="character" w:customStyle="1" w:styleId="FooterCoverPageChar">
    <w:name w:val="Footer Cover Page Char"/>
    <w:link w:val="FooterCoverPage"/>
    <w:rsid w:val="00A13188"/>
    <w:rPr>
      <w:rFonts w:ascii="Times New Roman" w:eastAsia="Calibri" w:hAnsi="Times New Roman" w:cs="Times New Roman"/>
      <w:sz w:val="24"/>
    </w:rPr>
  </w:style>
  <w:style w:type="paragraph" w:customStyle="1" w:styleId="HeaderCoverPage">
    <w:name w:val="Header Cover Page"/>
    <w:basedOn w:val="Normal"/>
    <w:link w:val="HeaderCoverPageChar"/>
    <w:rsid w:val="00A13188"/>
    <w:pPr>
      <w:tabs>
        <w:tab w:val="center" w:pos="4535"/>
        <w:tab w:val="right" w:pos="9071"/>
      </w:tabs>
      <w:spacing w:before="0"/>
    </w:pPr>
  </w:style>
  <w:style w:type="character" w:customStyle="1" w:styleId="HeaderCoverPageChar">
    <w:name w:val="Header Cover Page Char"/>
    <w:link w:val="HeaderCoverPage"/>
    <w:rsid w:val="00A13188"/>
    <w:rPr>
      <w:rFonts w:ascii="Times New Roman" w:eastAsia="Calibri" w:hAnsi="Times New Roman" w:cs="Times New Roman"/>
      <w:sz w:val="24"/>
    </w:rPr>
  </w:style>
  <w:style w:type="character" w:customStyle="1" w:styleId="FooterSensitivityChar">
    <w:name w:val="Footer Sensitivity Char"/>
    <w:rsid w:val="00A13188"/>
    <w:rPr>
      <w:rFonts w:ascii="Times New Roman" w:hAnsi="Times New Roman" w:cs="Times New Roman"/>
      <w:b/>
      <w:sz w:val="32"/>
    </w:rPr>
  </w:style>
  <w:style w:type="character" w:customStyle="1" w:styleId="HeaderSensitivityChar">
    <w:name w:val="Header Sensitivity Char"/>
    <w:rsid w:val="00A13188"/>
    <w:rPr>
      <w:rFonts w:ascii="Times New Roman" w:hAnsi="Times New Roman" w:cs="Times New Roman"/>
      <w:b/>
      <w:sz w:val="32"/>
    </w:rPr>
  </w:style>
  <w:style w:type="character" w:customStyle="1" w:styleId="HeaderSensitivityRightChar">
    <w:name w:val="Header Sensitivity Right Char"/>
    <w:rsid w:val="00A13188"/>
    <w:rPr>
      <w:rFonts w:ascii="Times New Roman" w:hAnsi="Times New Roman" w:cs="Times New Roman"/>
      <w:sz w:val="28"/>
    </w:rPr>
  </w:style>
  <w:style w:type="character" w:styleId="PageNumber">
    <w:name w:val="page number"/>
    <w:rsid w:val="00A13188"/>
  </w:style>
  <w:style w:type="table" w:customStyle="1" w:styleId="CV11">
    <w:name w:val="CV11"/>
    <w:basedOn w:val="TableNormal"/>
    <w:next w:val="TableGrid"/>
    <w:uiPriority w:val="59"/>
    <w:rsid w:val="00A13188"/>
    <w:pPr>
      <w:numPr>
        <w:numId w:val="43"/>
      </w:numPr>
      <w:tabs>
        <w:tab w:val="num" w:pos="283"/>
        <w:tab w:val="num" w:pos="850"/>
      </w:tabs>
      <w:spacing w:after="0" w:line="240" w:lineRule="auto"/>
      <w:ind w:left="283" w:hanging="283"/>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1E7B93"/>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1E7B93"/>
    <w:rPr>
      <w:rFonts w:eastAsiaTheme="minorEastAsia"/>
      <w:color w:val="5A5A5A" w:themeColor="text1" w:themeTint="A5"/>
      <w:spacing w:val="15"/>
    </w:rPr>
  </w:style>
  <w:style w:type="character" w:styleId="FootnoteReference0">
    <w:name w:val="footnote reference"/>
    <w:basedOn w:val="DefaultParagraphFont"/>
    <w:link w:val="CharCharChar1"/>
    <w:uiPriority w:val="99"/>
    <w:semiHidden/>
    <w:unhideWhenUsed/>
    <w:rPr>
      <w:shd w:val="clear" w:color="auto" w:fill="auto"/>
      <w:vertAlign w:val="superscript"/>
    </w:rPr>
  </w:style>
  <w:style w:type="paragraph" w:customStyle="1" w:styleId="ChapterTitle0">
    <w:name w:val="ChapterTitle"/>
    <w:basedOn w:val="Normal"/>
    <w:next w:val="Normal"/>
    <w:pPr>
      <w:keepNext/>
      <w:spacing w:after="360"/>
      <w:jc w:val="center"/>
    </w:pPr>
    <w:rPr>
      <w:b/>
      <w:sz w:val="32"/>
    </w:rPr>
  </w:style>
  <w:style w:type="paragraph" w:customStyle="1" w:styleId="Annexetitre0">
    <w:name w:val="Annexe titre"/>
    <w:basedOn w:val="Normal"/>
    <w:next w:val="Normal"/>
    <w:pPr>
      <w:jc w:val="center"/>
    </w:pPr>
    <w:rPr>
      <w:b/>
      <w:u w:val="single"/>
    </w:rPr>
  </w:style>
  <w:style w:type="paragraph" w:customStyle="1" w:styleId="Titrearticle0">
    <w:name w:val="Titre article"/>
    <w:basedOn w:val="Normal"/>
    <w:next w:val="Normal"/>
    <w:pPr>
      <w:keepNext/>
      <w:spacing w:before="360"/>
      <w:jc w:val="center"/>
    </w:pPr>
    <w:rPr>
      <w:i/>
    </w:rPr>
  </w:style>
  <w:style w:type="paragraph" w:customStyle="1" w:styleId="ChapterTitle00">
    <w:name w:val="ChapterTitle0"/>
    <w:basedOn w:val="Normal"/>
    <w:next w:val="Normal"/>
    <w:pPr>
      <w:keepNext/>
      <w:spacing w:after="360"/>
      <w:jc w:val="center"/>
    </w:pPr>
    <w:rPr>
      <w:b/>
      <w:sz w:val="32"/>
    </w:rPr>
  </w:style>
  <w:style w:type="paragraph" w:customStyle="1" w:styleId="Annexetitre00">
    <w:name w:val="Annexe titre0"/>
    <w:basedOn w:val="Normal"/>
    <w:next w:val="Normal"/>
    <w:pPr>
      <w:jc w:val="center"/>
    </w:pPr>
    <w:rPr>
      <w:b/>
      <w:u w:val="single"/>
    </w:rPr>
  </w:style>
  <w:style w:type="paragraph" w:customStyle="1" w:styleId="Titrearticle00">
    <w:name w:val="Titre article0"/>
    <w:basedOn w:val="Normal"/>
    <w:next w:val="Normal"/>
    <w:pPr>
      <w:keepNext/>
      <w:spacing w:before="360"/>
      <w:jc w:val="center"/>
    </w:pPr>
    <w:rPr>
      <w:i/>
    </w:rPr>
  </w:style>
  <w:style w:type="paragraph" w:customStyle="1" w:styleId="ChapterTitle1">
    <w:name w:val="ChapterTitle1"/>
    <w:basedOn w:val="Normal"/>
    <w:next w:val="Normal"/>
    <w:pPr>
      <w:keepNext/>
      <w:spacing w:after="360"/>
      <w:jc w:val="center"/>
    </w:pPr>
    <w:rPr>
      <w:b/>
      <w:sz w:val="32"/>
    </w:rPr>
  </w:style>
  <w:style w:type="paragraph" w:customStyle="1" w:styleId="Annexetitre1">
    <w:name w:val="Annexe titre1"/>
    <w:basedOn w:val="Normal"/>
    <w:next w:val="Normal"/>
    <w:pPr>
      <w:jc w:val="center"/>
    </w:pPr>
    <w:rPr>
      <w:b/>
      <w:u w:val="single"/>
    </w:rPr>
  </w:style>
  <w:style w:type="paragraph" w:customStyle="1" w:styleId="Titrearticle1">
    <w:name w:val="Titre article1"/>
    <w:basedOn w:val="Normal"/>
    <w:next w:val="Normal"/>
    <w:pPr>
      <w:keepNext/>
      <w:spacing w:before="360"/>
      <w:jc w:val="center"/>
    </w:pPr>
    <w:rPr>
      <w:i/>
    </w:rPr>
  </w:style>
  <w:style w:type="paragraph" w:customStyle="1" w:styleId="ChapterTitle2">
    <w:name w:val="ChapterTitle2"/>
    <w:basedOn w:val="Normal"/>
    <w:next w:val="Normal"/>
    <w:pPr>
      <w:keepNext/>
      <w:spacing w:after="360"/>
      <w:jc w:val="center"/>
    </w:pPr>
    <w:rPr>
      <w:b/>
      <w:sz w:val="32"/>
    </w:rPr>
  </w:style>
  <w:style w:type="paragraph" w:customStyle="1" w:styleId="Annexetitre2">
    <w:name w:val="Annexe titre2"/>
    <w:basedOn w:val="Normal"/>
    <w:next w:val="Normal"/>
    <w:pPr>
      <w:jc w:val="center"/>
    </w:pPr>
    <w:rPr>
      <w:b/>
      <w:u w:val="single"/>
    </w:rPr>
  </w:style>
  <w:style w:type="paragraph" w:customStyle="1" w:styleId="Titrearticle2">
    <w:name w:val="Titre article2"/>
    <w:basedOn w:val="Normal"/>
    <w:next w:val="Normal"/>
    <w:pPr>
      <w:keepNext/>
      <w:spacing w:before="360"/>
      <w:jc w:val="center"/>
    </w:pPr>
    <w:rPr>
      <w:i/>
    </w:rPr>
  </w:style>
  <w:style w:type="paragraph" w:customStyle="1" w:styleId="ChapterTitle3">
    <w:name w:val="ChapterTitle3"/>
    <w:basedOn w:val="Normal"/>
    <w:next w:val="Normal"/>
    <w:pPr>
      <w:keepNext/>
      <w:spacing w:after="360"/>
      <w:jc w:val="center"/>
    </w:pPr>
    <w:rPr>
      <w:b/>
      <w:sz w:val="32"/>
    </w:rPr>
  </w:style>
  <w:style w:type="paragraph" w:customStyle="1" w:styleId="Annexetitre3">
    <w:name w:val="Annexe titre3"/>
    <w:basedOn w:val="Normal"/>
    <w:next w:val="Normal"/>
    <w:pPr>
      <w:jc w:val="center"/>
    </w:pPr>
    <w:rPr>
      <w:b/>
      <w:u w:val="single"/>
    </w:rPr>
  </w:style>
  <w:style w:type="paragraph" w:customStyle="1" w:styleId="Titrearticle3">
    <w:name w:val="Titre article3"/>
    <w:basedOn w:val="Normal"/>
    <w:next w:val="Normal"/>
    <w:pPr>
      <w:keepNext/>
      <w:spacing w:before="360"/>
      <w:jc w:val="center"/>
    </w:pPr>
    <w:rPr>
      <w:i/>
    </w:rPr>
  </w:style>
  <w:style w:type="paragraph" w:customStyle="1" w:styleId="ChapterTitle4">
    <w:name w:val="ChapterTitle4"/>
    <w:basedOn w:val="Normal"/>
    <w:next w:val="Normal"/>
    <w:pPr>
      <w:keepNext/>
      <w:spacing w:after="360"/>
      <w:jc w:val="center"/>
    </w:pPr>
    <w:rPr>
      <w:b/>
      <w:sz w:val="32"/>
    </w:rPr>
  </w:style>
  <w:style w:type="paragraph" w:customStyle="1" w:styleId="Annexetitre4">
    <w:name w:val="Annexe titre4"/>
    <w:basedOn w:val="Normal"/>
    <w:next w:val="Normal"/>
    <w:pPr>
      <w:jc w:val="center"/>
    </w:pPr>
    <w:rPr>
      <w:b/>
      <w:u w:val="single"/>
    </w:rPr>
  </w:style>
  <w:style w:type="paragraph" w:customStyle="1" w:styleId="Titrearticle4">
    <w:name w:val="Titre article4"/>
    <w:basedOn w:val="Normal"/>
    <w:next w:val="Normal"/>
    <w:pPr>
      <w:keepNext/>
      <w:spacing w:before="360"/>
      <w:jc w:val="center"/>
    </w:pPr>
    <w:rPr>
      <w:i/>
    </w:rPr>
  </w:style>
  <w:style w:type="paragraph" w:customStyle="1" w:styleId="ChapterTitle5">
    <w:name w:val="ChapterTitle5"/>
    <w:basedOn w:val="Normal"/>
    <w:next w:val="Normal"/>
    <w:pPr>
      <w:keepNext/>
      <w:spacing w:after="360"/>
      <w:jc w:val="center"/>
    </w:pPr>
    <w:rPr>
      <w:b/>
      <w:sz w:val="32"/>
    </w:rPr>
  </w:style>
  <w:style w:type="paragraph" w:customStyle="1" w:styleId="Annexetitre5">
    <w:name w:val="Annexe titre5"/>
    <w:basedOn w:val="Normal"/>
    <w:next w:val="Normal"/>
    <w:pPr>
      <w:jc w:val="center"/>
    </w:pPr>
    <w:rPr>
      <w:b/>
      <w:u w:val="single"/>
    </w:rPr>
  </w:style>
  <w:style w:type="paragraph" w:customStyle="1" w:styleId="Titrearticle5">
    <w:name w:val="Titre article5"/>
    <w:basedOn w:val="Normal"/>
    <w:next w:val="Normal"/>
    <w:pPr>
      <w:keepNext/>
      <w:spacing w:before="360"/>
      <w:jc w:val="center"/>
    </w:pPr>
    <w:rPr>
      <w:i/>
    </w:rPr>
  </w:style>
  <w:style w:type="paragraph" w:customStyle="1" w:styleId="ChapterTitle6">
    <w:name w:val="ChapterTitle6"/>
    <w:basedOn w:val="Normal"/>
    <w:next w:val="Normal"/>
    <w:pPr>
      <w:keepNext/>
      <w:spacing w:after="360"/>
      <w:jc w:val="center"/>
    </w:pPr>
    <w:rPr>
      <w:b/>
      <w:sz w:val="32"/>
    </w:rPr>
  </w:style>
  <w:style w:type="paragraph" w:customStyle="1" w:styleId="Annexetitre6">
    <w:name w:val="Annexe titre6"/>
    <w:basedOn w:val="Normal"/>
    <w:next w:val="Normal"/>
    <w:pPr>
      <w:jc w:val="center"/>
    </w:pPr>
    <w:rPr>
      <w:b/>
      <w:u w:val="single"/>
    </w:rPr>
  </w:style>
  <w:style w:type="paragraph" w:customStyle="1" w:styleId="Titrearticle6">
    <w:name w:val="Titre article6"/>
    <w:basedOn w:val="Normal"/>
    <w:next w:val="Normal"/>
    <w:pPr>
      <w:keepNext/>
      <w:spacing w:before="360"/>
      <w:jc w:val="center"/>
    </w:pPr>
    <w:rPr>
      <w:i/>
    </w:rPr>
  </w:style>
  <w:style w:type="paragraph" w:customStyle="1" w:styleId="ChapterTitle7">
    <w:name w:val="ChapterTitle7"/>
    <w:basedOn w:val="Normal"/>
    <w:next w:val="Normal"/>
    <w:pPr>
      <w:keepNext/>
      <w:spacing w:after="360"/>
      <w:jc w:val="center"/>
    </w:pPr>
    <w:rPr>
      <w:b/>
      <w:sz w:val="32"/>
    </w:rPr>
  </w:style>
  <w:style w:type="paragraph" w:customStyle="1" w:styleId="Annexetitre7">
    <w:name w:val="Annexe titre7"/>
    <w:basedOn w:val="Normal"/>
    <w:next w:val="Normal"/>
    <w:pPr>
      <w:jc w:val="center"/>
    </w:pPr>
    <w:rPr>
      <w:b/>
      <w:u w:val="single"/>
    </w:rPr>
  </w:style>
  <w:style w:type="paragraph" w:customStyle="1" w:styleId="Titrearticle7">
    <w:name w:val="Titre article7"/>
    <w:basedOn w:val="Normal"/>
    <w:next w:val="Normal"/>
    <w:pPr>
      <w:keepNext/>
      <w:spacing w:before="360"/>
      <w:jc w:val="center"/>
    </w:pPr>
    <w:rPr>
      <w:i/>
    </w:rPr>
  </w:style>
  <w:style w:type="paragraph" w:customStyle="1" w:styleId="ChapterTitle8">
    <w:name w:val="ChapterTitle8"/>
    <w:basedOn w:val="Normal"/>
    <w:next w:val="Normal"/>
    <w:pPr>
      <w:keepNext/>
      <w:spacing w:after="360"/>
      <w:jc w:val="center"/>
    </w:pPr>
    <w:rPr>
      <w:b/>
      <w:sz w:val="32"/>
    </w:rPr>
  </w:style>
  <w:style w:type="paragraph" w:customStyle="1" w:styleId="Annexetitre8">
    <w:name w:val="Annexe titre8"/>
    <w:basedOn w:val="Normal"/>
    <w:next w:val="Normal"/>
    <w:pPr>
      <w:jc w:val="center"/>
    </w:pPr>
    <w:rPr>
      <w:b/>
      <w:u w:val="single"/>
    </w:rPr>
  </w:style>
  <w:style w:type="paragraph" w:customStyle="1" w:styleId="Titrearticle8">
    <w:name w:val="Titre article8"/>
    <w:basedOn w:val="Normal"/>
    <w:next w:val="Normal"/>
    <w:pPr>
      <w:keepNext/>
      <w:spacing w:before="360"/>
      <w:jc w:val="center"/>
    </w:pPr>
    <w:rPr>
      <w:i/>
    </w:rPr>
  </w:style>
  <w:style w:type="paragraph" w:customStyle="1" w:styleId="ChapterTitle9">
    <w:name w:val="ChapterTitle9"/>
    <w:basedOn w:val="Normal"/>
    <w:next w:val="Normal"/>
    <w:pPr>
      <w:keepNext/>
      <w:spacing w:after="360"/>
      <w:jc w:val="center"/>
    </w:pPr>
    <w:rPr>
      <w:b/>
      <w:sz w:val="32"/>
    </w:rPr>
  </w:style>
  <w:style w:type="paragraph" w:customStyle="1" w:styleId="Annexetitre9">
    <w:name w:val="Annexe titre9"/>
    <w:basedOn w:val="Normal"/>
    <w:next w:val="Normal"/>
    <w:pPr>
      <w:jc w:val="center"/>
    </w:pPr>
    <w:rPr>
      <w:b/>
      <w:u w:val="single"/>
    </w:rPr>
  </w:style>
  <w:style w:type="paragraph" w:customStyle="1" w:styleId="Titrearticle9">
    <w:name w:val="Titre article9"/>
    <w:basedOn w:val="Normal"/>
    <w:next w:val="Normal"/>
    <w:pPr>
      <w:keepNext/>
      <w:spacing w:before="360"/>
      <w:jc w:val="center"/>
    </w:pPr>
    <w:rPr>
      <w:i/>
    </w:rPr>
  </w:style>
  <w:style w:type="character" w:customStyle="1" w:styleId="tabchar">
    <w:name w:val="tabchar"/>
    <w:basedOn w:val="DefaultParagraphFont"/>
    <w:rsid w:val="005251B8"/>
  </w:style>
  <w:style w:type="paragraph" w:customStyle="1" w:styleId="ChapterTitle10">
    <w:name w:val="ChapterTitle10"/>
    <w:basedOn w:val="Normal"/>
    <w:next w:val="Normal"/>
    <w:pPr>
      <w:keepNext/>
      <w:spacing w:after="360"/>
      <w:jc w:val="center"/>
    </w:pPr>
    <w:rPr>
      <w:b/>
      <w:sz w:val="32"/>
    </w:rPr>
  </w:style>
  <w:style w:type="paragraph" w:customStyle="1" w:styleId="Annexetitre10">
    <w:name w:val="Annexe titre10"/>
    <w:basedOn w:val="Normal"/>
    <w:next w:val="Normal"/>
    <w:pPr>
      <w:jc w:val="center"/>
    </w:pPr>
    <w:rPr>
      <w:b/>
      <w:u w:val="single"/>
    </w:rPr>
  </w:style>
  <w:style w:type="paragraph" w:customStyle="1" w:styleId="Titrearticle10">
    <w:name w:val="Titre article10"/>
    <w:basedOn w:val="Normal"/>
    <w:next w:val="Normal"/>
    <w:pPr>
      <w:keepNext/>
      <w:spacing w:before="360"/>
      <w:jc w:val="center"/>
    </w:pPr>
    <w:rPr>
      <w:i/>
    </w:rPr>
  </w:style>
  <w:style w:type="paragraph" w:customStyle="1" w:styleId="ChapterTitle11">
    <w:name w:val="ChapterTitle11"/>
    <w:basedOn w:val="Normal"/>
    <w:next w:val="Normal"/>
    <w:pPr>
      <w:keepNext/>
      <w:spacing w:after="360"/>
      <w:jc w:val="center"/>
    </w:pPr>
    <w:rPr>
      <w:b/>
      <w:sz w:val="32"/>
    </w:rPr>
  </w:style>
  <w:style w:type="paragraph" w:customStyle="1" w:styleId="Annexetitre11">
    <w:name w:val="Annexe titre11"/>
    <w:basedOn w:val="Normal"/>
    <w:next w:val="Normal"/>
    <w:pPr>
      <w:jc w:val="center"/>
    </w:pPr>
    <w:rPr>
      <w:b/>
      <w:u w:val="single"/>
    </w:rPr>
  </w:style>
  <w:style w:type="paragraph" w:customStyle="1" w:styleId="Titrearticle11">
    <w:name w:val="Titre article11"/>
    <w:basedOn w:val="Normal"/>
    <w:next w:val="Normal"/>
    <w:pPr>
      <w:keepNext/>
      <w:spacing w:before="360"/>
      <w:jc w:val="center"/>
    </w:pPr>
    <w:rPr>
      <w:i/>
    </w:rPr>
  </w:style>
  <w:style w:type="paragraph" w:customStyle="1" w:styleId="ChapterTitle12">
    <w:name w:val="ChapterTitle12"/>
    <w:basedOn w:val="Normal"/>
    <w:next w:val="Normal"/>
    <w:pPr>
      <w:keepNext/>
      <w:spacing w:after="360"/>
      <w:jc w:val="center"/>
    </w:pPr>
    <w:rPr>
      <w:b/>
      <w:sz w:val="32"/>
    </w:rPr>
  </w:style>
  <w:style w:type="paragraph" w:customStyle="1" w:styleId="Annexetitre12">
    <w:name w:val="Annexe titre12"/>
    <w:basedOn w:val="Normal"/>
    <w:next w:val="Normal"/>
    <w:pPr>
      <w:jc w:val="center"/>
    </w:pPr>
    <w:rPr>
      <w:b/>
      <w:u w:val="single"/>
    </w:rPr>
  </w:style>
  <w:style w:type="paragraph" w:customStyle="1" w:styleId="Titrearticle12">
    <w:name w:val="Titre article12"/>
    <w:basedOn w:val="Normal"/>
    <w:next w:val="Normal"/>
    <w:pPr>
      <w:keepNext/>
      <w:spacing w:before="360"/>
      <w:jc w:val="center"/>
    </w:pPr>
    <w:rPr>
      <w:i/>
    </w:rPr>
  </w:style>
  <w:style w:type="paragraph" w:customStyle="1" w:styleId="ChapterTitle20">
    <w:name w:val="ChapterTitle20"/>
    <w:basedOn w:val="Normal"/>
    <w:next w:val="Normal"/>
    <w:rsid w:val="008E4CA5"/>
    <w:pPr>
      <w:keepNext/>
      <w:spacing w:after="360"/>
      <w:jc w:val="center"/>
    </w:pPr>
    <w:rPr>
      <w:b/>
      <w:sz w:val="32"/>
    </w:rPr>
  </w:style>
  <w:style w:type="paragraph" w:customStyle="1" w:styleId="Annexetitre20">
    <w:name w:val="Annexe titre20"/>
    <w:basedOn w:val="Normal"/>
    <w:next w:val="Normal"/>
    <w:rsid w:val="008E4CA5"/>
    <w:pPr>
      <w:jc w:val="center"/>
    </w:pPr>
    <w:rPr>
      <w:b/>
      <w:u w:val="single"/>
    </w:rPr>
  </w:style>
  <w:style w:type="paragraph" w:customStyle="1" w:styleId="Titrearticle20">
    <w:name w:val="Titre article20"/>
    <w:basedOn w:val="Normal"/>
    <w:next w:val="Normal"/>
    <w:rsid w:val="008E4CA5"/>
    <w:pPr>
      <w:keepNext/>
      <w:spacing w:before="360"/>
      <w:jc w:val="center"/>
    </w:pPr>
    <w:rPr>
      <w:i/>
    </w:rPr>
  </w:style>
  <w:style w:type="paragraph" w:customStyle="1" w:styleId="ChapterTitle30">
    <w:name w:val="ChapterTitle30"/>
    <w:basedOn w:val="Normal"/>
    <w:next w:val="Normal"/>
    <w:rsid w:val="008E4CA5"/>
    <w:pPr>
      <w:keepNext/>
      <w:spacing w:after="360"/>
      <w:jc w:val="center"/>
    </w:pPr>
    <w:rPr>
      <w:b/>
      <w:sz w:val="32"/>
    </w:rPr>
  </w:style>
  <w:style w:type="paragraph" w:customStyle="1" w:styleId="Annexetitre30">
    <w:name w:val="Annexe titre30"/>
    <w:basedOn w:val="Normal"/>
    <w:next w:val="Normal"/>
    <w:rsid w:val="008E4CA5"/>
    <w:pPr>
      <w:jc w:val="center"/>
    </w:pPr>
    <w:rPr>
      <w:b/>
      <w:u w:val="single"/>
    </w:rPr>
  </w:style>
  <w:style w:type="paragraph" w:customStyle="1" w:styleId="Titrearticle30">
    <w:name w:val="Titre article30"/>
    <w:basedOn w:val="Normal"/>
    <w:next w:val="Normal"/>
    <w:rsid w:val="008E4CA5"/>
    <w:pPr>
      <w:keepNext/>
      <w:spacing w:before="360"/>
      <w:jc w:val="center"/>
    </w:pPr>
    <w:rPr>
      <w:i/>
    </w:rPr>
  </w:style>
  <w:style w:type="paragraph" w:customStyle="1" w:styleId="ChapterTitle40">
    <w:name w:val="ChapterTitle40"/>
    <w:basedOn w:val="Normal"/>
    <w:next w:val="Normal"/>
    <w:rsid w:val="008E4CA5"/>
    <w:pPr>
      <w:keepNext/>
      <w:spacing w:after="360"/>
      <w:jc w:val="center"/>
    </w:pPr>
    <w:rPr>
      <w:b/>
      <w:sz w:val="32"/>
    </w:rPr>
  </w:style>
  <w:style w:type="paragraph" w:customStyle="1" w:styleId="Annexetitre40">
    <w:name w:val="Annexe titre40"/>
    <w:basedOn w:val="Normal"/>
    <w:next w:val="Normal"/>
    <w:rsid w:val="008E4CA5"/>
    <w:pPr>
      <w:jc w:val="center"/>
    </w:pPr>
    <w:rPr>
      <w:b/>
      <w:u w:val="single"/>
    </w:rPr>
  </w:style>
  <w:style w:type="paragraph" w:customStyle="1" w:styleId="Titrearticle40">
    <w:name w:val="Titre article40"/>
    <w:basedOn w:val="Normal"/>
    <w:next w:val="Normal"/>
    <w:rsid w:val="008E4CA5"/>
    <w:pPr>
      <w:keepNext/>
      <w:spacing w:before="360"/>
      <w:jc w:val="center"/>
    </w:pPr>
    <w:rPr>
      <w:i/>
    </w:rPr>
  </w:style>
  <w:style w:type="paragraph" w:customStyle="1" w:styleId="ChapterTitle50">
    <w:name w:val="ChapterTitle50"/>
    <w:basedOn w:val="Normal"/>
    <w:next w:val="Normal"/>
    <w:rsid w:val="008E4CA5"/>
    <w:pPr>
      <w:keepNext/>
      <w:spacing w:after="360"/>
      <w:jc w:val="center"/>
    </w:pPr>
    <w:rPr>
      <w:b/>
      <w:sz w:val="32"/>
    </w:rPr>
  </w:style>
  <w:style w:type="paragraph" w:customStyle="1" w:styleId="Annexetitre50">
    <w:name w:val="Annexe titre50"/>
    <w:basedOn w:val="Normal"/>
    <w:next w:val="Normal"/>
    <w:rsid w:val="008E4CA5"/>
    <w:pPr>
      <w:jc w:val="center"/>
    </w:pPr>
    <w:rPr>
      <w:b/>
      <w:u w:val="single"/>
    </w:rPr>
  </w:style>
  <w:style w:type="paragraph" w:customStyle="1" w:styleId="Titrearticle50">
    <w:name w:val="Titre article50"/>
    <w:basedOn w:val="Normal"/>
    <w:next w:val="Normal"/>
    <w:rsid w:val="008E4CA5"/>
    <w:pPr>
      <w:keepNext/>
      <w:spacing w:before="360"/>
      <w:jc w:val="center"/>
    </w:pPr>
    <w:rPr>
      <w:i/>
    </w:rPr>
  </w:style>
  <w:style w:type="paragraph" w:customStyle="1" w:styleId="ChapterTitle60">
    <w:name w:val="ChapterTitle60"/>
    <w:basedOn w:val="Normal"/>
    <w:next w:val="Normal"/>
    <w:rsid w:val="008E4CA5"/>
    <w:pPr>
      <w:keepNext/>
      <w:spacing w:after="360"/>
      <w:jc w:val="center"/>
    </w:pPr>
    <w:rPr>
      <w:b/>
      <w:sz w:val="32"/>
    </w:rPr>
  </w:style>
  <w:style w:type="paragraph" w:customStyle="1" w:styleId="Annexetitre60">
    <w:name w:val="Annexe titre60"/>
    <w:basedOn w:val="Normal"/>
    <w:next w:val="Normal"/>
    <w:rsid w:val="008E4CA5"/>
    <w:pPr>
      <w:jc w:val="center"/>
    </w:pPr>
    <w:rPr>
      <w:b/>
      <w:u w:val="single"/>
    </w:rPr>
  </w:style>
  <w:style w:type="paragraph" w:customStyle="1" w:styleId="Titrearticle60">
    <w:name w:val="Titre article60"/>
    <w:basedOn w:val="Normal"/>
    <w:next w:val="Normal"/>
    <w:rsid w:val="008E4CA5"/>
    <w:pPr>
      <w:keepNext/>
      <w:spacing w:before="360"/>
      <w:jc w:val="center"/>
    </w:pPr>
    <w:rPr>
      <w:i/>
    </w:rPr>
  </w:style>
  <w:style w:type="paragraph" w:customStyle="1" w:styleId="ChapterTitle70">
    <w:name w:val="ChapterTitle70"/>
    <w:basedOn w:val="Normal"/>
    <w:next w:val="Normal"/>
    <w:rsid w:val="008E4CA5"/>
    <w:pPr>
      <w:keepNext/>
      <w:spacing w:after="360"/>
      <w:jc w:val="center"/>
    </w:pPr>
    <w:rPr>
      <w:b/>
      <w:sz w:val="32"/>
    </w:rPr>
  </w:style>
  <w:style w:type="paragraph" w:customStyle="1" w:styleId="Annexetitre70">
    <w:name w:val="Annexe titre70"/>
    <w:basedOn w:val="Normal"/>
    <w:next w:val="Normal"/>
    <w:rsid w:val="008E4CA5"/>
    <w:pPr>
      <w:jc w:val="center"/>
    </w:pPr>
    <w:rPr>
      <w:b/>
      <w:u w:val="single"/>
    </w:rPr>
  </w:style>
  <w:style w:type="paragraph" w:customStyle="1" w:styleId="Titrearticle70">
    <w:name w:val="Titre article70"/>
    <w:basedOn w:val="Normal"/>
    <w:next w:val="Normal"/>
    <w:rsid w:val="008E4CA5"/>
    <w:pPr>
      <w:keepNext/>
      <w:spacing w:before="360"/>
      <w:jc w:val="center"/>
    </w:pPr>
    <w:rPr>
      <w:i/>
    </w:rPr>
  </w:style>
  <w:style w:type="paragraph" w:customStyle="1" w:styleId="ChapterTitle80">
    <w:name w:val="ChapterTitle80"/>
    <w:basedOn w:val="Normal"/>
    <w:next w:val="Normal"/>
    <w:rsid w:val="008E4CA5"/>
    <w:pPr>
      <w:keepNext/>
      <w:spacing w:after="360"/>
      <w:jc w:val="center"/>
    </w:pPr>
    <w:rPr>
      <w:b/>
      <w:sz w:val="32"/>
    </w:rPr>
  </w:style>
  <w:style w:type="paragraph" w:customStyle="1" w:styleId="Annexetitre80">
    <w:name w:val="Annexe titre80"/>
    <w:basedOn w:val="Normal"/>
    <w:next w:val="Normal"/>
    <w:rsid w:val="008E4CA5"/>
    <w:pPr>
      <w:jc w:val="center"/>
    </w:pPr>
    <w:rPr>
      <w:b/>
      <w:u w:val="single"/>
    </w:rPr>
  </w:style>
  <w:style w:type="paragraph" w:customStyle="1" w:styleId="Titrearticle80">
    <w:name w:val="Titre article80"/>
    <w:basedOn w:val="Normal"/>
    <w:next w:val="Normal"/>
    <w:rsid w:val="008E4CA5"/>
    <w:pPr>
      <w:keepNext/>
      <w:spacing w:before="360"/>
      <w:jc w:val="center"/>
    </w:pPr>
    <w:rPr>
      <w:i/>
    </w:rPr>
  </w:style>
  <w:style w:type="paragraph" w:customStyle="1" w:styleId="ChapterTitle90">
    <w:name w:val="ChapterTitle90"/>
    <w:basedOn w:val="Normal"/>
    <w:next w:val="Normal"/>
    <w:rsid w:val="008E4CA5"/>
    <w:pPr>
      <w:keepNext/>
      <w:spacing w:after="360"/>
      <w:jc w:val="center"/>
    </w:pPr>
    <w:rPr>
      <w:b/>
      <w:sz w:val="32"/>
    </w:rPr>
  </w:style>
  <w:style w:type="paragraph" w:customStyle="1" w:styleId="Annexetitre90">
    <w:name w:val="Annexe titre90"/>
    <w:basedOn w:val="Normal"/>
    <w:next w:val="Normal"/>
    <w:rsid w:val="008E4CA5"/>
    <w:pPr>
      <w:jc w:val="center"/>
    </w:pPr>
    <w:rPr>
      <w:b/>
      <w:u w:val="single"/>
    </w:rPr>
  </w:style>
  <w:style w:type="paragraph" w:customStyle="1" w:styleId="Titrearticle90">
    <w:name w:val="Titre article90"/>
    <w:basedOn w:val="Normal"/>
    <w:next w:val="Normal"/>
    <w:rsid w:val="008E4CA5"/>
    <w:pPr>
      <w:keepNext/>
      <w:spacing w:before="360"/>
      <w:jc w:val="center"/>
    </w:pPr>
    <w:rPr>
      <w:i/>
    </w:rPr>
  </w:style>
  <w:style w:type="paragraph" w:customStyle="1" w:styleId="ChapterTitle100">
    <w:name w:val="ChapterTitle100"/>
    <w:basedOn w:val="Normal"/>
    <w:next w:val="Normal"/>
    <w:rsid w:val="008E4CA5"/>
    <w:pPr>
      <w:keepNext/>
      <w:spacing w:after="360"/>
      <w:jc w:val="center"/>
    </w:pPr>
    <w:rPr>
      <w:b/>
      <w:sz w:val="32"/>
    </w:rPr>
  </w:style>
  <w:style w:type="paragraph" w:customStyle="1" w:styleId="Annexetitre100">
    <w:name w:val="Annexe titre100"/>
    <w:basedOn w:val="Normal"/>
    <w:next w:val="Normal"/>
    <w:rsid w:val="008E4CA5"/>
    <w:pPr>
      <w:jc w:val="center"/>
    </w:pPr>
    <w:rPr>
      <w:b/>
      <w:u w:val="single"/>
    </w:rPr>
  </w:style>
  <w:style w:type="paragraph" w:customStyle="1" w:styleId="Titrearticle100">
    <w:name w:val="Titre article100"/>
    <w:basedOn w:val="Normal"/>
    <w:next w:val="Normal"/>
    <w:rsid w:val="008E4CA5"/>
    <w:pPr>
      <w:keepNext/>
      <w:spacing w:before="360"/>
      <w:jc w:val="center"/>
    </w:pPr>
    <w:rPr>
      <w:i/>
    </w:rPr>
  </w:style>
  <w:style w:type="paragraph" w:customStyle="1" w:styleId="ChapterTitle110">
    <w:name w:val="ChapterTitle110"/>
    <w:basedOn w:val="Normal"/>
    <w:next w:val="Normal"/>
    <w:rsid w:val="008E4CA5"/>
    <w:pPr>
      <w:keepNext/>
      <w:spacing w:after="360"/>
      <w:jc w:val="center"/>
    </w:pPr>
    <w:rPr>
      <w:b/>
      <w:sz w:val="32"/>
    </w:rPr>
  </w:style>
  <w:style w:type="paragraph" w:customStyle="1" w:styleId="Annexetitre110">
    <w:name w:val="Annexe titre110"/>
    <w:basedOn w:val="Normal"/>
    <w:next w:val="Normal"/>
    <w:rsid w:val="008E4CA5"/>
    <w:pPr>
      <w:jc w:val="center"/>
    </w:pPr>
    <w:rPr>
      <w:b/>
      <w:u w:val="single"/>
    </w:rPr>
  </w:style>
  <w:style w:type="paragraph" w:customStyle="1" w:styleId="Titrearticle110">
    <w:name w:val="Titre article110"/>
    <w:basedOn w:val="Normal"/>
    <w:next w:val="Normal"/>
    <w:rsid w:val="008E4CA5"/>
    <w:pPr>
      <w:keepNext/>
      <w:spacing w:before="360"/>
      <w:jc w:val="center"/>
    </w:pPr>
    <w:rPr>
      <w:i/>
    </w:rPr>
  </w:style>
  <w:style w:type="paragraph" w:customStyle="1" w:styleId="ChapterTitle120">
    <w:name w:val="ChapterTitle120"/>
    <w:basedOn w:val="Normal"/>
    <w:next w:val="Normal"/>
    <w:rsid w:val="008E4CA5"/>
    <w:pPr>
      <w:keepNext/>
      <w:spacing w:after="360"/>
      <w:jc w:val="center"/>
    </w:pPr>
    <w:rPr>
      <w:b/>
      <w:sz w:val="32"/>
    </w:rPr>
  </w:style>
  <w:style w:type="paragraph" w:customStyle="1" w:styleId="Annexetitre120">
    <w:name w:val="Annexe titre120"/>
    <w:basedOn w:val="Normal"/>
    <w:next w:val="Normal"/>
    <w:rsid w:val="008E4CA5"/>
    <w:pPr>
      <w:jc w:val="center"/>
    </w:pPr>
    <w:rPr>
      <w:b/>
      <w:u w:val="single"/>
    </w:rPr>
  </w:style>
  <w:style w:type="paragraph" w:customStyle="1" w:styleId="Titrearticle120">
    <w:name w:val="Titre article120"/>
    <w:basedOn w:val="Normal"/>
    <w:next w:val="Normal"/>
    <w:rsid w:val="008E4CA5"/>
    <w:pPr>
      <w:keepNext/>
      <w:spacing w:before="360"/>
      <w:jc w:val="center"/>
    </w:pPr>
    <w:rPr>
      <w:i/>
    </w:rPr>
  </w:style>
  <w:style w:type="paragraph" w:customStyle="1" w:styleId="ChapterTitle200">
    <w:name w:val="ChapterTitle200"/>
    <w:basedOn w:val="Normal"/>
    <w:next w:val="Normal"/>
    <w:rsid w:val="00EC5475"/>
    <w:pPr>
      <w:keepNext/>
      <w:spacing w:after="360"/>
      <w:jc w:val="center"/>
    </w:pPr>
    <w:rPr>
      <w:b/>
      <w:sz w:val="32"/>
    </w:rPr>
  </w:style>
  <w:style w:type="paragraph" w:customStyle="1" w:styleId="Annexetitre200">
    <w:name w:val="Annexe titre200"/>
    <w:basedOn w:val="Normal"/>
    <w:next w:val="Normal"/>
    <w:rsid w:val="00EC5475"/>
    <w:pPr>
      <w:jc w:val="center"/>
    </w:pPr>
    <w:rPr>
      <w:b/>
      <w:u w:val="single"/>
    </w:rPr>
  </w:style>
  <w:style w:type="paragraph" w:customStyle="1" w:styleId="Titrearticle200">
    <w:name w:val="Titre article200"/>
    <w:basedOn w:val="Normal"/>
    <w:next w:val="Normal"/>
    <w:rsid w:val="00EC5475"/>
    <w:pPr>
      <w:keepNext/>
      <w:spacing w:before="360"/>
      <w:jc w:val="center"/>
    </w:pPr>
    <w:rPr>
      <w:i/>
    </w:rPr>
  </w:style>
  <w:style w:type="paragraph" w:customStyle="1" w:styleId="ChapterTitle300">
    <w:name w:val="ChapterTitle300"/>
    <w:basedOn w:val="Normal"/>
    <w:next w:val="Normal"/>
    <w:rsid w:val="00EC5475"/>
    <w:pPr>
      <w:keepNext/>
      <w:spacing w:after="360"/>
      <w:jc w:val="center"/>
    </w:pPr>
    <w:rPr>
      <w:b/>
      <w:sz w:val="32"/>
    </w:rPr>
  </w:style>
  <w:style w:type="paragraph" w:customStyle="1" w:styleId="Annexetitre300">
    <w:name w:val="Annexe titre300"/>
    <w:basedOn w:val="Normal"/>
    <w:next w:val="Normal"/>
    <w:rsid w:val="00EC5475"/>
    <w:pPr>
      <w:jc w:val="center"/>
    </w:pPr>
    <w:rPr>
      <w:b/>
      <w:u w:val="single"/>
    </w:rPr>
  </w:style>
  <w:style w:type="paragraph" w:customStyle="1" w:styleId="Titrearticle300">
    <w:name w:val="Titre article300"/>
    <w:basedOn w:val="Normal"/>
    <w:next w:val="Normal"/>
    <w:rsid w:val="00EC5475"/>
    <w:pPr>
      <w:keepNext/>
      <w:spacing w:before="360"/>
      <w:jc w:val="center"/>
    </w:pPr>
    <w:rPr>
      <w:i/>
    </w:rPr>
  </w:style>
  <w:style w:type="paragraph" w:customStyle="1" w:styleId="ChapterTitle400">
    <w:name w:val="ChapterTitle400"/>
    <w:basedOn w:val="Normal"/>
    <w:next w:val="Normal"/>
    <w:rsid w:val="00EC5475"/>
    <w:pPr>
      <w:keepNext/>
      <w:spacing w:after="360"/>
      <w:jc w:val="center"/>
    </w:pPr>
    <w:rPr>
      <w:b/>
      <w:sz w:val="32"/>
    </w:rPr>
  </w:style>
  <w:style w:type="paragraph" w:customStyle="1" w:styleId="Annexetitre400">
    <w:name w:val="Annexe titre400"/>
    <w:basedOn w:val="Normal"/>
    <w:next w:val="Normal"/>
    <w:rsid w:val="00EC5475"/>
    <w:pPr>
      <w:jc w:val="center"/>
    </w:pPr>
    <w:rPr>
      <w:b/>
      <w:u w:val="single"/>
    </w:rPr>
  </w:style>
  <w:style w:type="paragraph" w:customStyle="1" w:styleId="Titrearticle400">
    <w:name w:val="Titre article400"/>
    <w:basedOn w:val="Normal"/>
    <w:next w:val="Normal"/>
    <w:rsid w:val="00EC5475"/>
    <w:pPr>
      <w:keepNext/>
      <w:spacing w:before="360"/>
      <w:jc w:val="center"/>
    </w:pPr>
    <w:rPr>
      <w:i/>
    </w:rPr>
  </w:style>
  <w:style w:type="paragraph" w:customStyle="1" w:styleId="ChapterTitle500">
    <w:name w:val="ChapterTitle500"/>
    <w:basedOn w:val="Normal"/>
    <w:next w:val="Normal"/>
    <w:rsid w:val="00EC5475"/>
    <w:pPr>
      <w:keepNext/>
      <w:spacing w:after="360"/>
      <w:jc w:val="center"/>
    </w:pPr>
    <w:rPr>
      <w:b/>
      <w:sz w:val="32"/>
    </w:rPr>
  </w:style>
  <w:style w:type="paragraph" w:customStyle="1" w:styleId="Annexetitre500">
    <w:name w:val="Annexe titre500"/>
    <w:basedOn w:val="Normal"/>
    <w:next w:val="Normal"/>
    <w:rsid w:val="00EC5475"/>
    <w:pPr>
      <w:jc w:val="center"/>
    </w:pPr>
    <w:rPr>
      <w:b/>
      <w:u w:val="single"/>
    </w:rPr>
  </w:style>
  <w:style w:type="paragraph" w:customStyle="1" w:styleId="Titrearticle500">
    <w:name w:val="Titre article500"/>
    <w:basedOn w:val="Normal"/>
    <w:next w:val="Normal"/>
    <w:rsid w:val="00EC5475"/>
    <w:pPr>
      <w:keepNext/>
      <w:spacing w:before="360"/>
      <w:jc w:val="center"/>
    </w:pPr>
    <w:rPr>
      <w:i/>
    </w:rPr>
  </w:style>
  <w:style w:type="paragraph" w:customStyle="1" w:styleId="ChapterTitle600">
    <w:name w:val="ChapterTitle600"/>
    <w:basedOn w:val="Normal"/>
    <w:next w:val="Normal"/>
    <w:rsid w:val="00EC5475"/>
    <w:pPr>
      <w:keepNext/>
      <w:spacing w:after="360"/>
      <w:jc w:val="center"/>
    </w:pPr>
    <w:rPr>
      <w:b/>
      <w:sz w:val="32"/>
    </w:rPr>
  </w:style>
  <w:style w:type="paragraph" w:customStyle="1" w:styleId="Annexetitre600">
    <w:name w:val="Annexe titre600"/>
    <w:basedOn w:val="Normal"/>
    <w:next w:val="Normal"/>
    <w:rsid w:val="00EC5475"/>
    <w:pPr>
      <w:jc w:val="center"/>
    </w:pPr>
    <w:rPr>
      <w:b/>
      <w:u w:val="single"/>
    </w:rPr>
  </w:style>
  <w:style w:type="paragraph" w:customStyle="1" w:styleId="Titrearticle600">
    <w:name w:val="Titre article600"/>
    <w:basedOn w:val="Normal"/>
    <w:next w:val="Normal"/>
    <w:rsid w:val="00EC5475"/>
    <w:pPr>
      <w:keepNext/>
      <w:spacing w:before="360"/>
      <w:jc w:val="center"/>
    </w:pPr>
    <w:rPr>
      <w:i/>
    </w:rPr>
  </w:style>
  <w:style w:type="paragraph" w:customStyle="1" w:styleId="ChapterTitle700">
    <w:name w:val="ChapterTitle700"/>
    <w:basedOn w:val="Normal"/>
    <w:next w:val="Normal"/>
    <w:rsid w:val="00EC5475"/>
    <w:pPr>
      <w:keepNext/>
      <w:spacing w:after="360"/>
      <w:jc w:val="center"/>
    </w:pPr>
    <w:rPr>
      <w:b/>
      <w:sz w:val="32"/>
    </w:rPr>
  </w:style>
  <w:style w:type="paragraph" w:customStyle="1" w:styleId="Annexetitre700">
    <w:name w:val="Annexe titre700"/>
    <w:basedOn w:val="Normal"/>
    <w:next w:val="Normal"/>
    <w:rsid w:val="00EC5475"/>
    <w:pPr>
      <w:jc w:val="center"/>
    </w:pPr>
    <w:rPr>
      <w:b/>
      <w:u w:val="single"/>
    </w:rPr>
  </w:style>
  <w:style w:type="paragraph" w:customStyle="1" w:styleId="Titrearticle700">
    <w:name w:val="Titre article700"/>
    <w:basedOn w:val="Normal"/>
    <w:next w:val="Normal"/>
    <w:rsid w:val="00EC5475"/>
    <w:pPr>
      <w:keepNext/>
      <w:spacing w:before="360"/>
      <w:jc w:val="center"/>
    </w:pPr>
    <w:rPr>
      <w:i/>
    </w:rPr>
  </w:style>
  <w:style w:type="paragraph" w:customStyle="1" w:styleId="ChapterTitle800">
    <w:name w:val="ChapterTitle800"/>
    <w:basedOn w:val="Normal"/>
    <w:next w:val="Normal"/>
    <w:rsid w:val="00EC5475"/>
    <w:pPr>
      <w:keepNext/>
      <w:spacing w:after="360"/>
      <w:jc w:val="center"/>
    </w:pPr>
    <w:rPr>
      <w:b/>
      <w:sz w:val="32"/>
    </w:rPr>
  </w:style>
  <w:style w:type="paragraph" w:customStyle="1" w:styleId="Annexetitre800">
    <w:name w:val="Annexe titre800"/>
    <w:basedOn w:val="Normal"/>
    <w:next w:val="Normal"/>
    <w:rsid w:val="00EC5475"/>
    <w:pPr>
      <w:jc w:val="center"/>
    </w:pPr>
    <w:rPr>
      <w:b/>
      <w:u w:val="single"/>
    </w:rPr>
  </w:style>
  <w:style w:type="paragraph" w:customStyle="1" w:styleId="Titrearticle800">
    <w:name w:val="Titre article800"/>
    <w:basedOn w:val="Normal"/>
    <w:next w:val="Normal"/>
    <w:rsid w:val="00EC5475"/>
    <w:pPr>
      <w:keepNext/>
      <w:spacing w:before="360"/>
      <w:jc w:val="center"/>
    </w:pPr>
    <w:rPr>
      <w:i/>
    </w:rPr>
  </w:style>
  <w:style w:type="paragraph" w:customStyle="1" w:styleId="ChapterTitle900">
    <w:name w:val="ChapterTitle900"/>
    <w:basedOn w:val="Normal"/>
    <w:next w:val="Normal"/>
    <w:rsid w:val="00EC5475"/>
    <w:pPr>
      <w:keepNext/>
      <w:spacing w:after="360"/>
      <w:jc w:val="center"/>
    </w:pPr>
    <w:rPr>
      <w:b/>
      <w:sz w:val="32"/>
    </w:rPr>
  </w:style>
  <w:style w:type="paragraph" w:customStyle="1" w:styleId="Annexetitre900">
    <w:name w:val="Annexe titre900"/>
    <w:basedOn w:val="Normal"/>
    <w:next w:val="Normal"/>
    <w:rsid w:val="00EC5475"/>
    <w:pPr>
      <w:jc w:val="center"/>
    </w:pPr>
    <w:rPr>
      <w:b/>
      <w:u w:val="single"/>
    </w:rPr>
  </w:style>
  <w:style w:type="paragraph" w:customStyle="1" w:styleId="Titrearticle900">
    <w:name w:val="Titre article900"/>
    <w:basedOn w:val="Normal"/>
    <w:next w:val="Normal"/>
    <w:rsid w:val="00EC5475"/>
    <w:pPr>
      <w:keepNext/>
      <w:spacing w:before="360"/>
      <w:jc w:val="center"/>
    </w:pPr>
    <w:rPr>
      <w:i/>
    </w:rPr>
  </w:style>
  <w:style w:type="paragraph" w:customStyle="1" w:styleId="ChapterTitle1000">
    <w:name w:val="ChapterTitle1000"/>
    <w:basedOn w:val="Normal"/>
    <w:next w:val="Normal"/>
    <w:rsid w:val="00EC5475"/>
    <w:pPr>
      <w:keepNext/>
      <w:spacing w:after="360"/>
      <w:jc w:val="center"/>
    </w:pPr>
    <w:rPr>
      <w:b/>
      <w:sz w:val="32"/>
    </w:rPr>
  </w:style>
  <w:style w:type="paragraph" w:customStyle="1" w:styleId="Annexetitre1000">
    <w:name w:val="Annexe titre1000"/>
    <w:basedOn w:val="Normal"/>
    <w:next w:val="Normal"/>
    <w:rsid w:val="00EC5475"/>
    <w:pPr>
      <w:jc w:val="center"/>
    </w:pPr>
    <w:rPr>
      <w:b/>
      <w:u w:val="single"/>
    </w:rPr>
  </w:style>
  <w:style w:type="paragraph" w:customStyle="1" w:styleId="Titrearticle1000">
    <w:name w:val="Titre article1000"/>
    <w:basedOn w:val="Normal"/>
    <w:next w:val="Normal"/>
    <w:rsid w:val="00EC5475"/>
    <w:pPr>
      <w:keepNext/>
      <w:spacing w:before="360"/>
      <w:jc w:val="center"/>
    </w:pPr>
    <w:rPr>
      <w:i/>
    </w:rPr>
  </w:style>
  <w:style w:type="paragraph" w:customStyle="1" w:styleId="ChapterTitle1100">
    <w:name w:val="ChapterTitle1100"/>
    <w:basedOn w:val="Normal"/>
    <w:next w:val="Normal"/>
    <w:rsid w:val="00EC5475"/>
    <w:pPr>
      <w:keepNext/>
      <w:spacing w:after="360"/>
      <w:jc w:val="center"/>
    </w:pPr>
    <w:rPr>
      <w:b/>
      <w:sz w:val="32"/>
    </w:rPr>
  </w:style>
  <w:style w:type="paragraph" w:customStyle="1" w:styleId="Annexetitre1100">
    <w:name w:val="Annexe titre1100"/>
    <w:basedOn w:val="Normal"/>
    <w:next w:val="Normal"/>
    <w:rsid w:val="00EC5475"/>
    <w:pPr>
      <w:jc w:val="center"/>
    </w:pPr>
    <w:rPr>
      <w:b/>
      <w:u w:val="single"/>
    </w:rPr>
  </w:style>
  <w:style w:type="paragraph" w:customStyle="1" w:styleId="Titrearticle1100">
    <w:name w:val="Titre article1100"/>
    <w:basedOn w:val="Normal"/>
    <w:next w:val="Normal"/>
    <w:rsid w:val="00EC5475"/>
    <w:pPr>
      <w:keepNext/>
      <w:spacing w:before="360"/>
      <w:jc w:val="center"/>
    </w:pPr>
    <w:rPr>
      <w:i/>
    </w:rPr>
  </w:style>
  <w:style w:type="paragraph" w:customStyle="1" w:styleId="ChapterTitle1200">
    <w:name w:val="ChapterTitle1200"/>
    <w:basedOn w:val="Normal"/>
    <w:next w:val="Normal"/>
    <w:rsid w:val="00EC5475"/>
    <w:pPr>
      <w:keepNext/>
      <w:spacing w:after="360"/>
      <w:jc w:val="center"/>
    </w:pPr>
    <w:rPr>
      <w:b/>
      <w:sz w:val="32"/>
    </w:rPr>
  </w:style>
  <w:style w:type="paragraph" w:customStyle="1" w:styleId="Annexetitre1200">
    <w:name w:val="Annexe titre1200"/>
    <w:basedOn w:val="Normal"/>
    <w:next w:val="Normal"/>
    <w:rsid w:val="00EC5475"/>
    <w:pPr>
      <w:jc w:val="center"/>
    </w:pPr>
    <w:rPr>
      <w:b/>
      <w:u w:val="single"/>
    </w:rPr>
  </w:style>
  <w:style w:type="paragraph" w:customStyle="1" w:styleId="Titrearticle1200">
    <w:name w:val="Titre article1200"/>
    <w:basedOn w:val="Normal"/>
    <w:next w:val="Normal"/>
    <w:rsid w:val="00EC5475"/>
    <w:pPr>
      <w:keepNext/>
      <w:spacing w:before="360"/>
      <w:jc w:val="center"/>
    </w:pPr>
    <w:rPr>
      <w:i/>
    </w:rPr>
  </w:style>
  <w:style w:type="paragraph" w:customStyle="1" w:styleId="ChapterTitle2000">
    <w:name w:val="ChapterTitle2000"/>
    <w:basedOn w:val="Normal"/>
    <w:next w:val="Normal"/>
    <w:rsid w:val="00916241"/>
    <w:pPr>
      <w:keepNext/>
      <w:spacing w:after="360"/>
      <w:jc w:val="center"/>
    </w:pPr>
    <w:rPr>
      <w:b/>
      <w:sz w:val="32"/>
    </w:rPr>
  </w:style>
  <w:style w:type="paragraph" w:customStyle="1" w:styleId="Annexetitre2000">
    <w:name w:val="Annexe titre2000"/>
    <w:basedOn w:val="Normal"/>
    <w:next w:val="Normal"/>
    <w:rsid w:val="00916241"/>
    <w:pPr>
      <w:jc w:val="center"/>
    </w:pPr>
    <w:rPr>
      <w:b/>
      <w:u w:val="single"/>
    </w:rPr>
  </w:style>
  <w:style w:type="paragraph" w:customStyle="1" w:styleId="Titrearticle2000">
    <w:name w:val="Titre article2000"/>
    <w:basedOn w:val="Normal"/>
    <w:next w:val="Normal"/>
    <w:rsid w:val="00916241"/>
    <w:pPr>
      <w:keepNext/>
      <w:spacing w:before="360"/>
      <w:jc w:val="center"/>
    </w:pPr>
    <w:rPr>
      <w:i/>
    </w:rPr>
  </w:style>
  <w:style w:type="paragraph" w:customStyle="1" w:styleId="ChapterTitle3000">
    <w:name w:val="ChapterTitle3000"/>
    <w:basedOn w:val="Normal"/>
    <w:next w:val="Normal"/>
    <w:rsid w:val="00916241"/>
    <w:pPr>
      <w:keepNext/>
      <w:spacing w:after="360"/>
      <w:jc w:val="center"/>
    </w:pPr>
    <w:rPr>
      <w:b/>
      <w:sz w:val="32"/>
    </w:rPr>
  </w:style>
  <w:style w:type="paragraph" w:customStyle="1" w:styleId="Annexetitre3000">
    <w:name w:val="Annexe titre3000"/>
    <w:basedOn w:val="Normal"/>
    <w:next w:val="Normal"/>
    <w:rsid w:val="00916241"/>
    <w:pPr>
      <w:jc w:val="center"/>
    </w:pPr>
    <w:rPr>
      <w:b/>
      <w:u w:val="single"/>
    </w:rPr>
  </w:style>
  <w:style w:type="paragraph" w:customStyle="1" w:styleId="Titrearticle3000">
    <w:name w:val="Titre article3000"/>
    <w:basedOn w:val="Normal"/>
    <w:next w:val="Normal"/>
    <w:rsid w:val="00916241"/>
    <w:pPr>
      <w:keepNext/>
      <w:spacing w:before="360"/>
      <w:jc w:val="center"/>
    </w:pPr>
    <w:rPr>
      <w:i/>
    </w:rPr>
  </w:style>
  <w:style w:type="paragraph" w:customStyle="1" w:styleId="ChapterTitle4000">
    <w:name w:val="ChapterTitle4000"/>
    <w:basedOn w:val="Normal"/>
    <w:next w:val="Normal"/>
    <w:rsid w:val="00916241"/>
    <w:pPr>
      <w:keepNext/>
      <w:spacing w:after="360"/>
      <w:jc w:val="center"/>
    </w:pPr>
    <w:rPr>
      <w:b/>
      <w:sz w:val="32"/>
    </w:rPr>
  </w:style>
  <w:style w:type="paragraph" w:customStyle="1" w:styleId="Annexetitre4000">
    <w:name w:val="Annexe titre4000"/>
    <w:basedOn w:val="Normal"/>
    <w:next w:val="Normal"/>
    <w:rsid w:val="00916241"/>
    <w:pPr>
      <w:jc w:val="center"/>
    </w:pPr>
    <w:rPr>
      <w:b/>
      <w:u w:val="single"/>
    </w:rPr>
  </w:style>
  <w:style w:type="paragraph" w:customStyle="1" w:styleId="Titrearticle4000">
    <w:name w:val="Titre article4000"/>
    <w:basedOn w:val="Normal"/>
    <w:next w:val="Normal"/>
    <w:rsid w:val="00916241"/>
    <w:pPr>
      <w:keepNext/>
      <w:spacing w:before="360"/>
      <w:jc w:val="center"/>
    </w:pPr>
    <w:rPr>
      <w:i/>
    </w:rPr>
  </w:style>
  <w:style w:type="paragraph" w:customStyle="1" w:styleId="ChapterTitle5000">
    <w:name w:val="ChapterTitle5000"/>
    <w:basedOn w:val="Normal"/>
    <w:next w:val="Normal"/>
    <w:rsid w:val="00916241"/>
    <w:pPr>
      <w:keepNext/>
      <w:spacing w:after="360"/>
      <w:jc w:val="center"/>
    </w:pPr>
    <w:rPr>
      <w:b/>
      <w:sz w:val="32"/>
    </w:rPr>
  </w:style>
  <w:style w:type="paragraph" w:customStyle="1" w:styleId="Annexetitre5000">
    <w:name w:val="Annexe titre5000"/>
    <w:basedOn w:val="Normal"/>
    <w:next w:val="Normal"/>
    <w:rsid w:val="00916241"/>
    <w:pPr>
      <w:jc w:val="center"/>
    </w:pPr>
    <w:rPr>
      <w:b/>
      <w:u w:val="single"/>
    </w:rPr>
  </w:style>
  <w:style w:type="paragraph" w:customStyle="1" w:styleId="Titrearticle5000">
    <w:name w:val="Titre article5000"/>
    <w:basedOn w:val="Normal"/>
    <w:next w:val="Normal"/>
    <w:rsid w:val="00916241"/>
    <w:pPr>
      <w:keepNext/>
      <w:spacing w:before="360"/>
      <w:jc w:val="center"/>
    </w:pPr>
    <w:rPr>
      <w:i/>
    </w:rPr>
  </w:style>
  <w:style w:type="paragraph" w:customStyle="1" w:styleId="ChapterTitle6000">
    <w:name w:val="ChapterTitle6000"/>
    <w:basedOn w:val="Normal"/>
    <w:next w:val="Normal"/>
    <w:rsid w:val="00916241"/>
    <w:pPr>
      <w:keepNext/>
      <w:spacing w:after="360"/>
      <w:jc w:val="center"/>
    </w:pPr>
    <w:rPr>
      <w:b/>
      <w:sz w:val="32"/>
    </w:rPr>
  </w:style>
  <w:style w:type="paragraph" w:customStyle="1" w:styleId="Annexetitre6000">
    <w:name w:val="Annexe titre6000"/>
    <w:basedOn w:val="Normal"/>
    <w:next w:val="Normal"/>
    <w:rsid w:val="00916241"/>
    <w:pPr>
      <w:jc w:val="center"/>
    </w:pPr>
    <w:rPr>
      <w:b/>
      <w:u w:val="single"/>
    </w:rPr>
  </w:style>
  <w:style w:type="paragraph" w:customStyle="1" w:styleId="Titrearticle6000">
    <w:name w:val="Titre article6000"/>
    <w:basedOn w:val="Normal"/>
    <w:next w:val="Normal"/>
    <w:rsid w:val="00916241"/>
    <w:pPr>
      <w:keepNext/>
      <w:spacing w:before="360"/>
      <w:jc w:val="center"/>
    </w:pPr>
    <w:rPr>
      <w:i/>
    </w:rPr>
  </w:style>
  <w:style w:type="paragraph" w:customStyle="1" w:styleId="ChapterTitle7000">
    <w:name w:val="ChapterTitle7000"/>
    <w:basedOn w:val="Normal"/>
    <w:next w:val="Normal"/>
    <w:rsid w:val="00916241"/>
    <w:pPr>
      <w:keepNext/>
      <w:spacing w:after="360"/>
      <w:jc w:val="center"/>
    </w:pPr>
    <w:rPr>
      <w:b/>
      <w:sz w:val="32"/>
    </w:rPr>
  </w:style>
  <w:style w:type="paragraph" w:customStyle="1" w:styleId="Annexetitre7000">
    <w:name w:val="Annexe titre7000"/>
    <w:basedOn w:val="Normal"/>
    <w:next w:val="Normal"/>
    <w:rsid w:val="00916241"/>
    <w:pPr>
      <w:jc w:val="center"/>
    </w:pPr>
    <w:rPr>
      <w:b/>
      <w:u w:val="single"/>
    </w:rPr>
  </w:style>
  <w:style w:type="paragraph" w:customStyle="1" w:styleId="Titrearticle7000">
    <w:name w:val="Titre article7000"/>
    <w:basedOn w:val="Normal"/>
    <w:next w:val="Normal"/>
    <w:rsid w:val="00916241"/>
    <w:pPr>
      <w:keepNext/>
      <w:spacing w:before="360"/>
      <w:jc w:val="center"/>
    </w:pPr>
    <w:rPr>
      <w:i/>
    </w:rPr>
  </w:style>
  <w:style w:type="paragraph" w:customStyle="1" w:styleId="ChapterTitle8000">
    <w:name w:val="ChapterTitle8000"/>
    <w:basedOn w:val="Normal"/>
    <w:next w:val="Normal"/>
    <w:rsid w:val="00916241"/>
    <w:pPr>
      <w:keepNext/>
      <w:spacing w:after="360"/>
      <w:jc w:val="center"/>
    </w:pPr>
    <w:rPr>
      <w:b/>
      <w:sz w:val="32"/>
    </w:rPr>
  </w:style>
  <w:style w:type="paragraph" w:customStyle="1" w:styleId="Annexetitre8000">
    <w:name w:val="Annexe titre8000"/>
    <w:basedOn w:val="Normal"/>
    <w:next w:val="Normal"/>
    <w:rsid w:val="00916241"/>
    <w:pPr>
      <w:jc w:val="center"/>
    </w:pPr>
    <w:rPr>
      <w:b/>
      <w:u w:val="single"/>
    </w:rPr>
  </w:style>
  <w:style w:type="paragraph" w:customStyle="1" w:styleId="Titrearticle8000">
    <w:name w:val="Titre article8000"/>
    <w:basedOn w:val="Normal"/>
    <w:next w:val="Normal"/>
    <w:rsid w:val="00916241"/>
    <w:pPr>
      <w:keepNext/>
      <w:spacing w:before="360"/>
      <w:jc w:val="center"/>
    </w:pPr>
    <w:rPr>
      <w:i/>
    </w:rPr>
  </w:style>
  <w:style w:type="paragraph" w:customStyle="1" w:styleId="ChapterTitle9000">
    <w:name w:val="ChapterTitle9000"/>
    <w:basedOn w:val="Normal"/>
    <w:next w:val="Normal"/>
    <w:rsid w:val="00916241"/>
    <w:pPr>
      <w:keepNext/>
      <w:spacing w:after="360"/>
      <w:jc w:val="center"/>
    </w:pPr>
    <w:rPr>
      <w:b/>
      <w:sz w:val="32"/>
    </w:rPr>
  </w:style>
  <w:style w:type="paragraph" w:customStyle="1" w:styleId="Annexetitre9000">
    <w:name w:val="Annexe titre9000"/>
    <w:basedOn w:val="Normal"/>
    <w:next w:val="Normal"/>
    <w:rsid w:val="00916241"/>
    <w:pPr>
      <w:jc w:val="center"/>
    </w:pPr>
    <w:rPr>
      <w:b/>
      <w:u w:val="single"/>
    </w:rPr>
  </w:style>
  <w:style w:type="paragraph" w:customStyle="1" w:styleId="Titrearticle9000">
    <w:name w:val="Titre article9000"/>
    <w:basedOn w:val="Normal"/>
    <w:next w:val="Normal"/>
    <w:rsid w:val="00916241"/>
    <w:pPr>
      <w:keepNext/>
      <w:spacing w:before="360"/>
      <w:jc w:val="center"/>
    </w:pPr>
    <w:rPr>
      <w:i/>
    </w:rPr>
  </w:style>
  <w:style w:type="paragraph" w:customStyle="1" w:styleId="ChapterTitle10000">
    <w:name w:val="ChapterTitle10000"/>
    <w:basedOn w:val="Normal"/>
    <w:next w:val="Normal"/>
    <w:rsid w:val="00916241"/>
    <w:pPr>
      <w:keepNext/>
      <w:spacing w:after="360"/>
      <w:jc w:val="center"/>
    </w:pPr>
    <w:rPr>
      <w:b/>
      <w:sz w:val="32"/>
    </w:rPr>
  </w:style>
  <w:style w:type="paragraph" w:customStyle="1" w:styleId="Annexetitre10000">
    <w:name w:val="Annexe titre10000"/>
    <w:basedOn w:val="Normal"/>
    <w:next w:val="Normal"/>
    <w:rsid w:val="00916241"/>
    <w:pPr>
      <w:jc w:val="center"/>
    </w:pPr>
    <w:rPr>
      <w:b/>
      <w:u w:val="single"/>
    </w:rPr>
  </w:style>
  <w:style w:type="paragraph" w:customStyle="1" w:styleId="Titrearticle10000">
    <w:name w:val="Titre article10000"/>
    <w:basedOn w:val="Normal"/>
    <w:next w:val="Normal"/>
    <w:rsid w:val="00916241"/>
    <w:pPr>
      <w:keepNext/>
      <w:spacing w:before="360"/>
      <w:jc w:val="center"/>
    </w:pPr>
    <w:rPr>
      <w:i/>
    </w:rPr>
  </w:style>
  <w:style w:type="paragraph" w:customStyle="1" w:styleId="ChapterTitle11000">
    <w:name w:val="ChapterTitle11000"/>
    <w:basedOn w:val="Normal"/>
    <w:next w:val="Normal"/>
    <w:rsid w:val="00916241"/>
    <w:pPr>
      <w:keepNext/>
      <w:spacing w:after="360"/>
      <w:jc w:val="center"/>
    </w:pPr>
    <w:rPr>
      <w:b/>
      <w:sz w:val="32"/>
    </w:rPr>
  </w:style>
  <w:style w:type="paragraph" w:customStyle="1" w:styleId="Annexetitre11000">
    <w:name w:val="Annexe titre11000"/>
    <w:basedOn w:val="Normal"/>
    <w:next w:val="Normal"/>
    <w:rsid w:val="00916241"/>
    <w:pPr>
      <w:jc w:val="center"/>
    </w:pPr>
    <w:rPr>
      <w:b/>
      <w:u w:val="single"/>
    </w:rPr>
  </w:style>
  <w:style w:type="paragraph" w:customStyle="1" w:styleId="Titrearticle11000">
    <w:name w:val="Titre article11000"/>
    <w:basedOn w:val="Normal"/>
    <w:next w:val="Normal"/>
    <w:rsid w:val="00916241"/>
    <w:pPr>
      <w:keepNext/>
      <w:spacing w:before="360"/>
      <w:jc w:val="center"/>
    </w:pPr>
    <w:rPr>
      <w:i/>
    </w:rPr>
  </w:style>
  <w:style w:type="paragraph" w:customStyle="1" w:styleId="ChapterTitle12000">
    <w:name w:val="ChapterTitle12000"/>
    <w:basedOn w:val="Normal"/>
    <w:next w:val="Normal"/>
    <w:rsid w:val="00916241"/>
    <w:pPr>
      <w:keepNext/>
      <w:spacing w:after="360"/>
      <w:jc w:val="center"/>
    </w:pPr>
    <w:rPr>
      <w:b/>
      <w:sz w:val="32"/>
    </w:rPr>
  </w:style>
  <w:style w:type="paragraph" w:customStyle="1" w:styleId="Annexetitre12000">
    <w:name w:val="Annexe titre12000"/>
    <w:basedOn w:val="Normal"/>
    <w:next w:val="Normal"/>
    <w:rsid w:val="00916241"/>
    <w:pPr>
      <w:jc w:val="center"/>
    </w:pPr>
    <w:rPr>
      <w:b/>
      <w:u w:val="single"/>
    </w:rPr>
  </w:style>
  <w:style w:type="paragraph" w:customStyle="1" w:styleId="Titrearticle12000">
    <w:name w:val="Titre article12000"/>
    <w:basedOn w:val="Normal"/>
    <w:next w:val="Normal"/>
    <w:rsid w:val="00916241"/>
    <w:pPr>
      <w:keepNext/>
      <w:spacing w:before="360"/>
      <w:jc w:val="center"/>
    </w:pPr>
    <w:rPr>
      <w:i/>
    </w:rPr>
  </w:style>
  <w:style w:type="paragraph" w:customStyle="1" w:styleId="ChapterTitle20000">
    <w:name w:val="ChapterTitle20000"/>
    <w:basedOn w:val="Normal"/>
    <w:next w:val="Normal"/>
    <w:rsid w:val="00941598"/>
    <w:pPr>
      <w:keepNext/>
      <w:spacing w:after="360"/>
      <w:jc w:val="center"/>
    </w:pPr>
    <w:rPr>
      <w:b/>
      <w:sz w:val="32"/>
    </w:rPr>
  </w:style>
  <w:style w:type="paragraph" w:customStyle="1" w:styleId="Annexetitre20000">
    <w:name w:val="Annexe titre20000"/>
    <w:basedOn w:val="Normal"/>
    <w:next w:val="Normal"/>
    <w:rsid w:val="00941598"/>
    <w:pPr>
      <w:jc w:val="center"/>
    </w:pPr>
    <w:rPr>
      <w:b/>
      <w:u w:val="single"/>
    </w:rPr>
  </w:style>
  <w:style w:type="paragraph" w:customStyle="1" w:styleId="Titrearticle20000">
    <w:name w:val="Titre article20000"/>
    <w:basedOn w:val="Normal"/>
    <w:next w:val="Normal"/>
    <w:rsid w:val="00941598"/>
    <w:pPr>
      <w:keepNext/>
      <w:spacing w:before="360"/>
      <w:jc w:val="center"/>
    </w:pPr>
    <w:rPr>
      <w:i/>
    </w:rPr>
  </w:style>
  <w:style w:type="paragraph" w:customStyle="1" w:styleId="ChapterTitle30000">
    <w:name w:val="ChapterTitle30000"/>
    <w:basedOn w:val="Normal"/>
    <w:next w:val="Normal"/>
    <w:rsid w:val="00941598"/>
    <w:pPr>
      <w:keepNext/>
      <w:spacing w:after="360"/>
      <w:jc w:val="center"/>
    </w:pPr>
    <w:rPr>
      <w:b/>
      <w:sz w:val="32"/>
    </w:rPr>
  </w:style>
  <w:style w:type="paragraph" w:customStyle="1" w:styleId="Annexetitre30000">
    <w:name w:val="Annexe titre30000"/>
    <w:basedOn w:val="Normal"/>
    <w:next w:val="Normal"/>
    <w:rsid w:val="00941598"/>
    <w:pPr>
      <w:jc w:val="center"/>
    </w:pPr>
    <w:rPr>
      <w:b/>
      <w:u w:val="single"/>
    </w:rPr>
  </w:style>
  <w:style w:type="paragraph" w:customStyle="1" w:styleId="Titrearticle30000">
    <w:name w:val="Titre article30000"/>
    <w:basedOn w:val="Normal"/>
    <w:next w:val="Normal"/>
    <w:rsid w:val="00941598"/>
    <w:pPr>
      <w:keepNext/>
      <w:spacing w:before="360"/>
      <w:jc w:val="center"/>
    </w:pPr>
    <w:rPr>
      <w:i/>
    </w:rPr>
  </w:style>
  <w:style w:type="paragraph" w:customStyle="1" w:styleId="ChapterTitle40000">
    <w:name w:val="ChapterTitle40000"/>
    <w:basedOn w:val="Normal"/>
    <w:next w:val="Normal"/>
    <w:rsid w:val="00941598"/>
    <w:pPr>
      <w:keepNext/>
      <w:spacing w:after="360"/>
      <w:jc w:val="center"/>
    </w:pPr>
    <w:rPr>
      <w:b/>
      <w:sz w:val="32"/>
    </w:rPr>
  </w:style>
  <w:style w:type="paragraph" w:customStyle="1" w:styleId="Annexetitre40000">
    <w:name w:val="Annexe titre40000"/>
    <w:basedOn w:val="Normal"/>
    <w:next w:val="Normal"/>
    <w:rsid w:val="00941598"/>
    <w:pPr>
      <w:jc w:val="center"/>
    </w:pPr>
    <w:rPr>
      <w:b/>
      <w:u w:val="single"/>
    </w:rPr>
  </w:style>
  <w:style w:type="paragraph" w:customStyle="1" w:styleId="Titrearticle40000">
    <w:name w:val="Titre article40000"/>
    <w:basedOn w:val="Normal"/>
    <w:next w:val="Normal"/>
    <w:rsid w:val="00941598"/>
    <w:pPr>
      <w:keepNext/>
      <w:spacing w:before="360"/>
      <w:jc w:val="center"/>
    </w:pPr>
    <w:rPr>
      <w:i/>
    </w:rPr>
  </w:style>
  <w:style w:type="paragraph" w:customStyle="1" w:styleId="ChapterTitle50000">
    <w:name w:val="ChapterTitle50000"/>
    <w:basedOn w:val="Normal"/>
    <w:next w:val="Normal"/>
    <w:rsid w:val="00941598"/>
    <w:pPr>
      <w:keepNext/>
      <w:spacing w:after="360"/>
      <w:jc w:val="center"/>
    </w:pPr>
    <w:rPr>
      <w:b/>
      <w:sz w:val="32"/>
    </w:rPr>
  </w:style>
  <w:style w:type="paragraph" w:customStyle="1" w:styleId="Annexetitre50000">
    <w:name w:val="Annexe titre50000"/>
    <w:basedOn w:val="Normal"/>
    <w:next w:val="Normal"/>
    <w:rsid w:val="00941598"/>
    <w:pPr>
      <w:jc w:val="center"/>
    </w:pPr>
    <w:rPr>
      <w:b/>
      <w:u w:val="single"/>
    </w:rPr>
  </w:style>
  <w:style w:type="paragraph" w:customStyle="1" w:styleId="Titrearticle50000">
    <w:name w:val="Titre article50000"/>
    <w:basedOn w:val="Normal"/>
    <w:next w:val="Normal"/>
    <w:rsid w:val="00941598"/>
    <w:pPr>
      <w:keepNext/>
      <w:spacing w:before="360"/>
      <w:jc w:val="center"/>
    </w:pPr>
    <w:rPr>
      <w:i/>
    </w:rPr>
  </w:style>
  <w:style w:type="paragraph" w:customStyle="1" w:styleId="ChapterTitle60000">
    <w:name w:val="ChapterTitle60000"/>
    <w:basedOn w:val="Normal"/>
    <w:next w:val="Normal"/>
    <w:rsid w:val="00941598"/>
    <w:pPr>
      <w:keepNext/>
      <w:spacing w:after="360"/>
      <w:jc w:val="center"/>
    </w:pPr>
    <w:rPr>
      <w:b/>
      <w:sz w:val="32"/>
    </w:rPr>
  </w:style>
  <w:style w:type="paragraph" w:customStyle="1" w:styleId="Annexetitre60000">
    <w:name w:val="Annexe titre60000"/>
    <w:basedOn w:val="Normal"/>
    <w:next w:val="Normal"/>
    <w:rsid w:val="00941598"/>
    <w:pPr>
      <w:jc w:val="center"/>
    </w:pPr>
    <w:rPr>
      <w:b/>
      <w:u w:val="single"/>
    </w:rPr>
  </w:style>
  <w:style w:type="paragraph" w:customStyle="1" w:styleId="Titrearticle60000">
    <w:name w:val="Titre article60000"/>
    <w:basedOn w:val="Normal"/>
    <w:next w:val="Normal"/>
    <w:rsid w:val="00941598"/>
    <w:pPr>
      <w:keepNext/>
      <w:spacing w:before="360"/>
      <w:jc w:val="center"/>
    </w:pPr>
    <w:rPr>
      <w:i/>
    </w:rPr>
  </w:style>
  <w:style w:type="paragraph" w:customStyle="1" w:styleId="ChapterTitle70000">
    <w:name w:val="ChapterTitle70000"/>
    <w:basedOn w:val="Normal"/>
    <w:next w:val="Normal"/>
    <w:rsid w:val="00941598"/>
    <w:pPr>
      <w:keepNext/>
      <w:spacing w:after="360"/>
      <w:jc w:val="center"/>
    </w:pPr>
    <w:rPr>
      <w:b/>
      <w:sz w:val="32"/>
    </w:rPr>
  </w:style>
  <w:style w:type="paragraph" w:customStyle="1" w:styleId="Annexetitre70000">
    <w:name w:val="Annexe titre70000"/>
    <w:basedOn w:val="Normal"/>
    <w:next w:val="Normal"/>
    <w:rsid w:val="00941598"/>
    <w:pPr>
      <w:jc w:val="center"/>
    </w:pPr>
    <w:rPr>
      <w:b/>
      <w:u w:val="single"/>
    </w:rPr>
  </w:style>
  <w:style w:type="paragraph" w:customStyle="1" w:styleId="Titrearticle70000">
    <w:name w:val="Titre article70000"/>
    <w:basedOn w:val="Normal"/>
    <w:next w:val="Normal"/>
    <w:rsid w:val="00941598"/>
    <w:pPr>
      <w:keepNext/>
      <w:spacing w:before="360"/>
      <w:jc w:val="center"/>
    </w:pPr>
    <w:rPr>
      <w:i/>
    </w:rPr>
  </w:style>
  <w:style w:type="paragraph" w:customStyle="1" w:styleId="ChapterTitle80000">
    <w:name w:val="ChapterTitle80000"/>
    <w:basedOn w:val="Normal"/>
    <w:next w:val="Normal"/>
    <w:rsid w:val="00941598"/>
    <w:pPr>
      <w:keepNext/>
      <w:spacing w:after="360"/>
      <w:jc w:val="center"/>
    </w:pPr>
    <w:rPr>
      <w:b/>
      <w:sz w:val="32"/>
    </w:rPr>
  </w:style>
  <w:style w:type="paragraph" w:customStyle="1" w:styleId="Annexetitre80000">
    <w:name w:val="Annexe titre80000"/>
    <w:basedOn w:val="Normal"/>
    <w:next w:val="Normal"/>
    <w:rsid w:val="00941598"/>
    <w:pPr>
      <w:jc w:val="center"/>
    </w:pPr>
    <w:rPr>
      <w:b/>
      <w:u w:val="single"/>
    </w:rPr>
  </w:style>
  <w:style w:type="paragraph" w:customStyle="1" w:styleId="Titrearticle80000">
    <w:name w:val="Titre article80000"/>
    <w:basedOn w:val="Normal"/>
    <w:next w:val="Normal"/>
    <w:rsid w:val="00941598"/>
    <w:pPr>
      <w:keepNext/>
      <w:spacing w:before="360"/>
      <w:jc w:val="center"/>
    </w:pPr>
    <w:rPr>
      <w:i/>
    </w:rPr>
  </w:style>
  <w:style w:type="paragraph" w:customStyle="1" w:styleId="ChapterTitle90000">
    <w:name w:val="ChapterTitle90000"/>
    <w:basedOn w:val="Normal"/>
    <w:next w:val="Normal"/>
    <w:rsid w:val="00941598"/>
    <w:pPr>
      <w:keepNext/>
      <w:spacing w:after="360"/>
      <w:jc w:val="center"/>
    </w:pPr>
    <w:rPr>
      <w:b/>
      <w:sz w:val="32"/>
    </w:rPr>
  </w:style>
  <w:style w:type="paragraph" w:customStyle="1" w:styleId="Annexetitre90000">
    <w:name w:val="Annexe titre90000"/>
    <w:basedOn w:val="Normal"/>
    <w:next w:val="Normal"/>
    <w:rsid w:val="00941598"/>
    <w:pPr>
      <w:jc w:val="center"/>
    </w:pPr>
    <w:rPr>
      <w:b/>
      <w:u w:val="single"/>
    </w:rPr>
  </w:style>
  <w:style w:type="paragraph" w:customStyle="1" w:styleId="Titrearticle90000">
    <w:name w:val="Titre article90000"/>
    <w:basedOn w:val="Normal"/>
    <w:next w:val="Normal"/>
    <w:rsid w:val="00941598"/>
    <w:pPr>
      <w:keepNext/>
      <w:spacing w:before="360"/>
      <w:jc w:val="center"/>
    </w:pPr>
    <w:rPr>
      <w:i/>
    </w:rPr>
  </w:style>
  <w:style w:type="paragraph" w:customStyle="1" w:styleId="ChapterTitle100000">
    <w:name w:val="ChapterTitle100000"/>
    <w:basedOn w:val="Normal"/>
    <w:next w:val="Normal"/>
    <w:rsid w:val="00941598"/>
    <w:pPr>
      <w:keepNext/>
      <w:spacing w:after="360"/>
      <w:jc w:val="center"/>
    </w:pPr>
    <w:rPr>
      <w:b/>
      <w:sz w:val="32"/>
    </w:rPr>
  </w:style>
  <w:style w:type="paragraph" w:customStyle="1" w:styleId="Annexetitre100000">
    <w:name w:val="Annexe titre100000"/>
    <w:basedOn w:val="Normal"/>
    <w:next w:val="Normal"/>
    <w:rsid w:val="00941598"/>
    <w:pPr>
      <w:jc w:val="center"/>
    </w:pPr>
    <w:rPr>
      <w:b/>
      <w:u w:val="single"/>
    </w:rPr>
  </w:style>
  <w:style w:type="paragraph" w:customStyle="1" w:styleId="Titrearticle100000">
    <w:name w:val="Titre article100000"/>
    <w:basedOn w:val="Normal"/>
    <w:next w:val="Normal"/>
    <w:rsid w:val="00941598"/>
    <w:pPr>
      <w:keepNext/>
      <w:spacing w:before="360"/>
      <w:jc w:val="center"/>
    </w:pPr>
    <w:rPr>
      <w:i/>
    </w:rPr>
  </w:style>
  <w:style w:type="paragraph" w:customStyle="1" w:styleId="ChapterTitle110000">
    <w:name w:val="ChapterTitle110000"/>
    <w:basedOn w:val="Normal"/>
    <w:next w:val="Normal"/>
    <w:rsid w:val="00941598"/>
    <w:pPr>
      <w:keepNext/>
      <w:spacing w:after="360"/>
      <w:jc w:val="center"/>
    </w:pPr>
    <w:rPr>
      <w:b/>
      <w:sz w:val="32"/>
    </w:rPr>
  </w:style>
  <w:style w:type="paragraph" w:customStyle="1" w:styleId="Annexetitre110000">
    <w:name w:val="Annexe titre110000"/>
    <w:basedOn w:val="Normal"/>
    <w:next w:val="Normal"/>
    <w:rsid w:val="00941598"/>
    <w:pPr>
      <w:jc w:val="center"/>
    </w:pPr>
    <w:rPr>
      <w:b/>
      <w:u w:val="single"/>
    </w:rPr>
  </w:style>
  <w:style w:type="paragraph" w:customStyle="1" w:styleId="Titrearticle110000">
    <w:name w:val="Titre article110000"/>
    <w:basedOn w:val="Normal"/>
    <w:next w:val="Normal"/>
    <w:rsid w:val="00941598"/>
    <w:pPr>
      <w:keepNext/>
      <w:spacing w:before="360"/>
      <w:jc w:val="center"/>
    </w:pPr>
    <w:rPr>
      <w:i/>
    </w:rPr>
  </w:style>
  <w:style w:type="paragraph" w:customStyle="1" w:styleId="ChapterTitle120000">
    <w:name w:val="ChapterTitle120000"/>
    <w:basedOn w:val="Normal"/>
    <w:next w:val="Normal"/>
    <w:rsid w:val="00941598"/>
    <w:pPr>
      <w:keepNext/>
      <w:spacing w:after="360"/>
      <w:jc w:val="center"/>
    </w:pPr>
    <w:rPr>
      <w:b/>
      <w:sz w:val="32"/>
    </w:rPr>
  </w:style>
  <w:style w:type="paragraph" w:customStyle="1" w:styleId="Annexetitre120000">
    <w:name w:val="Annexe titre120000"/>
    <w:basedOn w:val="Normal"/>
    <w:next w:val="Normal"/>
    <w:rsid w:val="00941598"/>
    <w:pPr>
      <w:jc w:val="center"/>
    </w:pPr>
    <w:rPr>
      <w:b/>
      <w:u w:val="single"/>
    </w:rPr>
  </w:style>
  <w:style w:type="paragraph" w:customStyle="1" w:styleId="Titrearticle120000">
    <w:name w:val="Titre article120000"/>
    <w:basedOn w:val="Normal"/>
    <w:next w:val="Normal"/>
    <w:rsid w:val="00941598"/>
    <w:pPr>
      <w:keepNext/>
      <w:spacing w:before="360"/>
      <w:jc w:val="center"/>
    </w:pPr>
    <w:rPr>
      <w:i/>
    </w:rPr>
  </w:style>
  <w:style w:type="paragraph" w:customStyle="1" w:styleId="ChapterTitle200000">
    <w:name w:val="ChapterTitle200000"/>
    <w:basedOn w:val="Normal"/>
    <w:next w:val="Normal"/>
    <w:rsid w:val="008724CC"/>
    <w:pPr>
      <w:keepNext/>
      <w:spacing w:after="360"/>
      <w:jc w:val="center"/>
    </w:pPr>
    <w:rPr>
      <w:b/>
      <w:sz w:val="32"/>
    </w:rPr>
  </w:style>
  <w:style w:type="paragraph" w:customStyle="1" w:styleId="Annexetitre200000">
    <w:name w:val="Annexe titre200000"/>
    <w:basedOn w:val="Normal"/>
    <w:next w:val="Normal"/>
    <w:rsid w:val="008724CC"/>
    <w:pPr>
      <w:jc w:val="center"/>
    </w:pPr>
    <w:rPr>
      <w:b/>
      <w:u w:val="single"/>
    </w:rPr>
  </w:style>
  <w:style w:type="paragraph" w:customStyle="1" w:styleId="Titrearticle200000">
    <w:name w:val="Titre article200000"/>
    <w:basedOn w:val="Normal"/>
    <w:next w:val="Normal"/>
    <w:rsid w:val="008724CC"/>
    <w:pPr>
      <w:keepNext/>
      <w:spacing w:before="360"/>
      <w:jc w:val="center"/>
    </w:pPr>
    <w:rPr>
      <w:i/>
    </w:rPr>
  </w:style>
  <w:style w:type="paragraph" w:customStyle="1" w:styleId="ChapterTitle300000">
    <w:name w:val="ChapterTitle300000"/>
    <w:basedOn w:val="Normal"/>
    <w:next w:val="Normal"/>
    <w:rsid w:val="008724CC"/>
    <w:pPr>
      <w:keepNext/>
      <w:spacing w:after="360"/>
      <w:jc w:val="center"/>
    </w:pPr>
    <w:rPr>
      <w:b/>
      <w:sz w:val="32"/>
    </w:rPr>
  </w:style>
  <w:style w:type="paragraph" w:customStyle="1" w:styleId="Annexetitre300000">
    <w:name w:val="Annexe titre300000"/>
    <w:basedOn w:val="Normal"/>
    <w:next w:val="Normal"/>
    <w:rsid w:val="008724CC"/>
    <w:pPr>
      <w:jc w:val="center"/>
    </w:pPr>
    <w:rPr>
      <w:b/>
      <w:u w:val="single"/>
    </w:rPr>
  </w:style>
  <w:style w:type="paragraph" w:customStyle="1" w:styleId="Titrearticle300000">
    <w:name w:val="Titre article300000"/>
    <w:basedOn w:val="Normal"/>
    <w:next w:val="Normal"/>
    <w:rsid w:val="008724CC"/>
    <w:pPr>
      <w:keepNext/>
      <w:spacing w:before="360"/>
      <w:jc w:val="center"/>
    </w:pPr>
    <w:rPr>
      <w:i/>
    </w:rPr>
  </w:style>
  <w:style w:type="paragraph" w:customStyle="1" w:styleId="ChapterTitle400000">
    <w:name w:val="ChapterTitle400000"/>
    <w:basedOn w:val="Normal"/>
    <w:next w:val="Normal"/>
    <w:rsid w:val="008724CC"/>
    <w:pPr>
      <w:keepNext/>
      <w:spacing w:after="360"/>
      <w:jc w:val="center"/>
    </w:pPr>
    <w:rPr>
      <w:b/>
      <w:sz w:val="32"/>
    </w:rPr>
  </w:style>
  <w:style w:type="paragraph" w:customStyle="1" w:styleId="Annexetitre400000">
    <w:name w:val="Annexe titre400000"/>
    <w:basedOn w:val="Normal"/>
    <w:next w:val="Normal"/>
    <w:rsid w:val="008724CC"/>
    <w:pPr>
      <w:jc w:val="center"/>
    </w:pPr>
    <w:rPr>
      <w:b/>
      <w:u w:val="single"/>
    </w:rPr>
  </w:style>
  <w:style w:type="paragraph" w:customStyle="1" w:styleId="Titrearticle400000">
    <w:name w:val="Titre article400000"/>
    <w:basedOn w:val="Normal"/>
    <w:next w:val="Normal"/>
    <w:rsid w:val="008724CC"/>
    <w:pPr>
      <w:keepNext/>
      <w:spacing w:before="360"/>
      <w:jc w:val="center"/>
    </w:pPr>
    <w:rPr>
      <w:i/>
    </w:rPr>
  </w:style>
  <w:style w:type="paragraph" w:customStyle="1" w:styleId="ChapterTitle500000">
    <w:name w:val="ChapterTitle500000"/>
    <w:basedOn w:val="Normal"/>
    <w:next w:val="Normal"/>
    <w:rsid w:val="008724CC"/>
    <w:pPr>
      <w:keepNext/>
      <w:spacing w:after="360"/>
      <w:jc w:val="center"/>
    </w:pPr>
    <w:rPr>
      <w:b/>
      <w:sz w:val="32"/>
    </w:rPr>
  </w:style>
  <w:style w:type="paragraph" w:customStyle="1" w:styleId="Annexetitre500000">
    <w:name w:val="Annexe titre500000"/>
    <w:basedOn w:val="Normal"/>
    <w:next w:val="Normal"/>
    <w:rsid w:val="008724CC"/>
    <w:pPr>
      <w:jc w:val="center"/>
    </w:pPr>
    <w:rPr>
      <w:b/>
      <w:u w:val="single"/>
    </w:rPr>
  </w:style>
  <w:style w:type="paragraph" w:customStyle="1" w:styleId="Titrearticle500000">
    <w:name w:val="Titre article500000"/>
    <w:basedOn w:val="Normal"/>
    <w:next w:val="Normal"/>
    <w:rsid w:val="008724CC"/>
    <w:pPr>
      <w:keepNext/>
      <w:spacing w:before="360"/>
      <w:jc w:val="center"/>
    </w:pPr>
    <w:rPr>
      <w:i/>
    </w:rPr>
  </w:style>
  <w:style w:type="paragraph" w:customStyle="1" w:styleId="ChapterTitle600000">
    <w:name w:val="ChapterTitle600000"/>
    <w:basedOn w:val="Normal"/>
    <w:next w:val="Normal"/>
    <w:rsid w:val="008724CC"/>
    <w:pPr>
      <w:keepNext/>
      <w:spacing w:after="360"/>
      <w:jc w:val="center"/>
    </w:pPr>
    <w:rPr>
      <w:b/>
      <w:sz w:val="32"/>
    </w:rPr>
  </w:style>
  <w:style w:type="paragraph" w:customStyle="1" w:styleId="Annexetitre600000">
    <w:name w:val="Annexe titre600000"/>
    <w:basedOn w:val="Normal"/>
    <w:next w:val="Normal"/>
    <w:rsid w:val="008724CC"/>
    <w:pPr>
      <w:jc w:val="center"/>
    </w:pPr>
    <w:rPr>
      <w:b/>
      <w:u w:val="single"/>
    </w:rPr>
  </w:style>
  <w:style w:type="paragraph" w:customStyle="1" w:styleId="Titrearticle600000">
    <w:name w:val="Titre article600000"/>
    <w:basedOn w:val="Normal"/>
    <w:next w:val="Normal"/>
    <w:rsid w:val="008724CC"/>
    <w:pPr>
      <w:keepNext/>
      <w:spacing w:before="360"/>
      <w:jc w:val="center"/>
    </w:pPr>
    <w:rPr>
      <w:i/>
    </w:rPr>
  </w:style>
  <w:style w:type="paragraph" w:customStyle="1" w:styleId="ChapterTitle700000">
    <w:name w:val="ChapterTitle700000"/>
    <w:basedOn w:val="Normal"/>
    <w:next w:val="Normal"/>
    <w:rsid w:val="008724CC"/>
    <w:pPr>
      <w:keepNext/>
      <w:spacing w:after="360"/>
      <w:jc w:val="center"/>
    </w:pPr>
    <w:rPr>
      <w:b/>
      <w:sz w:val="32"/>
    </w:rPr>
  </w:style>
  <w:style w:type="paragraph" w:customStyle="1" w:styleId="Annexetitre700000">
    <w:name w:val="Annexe titre700000"/>
    <w:basedOn w:val="Normal"/>
    <w:next w:val="Normal"/>
    <w:rsid w:val="008724CC"/>
    <w:pPr>
      <w:jc w:val="center"/>
    </w:pPr>
    <w:rPr>
      <w:b/>
      <w:u w:val="single"/>
    </w:rPr>
  </w:style>
  <w:style w:type="paragraph" w:customStyle="1" w:styleId="Titrearticle700000">
    <w:name w:val="Titre article700000"/>
    <w:basedOn w:val="Normal"/>
    <w:next w:val="Normal"/>
    <w:rsid w:val="008724CC"/>
    <w:pPr>
      <w:keepNext/>
      <w:spacing w:before="360"/>
      <w:jc w:val="center"/>
    </w:pPr>
    <w:rPr>
      <w:i/>
    </w:rPr>
  </w:style>
  <w:style w:type="paragraph" w:customStyle="1" w:styleId="ChapterTitle800000">
    <w:name w:val="ChapterTitle800000"/>
    <w:basedOn w:val="Normal"/>
    <w:next w:val="Normal"/>
    <w:rsid w:val="008724CC"/>
    <w:pPr>
      <w:keepNext/>
      <w:spacing w:after="360"/>
      <w:jc w:val="center"/>
    </w:pPr>
    <w:rPr>
      <w:b/>
      <w:sz w:val="32"/>
    </w:rPr>
  </w:style>
  <w:style w:type="paragraph" w:customStyle="1" w:styleId="Annexetitre800000">
    <w:name w:val="Annexe titre800000"/>
    <w:basedOn w:val="Normal"/>
    <w:next w:val="Normal"/>
    <w:rsid w:val="008724CC"/>
    <w:pPr>
      <w:jc w:val="center"/>
    </w:pPr>
    <w:rPr>
      <w:b/>
      <w:u w:val="single"/>
    </w:rPr>
  </w:style>
  <w:style w:type="paragraph" w:customStyle="1" w:styleId="Titrearticle800000">
    <w:name w:val="Titre article800000"/>
    <w:basedOn w:val="Normal"/>
    <w:next w:val="Normal"/>
    <w:rsid w:val="008724CC"/>
    <w:pPr>
      <w:keepNext/>
      <w:spacing w:before="360"/>
      <w:jc w:val="center"/>
    </w:pPr>
    <w:rPr>
      <w:i/>
    </w:rPr>
  </w:style>
  <w:style w:type="paragraph" w:customStyle="1" w:styleId="ChapterTitle900000">
    <w:name w:val="ChapterTitle900000"/>
    <w:basedOn w:val="Normal"/>
    <w:next w:val="Normal"/>
    <w:rsid w:val="008724CC"/>
    <w:pPr>
      <w:keepNext/>
      <w:spacing w:after="360"/>
      <w:jc w:val="center"/>
    </w:pPr>
    <w:rPr>
      <w:b/>
      <w:sz w:val="32"/>
    </w:rPr>
  </w:style>
  <w:style w:type="paragraph" w:customStyle="1" w:styleId="Annexetitre900000">
    <w:name w:val="Annexe titre900000"/>
    <w:basedOn w:val="Normal"/>
    <w:next w:val="Normal"/>
    <w:rsid w:val="008724CC"/>
    <w:pPr>
      <w:jc w:val="center"/>
    </w:pPr>
    <w:rPr>
      <w:b/>
      <w:u w:val="single"/>
    </w:rPr>
  </w:style>
  <w:style w:type="paragraph" w:customStyle="1" w:styleId="Titrearticle900000">
    <w:name w:val="Titre article900000"/>
    <w:basedOn w:val="Normal"/>
    <w:next w:val="Normal"/>
    <w:rsid w:val="008724CC"/>
    <w:pPr>
      <w:keepNext/>
      <w:spacing w:before="360"/>
      <w:jc w:val="center"/>
    </w:pPr>
    <w:rPr>
      <w:i/>
    </w:rPr>
  </w:style>
  <w:style w:type="paragraph" w:customStyle="1" w:styleId="ChapterTitle1000000">
    <w:name w:val="ChapterTitle1000000"/>
    <w:basedOn w:val="Normal"/>
    <w:next w:val="Normal"/>
    <w:rsid w:val="008724CC"/>
    <w:pPr>
      <w:keepNext/>
      <w:spacing w:after="360"/>
      <w:jc w:val="center"/>
    </w:pPr>
    <w:rPr>
      <w:b/>
      <w:sz w:val="32"/>
    </w:rPr>
  </w:style>
  <w:style w:type="paragraph" w:customStyle="1" w:styleId="Annexetitre1000000">
    <w:name w:val="Annexe titre1000000"/>
    <w:basedOn w:val="Normal"/>
    <w:next w:val="Normal"/>
    <w:rsid w:val="008724CC"/>
    <w:pPr>
      <w:jc w:val="center"/>
    </w:pPr>
    <w:rPr>
      <w:b/>
      <w:u w:val="single"/>
    </w:rPr>
  </w:style>
  <w:style w:type="paragraph" w:customStyle="1" w:styleId="Titrearticle1000000">
    <w:name w:val="Titre article1000000"/>
    <w:basedOn w:val="Normal"/>
    <w:next w:val="Normal"/>
    <w:rsid w:val="008724CC"/>
    <w:pPr>
      <w:keepNext/>
      <w:spacing w:before="360"/>
      <w:jc w:val="center"/>
    </w:pPr>
    <w:rPr>
      <w:i/>
    </w:rPr>
  </w:style>
  <w:style w:type="paragraph" w:customStyle="1" w:styleId="ChapterTitle1100000">
    <w:name w:val="ChapterTitle1100000"/>
    <w:basedOn w:val="Normal"/>
    <w:next w:val="Normal"/>
    <w:rsid w:val="008724CC"/>
    <w:pPr>
      <w:keepNext/>
      <w:spacing w:after="360"/>
      <w:jc w:val="center"/>
    </w:pPr>
    <w:rPr>
      <w:b/>
      <w:sz w:val="32"/>
    </w:rPr>
  </w:style>
  <w:style w:type="paragraph" w:customStyle="1" w:styleId="Annexetitre1100000">
    <w:name w:val="Annexe titre1100000"/>
    <w:basedOn w:val="Normal"/>
    <w:next w:val="Normal"/>
    <w:rsid w:val="008724CC"/>
    <w:pPr>
      <w:jc w:val="center"/>
    </w:pPr>
    <w:rPr>
      <w:b/>
      <w:u w:val="single"/>
    </w:rPr>
  </w:style>
  <w:style w:type="paragraph" w:customStyle="1" w:styleId="Titrearticle1100000">
    <w:name w:val="Titre article1100000"/>
    <w:basedOn w:val="Normal"/>
    <w:next w:val="Normal"/>
    <w:rsid w:val="008724CC"/>
    <w:pPr>
      <w:keepNext/>
      <w:spacing w:before="360"/>
      <w:jc w:val="center"/>
    </w:pPr>
    <w:rPr>
      <w:i/>
    </w:rPr>
  </w:style>
  <w:style w:type="paragraph" w:customStyle="1" w:styleId="ChapterTitle1200000">
    <w:name w:val="ChapterTitle1200000"/>
    <w:basedOn w:val="Normal"/>
    <w:next w:val="Normal"/>
    <w:rsid w:val="008724CC"/>
    <w:pPr>
      <w:keepNext/>
      <w:spacing w:after="360"/>
      <w:jc w:val="center"/>
    </w:pPr>
    <w:rPr>
      <w:b/>
      <w:sz w:val="32"/>
    </w:rPr>
  </w:style>
  <w:style w:type="paragraph" w:customStyle="1" w:styleId="Annexetitre1200000">
    <w:name w:val="Annexe titre1200000"/>
    <w:basedOn w:val="Normal"/>
    <w:next w:val="Normal"/>
    <w:rsid w:val="008724CC"/>
    <w:pPr>
      <w:jc w:val="center"/>
    </w:pPr>
    <w:rPr>
      <w:b/>
      <w:u w:val="single"/>
    </w:rPr>
  </w:style>
  <w:style w:type="paragraph" w:customStyle="1" w:styleId="Titrearticle1200000">
    <w:name w:val="Titre article1200000"/>
    <w:basedOn w:val="Normal"/>
    <w:next w:val="Normal"/>
    <w:rsid w:val="008724CC"/>
    <w:pPr>
      <w:keepNext/>
      <w:spacing w:before="360"/>
      <w:jc w:val="center"/>
    </w:pPr>
    <w:rPr>
      <w:i/>
    </w:rPr>
  </w:style>
  <w:style w:type="paragraph" w:customStyle="1" w:styleId="ChapterTitle2000000">
    <w:name w:val="ChapterTitle2000000"/>
    <w:basedOn w:val="Normal"/>
    <w:next w:val="Normal"/>
    <w:rsid w:val="00302E12"/>
    <w:pPr>
      <w:keepNext/>
      <w:spacing w:after="360"/>
      <w:jc w:val="center"/>
    </w:pPr>
    <w:rPr>
      <w:b/>
      <w:sz w:val="32"/>
    </w:rPr>
  </w:style>
  <w:style w:type="paragraph" w:customStyle="1" w:styleId="Annexetitre2000000">
    <w:name w:val="Annexe titre2000000"/>
    <w:basedOn w:val="Normal"/>
    <w:next w:val="Normal"/>
    <w:rsid w:val="00302E12"/>
    <w:pPr>
      <w:jc w:val="center"/>
    </w:pPr>
    <w:rPr>
      <w:b/>
      <w:u w:val="single"/>
    </w:rPr>
  </w:style>
  <w:style w:type="paragraph" w:customStyle="1" w:styleId="Titrearticle2000000">
    <w:name w:val="Titre article2000000"/>
    <w:basedOn w:val="Normal"/>
    <w:next w:val="Normal"/>
    <w:rsid w:val="00302E12"/>
    <w:pPr>
      <w:keepNext/>
      <w:spacing w:before="360"/>
      <w:jc w:val="center"/>
    </w:pPr>
    <w:rPr>
      <w:i/>
    </w:rPr>
  </w:style>
  <w:style w:type="paragraph" w:customStyle="1" w:styleId="ChapterTitle3000000">
    <w:name w:val="ChapterTitle3000000"/>
    <w:basedOn w:val="Normal"/>
    <w:next w:val="Normal"/>
    <w:rsid w:val="00302E12"/>
    <w:pPr>
      <w:keepNext/>
      <w:spacing w:after="360"/>
      <w:jc w:val="center"/>
    </w:pPr>
    <w:rPr>
      <w:b/>
      <w:sz w:val="32"/>
    </w:rPr>
  </w:style>
  <w:style w:type="paragraph" w:customStyle="1" w:styleId="Annexetitre3000000">
    <w:name w:val="Annexe titre3000000"/>
    <w:basedOn w:val="Normal"/>
    <w:next w:val="Normal"/>
    <w:rsid w:val="00302E12"/>
    <w:pPr>
      <w:jc w:val="center"/>
    </w:pPr>
    <w:rPr>
      <w:b/>
      <w:u w:val="single"/>
    </w:rPr>
  </w:style>
  <w:style w:type="paragraph" w:customStyle="1" w:styleId="Titrearticle3000000">
    <w:name w:val="Titre article3000000"/>
    <w:basedOn w:val="Normal"/>
    <w:next w:val="Normal"/>
    <w:rsid w:val="00302E12"/>
    <w:pPr>
      <w:keepNext/>
      <w:spacing w:before="360"/>
      <w:jc w:val="center"/>
    </w:pPr>
    <w:rPr>
      <w:i/>
    </w:rPr>
  </w:style>
  <w:style w:type="paragraph" w:customStyle="1" w:styleId="ChapterTitle4000000">
    <w:name w:val="ChapterTitle4000000"/>
    <w:basedOn w:val="Normal"/>
    <w:next w:val="Normal"/>
    <w:rsid w:val="00302E12"/>
    <w:pPr>
      <w:keepNext/>
      <w:spacing w:after="360"/>
      <w:jc w:val="center"/>
    </w:pPr>
    <w:rPr>
      <w:b/>
      <w:sz w:val="32"/>
    </w:rPr>
  </w:style>
  <w:style w:type="paragraph" w:customStyle="1" w:styleId="Annexetitre4000000">
    <w:name w:val="Annexe titre4000000"/>
    <w:basedOn w:val="Normal"/>
    <w:next w:val="Normal"/>
    <w:rsid w:val="00302E12"/>
    <w:pPr>
      <w:jc w:val="center"/>
    </w:pPr>
    <w:rPr>
      <w:b/>
      <w:u w:val="single"/>
    </w:rPr>
  </w:style>
  <w:style w:type="paragraph" w:customStyle="1" w:styleId="Titrearticle4000000">
    <w:name w:val="Titre article4000000"/>
    <w:basedOn w:val="Normal"/>
    <w:next w:val="Normal"/>
    <w:rsid w:val="00302E12"/>
    <w:pPr>
      <w:keepNext/>
      <w:spacing w:before="360"/>
      <w:jc w:val="center"/>
    </w:pPr>
    <w:rPr>
      <w:i/>
    </w:rPr>
  </w:style>
  <w:style w:type="paragraph" w:customStyle="1" w:styleId="ChapterTitle5000000">
    <w:name w:val="ChapterTitle5000000"/>
    <w:basedOn w:val="Normal"/>
    <w:next w:val="Normal"/>
    <w:rsid w:val="00302E12"/>
    <w:pPr>
      <w:keepNext/>
      <w:spacing w:after="360"/>
      <w:jc w:val="center"/>
    </w:pPr>
    <w:rPr>
      <w:b/>
      <w:sz w:val="32"/>
    </w:rPr>
  </w:style>
  <w:style w:type="paragraph" w:customStyle="1" w:styleId="Annexetitre5000000">
    <w:name w:val="Annexe titre5000000"/>
    <w:basedOn w:val="Normal"/>
    <w:next w:val="Normal"/>
    <w:rsid w:val="00302E12"/>
    <w:pPr>
      <w:jc w:val="center"/>
    </w:pPr>
    <w:rPr>
      <w:b/>
      <w:u w:val="single"/>
    </w:rPr>
  </w:style>
  <w:style w:type="paragraph" w:customStyle="1" w:styleId="Titrearticle5000000">
    <w:name w:val="Titre article5000000"/>
    <w:basedOn w:val="Normal"/>
    <w:next w:val="Normal"/>
    <w:rsid w:val="00302E12"/>
    <w:pPr>
      <w:keepNext/>
      <w:spacing w:before="360"/>
      <w:jc w:val="center"/>
    </w:pPr>
    <w:rPr>
      <w:i/>
    </w:rPr>
  </w:style>
  <w:style w:type="paragraph" w:customStyle="1" w:styleId="ChapterTitle6000000">
    <w:name w:val="ChapterTitle6000000"/>
    <w:basedOn w:val="Normal"/>
    <w:next w:val="Normal"/>
    <w:rsid w:val="00302E12"/>
    <w:pPr>
      <w:keepNext/>
      <w:spacing w:after="360"/>
      <w:jc w:val="center"/>
    </w:pPr>
    <w:rPr>
      <w:b/>
      <w:sz w:val="32"/>
    </w:rPr>
  </w:style>
  <w:style w:type="paragraph" w:customStyle="1" w:styleId="Annexetitre6000000">
    <w:name w:val="Annexe titre6000000"/>
    <w:basedOn w:val="Normal"/>
    <w:next w:val="Normal"/>
    <w:rsid w:val="00302E12"/>
    <w:pPr>
      <w:jc w:val="center"/>
    </w:pPr>
    <w:rPr>
      <w:b/>
      <w:u w:val="single"/>
    </w:rPr>
  </w:style>
  <w:style w:type="paragraph" w:customStyle="1" w:styleId="Titrearticle6000000">
    <w:name w:val="Titre article6000000"/>
    <w:basedOn w:val="Normal"/>
    <w:next w:val="Normal"/>
    <w:rsid w:val="00302E12"/>
    <w:pPr>
      <w:keepNext/>
      <w:spacing w:before="360"/>
      <w:jc w:val="center"/>
    </w:pPr>
    <w:rPr>
      <w:i/>
    </w:rPr>
  </w:style>
  <w:style w:type="paragraph" w:customStyle="1" w:styleId="ChapterTitle7000000">
    <w:name w:val="ChapterTitle7000000"/>
    <w:basedOn w:val="Normal"/>
    <w:next w:val="Normal"/>
    <w:rsid w:val="00302E12"/>
    <w:pPr>
      <w:keepNext/>
      <w:spacing w:after="360"/>
      <w:jc w:val="center"/>
    </w:pPr>
    <w:rPr>
      <w:b/>
      <w:sz w:val="32"/>
    </w:rPr>
  </w:style>
  <w:style w:type="paragraph" w:customStyle="1" w:styleId="Annexetitre7000000">
    <w:name w:val="Annexe titre7000000"/>
    <w:basedOn w:val="Normal"/>
    <w:next w:val="Normal"/>
    <w:rsid w:val="00302E12"/>
    <w:pPr>
      <w:jc w:val="center"/>
    </w:pPr>
    <w:rPr>
      <w:b/>
      <w:u w:val="single"/>
    </w:rPr>
  </w:style>
  <w:style w:type="paragraph" w:customStyle="1" w:styleId="Titrearticle7000000">
    <w:name w:val="Titre article7000000"/>
    <w:basedOn w:val="Normal"/>
    <w:next w:val="Normal"/>
    <w:rsid w:val="00302E12"/>
    <w:pPr>
      <w:keepNext/>
      <w:spacing w:before="360"/>
      <w:jc w:val="center"/>
    </w:pPr>
    <w:rPr>
      <w:i/>
    </w:rPr>
  </w:style>
  <w:style w:type="paragraph" w:customStyle="1" w:styleId="ChapterTitle8000000">
    <w:name w:val="ChapterTitle8000000"/>
    <w:basedOn w:val="Normal"/>
    <w:next w:val="Normal"/>
    <w:rsid w:val="00302E12"/>
    <w:pPr>
      <w:keepNext/>
      <w:spacing w:after="360"/>
      <w:jc w:val="center"/>
    </w:pPr>
    <w:rPr>
      <w:b/>
      <w:sz w:val="32"/>
    </w:rPr>
  </w:style>
  <w:style w:type="paragraph" w:customStyle="1" w:styleId="Annexetitre8000000">
    <w:name w:val="Annexe titre8000000"/>
    <w:basedOn w:val="Normal"/>
    <w:next w:val="Normal"/>
    <w:rsid w:val="00302E12"/>
    <w:pPr>
      <w:jc w:val="center"/>
    </w:pPr>
    <w:rPr>
      <w:b/>
      <w:u w:val="single"/>
    </w:rPr>
  </w:style>
  <w:style w:type="paragraph" w:customStyle="1" w:styleId="Titrearticle8000000">
    <w:name w:val="Titre article8000000"/>
    <w:basedOn w:val="Normal"/>
    <w:next w:val="Normal"/>
    <w:rsid w:val="00302E12"/>
    <w:pPr>
      <w:keepNext/>
      <w:spacing w:before="360"/>
      <w:jc w:val="center"/>
    </w:pPr>
    <w:rPr>
      <w:i/>
    </w:rPr>
  </w:style>
  <w:style w:type="paragraph" w:customStyle="1" w:styleId="ChapterTitle9000000">
    <w:name w:val="ChapterTitle9000000"/>
    <w:basedOn w:val="Normal"/>
    <w:next w:val="Normal"/>
    <w:rsid w:val="00302E12"/>
    <w:pPr>
      <w:keepNext/>
      <w:spacing w:after="360"/>
      <w:jc w:val="center"/>
    </w:pPr>
    <w:rPr>
      <w:b/>
      <w:sz w:val="32"/>
    </w:rPr>
  </w:style>
  <w:style w:type="paragraph" w:customStyle="1" w:styleId="Annexetitre9000000">
    <w:name w:val="Annexe titre9000000"/>
    <w:basedOn w:val="Normal"/>
    <w:next w:val="Normal"/>
    <w:rsid w:val="00302E12"/>
    <w:pPr>
      <w:jc w:val="center"/>
    </w:pPr>
    <w:rPr>
      <w:b/>
      <w:u w:val="single"/>
    </w:rPr>
  </w:style>
  <w:style w:type="paragraph" w:customStyle="1" w:styleId="Titrearticle9000000">
    <w:name w:val="Titre article9000000"/>
    <w:basedOn w:val="Normal"/>
    <w:next w:val="Normal"/>
    <w:rsid w:val="00302E12"/>
    <w:pPr>
      <w:keepNext/>
      <w:spacing w:before="360"/>
      <w:jc w:val="center"/>
    </w:pPr>
    <w:rPr>
      <w:i/>
    </w:rPr>
  </w:style>
  <w:style w:type="paragraph" w:customStyle="1" w:styleId="ChapterTitle10000000">
    <w:name w:val="ChapterTitle10000000"/>
    <w:basedOn w:val="Normal"/>
    <w:next w:val="Normal"/>
    <w:rsid w:val="00302E12"/>
    <w:pPr>
      <w:keepNext/>
      <w:spacing w:after="360"/>
      <w:jc w:val="center"/>
    </w:pPr>
    <w:rPr>
      <w:b/>
      <w:sz w:val="32"/>
    </w:rPr>
  </w:style>
  <w:style w:type="paragraph" w:customStyle="1" w:styleId="Annexetitre10000000">
    <w:name w:val="Annexe titre10000000"/>
    <w:basedOn w:val="Normal"/>
    <w:next w:val="Normal"/>
    <w:rsid w:val="00302E12"/>
    <w:pPr>
      <w:jc w:val="center"/>
    </w:pPr>
    <w:rPr>
      <w:b/>
      <w:u w:val="single"/>
    </w:rPr>
  </w:style>
  <w:style w:type="paragraph" w:customStyle="1" w:styleId="Titrearticle10000000">
    <w:name w:val="Titre article10000000"/>
    <w:basedOn w:val="Normal"/>
    <w:next w:val="Normal"/>
    <w:rsid w:val="00302E12"/>
    <w:pPr>
      <w:keepNext/>
      <w:spacing w:before="360"/>
      <w:jc w:val="center"/>
    </w:pPr>
    <w:rPr>
      <w:i/>
    </w:rPr>
  </w:style>
  <w:style w:type="paragraph" w:customStyle="1" w:styleId="ChapterTitle11000000">
    <w:name w:val="ChapterTitle11000000"/>
    <w:basedOn w:val="Normal"/>
    <w:next w:val="Normal"/>
    <w:rsid w:val="00302E12"/>
    <w:pPr>
      <w:keepNext/>
      <w:spacing w:after="360"/>
      <w:jc w:val="center"/>
    </w:pPr>
    <w:rPr>
      <w:b/>
      <w:sz w:val="32"/>
    </w:rPr>
  </w:style>
  <w:style w:type="paragraph" w:customStyle="1" w:styleId="Annexetitre11000000">
    <w:name w:val="Annexe titre11000000"/>
    <w:basedOn w:val="Normal"/>
    <w:next w:val="Normal"/>
    <w:rsid w:val="00302E12"/>
    <w:pPr>
      <w:jc w:val="center"/>
    </w:pPr>
    <w:rPr>
      <w:b/>
      <w:u w:val="single"/>
    </w:rPr>
  </w:style>
  <w:style w:type="paragraph" w:customStyle="1" w:styleId="Titrearticle11000000">
    <w:name w:val="Titre article11000000"/>
    <w:basedOn w:val="Normal"/>
    <w:next w:val="Normal"/>
    <w:rsid w:val="00302E12"/>
    <w:pPr>
      <w:keepNext/>
      <w:spacing w:before="360"/>
      <w:jc w:val="center"/>
    </w:pPr>
    <w:rPr>
      <w:i/>
    </w:rPr>
  </w:style>
  <w:style w:type="paragraph" w:customStyle="1" w:styleId="ChapterTitle12000000">
    <w:name w:val="ChapterTitle12000000"/>
    <w:basedOn w:val="Normal"/>
    <w:next w:val="Normal"/>
    <w:rsid w:val="00302E12"/>
    <w:pPr>
      <w:keepNext/>
      <w:spacing w:after="360"/>
      <w:jc w:val="center"/>
    </w:pPr>
    <w:rPr>
      <w:b/>
      <w:sz w:val="32"/>
    </w:rPr>
  </w:style>
  <w:style w:type="paragraph" w:customStyle="1" w:styleId="Annexetitre12000000">
    <w:name w:val="Annexe titre12000000"/>
    <w:basedOn w:val="Normal"/>
    <w:next w:val="Normal"/>
    <w:rsid w:val="00302E12"/>
    <w:pPr>
      <w:jc w:val="center"/>
    </w:pPr>
    <w:rPr>
      <w:b/>
      <w:u w:val="single"/>
    </w:rPr>
  </w:style>
  <w:style w:type="paragraph" w:customStyle="1" w:styleId="Titrearticle12000000">
    <w:name w:val="Titre article12000000"/>
    <w:basedOn w:val="Normal"/>
    <w:next w:val="Normal"/>
    <w:rsid w:val="00302E12"/>
    <w:pPr>
      <w:keepNext/>
      <w:spacing w:before="360"/>
      <w:jc w:val="center"/>
    </w:pPr>
    <w:rPr>
      <w:i/>
    </w:rPr>
  </w:style>
  <w:style w:type="paragraph" w:customStyle="1" w:styleId="ChapterTitle20000000">
    <w:name w:val="ChapterTitle20000000"/>
    <w:basedOn w:val="Normal"/>
    <w:next w:val="Normal"/>
    <w:rsid w:val="0069754C"/>
    <w:pPr>
      <w:keepNext/>
      <w:spacing w:after="360"/>
      <w:jc w:val="center"/>
    </w:pPr>
    <w:rPr>
      <w:b/>
      <w:sz w:val="32"/>
    </w:rPr>
  </w:style>
  <w:style w:type="paragraph" w:customStyle="1" w:styleId="Annexetitre20000000">
    <w:name w:val="Annexe titre20000000"/>
    <w:basedOn w:val="Normal"/>
    <w:next w:val="Normal"/>
    <w:rsid w:val="0069754C"/>
    <w:pPr>
      <w:jc w:val="center"/>
    </w:pPr>
    <w:rPr>
      <w:b/>
      <w:u w:val="single"/>
    </w:rPr>
  </w:style>
  <w:style w:type="paragraph" w:customStyle="1" w:styleId="Titrearticle20000000">
    <w:name w:val="Titre article20000000"/>
    <w:basedOn w:val="Normal"/>
    <w:next w:val="Normal"/>
    <w:rsid w:val="0069754C"/>
    <w:pPr>
      <w:keepNext/>
      <w:spacing w:before="360"/>
      <w:jc w:val="center"/>
    </w:pPr>
    <w:rPr>
      <w:i/>
    </w:rPr>
  </w:style>
  <w:style w:type="paragraph" w:customStyle="1" w:styleId="ChapterTitle30000000">
    <w:name w:val="ChapterTitle30000000"/>
    <w:basedOn w:val="Normal"/>
    <w:next w:val="Normal"/>
    <w:rsid w:val="0069754C"/>
    <w:pPr>
      <w:keepNext/>
      <w:spacing w:after="360"/>
      <w:jc w:val="center"/>
    </w:pPr>
    <w:rPr>
      <w:b/>
      <w:sz w:val="32"/>
    </w:rPr>
  </w:style>
  <w:style w:type="paragraph" w:customStyle="1" w:styleId="Annexetitre30000000">
    <w:name w:val="Annexe titre30000000"/>
    <w:basedOn w:val="Normal"/>
    <w:next w:val="Normal"/>
    <w:rsid w:val="0069754C"/>
    <w:pPr>
      <w:jc w:val="center"/>
    </w:pPr>
    <w:rPr>
      <w:b/>
      <w:u w:val="single"/>
    </w:rPr>
  </w:style>
  <w:style w:type="paragraph" w:customStyle="1" w:styleId="Titrearticle30000000">
    <w:name w:val="Titre article30000000"/>
    <w:basedOn w:val="Normal"/>
    <w:next w:val="Normal"/>
    <w:rsid w:val="0069754C"/>
    <w:pPr>
      <w:keepNext/>
      <w:spacing w:before="360"/>
      <w:jc w:val="center"/>
    </w:pPr>
    <w:rPr>
      <w:i/>
    </w:rPr>
  </w:style>
  <w:style w:type="paragraph" w:customStyle="1" w:styleId="ChapterTitle40000000">
    <w:name w:val="ChapterTitle40000000"/>
    <w:basedOn w:val="Normal"/>
    <w:next w:val="Normal"/>
    <w:rsid w:val="0069754C"/>
    <w:pPr>
      <w:keepNext/>
      <w:spacing w:after="360"/>
      <w:jc w:val="center"/>
    </w:pPr>
    <w:rPr>
      <w:b/>
      <w:sz w:val="32"/>
    </w:rPr>
  </w:style>
  <w:style w:type="paragraph" w:customStyle="1" w:styleId="Annexetitre40000000">
    <w:name w:val="Annexe titre40000000"/>
    <w:basedOn w:val="Normal"/>
    <w:next w:val="Normal"/>
    <w:rsid w:val="0069754C"/>
    <w:pPr>
      <w:jc w:val="center"/>
    </w:pPr>
    <w:rPr>
      <w:b/>
      <w:u w:val="single"/>
    </w:rPr>
  </w:style>
  <w:style w:type="paragraph" w:customStyle="1" w:styleId="Titrearticle40000000">
    <w:name w:val="Titre article40000000"/>
    <w:basedOn w:val="Normal"/>
    <w:next w:val="Normal"/>
    <w:rsid w:val="0069754C"/>
    <w:pPr>
      <w:keepNext/>
      <w:spacing w:before="360"/>
      <w:jc w:val="center"/>
    </w:pPr>
    <w:rPr>
      <w:i/>
    </w:rPr>
  </w:style>
  <w:style w:type="paragraph" w:customStyle="1" w:styleId="ChapterTitle50000000">
    <w:name w:val="ChapterTitle50000000"/>
    <w:basedOn w:val="Normal"/>
    <w:next w:val="Normal"/>
    <w:rsid w:val="0069754C"/>
    <w:pPr>
      <w:keepNext/>
      <w:spacing w:after="360"/>
      <w:jc w:val="center"/>
    </w:pPr>
    <w:rPr>
      <w:b/>
      <w:sz w:val="32"/>
    </w:rPr>
  </w:style>
  <w:style w:type="paragraph" w:customStyle="1" w:styleId="Annexetitre50000000">
    <w:name w:val="Annexe titre50000000"/>
    <w:basedOn w:val="Normal"/>
    <w:next w:val="Normal"/>
    <w:rsid w:val="0069754C"/>
    <w:pPr>
      <w:jc w:val="center"/>
    </w:pPr>
    <w:rPr>
      <w:b/>
      <w:u w:val="single"/>
    </w:rPr>
  </w:style>
  <w:style w:type="paragraph" w:customStyle="1" w:styleId="Titrearticle50000000">
    <w:name w:val="Titre article50000000"/>
    <w:basedOn w:val="Normal"/>
    <w:next w:val="Normal"/>
    <w:rsid w:val="0069754C"/>
    <w:pPr>
      <w:keepNext/>
      <w:spacing w:before="360"/>
      <w:jc w:val="center"/>
    </w:pPr>
    <w:rPr>
      <w:i/>
    </w:rPr>
  </w:style>
  <w:style w:type="paragraph" w:customStyle="1" w:styleId="ChapterTitle60000000">
    <w:name w:val="ChapterTitle60000000"/>
    <w:basedOn w:val="Normal"/>
    <w:next w:val="Normal"/>
    <w:rsid w:val="0069754C"/>
    <w:pPr>
      <w:keepNext/>
      <w:spacing w:after="360"/>
      <w:jc w:val="center"/>
    </w:pPr>
    <w:rPr>
      <w:b/>
      <w:sz w:val="32"/>
    </w:rPr>
  </w:style>
  <w:style w:type="paragraph" w:customStyle="1" w:styleId="Annexetitre60000000">
    <w:name w:val="Annexe titre60000000"/>
    <w:basedOn w:val="Normal"/>
    <w:next w:val="Normal"/>
    <w:rsid w:val="0069754C"/>
    <w:pPr>
      <w:jc w:val="center"/>
    </w:pPr>
    <w:rPr>
      <w:b/>
      <w:u w:val="single"/>
    </w:rPr>
  </w:style>
  <w:style w:type="paragraph" w:customStyle="1" w:styleId="Titrearticle60000000">
    <w:name w:val="Titre article60000000"/>
    <w:basedOn w:val="Normal"/>
    <w:next w:val="Normal"/>
    <w:rsid w:val="0069754C"/>
    <w:pPr>
      <w:keepNext/>
      <w:spacing w:before="360"/>
      <w:jc w:val="center"/>
    </w:pPr>
    <w:rPr>
      <w:i/>
    </w:rPr>
  </w:style>
  <w:style w:type="paragraph" w:customStyle="1" w:styleId="ChapterTitle70000000">
    <w:name w:val="ChapterTitle70000000"/>
    <w:basedOn w:val="Normal"/>
    <w:next w:val="Normal"/>
    <w:rsid w:val="0069754C"/>
    <w:pPr>
      <w:keepNext/>
      <w:spacing w:after="360"/>
      <w:jc w:val="center"/>
    </w:pPr>
    <w:rPr>
      <w:b/>
      <w:sz w:val="32"/>
    </w:rPr>
  </w:style>
  <w:style w:type="paragraph" w:customStyle="1" w:styleId="Annexetitre70000000">
    <w:name w:val="Annexe titre70000000"/>
    <w:basedOn w:val="Normal"/>
    <w:next w:val="Normal"/>
    <w:rsid w:val="0069754C"/>
    <w:pPr>
      <w:jc w:val="center"/>
    </w:pPr>
    <w:rPr>
      <w:b/>
      <w:u w:val="single"/>
    </w:rPr>
  </w:style>
  <w:style w:type="paragraph" w:customStyle="1" w:styleId="Titrearticle70000000">
    <w:name w:val="Titre article70000000"/>
    <w:basedOn w:val="Normal"/>
    <w:next w:val="Normal"/>
    <w:rsid w:val="0069754C"/>
    <w:pPr>
      <w:keepNext/>
      <w:spacing w:before="360"/>
      <w:jc w:val="center"/>
    </w:pPr>
    <w:rPr>
      <w:i/>
    </w:rPr>
  </w:style>
  <w:style w:type="paragraph" w:customStyle="1" w:styleId="ChapterTitle80000000">
    <w:name w:val="ChapterTitle80000000"/>
    <w:basedOn w:val="Normal"/>
    <w:next w:val="Normal"/>
    <w:rsid w:val="0069754C"/>
    <w:pPr>
      <w:keepNext/>
      <w:spacing w:after="360"/>
      <w:jc w:val="center"/>
    </w:pPr>
    <w:rPr>
      <w:b/>
      <w:sz w:val="32"/>
    </w:rPr>
  </w:style>
  <w:style w:type="paragraph" w:customStyle="1" w:styleId="Annexetitre80000000">
    <w:name w:val="Annexe titre80000000"/>
    <w:basedOn w:val="Normal"/>
    <w:next w:val="Normal"/>
    <w:rsid w:val="0069754C"/>
    <w:pPr>
      <w:jc w:val="center"/>
    </w:pPr>
    <w:rPr>
      <w:b/>
      <w:u w:val="single"/>
    </w:rPr>
  </w:style>
  <w:style w:type="paragraph" w:customStyle="1" w:styleId="Titrearticle80000000">
    <w:name w:val="Titre article80000000"/>
    <w:basedOn w:val="Normal"/>
    <w:next w:val="Normal"/>
    <w:rsid w:val="0069754C"/>
    <w:pPr>
      <w:keepNext/>
      <w:spacing w:before="360"/>
      <w:jc w:val="center"/>
    </w:pPr>
    <w:rPr>
      <w:i/>
    </w:rPr>
  </w:style>
  <w:style w:type="paragraph" w:customStyle="1" w:styleId="ChapterTitle90000000">
    <w:name w:val="ChapterTitle90000000"/>
    <w:basedOn w:val="Normal"/>
    <w:next w:val="Normal"/>
    <w:rsid w:val="0069754C"/>
    <w:pPr>
      <w:keepNext/>
      <w:spacing w:after="360"/>
      <w:jc w:val="center"/>
    </w:pPr>
    <w:rPr>
      <w:b/>
      <w:sz w:val="32"/>
    </w:rPr>
  </w:style>
  <w:style w:type="paragraph" w:customStyle="1" w:styleId="Annexetitre90000000">
    <w:name w:val="Annexe titre90000000"/>
    <w:basedOn w:val="Normal"/>
    <w:next w:val="Normal"/>
    <w:rsid w:val="0069754C"/>
    <w:pPr>
      <w:jc w:val="center"/>
    </w:pPr>
    <w:rPr>
      <w:b/>
      <w:u w:val="single"/>
    </w:rPr>
  </w:style>
  <w:style w:type="paragraph" w:customStyle="1" w:styleId="Titrearticle90000000">
    <w:name w:val="Titre article90000000"/>
    <w:basedOn w:val="Normal"/>
    <w:next w:val="Normal"/>
    <w:rsid w:val="0069754C"/>
    <w:pPr>
      <w:keepNext/>
      <w:spacing w:before="360"/>
      <w:jc w:val="center"/>
    </w:pPr>
    <w:rPr>
      <w:i/>
    </w:rPr>
  </w:style>
  <w:style w:type="paragraph" w:customStyle="1" w:styleId="ChapterTitle100000000">
    <w:name w:val="ChapterTitle100000000"/>
    <w:basedOn w:val="Normal"/>
    <w:next w:val="Normal"/>
    <w:rsid w:val="0069754C"/>
    <w:pPr>
      <w:keepNext/>
      <w:spacing w:after="360"/>
      <w:jc w:val="center"/>
    </w:pPr>
    <w:rPr>
      <w:b/>
      <w:sz w:val="32"/>
    </w:rPr>
  </w:style>
  <w:style w:type="paragraph" w:customStyle="1" w:styleId="Annexetitre100000000">
    <w:name w:val="Annexe titre100000000"/>
    <w:basedOn w:val="Normal"/>
    <w:next w:val="Normal"/>
    <w:rsid w:val="0069754C"/>
    <w:pPr>
      <w:jc w:val="center"/>
    </w:pPr>
    <w:rPr>
      <w:b/>
      <w:u w:val="single"/>
    </w:rPr>
  </w:style>
  <w:style w:type="paragraph" w:customStyle="1" w:styleId="Titrearticle100000000">
    <w:name w:val="Titre article100000000"/>
    <w:basedOn w:val="Normal"/>
    <w:next w:val="Normal"/>
    <w:rsid w:val="0069754C"/>
    <w:pPr>
      <w:keepNext/>
      <w:spacing w:before="360"/>
      <w:jc w:val="center"/>
    </w:pPr>
    <w:rPr>
      <w:i/>
    </w:rPr>
  </w:style>
  <w:style w:type="paragraph" w:customStyle="1" w:styleId="ChapterTitle110000000">
    <w:name w:val="ChapterTitle110000000"/>
    <w:basedOn w:val="Normal"/>
    <w:next w:val="Normal"/>
    <w:rsid w:val="0069754C"/>
    <w:pPr>
      <w:keepNext/>
      <w:spacing w:after="360"/>
      <w:jc w:val="center"/>
    </w:pPr>
    <w:rPr>
      <w:b/>
      <w:sz w:val="32"/>
    </w:rPr>
  </w:style>
  <w:style w:type="paragraph" w:customStyle="1" w:styleId="Annexetitre110000000">
    <w:name w:val="Annexe titre110000000"/>
    <w:basedOn w:val="Normal"/>
    <w:next w:val="Normal"/>
    <w:rsid w:val="0069754C"/>
    <w:pPr>
      <w:jc w:val="center"/>
    </w:pPr>
    <w:rPr>
      <w:b/>
      <w:u w:val="single"/>
    </w:rPr>
  </w:style>
  <w:style w:type="paragraph" w:customStyle="1" w:styleId="Titrearticle110000000">
    <w:name w:val="Titre article110000000"/>
    <w:basedOn w:val="Normal"/>
    <w:next w:val="Normal"/>
    <w:rsid w:val="0069754C"/>
    <w:pPr>
      <w:keepNext/>
      <w:spacing w:before="360"/>
      <w:jc w:val="center"/>
    </w:pPr>
    <w:rPr>
      <w:i/>
    </w:rPr>
  </w:style>
  <w:style w:type="paragraph" w:customStyle="1" w:styleId="ChapterTitle120000000">
    <w:name w:val="ChapterTitle120000000"/>
    <w:basedOn w:val="Normal"/>
    <w:next w:val="Normal"/>
    <w:rsid w:val="0069754C"/>
    <w:pPr>
      <w:keepNext/>
      <w:spacing w:after="360"/>
      <w:jc w:val="center"/>
    </w:pPr>
    <w:rPr>
      <w:b/>
      <w:sz w:val="32"/>
    </w:rPr>
  </w:style>
  <w:style w:type="paragraph" w:customStyle="1" w:styleId="Annexetitre120000000">
    <w:name w:val="Annexe titre120000000"/>
    <w:basedOn w:val="Normal"/>
    <w:next w:val="Normal"/>
    <w:rsid w:val="0069754C"/>
    <w:pPr>
      <w:jc w:val="center"/>
    </w:pPr>
    <w:rPr>
      <w:b/>
      <w:u w:val="single"/>
    </w:rPr>
  </w:style>
  <w:style w:type="paragraph" w:customStyle="1" w:styleId="Titrearticle120000000">
    <w:name w:val="Titre article120000000"/>
    <w:basedOn w:val="Normal"/>
    <w:next w:val="Normal"/>
    <w:rsid w:val="0069754C"/>
    <w:pPr>
      <w:keepNext/>
      <w:spacing w:before="360"/>
      <w:jc w:val="center"/>
    </w:pPr>
    <w:rPr>
      <w:i/>
    </w:rPr>
  </w:style>
  <w:style w:type="paragraph" w:customStyle="1" w:styleId="ChapterTitle200000000">
    <w:name w:val="ChapterTitle200000000"/>
    <w:basedOn w:val="Normal"/>
    <w:next w:val="Normal"/>
    <w:rsid w:val="00C32A2D"/>
    <w:pPr>
      <w:keepNext/>
      <w:spacing w:after="360"/>
      <w:jc w:val="center"/>
    </w:pPr>
    <w:rPr>
      <w:b/>
      <w:sz w:val="32"/>
    </w:rPr>
  </w:style>
  <w:style w:type="paragraph" w:customStyle="1" w:styleId="Annexetitre200000000">
    <w:name w:val="Annexe titre200000000"/>
    <w:basedOn w:val="Normal"/>
    <w:next w:val="Normal"/>
    <w:rsid w:val="00C32A2D"/>
    <w:pPr>
      <w:jc w:val="center"/>
    </w:pPr>
    <w:rPr>
      <w:b/>
      <w:u w:val="single"/>
    </w:rPr>
  </w:style>
  <w:style w:type="paragraph" w:customStyle="1" w:styleId="Titrearticle200000000">
    <w:name w:val="Titre article200000000"/>
    <w:basedOn w:val="Normal"/>
    <w:next w:val="Normal"/>
    <w:rsid w:val="00C32A2D"/>
    <w:pPr>
      <w:keepNext/>
      <w:spacing w:before="360"/>
      <w:jc w:val="center"/>
    </w:pPr>
    <w:rPr>
      <w:i/>
    </w:rPr>
  </w:style>
  <w:style w:type="paragraph" w:customStyle="1" w:styleId="ChapterTitle300000000">
    <w:name w:val="ChapterTitle300000000"/>
    <w:basedOn w:val="Normal"/>
    <w:next w:val="Normal"/>
    <w:rsid w:val="00C32A2D"/>
    <w:pPr>
      <w:keepNext/>
      <w:spacing w:after="360"/>
      <w:jc w:val="center"/>
    </w:pPr>
    <w:rPr>
      <w:b/>
      <w:sz w:val="32"/>
    </w:rPr>
  </w:style>
  <w:style w:type="paragraph" w:customStyle="1" w:styleId="Annexetitre300000000">
    <w:name w:val="Annexe titre300000000"/>
    <w:basedOn w:val="Normal"/>
    <w:next w:val="Normal"/>
    <w:rsid w:val="00C32A2D"/>
    <w:pPr>
      <w:jc w:val="center"/>
    </w:pPr>
    <w:rPr>
      <w:b/>
      <w:u w:val="single"/>
    </w:rPr>
  </w:style>
  <w:style w:type="paragraph" w:customStyle="1" w:styleId="Titrearticle300000000">
    <w:name w:val="Titre article300000000"/>
    <w:basedOn w:val="Normal"/>
    <w:next w:val="Normal"/>
    <w:rsid w:val="00C32A2D"/>
    <w:pPr>
      <w:keepNext/>
      <w:spacing w:before="360"/>
      <w:jc w:val="center"/>
    </w:pPr>
    <w:rPr>
      <w:i/>
    </w:rPr>
  </w:style>
  <w:style w:type="paragraph" w:customStyle="1" w:styleId="ChapterTitle400000000">
    <w:name w:val="ChapterTitle400000000"/>
    <w:basedOn w:val="Normal"/>
    <w:next w:val="Normal"/>
    <w:rsid w:val="00C32A2D"/>
    <w:pPr>
      <w:keepNext/>
      <w:spacing w:after="360"/>
      <w:jc w:val="center"/>
    </w:pPr>
    <w:rPr>
      <w:b/>
      <w:sz w:val="32"/>
    </w:rPr>
  </w:style>
  <w:style w:type="paragraph" w:customStyle="1" w:styleId="Annexetitre400000000">
    <w:name w:val="Annexe titre400000000"/>
    <w:basedOn w:val="Normal"/>
    <w:next w:val="Normal"/>
    <w:rsid w:val="00C32A2D"/>
    <w:pPr>
      <w:jc w:val="center"/>
    </w:pPr>
    <w:rPr>
      <w:b/>
      <w:u w:val="single"/>
    </w:rPr>
  </w:style>
  <w:style w:type="paragraph" w:customStyle="1" w:styleId="Titrearticle400000000">
    <w:name w:val="Titre article400000000"/>
    <w:basedOn w:val="Normal"/>
    <w:next w:val="Normal"/>
    <w:rsid w:val="00C32A2D"/>
    <w:pPr>
      <w:keepNext/>
      <w:spacing w:before="360"/>
      <w:jc w:val="center"/>
    </w:pPr>
    <w:rPr>
      <w:i/>
    </w:rPr>
  </w:style>
  <w:style w:type="paragraph" w:customStyle="1" w:styleId="ChapterTitle500000000">
    <w:name w:val="ChapterTitle500000000"/>
    <w:basedOn w:val="Normal"/>
    <w:next w:val="Normal"/>
    <w:rsid w:val="00C32A2D"/>
    <w:pPr>
      <w:keepNext/>
      <w:spacing w:after="360"/>
      <w:jc w:val="center"/>
    </w:pPr>
    <w:rPr>
      <w:b/>
      <w:sz w:val="32"/>
    </w:rPr>
  </w:style>
  <w:style w:type="paragraph" w:customStyle="1" w:styleId="Annexetitre500000000">
    <w:name w:val="Annexe titre500000000"/>
    <w:basedOn w:val="Normal"/>
    <w:next w:val="Normal"/>
    <w:rsid w:val="00C32A2D"/>
    <w:pPr>
      <w:jc w:val="center"/>
    </w:pPr>
    <w:rPr>
      <w:b/>
      <w:u w:val="single"/>
    </w:rPr>
  </w:style>
  <w:style w:type="paragraph" w:customStyle="1" w:styleId="Titrearticle500000000">
    <w:name w:val="Titre article500000000"/>
    <w:basedOn w:val="Normal"/>
    <w:next w:val="Normal"/>
    <w:rsid w:val="00C32A2D"/>
    <w:pPr>
      <w:keepNext/>
      <w:spacing w:before="360"/>
      <w:jc w:val="center"/>
    </w:pPr>
    <w:rPr>
      <w:i/>
    </w:rPr>
  </w:style>
  <w:style w:type="paragraph" w:customStyle="1" w:styleId="ChapterTitle600000000">
    <w:name w:val="ChapterTitle600000000"/>
    <w:basedOn w:val="Normal"/>
    <w:next w:val="Normal"/>
    <w:rsid w:val="00C32A2D"/>
    <w:pPr>
      <w:keepNext/>
      <w:spacing w:after="360"/>
      <w:jc w:val="center"/>
    </w:pPr>
    <w:rPr>
      <w:b/>
      <w:sz w:val="32"/>
    </w:rPr>
  </w:style>
  <w:style w:type="paragraph" w:customStyle="1" w:styleId="Annexetitre600000000">
    <w:name w:val="Annexe titre600000000"/>
    <w:basedOn w:val="Normal"/>
    <w:next w:val="Normal"/>
    <w:rsid w:val="00C32A2D"/>
    <w:pPr>
      <w:jc w:val="center"/>
    </w:pPr>
    <w:rPr>
      <w:b/>
      <w:u w:val="single"/>
    </w:rPr>
  </w:style>
  <w:style w:type="paragraph" w:customStyle="1" w:styleId="Titrearticle600000000">
    <w:name w:val="Titre article600000000"/>
    <w:basedOn w:val="Normal"/>
    <w:next w:val="Normal"/>
    <w:rsid w:val="00C32A2D"/>
    <w:pPr>
      <w:keepNext/>
      <w:spacing w:before="360"/>
      <w:jc w:val="center"/>
    </w:pPr>
    <w:rPr>
      <w:i/>
    </w:rPr>
  </w:style>
  <w:style w:type="paragraph" w:customStyle="1" w:styleId="ChapterTitle700000000">
    <w:name w:val="ChapterTitle700000000"/>
    <w:basedOn w:val="Normal"/>
    <w:next w:val="Normal"/>
    <w:rsid w:val="00C32A2D"/>
    <w:pPr>
      <w:keepNext/>
      <w:spacing w:after="360"/>
      <w:jc w:val="center"/>
    </w:pPr>
    <w:rPr>
      <w:b/>
      <w:sz w:val="32"/>
    </w:rPr>
  </w:style>
  <w:style w:type="paragraph" w:customStyle="1" w:styleId="Annexetitre700000000">
    <w:name w:val="Annexe titre700000000"/>
    <w:basedOn w:val="Normal"/>
    <w:next w:val="Normal"/>
    <w:rsid w:val="00C32A2D"/>
    <w:pPr>
      <w:jc w:val="center"/>
    </w:pPr>
    <w:rPr>
      <w:b/>
      <w:u w:val="single"/>
    </w:rPr>
  </w:style>
  <w:style w:type="paragraph" w:customStyle="1" w:styleId="Titrearticle700000000">
    <w:name w:val="Titre article700000000"/>
    <w:basedOn w:val="Normal"/>
    <w:next w:val="Normal"/>
    <w:rsid w:val="00C32A2D"/>
    <w:pPr>
      <w:keepNext/>
      <w:spacing w:before="360"/>
      <w:jc w:val="center"/>
    </w:pPr>
    <w:rPr>
      <w:i/>
    </w:rPr>
  </w:style>
  <w:style w:type="paragraph" w:customStyle="1" w:styleId="ChapterTitle800000000">
    <w:name w:val="ChapterTitle800000000"/>
    <w:basedOn w:val="Normal"/>
    <w:next w:val="Normal"/>
    <w:rsid w:val="00C32A2D"/>
    <w:pPr>
      <w:keepNext/>
      <w:spacing w:after="360"/>
      <w:jc w:val="center"/>
    </w:pPr>
    <w:rPr>
      <w:b/>
      <w:sz w:val="32"/>
    </w:rPr>
  </w:style>
  <w:style w:type="paragraph" w:customStyle="1" w:styleId="Annexetitre800000000">
    <w:name w:val="Annexe titre800000000"/>
    <w:basedOn w:val="Normal"/>
    <w:next w:val="Normal"/>
    <w:rsid w:val="00C32A2D"/>
    <w:pPr>
      <w:jc w:val="center"/>
    </w:pPr>
    <w:rPr>
      <w:b/>
      <w:u w:val="single"/>
    </w:rPr>
  </w:style>
  <w:style w:type="paragraph" w:customStyle="1" w:styleId="Titrearticle800000000">
    <w:name w:val="Titre article800000000"/>
    <w:basedOn w:val="Normal"/>
    <w:next w:val="Normal"/>
    <w:rsid w:val="00C32A2D"/>
    <w:pPr>
      <w:keepNext/>
      <w:spacing w:before="360"/>
      <w:jc w:val="center"/>
    </w:pPr>
    <w:rPr>
      <w:i/>
    </w:rPr>
  </w:style>
  <w:style w:type="paragraph" w:customStyle="1" w:styleId="ChapterTitle900000000">
    <w:name w:val="ChapterTitle900000000"/>
    <w:basedOn w:val="Normal"/>
    <w:next w:val="Normal"/>
    <w:rsid w:val="00C32A2D"/>
    <w:pPr>
      <w:keepNext/>
      <w:spacing w:after="360"/>
      <w:jc w:val="center"/>
    </w:pPr>
    <w:rPr>
      <w:b/>
      <w:sz w:val="32"/>
    </w:rPr>
  </w:style>
  <w:style w:type="paragraph" w:customStyle="1" w:styleId="Annexetitre900000000">
    <w:name w:val="Annexe titre900000000"/>
    <w:basedOn w:val="Normal"/>
    <w:next w:val="Normal"/>
    <w:rsid w:val="00C32A2D"/>
    <w:pPr>
      <w:jc w:val="center"/>
    </w:pPr>
    <w:rPr>
      <w:b/>
      <w:u w:val="single"/>
    </w:rPr>
  </w:style>
  <w:style w:type="paragraph" w:customStyle="1" w:styleId="Titrearticle900000000">
    <w:name w:val="Titre article900000000"/>
    <w:basedOn w:val="Normal"/>
    <w:next w:val="Normal"/>
    <w:rsid w:val="00C32A2D"/>
    <w:pPr>
      <w:keepNext/>
      <w:spacing w:before="360"/>
      <w:jc w:val="center"/>
    </w:pPr>
    <w:rPr>
      <w:i/>
    </w:rPr>
  </w:style>
  <w:style w:type="paragraph" w:customStyle="1" w:styleId="ChapterTitle1000000000">
    <w:name w:val="ChapterTitle1000000000"/>
    <w:basedOn w:val="Normal"/>
    <w:next w:val="Normal"/>
    <w:rsid w:val="00C32A2D"/>
    <w:pPr>
      <w:keepNext/>
      <w:spacing w:after="360"/>
      <w:jc w:val="center"/>
    </w:pPr>
    <w:rPr>
      <w:b/>
      <w:sz w:val="32"/>
    </w:rPr>
  </w:style>
  <w:style w:type="paragraph" w:customStyle="1" w:styleId="Annexetitre1000000000">
    <w:name w:val="Annexe titre1000000000"/>
    <w:basedOn w:val="Normal"/>
    <w:next w:val="Normal"/>
    <w:rsid w:val="00C32A2D"/>
    <w:pPr>
      <w:jc w:val="center"/>
    </w:pPr>
    <w:rPr>
      <w:b/>
      <w:u w:val="single"/>
    </w:rPr>
  </w:style>
  <w:style w:type="paragraph" w:customStyle="1" w:styleId="Titrearticle1000000000">
    <w:name w:val="Titre article1000000000"/>
    <w:basedOn w:val="Normal"/>
    <w:next w:val="Normal"/>
    <w:rsid w:val="00C32A2D"/>
    <w:pPr>
      <w:keepNext/>
      <w:spacing w:before="360"/>
      <w:jc w:val="center"/>
    </w:pPr>
    <w:rPr>
      <w:i/>
    </w:rPr>
  </w:style>
  <w:style w:type="paragraph" w:customStyle="1" w:styleId="ChapterTitle1100000000">
    <w:name w:val="ChapterTitle1100000000"/>
    <w:basedOn w:val="Normal"/>
    <w:next w:val="Normal"/>
    <w:rsid w:val="00C32A2D"/>
    <w:pPr>
      <w:keepNext/>
      <w:spacing w:after="360"/>
      <w:jc w:val="center"/>
    </w:pPr>
    <w:rPr>
      <w:b/>
      <w:sz w:val="32"/>
    </w:rPr>
  </w:style>
  <w:style w:type="paragraph" w:customStyle="1" w:styleId="Annexetitre1100000000">
    <w:name w:val="Annexe titre1100000000"/>
    <w:basedOn w:val="Normal"/>
    <w:next w:val="Normal"/>
    <w:rsid w:val="00C32A2D"/>
    <w:pPr>
      <w:jc w:val="center"/>
    </w:pPr>
    <w:rPr>
      <w:b/>
      <w:u w:val="single"/>
    </w:rPr>
  </w:style>
  <w:style w:type="paragraph" w:customStyle="1" w:styleId="Titrearticle1100000000">
    <w:name w:val="Titre article1100000000"/>
    <w:basedOn w:val="Normal"/>
    <w:next w:val="Normal"/>
    <w:rsid w:val="00C32A2D"/>
    <w:pPr>
      <w:keepNext/>
      <w:spacing w:before="360"/>
      <w:jc w:val="center"/>
    </w:pPr>
    <w:rPr>
      <w:i/>
    </w:rPr>
  </w:style>
  <w:style w:type="paragraph" w:customStyle="1" w:styleId="ChapterTitle1200000000">
    <w:name w:val="ChapterTitle1200000000"/>
    <w:basedOn w:val="Normal"/>
    <w:next w:val="Normal"/>
    <w:rsid w:val="00C32A2D"/>
    <w:pPr>
      <w:keepNext/>
      <w:spacing w:after="360"/>
      <w:jc w:val="center"/>
    </w:pPr>
    <w:rPr>
      <w:b/>
      <w:sz w:val="32"/>
    </w:rPr>
  </w:style>
  <w:style w:type="paragraph" w:customStyle="1" w:styleId="Annexetitre1200000000">
    <w:name w:val="Annexe titre1200000000"/>
    <w:basedOn w:val="Normal"/>
    <w:next w:val="Normal"/>
    <w:rsid w:val="00C32A2D"/>
    <w:pPr>
      <w:jc w:val="center"/>
    </w:pPr>
    <w:rPr>
      <w:b/>
      <w:u w:val="single"/>
    </w:rPr>
  </w:style>
  <w:style w:type="paragraph" w:customStyle="1" w:styleId="Titrearticle1200000000">
    <w:name w:val="Titre article1200000000"/>
    <w:basedOn w:val="Normal"/>
    <w:next w:val="Normal"/>
    <w:rsid w:val="00C32A2D"/>
    <w:pPr>
      <w:keepNext/>
      <w:spacing w:before="360"/>
      <w:jc w:val="center"/>
    </w:pPr>
    <w:rPr>
      <w:i/>
    </w:rPr>
  </w:style>
  <w:style w:type="paragraph" w:customStyle="1" w:styleId="ChapterTitle2000000000">
    <w:name w:val="ChapterTitle2000000000"/>
    <w:basedOn w:val="Normal"/>
    <w:next w:val="Normal"/>
    <w:rsid w:val="006F4C5B"/>
    <w:pPr>
      <w:keepNext/>
      <w:spacing w:after="360"/>
      <w:jc w:val="center"/>
    </w:pPr>
    <w:rPr>
      <w:b/>
      <w:sz w:val="32"/>
    </w:rPr>
  </w:style>
  <w:style w:type="paragraph" w:customStyle="1" w:styleId="Annexetitre2000000000">
    <w:name w:val="Annexe titre2000000000"/>
    <w:basedOn w:val="Normal"/>
    <w:next w:val="Normal"/>
    <w:rsid w:val="006F4C5B"/>
    <w:pPr>
      <w:jc w:val="center"/>
    </w:pPr>
    <w:rPr>
      <w:b/>
      <w:u w:val="single"/>
    </w:rPr>
  </w:style>
  <w:style w:type="paragraph" w:customStyle="1" w:styleId="Titrearticle2000000000">
    <w:name w:val="Titre article2000000000"/>
    <w:basedOn w:val="Normal"/>
    <w:next w:val="Normal"/>
    <w:rsid w:val="006F4C5B"/>
    <w:pPr>
      <w:keepNext/>
      <w:spacing w:before="360"/>
      <w:jc w:val="center"/>
    </w:pPr>
    <w:rPr>
      <w:i/>
    </w:rPr>
  </w:style>
  <w:style w:type="paragraph" w:customStyle="1" w:styleId="ChapterTitle3000000000">
    <w:name w:val="ChapterTitle3000000000"/>
    <w:basedOn w:val="Normal"/>
    <w:next w:val="Normal"/>
    <w:rsid w:val="006F4C5B"/>
    <w:pPr>
      <w:keepNext/>
      <w:spacing w:after="360"/>
      <w:jc w:val="center"/>
    </w:pPr>
    <w:rPr>
      <w:b/>
      <w:sz w:val="32"/>
    </w:rPr>
  </w:style>
  <w:style w:type="paragraph" w:customStyle="1" w:styleId="Annexetitre3000000000">
    <w:name w:val="Annexe titre3000000000"/>
    <w:basedOn w:val="Normal"/>
    <w:next w:val="Normal"/>
    <w:rsid w:val="006F4C5B"/>
    <w:pPr>
      <w:jc w:val="center"/>
    </w:pPr>
    <w:rPr>
      <w:b/>
      <w:u w:val="single"/>
    </w:rPr>
  </w:style>
  <w:style w:type="paragraph" w:customStyle="1" w:styleId="Titrearticle3000000000">
    <w:name w:val="Titre article3000000000"/>
    <w:basedOn w:val="Normal"/>
    <w:next w:val="Normal"/>
    <w:rsid w:val="006F4C5B"/>
    <w:pPr>
      <w:keepNext/>
      <w:spacing w:before="360"/>
      <w:jc w:val="center"/>
    </w:pPr>
    <w:rPr>
      <w:i/>
    </w:rPr>
  </w:style>
  <w:style w:type="paragraph" w:customStyle="1" w:styleId="ChapterTitle4000000000">
    <w:name w:val="ChapterTitle4000000000"/>
    <w:basedOn w:val="Normal"/>
    <w:next w:val="Normal"/>
    <w:rsid w:val="006F4C5B"/>
    <w:pPr>
      <w:keepNext/>
      <w:spacing w:after="360"/>
      <w:jc w:val="center"/>
    </w:pPr>
    <w:rPr>
      <w:b/>
      <w:sz w:val="32"/>
    </w:rPr>
  </w:style>
  <w:style w:type="paragraph" w:customStyle="1" w:styleId="Annexetitre4000000000">
    <w:name w:val="Annexe titre4000000000"/>
    <w:basedOn w:val="Normal"/>
    <w:next w:val="Normal"/>
    <w:rsid w:val="006F4C5B"/>
    <w:pPr>
      <w:jc w:val="center"/>
    </w:pPr>
    <w:rPr>
      <w:b/>
      <w:u w:val="single"/>
    </w:rPr>
  </w:style>
  <w:style w:type="paragraph" w:customStyle="1" w:styleId="Titrearticle4000000000">
    <w:name w:val="Titre article4000000000"/>
    <w:basedOn w:val="Normal"/>
    <w:next w:val="Normal"/>
    <w:rsid w:val="006F4C5B"/>
    <w:pPr>
      <w:keepNext/>
      <w:spacing w:before="360"/>
      <w:jc w:val="center"/>
    </w:pPr>
    <w:rPr>
      <w:i/>
    </w:rPr>
  </w:style>
  <w:style w:type="paragraph" w:customStyle="1" w:styleId="ChapterTitle5000000000">
    <w:name w:val="ChapterTitle5000000000"/>
    <w:basedOn w:val="Normal"/>
    <w:next w:val="Normal"/>
    <w:rsid w:val="006F4C5B"/>
    <w:pPr>
      <w:keepNext/>
      <w:spacing w:after="360"/>
      <w:jc w:val="center"/>
    </w:pPr>
    <w:rPr>
      <w:b/>
      <w:sz w:val="32"/>
    </w:rPr>
  </w:style>
  <w:style w:type="paragraph" w:customStyle="1" w:styleId="Annexetitre5000000000">
    <w:name w:val="Annexe titre5000000000"/>
    <w:basedOn w:val="Normal"/>
    <w:next w:val="Normal"/>
    <w:rsid w:val="006F4C5B"/>
    <w:pPr>
      <w:jc w:val="center"/>
    </w:pPr>
    <w:rPr>
      <w:b/>
      <w:u w:val="single"/>
    </w:rPr>
  </w:style>
  <w:style w:type="paragraph" w:customStyle="1" w:styleId="Titrearticle5000000000">
    <w:name w:val="Titre article5000000000"/>
    <w:basedOn w:val="Normal"/>
    <w:next w:val="Normal"/>
    <w:rsid w:val="006F4C5B"/>
    <w:pPr>
      <w:keepNext/>
      <w:spacing w:before="360"/>
      <w:jc w:val="center"/>
    </w:pPr>
    <w:rPr>
      <w:i/>
    </w:rPr>
  </w:style>
  <w:style w:type="paragraph" w:customStyle="1" w:styleId="ChapterTitle6000000000">
    <w:name w:val="ChapterTitle6000000000"/>
    <w:basedOn w:val="Normal"/>
    <w:next w:val="Normal"/>
    <w:rsid w:val="006F4C5B"/>
    <w:pPr>
      <w:keepNext/>
      <w:spacing w:after="360"/>
      <w:jc w:val="center"/>
    </w:pPr>
    <w:rPr>
      <w:b/>
      <w:sz w:val="32"/>
    </w:rPr>
  </w:style>
  <w:style w:type="paragraph" w:customStyle="1" w:styleId="Annexetitre6000000000">
    <w:name w:val="Annexe titre6000000000"/>
    <w:basedOn w:val="Normal"/>
    <w:next w:val="Normal"/>
    <w:rsid w:val="006F4C5B"/>
    <w:pPr>
      <w:jc w:val="center"/>
    </w:pPr>
    <w:rPr>
      <w:b/>
      <w:u w:val="single"/>
    </w:rPr>
  </w:style>
  <w:style w:type="paragraph" w:customStyle="1" w:styleId="Titrearticle6000000000">
    <w:name w:val="Titre article6000000000"/>
    <w:basedOn w:val="Normal"/>
    <w:next w:val="Normal"/>
    <w:rsid w:val="006F4C5B"/>
    <w:pPr>
      <w:keepNext/>
      <w:spacing w:before="360"/>
      <w:jc w:val="center"/>
    </w:pPr>
    <w:rPr>
      <w:i/>
    </w:rPr>
  </w:style>
  <w:style w:type="paragraph" w:customStyle="1" w:styleId="ChapterTitle7000000000">
    <w:name w:val="ChapterTitle7000000000"/>
    <w:basedOn w:val="Normal"/>
    <w:next w:val="Normal"/>
    <w:rsid w:val="006F4C5B"/>
    <w:pPr>
      <w:keepNext/>
      <w:spacing w:after="360"/>
      <w:jc w:val="center"/>
    </w:pPr>
    <w:rPr>
      <w:b/>
      <w:sz w:val="32"/>
    </w:rPr>
  </w:style>
  <w:style w:type="paragraph" w:customStyle="1" w:styleId="Annexetitre7000000000">
    <w:name w:val="Annexe titre7000000000"/>
    <w:basedOn w:val="Normal"/>
    <w:next w:val="Normal"/>
    <w:rsid w:val="006F4C5B"/>
    <w:pPr>
      <w:jc w:val="center"/>
    </w:pPr>
    <w:rPr>
      <w:b/>
      <w:u w:val="single"/>
    </w:rPr>
  </w:style>
  <w:style w:type="paragraph" w:customStyle="1" w:styleId="Titrearticle7000000000">
    <w:name w:val="Titre article7000000000"/>
    <w:basedOn w:val="Normal"/>
    <w:next w:val="Normal"/>
    <w:rsid w:val="006F4C5B"/>
    <w:pPr>
      <w:keepNext/>
      <w:spacing w:before="360"/>
      <w:jc w:val="center"/>
    </w:pPr>
    <w:rPr>
      <w:i/>
    </w:rPr>
  </w:style>
  <w:style w:type="paragraph" w:customStyle="1" w:styleId="ChapterTitle8000000000">
    <w:name w:val="ChapterTitle8000000000"/>
    <w:basedOn w:val="Normal"/>
    <w:next w:val="Normal"/>
    <w:rsid w:val="006F4C5B"/>
    <w:pPr>
      <w:keepNext/>
      <w:spacing w:after="360"/>
      <w:jc w:val="center"/>
    </w:pPr>
    <w:rPr>
      <w:b/>
      <w:sz w:val="32"/>
    </w:rPr>
  </w:style>
  <w:style w:type="paragraph" w:customStyle="1" w:styleId="Annexetitre8000000000">
    <w:name w:val="Annexe titre8000000000"/>
    <w:basedOn w:val="Normal"/>
    <w:next w:val="Normal"/>
    <w:rsid w:val="006F4C5B"/>
    <w:pPr>
      <w:jc w:val="center"/>
    </w:pPr>
    <w:rPr>
      <w:b/>
      <w:u w:val="single"/>
    </w:rPr>
  </w:style>
  <w:style w:type="paragraph" w:customStyle="1" w:styleId="Titrearticle8000000000">
    <w:name w:val="Titre article8000000000"/>
    <w:basedOn w:val="Normal"/>
    <w:next w:val="Normal"/>
    <w:rsid w:val="006F4C5B"/>
    <w:pPr>
      <w:keepNext/>
      <w:spacing w:before="360"/>
      <w:jc w:val="center"/>
    </w:pPr>
    <w:rPr>
      <w:i/>
    </w:rPr>
  </w:style>
  <w:style w:type="paragraph" w:customStyle="1" w:styleId="ChapterTitle9000000000">
    <w:name w:val="ChapterTitle9000000000"/>
    <w:basedOn w:val="Normal"/>
    <w:next w:val="Normal"/>
    <w:rsid w:val="006F4C5B"/>
    <w:pPr>
      <w:keepNext/>
      <w:spacing w:after="360"/>
      <w:jc w:val="center"/>
    </w:pPr>
    <w:rPr>
      <w:b/>
      <w:sz w:val="32"/>
    </w:rPr>
  </w:style>
  <w:style w:type="paragraph" w:customStyle="1" w:styleId="Annexetitre9000000000">
    <w:name w:val="Annexe titre9000000000"/>
    <w:basedOn w:val="Normal"/>
    <w:next w:val="Normal"/>
    <w:rsid w:val="006F4C5B"/>
    <w:pPr>
      <w:jc w:val="center"/>
    </w:pPr>
    <w:rPr>
      <w:b/>
      <w:u w:val="single"/>
    </w:rPr>
  </w:style>
  <w:style w:type="paragraph" w:customStyle="1" w:styleId="Titrearticle9000000000">
    <w:name w:val="Titre article9000000000"/>
    <w:basedOn w:val="Normal"/>
    <w:next w:val="Normal"/>
    <w:rsid w:val="006F4C5B"/>
    <w:pPr>
      <w:keepNext/>
      <w:spacing w:before="360"/>
      <w:jc w:val="center"/>
    </w:pPr>
    <w:rPr>
      <w:i/>
    </w:rPr>
  </w:style>
  <w:style w:type="paragraph" w:customStyle="1" w:styleId="ChapterTitle10000000000">
    <w:name w:val="ChapterTitle10000000000"/>
    <w:basedOn w:val="Normal"/>
    <w:next w:val="Normal"/>
    <w:rsid w:val="006F4C5B"/>
    <w:pPr>
      <w:keepNext/>
      <w:spacing w:after="360"/>
      <w:jc w:val="center"/>
    </w:pPr>
    <w:rPr>
      <w:b/>
      <w:sz w:val="32"/>
    </w:rPr>
  </w:style>
  <w:style w:type="paragraph" w:customStyle="1" w:styleId="Annexetitre10000000000">
    <w:name w:val="Annexe titre10000000000"/>
    <w:basedOn w:val="Normal"/>
    <w:next w:val="Normal"/>
    <w:rsid w:val="006F4C5B"/>
    <w:pPr>
      <w:jc w:val="center"/>
    </w:pPr>
    <w:rPr>
      <w:b/>
      <w:u w:val="single"/>
    </w:rPr>
  </w:style>
  <w:style w:type="paragraph" w:customStyle="1" w:styleId="Titrearticle10000000000">
    <w:name w:val="Titre article10000000000"/>
    <w:basedOn w:val="Normal"/>
    <w:next w:val="Normal"/>
    <w:rsid w:val="006F4C5B"/>
    <w:pPr>
      <w:keepNext/>
      <w:spacing w:before="360"/>
      <w:jc w:val="center"/>
    </w:pPr>
    <w:rPr>
      <w:i/>
    </w:rPr>
  </w:style>
  <w:style w:type="paragraph" w:customStyle="1" w:styleId="ChapterTitle11000000000">
    <w:name w:val="ChapterTitle11000000000"/>
    <w:basedOn w:val="Normal"/>
    <w:next w:val="Normal"/>
    <w:rsid w:val="006F4C5B"/>
    <w:pPr>
      <w:keepNext/>
      <w:spacing w:after="360"/>
      <w:jc w:val="center"/>
    </w:pPr>
    <w:rPr>
      <w:b/>
      <w:sz w:val="32"/>
    </w:rPr>
  </w:style>
  <w:style w:type="paragraph" w:customStyle="1" w:styleId="Annexetitre11000000000">
    <w:name w:val="Annexe titre11000000000"/>
    <w:basedOn w:val="Normal"/>
    <w:next w:val="Normal"/>
    <w:rsid w:val="006F4C5B"/>
    <w:pPr>
      <w:jc w:val="center"/>
    </w:pPr>
    <w:rPr>
      <w:b/>
      <w:u w:val="single"/>
    </w:rPr>
  </w:style>
  <w:style w:type="paragraph" w:customStyle="1" w:styleId="Titrearticle11000000000">
    <w:name w:val="Titre article11000000000"/>
    <w:basedOn w:val="Normal"/>
    <w:next w:val="Normal"/>
    <w:rsid w:val="006F4C5B"/>
    <w:pPr>
      <w:keepNext/>
      <w:spacing w:before="360"/>
      <w:jc w:val="center"/>
    </w:pPr>
    <w:rPr>
      <w:i/>
    </w:rPr>
  </w:style>
  <w:style w:type="paragraph" w:customStyle="1" w:styleId="ChapterTitle12000000000">
    <w:name w:val="ChapterTitle12000000000"/>
    <w:basedOn w:val="Normal"/>
    <w:next w:val="Normal"/>
    <w:rsid w:val="006F4C5B"/>
    <w:pPr>
      <w:keepNext/>
      <w:spacing w:after="360"/>
      <w:jc w:val="center"/>
    </w:pPr>
    <w:rPr>
      <w:b/>
      <w:sz w:val="32"/>
    </w:rPr>
  </w:style>
  <w:style w:type="paragraph" w:customStyle="1" w:styleId="Annexetitre12000000000">
    <w:name w:val="Annexe titre12000000000"/>
    <w:basedOn w:val="Normal"/>
    <w:next w:val="Normal"/>
    <w:rsid w:val="006F4C5B"/>
    <w:pPr>
      <w:jc w:val="center"/>
    </w:pPr>
    <w:rPr>
      <w:b/>
      <w:u w:val="single"/>
    </w:rPr>
  </w:style>
  <w:style w:type="paragraph" w:customStyle="1" w:styleId="Titrearticle12000000000">
    <w:name w:val="Titre article12000000000"/>
    <w:basedOn w:val="Normal"/>
    <w:next w:val="Normal"/>
    <w:rsid w:val="006F4C5B"/>
    <w:pPr>
      <w:keepNext/>
      <w:spacing w:before="360"/>
      <w:jc w:val="center"/>
    </w:pPr>
    <w:rPr>
      <w:i/>
    </w:rPr>
  </w:style>
  <w:style w:type="paragraph" w:customStyle="1" w:styleId="ChapterTitle20000000000">
    <w:name w:val="ChapterTitle20000000000"/>
    <w:basedOn w:val="Normal"/>
    <w:next w:val="Normal"/>
    <w:rsid w:val="00FC3F59"/>
    <w:pPr>
      <w:keepNext/>
      <w:spacing w:after="360"/>
      <w:jc w:val="center"/>
    </w:pPr>
    <w:rPr>
      <w:b/>
      <w:sz w:val="32"/>
    </w:rPr>
  </w:style>
  <w:style w:type="paragraph" w:customStyle="1" w:styleId="Annexetitre20000000000">
    <w:name w:val="Annexe titre20000000000"/>
    <w:basedOn w:val="Normal"/>
    <w:next w:val="Normal"/>
    <w:rsid w:val="00FC3F59"/>
    <w:pPr>
      <w:jc w:val="center"/>
    </w:pPr>
    <w:rPr>
      <w:b/>
      <w:u w:val="single"/>
    </w:rPr>
  </w:style>
  <w:style w:type="paragraph" w:customStyle="1" w:styleId="Titrearticle20000000000">
    <w:name w:val="Titre article20000000000"/>
    <w:basedOn w:val="Normal"/>
    <w:next w:val="Normal"/>
    <w:rsid w:val="00FC3F59"/>
    <w:pPr>
      <w:keepNext/>
      <w:spacing w:before="360"/>
      <w:jc w:val="center"/>
    </w:pPr>
    <w:rPr>
      <w:i/>
    </w:rPr>
  </w:style>
  <w:style w:type="paragraph" w:customStyle="1" w:styleId="ChapterTitle30000000000">
    <w:name w:val="ChapterTitle30000000000"/>
    <w:basedOn w:val="Normal"/>
    <w:next w:val="Normal"/>
    <w:rsid w:val="00FC3F59"/>
    <w:pPr>
      <w:keepNext/>
      <w:spacing w:after="360"/>
      <w:jc w:val="center"/>
    </w:pPr>
    <w:rPr>
      <w:b/>
      <w:sz w:val="32"/>
    </w:rPr>
  </w:style>
  <w:style w:type="paragraph" w:customStyle="1" w:styleId="Annexetitre30000000000">
    <w:name w:val="Annexe titre30000000000"/>
    <w:basedOn w:val="Normal"/>
    <w:next w:val="Normal"/>
    <w:rsid w:val="00FC3F59"/>
    <w:pPr>
      <w:jc w:val="center"/>
    </w:pPr>
    <w:rPr>
      <w:b/>
      <w:u w:val="single"/>
    </w:rPr>
  </w:style>
  <w:style w:type="paragraph" w:customStyle="1" w:styleId="Titrearticle30000000000">
    <w:name w:val="Titre article30000000000"/>
    <w:basedOn w:val="Normal"/>
    <w:next w:val="Normal"/>
    <w:rsid w:val="00FC3F59"/>
    <w:pPr>
      <w:keepNext/>
      <w:spacing w:before="360"/>
      <w:jc w:val="center"/>
    </w:pPr>
    <w:rPr>
      <w:i/>
    </w:rPr>
  </w:style>
  <w:style w:type="paragraph" w:customStyle="1" w:styleId="ChapterTitle40000000000">
    <w:name w:val="ChapterTitle40000000000"/>
    <w:basedOn w:val="Normal"/>
    <w:next w:val="Normal"/>
    <w:rsid w:val="00FC3F59"/>
    <w:pPr>
      <w:keepNext/>
      <w:spacing w:after="360"/>
      <w:jc w:val="center"/>
    </w:pPr>
    <w:rPr>
      <w:b/>
      <w:sz w:val="32"/>
    </w:rPr>
  </w:style>
  <w:style w:type="paragraph" w:customStyle="1" w:styleId="Annexetitre40000000000">
    <w:name w:val="Annexe titre40000000000"/>
    <w:basedOn w:val="Normal"/>
    <w:next w:val="Normal"/>
    <w:rsid w:val="00FC3F59"/>
    <w:pPr>
      <w:jc w:val="center"/>
    </w:pPr>
    <w:rPr>
      <w:b/>
      <w:u w:val="single"/>
    </w:rPr>
  </w:style>
  <w:style w:type="paragraph" w:customStyle="1" w:styleId="Titrearticle40000000000">
    <w:name w:val="Titre article40000000000"/>
    <w:basedOn w:val="Normal"/>
    <w:next w:val="Normal"/>
    <w:rsid w:val="00FC3F59"/>
    <w:pPr>
      <w:keepNext/>
      <w:spacing w:before="360"/>
      <w:jc w:val="center"/>
    </w:pPr>
    <w:rPr>
      <w:i/>
    </w:rPr>
  </w:style>
  <w:style w:type="paragraph" w:customStyle="1" w:styleId="ChapterTitle50000000000">
    <w:name w:val="ChapterTitle50000000000"/>
    <w:basedOn w:val="Normal"/>
    <w:next w:val="Normal"/>
    <w:rsid w:val="00FC3F59"/>
    <w:pPr>
      <w:keepNext/>
      <w:spacing w:after="360"/>
      <w:jc w:val="center"/>
    </w:pPr>
    <w:rPr>
      <w:b/>
      <w:sz w:val="32"/>
    </w:rPr>
  </w:style>
  <w:style w:type="paragraph" w:customStyle="1" w:styleId="Annexetitre50000000000">
    <w:name w:val="Annexe titre50000000000"/>
    <w:basedOn w:val="Normal"/>
    <w:next w:val="Normal"/>
    <w:rsid w:val="00FC3F59"/>
    <w:pPr>
      <w:jc w:val="center"/>
    </w:pPr>
    <w:rPr>
      <w:b/>
      <w:u w:val="single"/>
    </w:rPr>
  </w:style>
  <w:style w:type="paragraph" w:customStyle="1" w:styleId="Titrearticle50000000000">
    <w:name w:val="Titre article50000000000"/>
    <w:basedOn w:val="Normal"/>
    <w:next w:val="Normal"/>
    <w:rsid w:val="00FC3F59"/>
    <w:pPr>
      <w:keepNext/>
      <w:spacing w:before="360"/>
      <w:jc w:val="center"/>
    </w:pPr>
    <w:rPr>
      <w:i/>
    </w:rPr>
  </w:style>
  <w:style w:type="paragraph" w:customStyle="1" w:styleId="ChapterTitle60000000000">
    <w:name w:val="ChapterTitle60000000000"/>
    <w:basedOn w:val="Normal"/>
    <w:next w:val="Normal"/>
    <w:rsid w:val="00FC3F59"/>
    <w:pPr>
      <w:keepNext/>
      <w:spacing w:after="360"/>
      <w:jc w:val="center"/>
    </w:pPr>
    <w:rPr>
      <w:b/>
      <w:sz w:val="32"/>
    </w:rPr>
  </w:style>
  <w:style w:type="paragraph" w:customStyle="1" w:styleId="Annexetitre60000000000">
    <w:name w:val="Annexe titre60000000000"/>
    <w:basedOn w:val="Normal"/>
    <w:next w:val="Normal"/>
    <w:rsid w:val="00FC3F59"/>
    <w:pPr>
      <w:jc w:val="center"/>
    </w:pPr>
    <w:rPr>
      <w:b/>
      <w:u w:val="single"/>
    </w:rPr>
  </w:style>
  <w:style w:type="paragraph" w:customStyle="1" w:styleId="Titrearticle60000000000">
    <w:name w:val="Titre article60000000000"/>
    <w:basedOn w:val="Normal"/>
    <w:next w:val="Normal"/>
    <w:rsid w:val="00FC3F59"/>
    <w:pPr>
      <w:keepNext/>
      <w:spacing w:before="360"/>
      <w:jc w:val="center"/>
    </w:pPr>
    <w:rPr>
      <w:i/>
    </w:rPr>
  </w:style>
  <w:style w:type="paragraph" w:customStyle="1" w:styleId="ChapterTitle70000000000">
    <w:name w:val="ChapterTitle70000000000"/>
    <w:basedOn w:val="Normal"/>
    <w:next w:val="Normal"/>
    <w:rsid w:val="00FC3F59"/>
    <w:pPr>
      <w:keepNext/>
      <w:spacing w:after="360"/>
      <w:jc w:val="center"/>
    </w:pPr>
    <w:rPr>
      <w:b/>
      <w:sz w:val="32"/>
    </w:rPr>
  </w:style>
  <w:style w:type="paragraph" w:customStyle="1" w:styleId="Annexetitre70000000000">
    <w:name w:val="Annexe titre70000000000"/>
    <w:basedOn w:val="Normal"/>
    <w:next w:val="Normal"/>
    <w:rsid w:val="00FC3F59"/>
    <w:pPr>
      <w:jc w:val="center"/>
    </w:pPr>
    <w:rPr>
      <w:b/>
      <w:u w:val="single"/>
    </w:rPr>
  </w:style>
  <w:style w:type="paragraph" w:customStyle="1" w:styleId="Titrearticle70000000000">
    <w:name w:val="Titre article70000000000"/>
    <w:basedOn w:val="Normal"/>
    <w:next w:val="Normal"/>
    <w:rsid w:val="00FC3F59"/>
    <w:pPr>
      <w:keepNext/>
      <w:spacing w:before="360"/>
      <w:jc w:val="center"/>
    </w:pPr>
    <w:rPr>
      <w:i/>
    </w:rPr>
  </w:style>
  <w:style w:type="paragraph" w:customStyle="1" w:styleId="ChapterTitle80000000000">
    <w:name w:val="ChapterTitle80000000000"/>
    <w:basedOn w:val="Normal"/>
    <w:next w:val="Normal"/>
    <w:rsid w:val="00FC3F59"/>
    <w:pPr>
      <w:keepNext/>
      <w:spacing w:after="360"/>
      <w:jc w:val="center"/>
    </w:pPr>
    <w:rPr>
      <w:b/>
      <w:sz w:val="32"/>
    </w:rPr>
  </w:style>
  <w:style w:type="paragraph" w:customStyle="1" w:styleId="Annexetitre80000000000">
    <w:name w:val="Annexe titre80000000000"/>
    <w:basedOn w:val="Normal"/>
    <w:next w:val="Normal"/>
    <w:rsid w:val="00FC3F59"/>
    <w:pPr>
      <w:jc w:val="center"/>
    </w:pPr>
    <w:rPr>
      <w:b/>
      <w:u w:val="single"/>
    </w:rPr>
  </w:style>
  <w:style w:type="paragraph" w:customStyle="1" w:styleId="Titrearticle80000000000">
    <w:name w:val="Titre article80000000000"/>
    <w:basedOn w:val="Normal"/>
    <w:next w:val="Normal"/>
    <w:rsid w:val="00FC3F59"/>
    <w:pPr>
      <w:keepNext/>
      <w:spacing w:before="360"/>
      <w:jc w:val="center"/>
    </w:pPr>
    <w:rPr>
      <w:i/>
    </w:rPr>
  </w:style>
  <w:style w:type="paragraph" w:customStyle="1" w:styleId="ChapterTitle90000000000">
    <w:name w:val="ChapterTitle90000000000"/>
    <w:basedOn w:val="Normal"/>
    <w:next w:val="Normal"/>
    <w:rsid w:val="00FC3F59"/>
    <w:pPr>
      <w:keepNext/>
      <w:spacing w:after="360"/>
      <w:jc w:val="center"/>
    </w:pPr>
    <w:rPr>
      <w:b/>
      <w:sz w:val="32"/>
    </w:rPr>
  </w:style>
  <w:style w:type="paragraph" w:customStyle="1" w:styleId="Annexetitre90000000000">
    <w:name w:val="Annexe titre90000000000"/>
    <w:basedOn w:val="Normal"/>
    <w:next w:val="Normal"/>
    <w:rsid w:val="00FC3F59"/>
    <w:pPr>
      <w:jc w:val="center"/>
    </w:pPr>
    <w:rPr>
      <w:b/>
      <w:u w:val="single"/>
    </w:rPr>
  </w:style>
  <w:style w:type="paragraph" w:customStyle="1" w:styleId="Titrearticle90000000000">
    <w:name w:val="Titre article90000000000"/>
    <w:basedOn w:val="Normal"/>
    <w:next w:val="Normal"/>
    <w:rsid w:val="00FC3F59"/>
    <w:pPr>
      <w:keepNext/>
      <w:spacing w:before="360"/>
      <w:jc w:val="center"/>
    </w:pPr>
    <w:rPr>
      <w:i/>
    </w:rPr>
  </w:style>
  <w:style w:type="paragraph" w:customStyle="1" w:styleId="ChapterTitle100000000000">
    <w:name w:val="ChapterTitle100000000000"/>
    <w:basedOn w:val="Normal"/>
    <w:next w:val="Normal"/>
    <w:rsid w:val="00FC3F59"/>
    <w:pPr>
      <w:keepNext/>
      <w:spacing w:after="360"/>
      <w:jc w:val="center"/>
    </w:pPr>
    <w:rPr>
      <w:b/>
      <w:sz w:val="32"/>
    </w:rPr>
  </w:style>
  <w:style w:type="paragraph" w:customStyle="1" w:styleId="Annexetitre100000000000">
    <w:name w:val="Annexe titre100000000000"/>
    <w:basedOn w:val="Normal"/>
    <w:next w:val="Normal"/>
    <w:rsid w:val="00FC3F59"/>
    <w:pPr>
      <w:jc w:val="center"/>
    </w:pPr>
    <w:rPr>
      <w:b/>
      <w:u w:val="single"/>
    </w:rPr>
  </w:style>
  <w:style w:type="paragraph" w:customStyle="1" w:styleId="Titrearticle100000000000">
    <w:name w:val="Titre article100000000000"/>
    <w:basedOn w:val="Normal"/>
    <w:next w:val="Normal"/>
    <w:rsid w:val="00FC3F59"/>
    <w:pPr>
      <w:keepNext/>
      <w:spacing w:before="360"/>
      <w:jc w:val="center"/>
    </w:pPr>
    <w:rPr>
      <w:i/>
    </w:rPr>
  </w:style>
  <w:style w:type="paragraph" w:customStyle="1" w:styleId="ChapterTitle110000000000">
    <w:name w:val="ChapterTitle110000000000"/>
    <w:basedOn w:val="Normal"/>
    <w:next w:val="Normal"/>
    <w:rsid w:val="00FC3F59"/>
    <w:pPr>
      <w:keepNext/>
      <w:spacing w:after="360"/>
      <w:jc w:val="center"/>
    </w:pPr>
    <w:rPr>
      <w:b/>
      <w:sz w:val="32"/>
    </w:rPr>
  </w:style>
  <w:style w:type="paragraph" w:customStyle="1" w:styleId="Annexetitre110000000000">
    <w:name w:val="Annexe titre110000000000"/>
    <w:basedOn w:val="Normal"/>
    <w:next w:val="Normal"/>
    <w:rsid w:val="00FC3F59"/>
    <w:pPr>
      <w:jc w:val="center"/>
    </w:pPr>
    <w:rPr>
      <w:b/>
      <w:u w:val="single"/>
    </w:rPr>
  </w:style>
  <w:style w:type="paragraph" w:customStyle="1" w:styleId="Titrearticle110000000000">
    <w:name w:val="Titre article110000000000"/>
    <w:basedOn w:val="Normal"/>
    <w:next w:val="Normal"/>
    <w:rsid w:val="00FC3F59"/>
    <w:pPr>
      <w:keepNext/>
      <w:spacing w:before="360"/>
      <w:jc w:val="center"/>
    </w:pPr>
    <w:rPr>
      <w:i/>
    </w:rPr>
  </w:style>
  <w:style w:type="paragraph" w:customStyle="1" w:styleId="ChapterTitle120000000000">
    <w:name w:val="ChapterTitle120000000000"/>
    <w:basedOn w:val="Normal"/>
    <w:next w:val="Normal"/>
    <w:rsid w:val="00FC3F59"/>
    <w:pPr>
      <w:keepNext/>
      <w:spacing w:after="360"/>
      <w:jc w:val="center"/>
    </w:pPr>
    <w:rPr>
      <w:b/>
      <w:sz w:val="32"/>
    </w:rPr>
  </w:style>
  <w:style w:type="paragraph" w:customStyle="1" w:styleId="Annexetitre120000000000">
    <w:name w:val="Annexe titre120000000000"/>
    <w:basedOn w:val="Normal"/>
    <w:next w:val="Normal"/>
    <w:rsid w:val="00FC3F59"/>
    <w:pPr>
      <w:jc w:val="center"/>
    </w:pPr>
    <w:rPr>
      <w:b/>
      <w:u w:val="single"/>
    </w:rPr>
  </w:style>
  <w:style w:type="paragraph" w:customStyle="1" w:styleId="Titrearticle120000000000">
    <w:name w:val="Titre article120000000000"/>
    <w:basedOn w:val="Normal"/>
    <w:next w:val="Normal"/>
    <w:rsid w:val="00FC3F59"/>
    <w:pPr>
      <w:keepNext/>
      <w:spacing w:before="360"/>
      <w:jc w:val="center"/>
    </w:pPr>
    <w:rPr>
      <w:i/>
    </w:rPr>
  </w:style>
  <w:style w:type="paragraph" w:customStyle="1" w:styleId="ChapterTitle13">
    <w:name w:val="ChapterTitle13"/>
    <w:basedOn w:val="Normal"/>
    <w:next w:val="Normal"/>
    <w:pPr>
      <w:keepNext/>
      <w:spacing w:after="360"/>
      <w:jc w:val="center"/>
    </w:pPr>
    <w:rPr>
      <w:b/>
      <w:sz w:val="32"/>
    </w:rPr>
  </w:style>
  <w:style w:type="paragraph" w:customStyle="1" w:styleId="Annexetitre13">
    <w:name w:val="Annexe titre13"/>
    <w:basedOn w:val="Normal"/>
    <w:next w:val="Normal"/>
    <w:pPr>
      <w:jc w:val="center"/>
    </w:pPr>
    <w:rPr>
      <w:b/>
      <w:u w:val="single"/>
    </w:rPr>
  </w:style>
  <w:style w:type="paragraph" w:customStyle="1" w:styleId="Titrearticle13">
    <w:name w:val="Titre article13"/>
    <w:basedOn w:val="Normal"/>
    <w:next w:val="Normal"/>
    <w:pPr>
      <w:keepNext/>
      <w:spacing w:before="360"/>
      <w:jc w:val="center"/>
    </w:pPr>
    <w:rPr>
      <w:i/>
    </w:rPr>
  </w:style>
  <w:style w:type="paragraph" w:customStyle="1" w:styleId="ChapterTitle14">
    <w:name w:val="ChapterTitle14"/>
    <w:basedOn w:val="Normal"/>
    <w:next w:val="Normal"/>
    <w:pPr>
      <w:keepNext/>
      <w:spacing w:after="360"/>
      <w:jc w:val="center"/>
    </w:pPr>
    <w:rPr>
      <w:b/>
      <w:sz w:val="32"/>
    </w:rPr>
  </w:style>
  <w:style w:type="paragraph" w:customStyle="1" w:styleId="Annexetitre14">
    <w:name w:val="Annexe titre14"/>
    <w:basedOn w:val="Normal"/>
    <w:next w:val="Normal"/>
    <w:pPr>
      <w:jc w:val="center"/>
    </w:pPr>
    <w:rPr>
      <w:b/>
      <w:u w:val="single"/>
    </w:rPr>
  </w:style>
  <w:style w:type="paragraph" w:customStyle="1" w:styleId="Titrearticle14">
    <w:name w:val="Titre article14"/>
    <w:basedOn w:val="Normal"/>
    <w:next w:val="Normal"/>
    <w:pPr>
      <w:keepNext/>
      <w:spacing w:before="360"/>
      <w:jc w:val="center"/>
    </w:pPr>
    <w:rPr>
      <w:i/>
    </w:rPr>
  </w:style>
  <w:style w:type="paragraph" w:customStyle="1" w:styleId="ChapterTitle15">
    <w:name w:val="ChapterTitle15"/>
    <w:basedOn w:val="Normal"/>
    <w:next w:val="Normal"/>
    <w:pPr>
      <w:keepNext/>
      <w:spacing w:after="360"/>
      <w:jc w:val="center"/>
    </w:pPr>
    <w:rPr>
      <w:b/>
      <w:sz w:val="32"/>
    </w:rPr>
  </w:style>
  <w:style w:type="paragraph" w:customStyle="1" w:styleId="Annexetitre15">
    <w:name w:val="Annexe titre15"/>
    <w:basedOn w:val="Normal"/>
    <w:next w:val="Normal"/>
    <w:pPr>
      <w:jc w:val="center"/>
    </w:pPr>
    <w:rPr>
      <w:b/>
      <w:u w:val="single"/>
    </w:rPr>
  </w:style>
  <w:style w:type="paragraph" w:customStyle="1" w:styleId="Titrearticle15">
    <w:name w:val="Titre article15"/>
    <w:basedOn w:val="Normal"/>
    <w:next w:val="Normal"/>
    <w:pPr>
      <w:keepNext/>
      <w:spacing w:before="360"/>
      <w:jc w:val="center"/>
    </w:pPr>
    <w:rPr>
      <w:i/>
    </w:rPr>
  </w:style>
  <w:style w:type="paragraph" w:customStyle="1" w:styleId="ChapterTitle16">
    <w:name w:val="ChapterTitle16"/>
    <w:basedOn w:val="Normal"/>
    <w:next w:val="Normal"/>
    <w:pPr>
      <w:keepNext/>
      <w:spacing w:after="360"/>
      <w:jc w:val="center"/>
    </w:pPr>
    <w:rPr>
      <w:b/>
      <w:sz w:val="32"/>
    </w:rPr>
  </w:style>
  <w:style w:type="paragraph" w:customStyle="1" w:styleId="Annexetitre16">
    <w:name w:val="Annexe titre16"/>
    <w:basedOn w:val="Normal"/>
    <w:next w:val="Normal"/>
    <w:pPr>
      <w:jc w:val="center"/>
    </w:pPr>
    <w:rPr>
      <w:b/>
      <w:u w:val="single"/>
    </w:rPr>
  </w:style>
  <w:style w:type="paragraph" w:customStyle="1" w:styleId="Titrearticle16">
    <w:name w:val="Titre article16"/>
    <w:basedOn w:val="Normal"/>
    <w:next w:val="Normal"/>
    <w:pPr>
      <w:keepNext/>
      <w:spacing w:before="360"/>
      <w:jc w:val="center"/>
    </w:pPr>
    <w:rPr>
      <w:i/>
    </w:rPr>
  </w:style>
  <w:style w:type="paragraph" w:customStyle="1" w:styleId="ChapterTitle17">
    <w:name w:val="ChapterTitle17"/>
    <w:basedOn w:val="Normal"/>
    <w:next w:val="Normal"/>
    <w:pPr>
      <w:keepNext/>
      <w:spacing w:after="360"/>
      <w:jc w:val="center"/>
    </w:pPr>
    <w:rPr>
      <w:b/>
      <w:sz w:val="32"/>
    </w:rPr>
  </w:style>
  <w:style w:type="paragraph" w:customStyle="1" w:styleId="Annexetitre17">
    <w:name w:val="Annexe titre17"/>
    <w:basedOn w:val="Normal"/>
    <w:next w:val="Normal"/>
    <w:pPr>
      <w:jc w:val="center"/>
    </w:pPr>
    <w:rPr>
      <w:b/>
      <w:u w:val="single"/>
    </w:rPr>
  </w:style>
  <w:style w:type="paragraph" w:customStyle="1" w:styleId="Titrearticle17">
    <w:name w:val="Titre article17"/>
    <w:basedOn w:val="Normal"/>
    <w:next w:val="Normal"/>
    <w:pPr>
      <w:keepNext/>
      <w:spacing w:before="360"/>
      <w:jc w:val="center"/>
    </w:pPr>
    <w:rPr>
      <w:i/>
    </w:rPr>
  </w:style>
  <w:style w:type="paragraph" w:customStyle="1" w:styleId="ChapterTitle130">
    <w:name w:val="ChapterTitle130"/>
    <w:basedOn w:val="Normal"/>
    <w:next w:val="Normal"/>
    <w:rsid w:val="0099331A"/>
    <w:pPr>
      <w:keepNext/>
      <w:spacing w:after="360"/>
      <w:jc w:val="center"/>
    </w:pPr>
    <w:rPr>
      <w:b/>
      <w:sz w:val="32"/>
    </w:rPr>
  </w:style>
  <w:style w:type="paragraph" w:customStyle="1" w:styleId="Annexetitre130">
    <w:name w:val="Annexe titre130"/>
    <w:basedOn w:val="Normal"/>
    <w:next w:val="Normal"/>
    <w:rsid w:val="0099331A"/>
    <w:pPr>
      <w:jc w:val="center"/>
    </w:pPr>
    <w:rPr>
      <w:b/>
      <w:u w:val="single"/>
    </w:rPr>
  </w:style>
  <w:style w:type="paragraph" w:customStyle="1" w:styleId="Titrearticle130">
    <w:name w:val="Titre article130"/>
    <w:basedOn w:val="Normal"/>
    <w:next w:val="Normal"/>
    <w:rsid w:val="0099331A"/>
    <w:pPr>
      <w:keepNext/>
      <w:spacing w:before="360"/>
      <w:jc w:val="center"/>
    </w:pPr>
    <w:rPr>
      <w:i/>
    </w:rPr>
  </w:style>
  <w:style w:type="paragraph" w:customStyle="1" w:styleId="ChapterTitle140">
    <w:name w:val="ChapterTitle140"/>
    <w:basedOn w:val="Normal"/>
    <w:next w:val="Normal"/>
    <w:rsid w:val="0099331A"/>
    <w:pPr>
      <w:keepNext/>
      <w:spacing w:after="360"/>
      <w:jc w:val="center"/>
    </w:pPr>
    <w:rPr>
      <w:b/>
      <w:sz w:val="32"/>
    </w:rPr>
  </w:style>
  <w:style w:type="paragraph" w:customStyle="1" w:styleId="Annexetitre140">
    <w:name w:val="Annexe titre140"/>
    <w:basedOn w:val="Normal"/>
    <w:next w:val="Normal"/>
    <w:rsid w:val="0099331A"/>
    <w:pPr>
      <w:jc w:val="center"/>
    </w:pPr>
    <w:rPr>
      <w:b/>
      <w:u w:val="single"/>
    </w:rPr>
  </w:style>
  <w:style w:type="paragraph" w:customStyle="1" w:styleId="Titrearticle140">
    <w:name w:val="Titre article140"/>
    <w:basedOn w:val="Normal"/>
    <w:next w:val="Normal"/>
    <w:rsid w:val="0099331A"/>
    <w:pPr>
      <w:keepNext/>
      <w:spacing w:before="360"/>
      <w:jc w:val="center"/>
    </w:pPr>
    <w:rPr>
      <w:i/>
    </w:rPr>
  </w:style>
  <w:style w:type="paragraph" w:customStyle="1" w:styleId="ChapterTitle150">
    <w:name w:val="ChapterTitle150"/>
    <w:basedOn w:val="Normal"/>
    <w:next w:val="Normal"/>
    <w:rsid w:val="0099331A"/>
    <w:pPr>
      <w:keepNext/>
      <w:spacing w:after="360"/>
      <w:jc w:val="center"/>
    </w:pPr>
    <w:rPr>
      <w:b/>
      <w:sz w:val="32"/>
    </w:rPr>
  </w:style>
  <w:style w:type="paragraph" w:customStyle="1" w:styleId="Annexetitre150">
    <w:name w:val="Annexe titre150"/>
    <w:basedOn w:val="Normal"/>
    <w:next w:val="Normal"/>
    <w:rsid w:val="0099331A"/>
    <w:pPr>
      <w:jc w:val="center"/>
    </w:pPr>
    <w:rPr>
      <w:b/>
      <w:u w:val="single"/>
    </w:rPr>
  </w:style>
  <w:style w:type="paragraph" w:customStyle="1" w:styleId="Titrearticle150">
    <w:name w:val="Titre article150"/>
    <w:basedOn w:val="Normal"/>
    <w:next w:val="Normal"/>
    <w:rsid w:val="0099331A"/>
    <w:pPr>
      <w:keepNext/>
      <w:spacing w:before="360"/>
      <w:jc w:val="center"/>
    </w:pPr>
    <w:rPr>
      <w:i/>
    </w:rPr>
  </w:style>
  <w:style w:type="paragraph" w:customStyle="1" w:styleId="ChapterTitle160">
    <w:name w:val="ChapterTitle160"/>
    <w:basedOn w:val="Normal"/>
    <w:next w:val="Normal"/>
    <w:rsid w:val="0099331A"/>
    <w:pPr>
      <w:keepNext/>
      <w:spacing w:after="360"/>
      <w:jc w:val="center"/>
    </w:pPr>
    <w:rPr>
      <w:b/>
      <w:sz w:val="32"/>
    </w:rPr>
  </w:style>
  <w:style w:type="paragraph" w:customStyle="1" w:styleId="Annexetitre160">
    <w:name w:val="Annexe titre160"/>
    <w:basedOn w:val="Normal"/>
    <w:next w:val="Normal"/>
    <w:rsid w:val="0099331A"/>
    <w:pPr>
      <w:jc w:val="center"/>
    </w:pPr>
    <w:rPr>
      <w:b/>
      <w:u w:val="single"/>
    </w:rPr>
  </w:style>
  <w:style w:type="paragraph" w:customStyle="1" w:styleId="Titrearticle160">
    <w:name w:val="Titre article160"/>
    <w:basedOn w:val="Normal"/>
    <w:next w:val="Normal"/>
    <w:rsid w:val="0099331A"/>
    <w:pPr>
      <w:keepNext/>
      <w:spacing w:before="360"/>
      <w:jc w:val="center"/>
    </w:pPr>
    <w:rPr>
      <w:i/>
    </w:rPr>
  </w:style>
  <w:style w:type="paragraph" w:customStyle="1" w:styleId="ChapterTitle170">
    <w:name w:val="ChapterTitle170"/>
    <w:basedOn w:val="Normal"/>
    <w:next w:val="Normal"/>
    <w:rsid w:val="0099331A"/>
    <w:pPr>
      <w:keepNext/>
      <w:spacing w:after="360"/>
      <w:jc w:val="center"/>
    </w:pPr>
    <w:rPr>
      <w:b/>
      <w:sz w:val="32"/>
    </w:rPr>
  </w:style>
  <w:style w:type="paragraph" w:customStyle="1" w:styleId="Annexetitre170">
    <w:name w:val="Annexe titre170"/>
    <w:basedOn w:val="Normal"/>
    <w:next w:val="Normal"/>
    <w:rsid w:val="0099331A"/>
    <w:pPr>
      <w:jc w:val="center"/>
    </w:pPr>
    <w:rPr>
      <w:b/>
      <w:u w:val="single"/>
    </w:rPr>
  </w:style>
  <w:style w:type="paragraph" w:customStyle="1" w:styleId="Titrearticle170">
    <w:name w:val="Titre article170"/>
    <w:basedOn w:val="Normal"/>
    <w:next w:val="Normal"/>
    <w:rsid w:val="0099331A"/>
    <w:pPr>
      <w:keepNext/>
      <w:spacing w:before="360"/>
      <w:jc w:val="center"/>
    </w:pPr>
    <w:rPr>
      <w:i/>
    </w:rPr>
  </w:style>
  <w:style w:type="paragraph" w:customStyle="1" w:styleId="ChapterTitle1300">
    <w:name w:val="ChapterTitle1300"/>
    <w:basedOn w:val="Normal"/>
    <w:next w:val="Normal"/>
    <w:rsid w:val="0005678C"/>
    <w:pPr>
      <w:keepNext/>
      <w:spacing w:after="360"/>
      <w:jc w:val="center"/>
    </w:pPr>
    <w:rPr>
      <w:b/>
      <w:sz w:val="32"/>
    </w:rPr>
  </w:style>
  <w:style w:type="paragraph" w:customStyle="1" w:styleId="Annexetitre1300">
    <w:name w:val="Annexe titre1300"/>
    <w:basedOn w:val="Normal"/>
    <w:next w:val="Normal"/>
    <w:rsid w:val="0005678C"/>
    <w:pPr>
      <w:jc w:val="center"/>
    </w:pPr>
    <w:rPr>
      <w:b/>
      <w:u w:val="single"/>
    </w:rPr>
  </w:style>
  <w:style w:type="paragraph" w:customStyle="1" w:styleId="Titrearticle1300">
    <w:name w:val="Titre article1300"/>
    <w:basedOn w:val="Normal"/>
    <w:next w:val="Normal"/>
    <w:rsid w:val="0005678C"/>
    <w:pPr>
      <w:keepNext/>
      <w:spacing w:before="360"/>
      <w:jc w:val="center"/>
    </w:pPr>
    <w:rPr>
      <w:i/>
    </w:rPr>
  </w:style>
  <w:style w:type="paragraph" w:customStyle="1" w:styleId="ChapterTitle1400">
    <w:name w:val="ChapterTitle1400"/>
    <w:basedOn w:val="Normal"/>
    <w:next w:val="Normal"/>
    <w:rsid w:val="0005678C"/>
    <w:pPr>
      <w:keepNext/>
      <w:spacing w:after="360"/>
      <w:jc w:val="center"/>
    </w:pPr>
    <w:rPr>
      <w:b/>
      <w:sz w:val="32"/>
    </w:rPr>
  </w:style>
  <w:style w:type="paragraph" w:customStyle="1" w:styleId="Annexetitre1400">
    <w:name w:val="Annexe titre1400"/>
    <w:basedOn w:val="Normal"/>
    <w:next w:val="Normal"/>
    <w:rsid w:val="0005678C"/>
    <w:pPr>
      <w:jc w:val="center"/>
    </w:pPr>
    <w:rPr>
      <w:b/>
      <w:u w:val="single"/>
    </w:rPr>
  </w:style>
  <w:style w:type="paragraph" w:customStyle="1" w:styleId="Titrearticle1400">
    <w:name w:val="Titre article1400"/>
    <w:basedOn w:val="Normal"/>
    <w:next w:val="Normal"/>
    <w:rsid w:val="0005678C"/>
    <w:pPr>
      <w:keepNext/>
      <w:spacing w:before="360"/>
      <w:jc w:val="center"/>
    </w:pPr>
    <w:rPr>
      <w:i/>
    </w:rPr>
  </w:style>
  <w:style w:type="paragraph" w:customStyle="1" w:styleId="ChapterTitle1500">
    <w:name w:val="ChapterTitle1500"/>
    <w:basedOn w:val="Normal"/>
    <w:next w:val="Normal"/>
    <w:rsid w:val="0005678C"/>
    <w:pPr>
      <w:keepNext/>
      <w:spacing w:after="360"/>
      <w:jc w:val="center"/>
    </w:pPr>
    <w:rPr>
      <w:b/>
      <w:sz w:val="32"/>
    </w:rPr>
  </w:style>
  <w:style w:type="paragraph" w:customStyle="1" w:styleId="Annexetitre1500">
    <w:name w:val="Annexe titre1500"/>
    <w:basedOn w:val="Normal"/>
    <w:next w:val="Normal"/>
    <w:rsid w:val="0005678C"/>
    <w:pPr>
      <w:jc w:val="center"/>
    </w:pPr>
    <w:rPr>
      <w:b/>
      <w:u w:val="single"/>
    </w:rPr>
  </w:style>
  <w:style w:type="paragraph" w:customStyle="1" w:styleId="Titrearticle1500">
    <w:name w:val="Titre article1500"/>
    <w:basedOn w:val="Normal"/>
    <w:next w:val="Normal"/>
    <w:rsid w:val="0005678C"/>
    <w:pPr>
      <w:keepNext/>
      <w:spacing w:before="360"/>
      <w:jc w:val="center"/>
    </w:pPr>
    <w:rPr>
      <w:i/>
    </w:rPr>
  </w:style>
  <w:style w:type="paragraph" w:customStyle="1" w:styleId="ChapterTitle1600">
    <w:name w:val="ChapterTitle1600"/>
    <w:basedOn w:val="Normal"/>
    <w:next w:val="Normal"/>
    <w:rsid w:val="0005678C"/>
    <w:pPr>
      <w:keepNext/>
      <w:spacing w:after="360"/>
      <w:jc w:val="center"/>
    </w:pPr>
    <w:rPr>
      <w:b/>
      <w:sz w:val="32"/>
    </w:rPr>
  </w:style>
  <w:style w:type="paragraph" w:customStyle="1" w:styleId="Annexetitre1600">
    <w:name w:val="Annexe titre1600"/>
    <w:basedOn w:val="Normal"/>
    <w:next w:val="Normal"/>
    <w:rsid w:val="0005678C"/>
    <w:pPr>
      <w:jc w:val="center"/>
    </w:pPr>
    <w:rPr>
      <w:b/>
      <w:u w:val="single"/>
    </w:rPr>
  </w:style>
  <w:style w:type="paragraph" w:customStyle="1" w:styleId="Titrearticle1600">
    <w:name w:val="Titre article1600"/>
    <w:basedOn w:val="Normal"/>
    <w:next w:val="Normal"/>
    <w:rsid w:val="0005678C"/>
    <w:pPr>
      <w:keepNext/>
      <w:spacing w:before="360"/>
      <w:jc w:val="center"/>
    </w:pPr>
    <w:rPr>
      <w:i/>
    </w:rPr>
  </w:style>
  <w:style w:type="paragraph" w:customStyle="1" w:styleId="ChapterTitle1700">
    <w:name w:val="ChapterTitle1700"/>
    <w:basedOn w:val="Normal"/>
    <w:next w:val="Normal"/>
    <w:rsid w:val="0005678C"/>
    <w:pPr>
      <w:keepNext/>
      <w:spacing w:after="360"/>
      <w:jc w:val="center"/>
    </w:pPr>
    <w:rPr>
      <w:b/>
      <w:sz w:val="32"/>
    </w:rPr>
  </w:style>
  <w:style w:type="paragraph" w:customStyle="1" w:styleId="Annexetitre1700">
    <w:name w:val="Annexe titre1700"/>
    <w:basedOn w:val="Normal"/>
    <w:next w:val="Normal"/>
    <w:rsid w:val="0005678C"/>
    <w:pPr>
      <w:jc w:val="center"/>
    </w:pPr>
    <w:rPr>
      <w:b/>
      <w:u w:val="single"/>
    </w:rPr>
  </w:style>
  <w:style w:type="paragraph" w:customStyle="1" w:styleId="Titrearticle1700">
    <w:name w:val="Titre article1700"/>
    <w:basedOn w:val="Normal"/>
    <w:next w:val="Normal"/>
    <w:rsid w:val="0005678C"/>
    <w:pPr>
      <w:keepNext/>
      <w:spacing w:before="360"/>
      <w:jc w:val="center"/>
    </w:pPr>
    <w:rPr>
      <w:i/>
    </w:rPr>
  </w:style>
  <w:style w:type="paragraph" w:customStyle="1" w:styleId="ChapterTitle13000">
    <w:name w:val="ChapterTitle13000"/>
    <w:basedOn w:val="Normal"/>
    <w:next w:val="Normal"/>
    <w:rsid w:val="0034415D"/>
    <w:pPr>
      <w:keepNext/>
      <w:spacing w:after="360"/>
      <w:jc w:val="center"/>
    </w:pPr>
    <w:rPr>
      <w:b/>
      <w:sz w:val="32"/>
    </w:rPr>
  </w:style>
  <w:style w:type="paragraph" w:customStyle="1" w:styleId="Annexetitre13000">
    <w:name w:val="Annexe titre13000"/>
    <w:basedOn w:val="Normal"/>
    <w:next w:val="Normal"/>
    <w:rsid w:val="0034415D"/>
    <w:pPr>
      <w:jc w:val="center"/>
    </w:pPr>
    <w:rPr>
      <w:b/>
      <w:u w:val="single"/>
    </w:rPr>
  </w:style>
  <w:style w:type="paragraph" w:customStyle="1" w:styleId="Titrearticle13000">
    <w:name w:val="Titre article13000"/>
    <w:basedOn w:val="Normal"/>
    <w:next w:val="Normal"/>
    <w:rsid w:val="0034415D"/>
    <w:pPr>
      <w:keepNext/>
      <w:spacing w:before="360"/>
      <w:jc w:val="center"/>
    </w:pPr>
    <w:rPr>
      <w:i/>
    </w:rPr>
  </w:style>
  <w:style w:type="paragraph" w:customStyle="1" w:styleId="ChapterTitle14000">
    <w:name w:val="ChapterTitle14000"/>
    <w:basedOn w:val="Normal"/>
    <w:next w:val="Normal"/>
    <w:rsid w:val="0034415D"/>
    <w:pPr>
      <w:keepNext/>
      <w:spacing w:after="360"/>
      <w:jc w:val="center"/>
    </w:pPr>
    <w:rPr>
      <w:b/>
      <w:sz w:val="32"/>
    </w:rPr>
  </w:style>
  <w:style w:type="paragraph" w:customStyle="1" w:styleId="Annexetitre14000">
    <w:name w:val="Annexe titre14000"/>
    <w:basedOn w:val="Normal"/>
    <w:next w:val="Normal"/>
    <w:rsid w:val="0034415D"/>
    <w:pPr>
      <w:jc w:val="center"/>
    </w:pPr>
    <w:rPr>
      <w:b/>
      <w:u w:val="single"/>
    </w:rPr>
  </w:style>
  <w:style w:type="paragraph" w:customStyle="1" w:styleId="Titrearticle14000">
    <w:name w:val="Titre article14000"/>
    <w:basedOn w:val="Normal"/>
    <w:next w:val="Normal"/>
    <w:rsid w:val="0034415D"/>
    <w:pPr>
      <w:keepNext/>
      <w:spacing w:before="360"/>
      <w:jc w:val="center"/>
    </w:pPr>
    <w:rPr>
      <w:i/>
    </w:rPr>
  </w:style>
  <w:style w:type="paragraph" w:customStyle="1" w:styleId="ChapterTitle15000">
    <w:name w:val="ChapterTitle15000"/>
    <w:basedOn w:val="Normal"/>
    <w:next w:val="Normal"/>
    <w:rsid w:val="0034415D"/>
    <w:pPr>
      <w:keepNext/>
      <w:spacing w:after="360"/>
      <w:jc w:val="center"/>
    </w:pPr>
    <w:rPr>
      <w:b/>
      <w:sz w:val="32"/>
    </w:rPr>
  </w:style>
  <w:style w:type="paragraph" w:customStyle="1" w:styleId="Annexetitre15000">
    <w:name w:val="Annexe titre15000"/>
    <w:basedOn w:val="Normal"/>
    <w:next w:val="Normal"/>
    <w:rsid w:val="0034415D"/>
    <w:pPr>
      <w:jc w:val="center"/>
    </w:pPr>
    <w:rPr>
      <w:b/>
      <w:u w:val="single"/>
    </w:rPr>
  </w:style>
  <w:style w:type="paragraph" w:customStyle="1" w:styleId="Titrearticle15000">
    <w:name w:val="Titre article15000"/>
    <w:basedOn w:val="Normal"/>
    <w:next w:val="Normal"/>
    <w:rsid w:val="0034415D"/>
    <w:pPr>
      <w:keepNext/>
      <w:spacing w:before="360"/>
      <w:jc w:val="center"/>
    </w:pPr>
    <w:rPr>
      <w:i/>
    </w:rPr>
  </w:style>
  <w:style w:type="paragraph" w:customStyle="1" w:styleId="ChapterTitle16000">
    <w:name w:val="ChapterTitle16000"/>
    <w:basedOn w:val="Normal"/>
    <w:next w:val="Normal"/>
    <w:rsid w:val="0034415D"/>
    <w:pPr>
      <w:keepNext/>
      <w:spacing w:after="360"/>
      <w:jc w:val="center"/>
    </w:pPr>
    <w:rPr>
      <w:b/>
      <w:sz w:val="32"/>
    </w:rPr>
  </w:style>
  <w:style w:type="paragraph" w:customStyle="1" w:styleId="Annexetitre16000">
    <w:name w:val="Annexe titre16000"/>
    <w:basedOn w:val="Normal"/>
    <w:next w:val="Normal"/>
    <w:rsid w:val="0034415D"/>
    <w:pPr>
      <w:jc w:val="center"/>
    </w:pPr>
    <w:rPr>
      <w:b/>
      <w:u w:val="single"/>
    </w:rPr>
  </w:style>
  <w:style w:type="paragraph" w:customStyle="1" w:styleId="Titrearticle16000">
    <w:name w:val="Titre article16000"/>
    <w:basedOn w:val="Normal"/>
    <w:next w:val="Normal"/>
    <w:rsid w:val="0034415D"/>
    <w:pPr>
      <w:keepNext/>
      <w:spacing w:before="360"/>
      <w:jc w:val="center"/>
    </w:pPr>
    <w:rPr>
      <w:i/>
    </w:rPr>
  </w:style>
  <w:style w:type="paragraph" w:customStyle="1" w:styleId="ChapterTitle17000">
    <w:name w:val="ChapterTitle17000"/>
    <w:basedOn w:val="Normal"/>
    <w:next w:val="Normal"/>
    <w:rsid w:val="0034415D"/>
    <w:pPr>
      <w:keepNext/>
      <w:spacing w:after="360"/>
      <w:jc w:val="center"/>
    </w:pPr>
    <w:rPr>
      <w:b/>
      <w:sz w:val="32"/>
    </w:rPr>
  </w:style>
  <w:style w:type="paragraph" w:customStyle="1" w:styleId="Annexetitre17000">
    <w:name w:val="Annexe titre17000"/>
    <w:basedOn w:val="Normal"/>
    <w:next w:val="Normal"/>
    <w:rsid w:val="0034415D"/>
    <w:pPr>
      <w:jc w:val="center"/>
    </w:pPr>
    <w:rPr>
      <w:b/>
      <w:u w:val="single"/>
    </w:rPr>
  </w:style>
  <w:style w:type="paragraph" w:customStyle="1" w:styleId="Titrearticle17000">
    <w:name w:val="Titre article17000"/>
    <w:basedOn w:val="Normal"/>
    <w:next w:val="Normal"/>
    <w:rsid w:val="0034415D"/>
    <w:pPr>
      <w:keepNext/>
      <w:spacing w:before="360"/>
      <w:jc w:val="center"/>
    </w:pPr>
    <w:rPr>
      <w:i/>
    </w:rPr>
  </w:style>
  <w:style w:type="paragraph" w:customStyle="1" w:styleId="ChapterTitle130000">
    <w:name w:val="ChapterTitle130000"/>
    <w:basedOn w:val="Normal"/>
    <w:next w:val="Normal"/>
    <w:rsid w:val="00F40F5C"/>
    <w:pPr>
      <w:keepNext/>
      <w:spacing w:after="360"/>
      <w:jc w:val="center"/>
    </w:pPr>
    <w:rPr>
      <w:b/>
      <w:sz w:val="32"/>
    </w:rPr>
  </w:style>
  <w:style w:type="paragraph" w:customStyle="1" w:styleId="Annexetitre130000">
    <w:name w:val="Annexe titre130000"/>
    <w:basedOn w:val="Normal"/>
    <w:next w:val="Normal"/>
    <w:rsid w:val="00F40F5C"/>
    <w:pPr>
      <w:jc w:val="center"/>
    </w:pPr>
    <w:rPr>
      <w:b/>
      <w:u w:val="single"/>
    </w:rPr>
  </w:style>
  <w:style w:type="paragraph" w:customStyle="1" w:styleId="Titrearticle130000">
    <w:name w:val="Titre article130000"/>
    <w:basedOn w:val="Normal"/>
    <w:next w:val="Normal"/>
    <w:rsid w:val="00F40F5C"/>
    <w:pPr>
      <w:keepNext/>
      <w:spacing w:before="360"/>
      <w:jc w:val="center"/>
    </w:pPr>
    <w:rPr>
      <w:i/>
    </w:rPr>
  </w:style>
  <w:style w:type="paragraph" w:customStyle="1" w:styleId="ChapterTitle140000">
    <w:name w:val="ChapterTitle140000"/>
    <w:basedOn w:val="Normal"/>
    <w:next w:val="Normal"/>
    <w:rsid w:val="00F40F5C"/>
    <w:pPr>
      <w:keepNext/>
      <w:spacing w:after="360"/>
      <w:jc w:val="center"/>
    </w:pPr>
    <w:rPr>
      <w:b/>
      <w:sz w:val="32"/>
    </w:rPr>
  </w:style>
  <w:style w:type="paragraph" w:customStyle="1" w:styleId="Annexetitre140000">
    <w:name w:val="Annexe titre140000"/>
    <w:basedOn w:val="Normal"/>
    <w:next w:val="Normal"/>
    <w:rsid w:val="00F40F5C"/>
    <w:pPr>
      <w:jc w:val="center"/>
    </w:pPr>
    <w:rPr>
      <w:b/>
      <w:u w:val="single"/>
    </w:rPr>
  </w:style>
  <w:style w:type="paragraph" w:customStyle="1" w:styleId="Titrearticle140000">
    <w:name w:val="Titre article140000"/>
    <w:basedOn w:val="Normal"/>
    <w:next w:val="Normal"/>
    <w:rsid w:val="00F40F5C"/>
    <w:pPr>
      <w:keepNext/>
      <w:spacing w:before="360"/>
      <w:jc w:val="center"/>
    </w:pPr>
    <w:rPr>
      <w:i/>
    </w:rPr>
  </w:style>
  <w:style w:type="paragraph" w:customStyle="1" w:styleId="ChapterTitle150000">
    <w:name w:val="ChapterTitle150000"/>
    <w:basedOn w:val="Normal"/>
    <w:next w:val="Normal"/>
    <w:rsid w:val="00F40F5C"/>
    <w:pPr>
      <w:keepNext/>
      <w:spacing w:after="360"/>
      <w:jc w:val="center"/>
    </w:pPr>
    <w:rPr>
      <w:b/>
      <w:sz w:val="32"/>
    </w:rPr>
  </w:style>
  <w:style w:type="paragraph" w:customStyle="1" w:styleId="Annexetitre150000">
    <w:name w:val="Annexe titre150000"/>
    <w:basedOn w:val="Normal"/>
    <w:next w:val="Normal"/>
    <w:rsid w:val="00F40F5C"/>
    <w:pPr>
      <w:jc w:val="center"/>
    </w:pPr>
    <w:rPr>
      <w:b/>
      <w:u w:val="single"/>
    </w:rPr>
  </w:style>
  <w:style w:type="paragraph" w:customStyle="1" w:styleId="Titrearticle150000">
    <w:name w:val="Titre article150000"/>
    <w:basedOn w:val="Normal"/>
    <w:next w:val="Normal"/>
    <w:rsid w:val="00F40F5C"/>
    <w:pPr>
      <w:keepNext/>
      <w:spacing w:before="360"/>
      <w:jc w:val="center"/>
    </w:pPr>
    <w:rPr>
      <w:i/>
    </w:rPr>
  </w:style>
  <w:style w:type="paragraph" w:customStyle="1" w:styleId="ChapterTitle160000">
    <w:name w:val="ChapterTitle160000"/>
    <w:basedOn w:val="Normal"/>
    <w:next w:val="Normal"/>
    <w:rsid w:val="00F40F5C"/>
    <w:pPr>
      <w:keepNext/>
      <w:spacing w:after="360"/>
      <w:jc w:val="center"/>
    </w:pPr>
    <w:rPr>
      <w:b/>
      <w:sz w:val="32"/>
    </w:rPr>
  </w:style>
  <w:style w:type="paragraph" w:customStyle="1" w:styleId="Annexetitre160000">
    <w:name w:val="Annexe titre160000"/>
    <w:basedOn w:val="Normal"/>
    <w:next w:val="Normal"/>
    <w:rsid w:val="00F40F5C"/>
    <w:pPr>
      <w:jc w:val="center"/>
    </w:pPr>
    <w:rPr>
      <w:b/>
      <w:u w:val="single"/>
    </w:rPr>
  </w:style>
  <w:style w:type="paragraph" w:customStyle="1" w:styleId="Titrearticle160000">
    <w:name w:val="Titre article160000"/>
    <w:basedOn w:val="Normal"/>
    <w:next w:val="Normal"/>
    <w:rsid w:val="00F40F5C"/>
    <w:pPr>
      <w:keepNext/>
      <w:spacing w:before="360"/>
      <w:jc w:val="center"/>
    </w:pPr>
    <w:rPr>
      <w:i/>
    </w:rPr>
  </w:style>
  <w:style w:type="paragraph" w:customStyle="1" w:styleId="ChapterTitle170000">
    <w:name w:val="ChapterTitle170000"/>
    <w:basedOn w:val="Normal"/>
    <w:next w:val="Normal"/>
    <w:rsid w:val="00F40F5C"/>
    <w:pPr>
      <w:keepNext/>
      <w:spacing w:after="360"/>
      <w:jc w:val="center"/>
    </w:pPr>
    <w:rPr>
      <w:b/>
      <w:sz w:val="32"/>
    </w:rPr>
  </w:style>
  <w:style w:type="paragraph" w:customStyle="1" w:styleId="Annexetitre170000">
    <w:name w:val="Annexe titre170000"/>
    <w:basedOn w:val="Normal"/>
    <w:next w:val="Normal"/>
    <w:rsid w:val="00F40F5C"/>
    <w:pPr>
      <w:jc w:val="center"/>
    </w:pPr>
    <w:rPr>
      <w:b/>
      <w:u w:val="single"/>
    </w:rPr>
  </w:style>
  <w:style w:type="paragraph" w:customStyle="1" w:styleId="Titrearticle170000">
    <w:name w:val="Titre article170000"/>
    <w:basedOn w:val="Normal"/>
    <w:next w:val="Normal"/>
    <w:rsid w:val="00F40F5C"/>
    <w:pPr>
      <w:keepNext/>
      <w:spacing w:before="360"/>
      <w:jc w:val="center"/>
    </w:pPr>
    <w:rPr>
      <w:i/>
    </w:rPr>
  </w:style>
  <w:style w:type="paragraph" w:customStyle="1" w:styleId="ChapterTitle18">
    <w:name w:val="ChapterTitle18"/>
    <w:basedOn w:val="Normal"/>
    <w:next w:val="Normal"/>
    <w:pPr>
      <w:keepNext/>
      <w:spacing w:after="360"/>
      <w:jc w:val="center"/>
    </w:pPr>
    <w:rPr>
      <w:b/>
      <w:sz w:val="32"/>
    </w:rPr>
  </w:style>
  <w:style w:type="paragraph" w:customStyle="1" w:styleId="Annexetitre18">
    <w:name w:val="Annexe titre18"/>
    <w:basedOn w:val="Normal"/>
    <w:next w:val="Normal"/>
    <w:pPr>
      <w:jc w:val="center"/>
    </w:pPr>
    <w:rPr>
      <w:b/>
      <w:u w:val="single"/>
    </w:rPr>
  </w:style>
  <w:style w:type="paragraph" w:customStyle="1" w:styleId="Titrearticle18">
    <w:name w:val="Titre article18"/>
    <w:basedOn w:val="Normal"/>
    <w:next w:val="Normal"/>
    <w:pPr>
      <w:keepNext/>
      <w:spacing w:before="360"/>
      <w:jc w:val="center"/>
    </w:pPr>
    <w:rPr>
      <w:i/>
    </w:rPr>
  </w:style>
  <w:style w:type="character" w:customStyle="1" w:styleId="cf01">
    <w:name w:val="cf01"/>
    <w:basedOn w:val="DefaultParagraphFont"/>
    <w:rsid w:val="00642D36"/>
    <w:rPr>
      <w:rFonts w:ascii="Segoe UI" w:hAnsi="Segoe UI" w:cs="Segoe UI" w:hint="default"/>
      <w:color w:val="111111"/>
      <w:sz w:val="18"/>
    </w:rPr>
  </w:style>
  <w:style w:type="paragraph" w:customStyle="1" w:styleId="msonormal0">
    <w:name w:val="msonormal"/>
    <w:basedOn w:val="Normal"/>
    <w:rsid w:val="00280D4F"/>
    <w:pPr>
      <w:spacing w:before="100" w:beforeAutospacing="1" w:after="100" w:afterAutospacing="1"/>
      <w:jc w:val="left"/>
    </w:pPr>
  </w:style>
  <w:style w:type="character" w:customStyle="1" w:styleId="textrun">
    <w:name w:val="textrun"/>
    <w:basedOn w:val="DefaultParagraphFont"/>
    <w:rsid w:val="00280D4F"/>
  </w:style>
  <w:style w:type="character" w:customStyle="1" w:styleId="trackchangetextdeletionmarker">
    <w:name w:val="trackchangetextdeletionmarker"/>
    <w:basedOn w:val="DefaultParagraphFont"/>
    <w:rsid w:val="00280D4F"/>
  </w:style>
  <w:style w:type="character" w:customStyle="1" w:styleId="trackchangetextinsertion">
    <w:name w:val="trackchangetextinsertion"/>
    <w:basedOn w:val="DefaultParagraphFont"/>
    <w:rsid w:val="00280D4F"/>
  </w:style>
  <w:style w:type="character" w:customStyle="1" w:styleId="tabrun">
    <w:name w:val="tabrun"/>
    <w:basedOn w:val="DefaultParagraphFont"/>
    <w:rsid w:val="00280D4F"/>
  </w:style>
  <w:style w:type="character" w:customStyle="1" w:styleId="tableaderchars">
    <w:name w:val="tableaderchars"/>
    <w:basedOn w:val="DefaultParagraphFont"/>
    <w:rsid w:val="00280D4F"/>
  </w:style>
  <w:style w:type="character" w:customStyle="1" w:styleId="fieldrange">
    <w:name w:val="fieldrange"/>
    <w:basedOn w:val="DefaultParagraphFont"/>
    <w:rsid w:val="00280D4F"/>
  </w:style>
  <w:style w:type="character" w:customStyle="1" w:styleId="pagebreakblob">
    <w:name w:val="pagebreakblob"/>
    <w:basedOn w:val="DefaultParagraphFont"/>
    <w:rsid w:val="00280D4F"/>
  </w:style>
  <w:style w:type="character" w:customStyle="1" w:styleId="pagebreakborderspan">
    <w:name w:val="pagebreakborderspan"/>
    <w:basedOn w:val="DefaultParagraphFont"/>
    <w:rsid w:val="00280D4F"/>
  </w:style>
  <w:style w:type="character" w:customStyle="1" w:styleId="pagebreaktextspan">
    <w:name w:val="pagebreaktextspan"/>
    <w:basedOn w:val="DefaultParagraphFont"/>
    <w:rsid w:val="00280D4F"/>
  </w:style>
  <w:style w:type="paragraph" w:customStyle="1" w:styleId="Normal2">
    <w:name w:val="Normal2"/>
    <w:basedOn w:val="Normal"/>
    <w:rsid w:val="002364FC"/>
    <w:pPr>
      <w:spacing w:before="100" w:beforeAutospacing="1" w:after="100" w:afterAutospacing="1"/>
      <w:jc w:val="left"/>
    </w:pPr>
  </w:style>
  <w:style w:type="paragraph" w:customStyle="1" w:styleId="oj-normal">
    <w:name w:val="oj-normal"/>
    <w:basedOn w:val="Normal"/>
    <w:rsid w:val="005E055A"/>
    <w:pPr>
      <w:spacing w:before="100" w:beforeAutospacing="1" w:after="100" w:afterAutospacing="1"/>
      <w:jc w:val="left"/>
    </w:pPr>
  </w:style>
  <w:style w:type="character" w:customStyle="1" w:styleId="oj-italic">
    <w:name w:val="oj-italic"/>
    <w:basedOn w:val="DefaultParagraphFont"/>
    <w:rsid w:val="005E055A"/>
  </w:style>
  <w:style w:type="paragraph" w:customStyle="1" w:styleId="modref">
    <w:name w:val="modref"/>
    <w:basedOn w:val="Normal"/>
    <w:rsid w:val="00167469"/>
    <w:pPr>
      <w:spacing w:before="100" w:beforeAutospacing="1" w:after="100" w:afterAutospacing="1"/>
      <w:jc w:val="left"/>
    </w:pPr>
  </w:style>
  <w:style w:type="paragraph" w:customStyle="1" w:styleId="Normal3">
    <w:name w:val="Normal3"/>
    <w:basedOn w:val="Normal"/>
    <w:rsid w:val="007B1416"/>
    <w:pPr>
      <w:spacing w:before="100" w:beforeAutospacing="1" w:after="100" w:afterAutospacing="1"/>
      <w:jc w:val="left"/>
    </w:pPr>
  </w:style>
  <w:style w:type="paragraph" w:customStyle="1" w:styleId="doc-ti">
    <w:name w:val="doc-ti"/>
    <w:basedOn w:val="Normal"/>
    <w:rsid w:val="00E743DB"/>
    <w:pPr>
      <w:spacing w:before="100" w:beforeAutospacing="1" w:after="100" w:afterAutospacing="1"/>
      <w:jc w:val="left"/>
    </w:pPr>
  </w:style>
  <w:style w:type="paragraph" w:customStyle="1" w:styleId="16Point">
    <w:name w:val="16 Point"/>
    <w:basedOn w:val="Normal"/>
    <w:uiPriority w:val="99"/>
    <w:qFormat/>
    <w:rsid w:val="0015165D"/>
    <w:pPr>
      <w:spacing w:before="0" w:after="160" w:line="240" w:lineRule="exact"/>
      <w:jc w:val="left"/>
    </w:pPr>
    <w:rPr>
      <w:rFonts w:asciiTheme="minorHAnsi" w:hAnsiTheme="minorHAnsi" w:cstheme="minorBidi"/>
      <w:sz w:val="22"/>
      <w:vertAlign w:val="superscript"/>
    </w:rPr>
  </w:style>
  <w:style w:type="paragraph" w:customStyle="1" w:styleId="LegalNumPar">
    <w:name w:val="LegalNumPar"/>
    <w:basedOn w:val="Normal"/>
    <w:rsid w:val="0015165D"/>
    <w:pPr>
      <w:numPr>
        <w:numId w:val="20"/>
      </w:numPr>
      <w:spacing w:line="360" w:lineRule="auto"/>
    </w:pPr>
  </w:style>
  <w:style w:type="paragraph" w:customStyle="1" w:styleId="LegalNumPar2">
    <w:name w:val="LegalNumPar2"/>
    <w:basedOn w:val="Normal"/>
    <w:rsid w:val="0015165D"/>
    <w:pPr>
      <w:numPr>
        <w:ilvl w:val="1"/>
        <w:numId w:val="20"/>
      </w:numPr>
      <w:spacing w:line="360" w:lineRule="auto"/>
    </w:pPr>
  </w:style>
  <w:style w:type="paragraph" w:customStyle="1" w:styleId="LegalNumPar3">
    <w:name w:val="LegalNumPar3"/>
    <w:basedOn w:val="Normal"/>
    <w:rsid w:val="0015165D"/>
    <w:pPr>
      <w:numPr>
        <w:ilvl w:val="2"/>
        <w:numId w:val="20"/>
      </w:numPr>
      <w:spacing w:line="360" w:lineRule="auto"/>
    </w:pPr>
  </w:style>
  <w:style w:type="paragraph" w:customStyle="1" w:styleId="Para">
    <w:name w:val="Para"/>
    <w:link w:val="ParaChar"/>
    <w:uiPriority w:val="4"/>
    <w:qFormat/>
    <w:rsid w:val="0015165D"/>
    <w:pPr>
      <w:spacing w:before="120" w:after="120" w:line="260" w:lineRule="atLeast"/>
      <w:jc w:val="both"/>
    </w:pPr>
    <w:rPr>
      <w:color w:val="000000" w:themeColor="text1"/>
      <w:sz w:val="20"/>
    </w:rPr>
  </w:style>
  <w:style w:type="character" w:customStyle="1" w:styleId="ParaChar">
    <w:name w:val="Para Char"/>
    <w:basedOn w:val="DefaultParagraphFont"/>
    <w:link w:val="Para"/>
    <w:uiPriority w:val="4"/>
    <w:rsid w:val="0015165D"/>
    <w:rPr>
      <w:color w:val="000000" w:themeColor="text1"/>
      <w:sz w:val="20"/>
    </w:rPr>
  </w:style>
  <w:style w:type="paragraph" w:customStyle="1" w:styleId="CM1">
    <w:name w:val="CM1"/>
    <w:basedOn w:val="Normal"/>
    <w:next w:val="Normal"/>
    <w:uiPriority w:val="99"/>
    <w:rsid w:val="0015165D"/>
    <w:pPr>
      <w:autoSpaceDE w:val="0"/>
      <w:autoSpaceDN w:val="0"/>
      <w:adjustRightInd w:val="0"/>
      <w:spacing w:before="0" w:after="0"/>
      <w:jc w:val="left"/>
    </w:pPr>
    <w:rPr>
      <w:rFonts w:ascii="EUAlbertina" w:hAnsi="EUAlbertina" w:cstheme="minorBidi"/>
    </w:rPr>
  </w:style>
  <w:style w:type="paragraph" w:customStyle="1" w:styleId="CM4">
    <w:name w:val="CM4"/>
    <w:basedOn w:val="Normal"/>
    <w:uiPriority w:val="99"/>
    <w:rsid w:val="0015165D"/>
    <w:pPr>
      <w:autoSpaceDE w:val="0"/>
      <w:autoSpaceDN w:val="0"/>
      <w:spacing w:before="0" w:after="0"/>
      <w:jc w:val="left"/>
    </w:pPr>
  </w:style>
  <w:style w:type="character" w:customStyle="1" w:styleId="CRMarker">
    <w:name w:val="CR Marker"/>
    <w:rsid w:val="0015165D"/>
    <w:rPr>
      <w:rFonts w:ascii="Wingdings" w:hAnsi="Wingdings" w:cs="Wingdings"/>
    </w:rPr>
  </w:style>
  <w:style w:type="paragraph" w:customStyle="1" w:styleId="CM3">
    <w:name w:val="CM3"/>
    <w:basedOn w:val="Normal"/>
    <w:next w:val="Normal"/>
    <w:uiPriority w:val="99"/>
    <w:rsid w:val="0015165D"/>
    <w:pPr>
      <w:autoSpaceDE w:val="0"/>
      <w:autoSpaceDN w:val="0"/>
      <w:adjustRightInd w:val="0"/>
      <w:spacing w:before="0" w:after="0"/>
      <w:jc w:val="left"/>
    </w:pPr>
    <w:rPr>
      <w:rFonts w:ascii="EUAlbertina" w:hAnsi="EUAlbertina" w:cstheme="minorBidi"/>
    </w:rPr>
  </w:style>
  <w:style w:type="character" w:customStyle="1" w:styleId="CoverCote">
    <w:name w:val="CoverCote"/>
    <w:basedOn w:val="DefaultParagraphFont"/>
    <w:uiPriority w:val="1"/>
    <w:rsid w:val="0015165D"/>
    <w:rPr>
      <w:rFonts w:asciiTheme="majorHAnsi" w:hAnsiTheme="majorHAnsi"/>
      <w:b/>
      <w:caps/>
      <w:smallCaps w:val="0"/>
      <w:sz w:val="22"/>
    </w:rPr>
  </w:style>
  <w:style w:type="paragraph" w:customStyle="1" w:styleId="Article">
    <w:name w:val="Article"/>
    <w:basedOn w:val="Normal"/>
    <w:rsid w:val="0015165D"/>
    <w:pPr>
      <w:jc w:val="center"/>
    </w:pPr>
  </w:style>
  <w:style w:type="paragraph" w:styleId="List4">
    <w:name w:val="List 4"/>
    <w:basedOn w:val="Normal"/>
    <w:uiPriority w:val="99"/>
    <w:semiHidden/>
    <w:unhideWhenUsed/>
    <w:rsid w:val="0015165D"/>
    <w:pPr>
      <w:ind w:left="1132" w:hanging="283"/>
      <w:contextualSpacing/>
    </w:pPr>
  </w:style>
  <w:style w:type="paragraph" w:styleId="NoteHeading">
    <w:name w:val="Note Heading"/>
    <w:basedOn w:val="Normal"/>
    <w:next w:val="Normal"/>
    <w:link w:val="NoteHeadingChar"/>
    <w:uiPriority w:val="99"/>
    <w:semiHidden/>
    <w:unhideWhenUsed/>
    <w:rsid w:val="0015165D"/>
    <w:pPr>
      <w:spacing w:before="0" w:after="0"/>
    </w:pPr>
  </w:style>
  <w:style w:type="character" w:customStyle="1" w:styleId="NoteHeadingChar">
    <w:name w:val="Note Heading Char"/>
    <w:basedOn w:val="DefaultParagraphFont"/>
    <w:link w:val="NoteHeading"/>
    <w:uiPriority w:val="99"/>
    <w:semiHidden/>
    <w:rsid w:val="0015165D"/>
    <w:rPr>
      <w:rFonts w:ascii="Times New Roman" w:hAnsi="Times New Roman" w:cs="Times New Roman"/>
      <w:sz w:val="24"/>
    </w:rPr>
  </w:style>
  <w:style w:type="paragraph" w:customStyle="1" w:styleId="NROM">
    <w:name w:val="NROM"/>
    <w:basedOn w:val="NumPar1"/>
    <w:rsid w:val="00DB64C4"/>
    <w:pPr>
      <w:numPr>
        <w:numId w:val="0"/>
      </w:numPr>
      <w:ind w:left="850" w:hanging="850"/>
    </w:pPr>
  </w:style>
  <w:style w:type="paragraph" w:customStyle="1" w:styleId="ChapterTitle19">
    <w:name w:val="ChapterTitle19"/>
    <w:basedOn w:val="Normal"/>
    <w:next w:val="Normal"/>
    <w:pPr>
      <w:keepNext/>
      <w:spacing w:after="360"/>
      <w:jc w:val="center"/>
    </w:pPr>
    <w:rPr>
      <w:b/>
      <w:sz w:val="32"/>
    </w:rPr>
  </w:style>
  <w:style w:type="paragraph" w:customStyle="1" w:styleId="Annexetitre19">
    <w:name w:val="Annexe titre19"/>
    <w:basedOn w:val="Normal"/>
    <w:next w:val="Normal"/>
    <w:pPr>
      <w:jc w:val="center"/>
    </w:pPr>
    <w:rPr>
      <w:b/>
      <w:u w:val="single"/>
    </w:rPr>
  </w:style>
  <w:style w:type="paragraph" w:customStyle="1" w:styleId="Titrearticle19">
    <w:name w:val="Titre article19"/>
    <w:basedOn w:val="Normal"/>
    <w:next w:val="Normal"/>
    <w:pPr>
      <w:keepNext/>
      <w:spacing w:before="360"/>
      <w:jc w:val="center"/>
    </w:pPr>
    <w:rPr>
      <w:i/>
    </w:rPr>
  </w:style>
  <w:style w:type="paragraph" w:customStyle="1" w:styleId="ChapterTitle21">
    <w:name w:val="ChapterTitle21"/>
    <w:basedOn w:val="Normal"/>
    <w:next w:val="Normal"/>
    <w:pPr>
      <w:keepNext/>
      <w:spacing w:after="360"/>
      <w:jc w:val="center"/>
    </w:pPr>
    <w:rPr>
      <w:b/>
      <w:sz w:val="32"/>
    </w:rPr>
  </w:style>
  <w:style w:type="paragraph" w:customStyle="1" w:styleId="Annexetitre21">
    <w:name w:val="Annexe titre21"/>
    <w:basedOn w:val="Normal"/>
    <w:next w:val="Normal"/>
    <w:pPr>
      <w:jc w:val="center"/>
    </w:pPr>
    <w:rPr>
      <w:b/>
      <w:u w:val="single"/>
    </w:rPr>
  </w:style>
  <w:style w:type="paragraph" w:customStyle="1" w:styleId="Titrearticle21">
    <w:name w:val="Titre article21"/>
    <w:basedOn w:val="Normal"/>
    <w:next w:val="Normal"/>
    <w:pPr>
      <w:keepNext/>
      <w:spacing w:before="360"/>
      <w:jc w:val="center"/>
    </w:pPr>
    <w:rPr>
      <w:i/>
    </w:rPr>
  </w:style>
  <w:style w:type="paragraph" w:customStyle="1" w:styleId="ChapterTitle22">
    <w:name w:val="ChapterTitle22"/>
    <w:basedOn w:val="Normal"/>
    <w:next w:val="Normal"/>
    <w:pPr>
      <w:keepNext/>
      <w:spacing w:after="360"/>
      <w:jc w:val="center"/>
    </w:pPr>
    <w:rPr>
      <w:b/>
      <w:sz w:val="32"/>
    </w:rPr>
  </w:style>
  <w:style w:type="paragraph" w:customStyle="1" w:styleId="Annexetitre22">
    <w:name w:val="Annexe titre22"/>
    <w:basedOn w:val="Normal"/>
    <w:next w:val="Normal"/>
    <w:pPr>
      <w:jc w:val="center"/>
    </w:pPr>
    <w:rPr>
      <w:b/>
      <w:u w:val="single"/>
    </w:rPr>
  </w:style>
  <w:style w:type="paragraph" w:customStyle="1" w:styleId="Titrearticle22">
    <w:name w:val="Titre article22"/>
    <w:basedOn w:val="Normal"/>
    <w:next w:val="Normal"/>
    <w:pPr>
      <w:keepNext/>
      <w:spacing w:before="360"/>
      <w:jc w:val="center"/>
    </w:pPr>
    <w:rPr>
      <w:i/>
    </w:rPr>
  </w:style>
  <w:style w:type="paragraph" w:customStyle="1" w:styleId="ChapterTitle23">
    <w:name w:val="ChapterTitle23"/>
    <w:basedOn w:val="Normal"/>
    <w:next w:val="Normal"/>
    <w:pPr>
      <w:keepNext/>
      <w:spacing w:after="360"/>
      <w:jc w:val="center"/>
    </w:pPr>
    <w:rPr>
      <w:b/>
      <w:sz w:val="32"/>
    </w:rPr>
  </w:style>
  <w:style w:type="paragraph" w:customStyle="1" w:styleId="Annexetitre23">
    <w:name w:val="Annexe titre23"/>
    <w:basedOn w:val="Normal"/>
    <w:next w:val="Normal"/>
    <w:pPr>
      <w:jc w:val="center"/>
    </w:pPr>
    <w:rPr>
      <w:b/>
      <w:u w:val="single"/>
    </w:rPr>
  </w:style>
  <w:style w:type="paragraph" w:customStyle="1" w:styleId="Titrearticle23">
    <w:name w:val="Titre article23"/>
    <w:basedOn w:val="Normal"/>
    <w:next w:val="Normal"/>
    <w:pPr>
      <w:keepNext/>
      <w:spacing w:before="360"/>
      <w:jc w:val="center"/>
    </w:pPr>
    <w:rPr>
      <w:i/>
    </w:rPr>
  </w:style>
  <w:style w:type="paragraph" w:customStyle="1" w:styleId="ChapterTitle24">
    <w:name w:val="ChapterTitle24"/>
    <w:basedOn w:val="Normal"/>
    <w:next w:val="Normal"/>
    <w:pPr>
      <w:keepNext/>
      <w:spacing w:after="360"/>
      <w:jc w:val="center"/>
    </w:pPr>
    <w:rPr>
      <w:b/>
      <w:sz w:val="32"/>
    </w:rPr>
  </w:style>
  <w:style w:type="paragraph" w:customStyle="1" w:styleId="Annexetitre24">
    <w:name w:val="Annexe titre24"/>
    <w:basedOn w:val="Normal"/>
    <w:next w:val="Normal"/>
    <w:pPr>
      <w:jc w:val="center"/>
    </w:pPr>
    <w:rPr>
      <w:b/>
      <w:u w:val="single"/>
    </w:rPr>
  </w:style>
  <w:style w:type="paragraph" w:customStyle="1" w:styleId="Titrearticle24">
    <w:name w:val="Titre article24"/>
    <w:basedOn w:val="Normal"/>
    <w:next w:val="Normal"/>
    <w:pPr>
      <w:keepNext/>
      <w:spacing w:before="360"/>
      <w:jc w:val="center"/>
    </w:pPr>
    <w:rPr>
      <w:i/>
    </w:rPr>
  </w:style>
  <w:style w:type="paragraph" w:customStyle="1" w:styleId="ChapterTitle25">
    <w:name w:val="ChapterTitle25"/>
    <w:basedOn w:val="Normal"/>
    <w:next w:val="Normal"/>
    <w:pPr>
      <w:keepNext/>
      <w:spacing w:after="360"/>
      <w:jc w:val="center"/>
    </w:pPr>
    <w:rPr>
      <w:b/>
      <w:sz w:val="32"/>
    </w:rPr>
  </w:style>
  <w:style w:type="paragraph" w:customStyle="1" w:styleId="Annexetitre25">
    <w:name w:val="Annexe titre25"/>
    <w:basedOn w:val="Normal"/>
    <w:next w:val="Normal"/>
    <w:pPr>
      <w:jc w:val="center"/>
    </w:pPr>
    <w:rPr>
      <w:b/>
      <w:u w:val="single"/>
    </w:rPr>
  </w:style>
  <w:style w:type="paragraph" w:customStyle="1" w:styleId="Titrearticle25">
    <w:name w:val="Titre article25"/>
    <w:basedOn w:val="Normal"/>
    <w:next w:val="Normal"/>
    <w:pPr>
      <w:keepNext/>
      <w:spacing w:before="360"/>
      <w:jc w:val="center"/>
    </w:pPr>
    <w:rPr>
      <w:i/>
    </w:rPr>
  </w:style>
  <w:style w:type="paragraph" w:customStyle="1" w:styleId="ChapterTitle26">
    <w:name w:val="ChapterTitle26"/>
    <w:basedOn w:val="Normal"/>
    <w:next w:val="Normal"/>
    <w:pPr>
      <w:keepNext/>
      <w:spacing w:after="360"/>
      <w:jc w:val="center"/>
    </w:pPr>
    <w:rPr>
      <w:b/>
      <w:sz w:val="32"/>
    </w:rPr>
  </w:style>
  <w:style w:type="paragraph" w:customStyle="1" w:styleId="Annexetitre26">
    <w:name w:val="Annexe titre26"/>
    <w:basedOn w:val="Normal"/>
    <w:next w:val="Normal"/>
    <w:pPr>
      <w:jc w:val="center"/>
    </w:pPr>
    <w:rPr>
      <w:b/>
      <w:u w:val="single"/>
    </w:rPr>
  </w:style>
  <w:style w:type="paragraph" w:customStyle="1" w:styleId="Titrearticle26">
    <w:name w:val="Titre article26"/>
    <w:basedOn w:val="Normal"/>
    <w:next w:val="Normal"/>
    <w:pPr>
      <w:keepNext/>
      <w:spacing w:before="360"/>
      <w:jc w:val="center"/>
    </w:pPr>
    <w:rPr>
      <w:i/>
    </w:rPr>
  </w:style>
  <w:style w:type="paragraph" w:customStyle="1" w:styleId="ChapterTitle27">
    <w:name w:val="ChapterTitle27"/>
    <w:basedOn w:val="Normal"/>
    <w:next w:val="Normal"/>
    <w:pPr>
      <w:keepNext/>
      <w:spacing w:after="360"/>
      <w:jc w:val="center"/>
    </w:pPr>
    <w:rPr>
      <w:b/>
      <w:sz w:val="32"/>
    </w:rPr>
  </w:style>
  <w:style w:type="paragraph" w:customStyle="1" w:styleId="Annexetitre27">
    <w:name w:val="Annexe titre27"/>
    <w:basedOn w:val="Normal"/>
    <w:next w:val="Normal"/>
    <w:pPr>
      <w:jc w:val="center"/>
    </w:pPr>
    <w:rPr>
      <w:b/>
      <w:u w:val="single"/>
    </w:rPr>
  </w:style>
  <w:style w:type="paragraph" w:customStyle="1" w:styleId="Titrearticle27">
    <w:name w:val="Titre article27"/>
    <w:basedOn w:val="Normal"/>
    <w:next w:val="Normal"/>
    <w:pPr>
      <w:keepNext/>
      <w:spacing w:before="360"/>
      <w:jc w:val="center"/>
    </w:pPr>
    <w:rPr>
      <w:i/>
    </w:rPr>
  </w:style>
  <w:style w:type="paragraph" w:customStyle="1" w:styleId="ChapterTitle28">
    <w:name w:val="ChapterTitle28"/>
    <w:basedOn w:val="Normal"/>
    <w:next w:val="Normal"/>
    <w:pPr>
      <w:keepNext/>
      <w:spacing w:after="360"/>
      <w:jc w:val="center"/>
    </w:pPr>
    <w:rPr>
      <w:b/>
      <w:sz w:val="32"/>
    </w:rPr>
  </w:style>
  <w:style w:type="paragraph" w:customStyle="1" w:styleId="Annexetitre28">
    <w:name w:val="Annexe titre28"/>
    <w:basedOn w:val="Normal"/>
    <w:next w:val="Normal"/>
    <w:pPr>
      <w:jc w:val="center"/>
    </w:pPr>
    <w:rPr>
      <w:b/>
      <w:u w:val="single"/>
    </w:rPr>
  </w:style>
  <w:style w:type="paragraph" w:customStyle="1" w:styleId="Titrearticle28">
    <w:name w:val="Titre article28"/>
    <w:basedOn w:val="Normal"/>
    <w:next w:val="Normal"/>
    <w:pPr>
      <w:keepNext/>
      <w:spacing w:before="360"/>
      <w:jc w:val="center"/>
    </w:pPr>
    <w:rPr>
      <w:i/>
    </w:rPr>
  </w:style>
  <w:style w:type="paragraph" w:customStyle="1" w:styleId="ChapterTitle29">
    <w:name w:val="ChapterTitle29"/>
    <w:basedOn w:val="Normal"/>
    <w:next w:val="Normal"/>
    <w:pPr>
      <w:keepNext/>
      <w:spacing w:after="360"/>
      <w:jc w:val="center"/>
    </w:pPr>
    <w:rPr>
      <w:b/>
      <w:sz w:val="32"/>
    </w:rPr>
  </w:style>
  <w:style w:type="paragraph" w:customStyle="1" w:styleId="Annexetitre29">
    <w:name w:val="Annexe titre29"/>
    <w:basedOn w:val="Normal"/>
    <w:next w:val="Normal"/>
    <w:pPr>
      <w:jc w:val="center"/>
    </w:pPr>
    <w:rPr>
      <w:b/>
      <w:u w:val="single"/>
    </w:rPr>
  </w:style>
  <w:style w:type="paragraph" w:customStyle="1" w:styleId="Titrearticle29">
    <w:name w:val="Titre article29"/>
    <w:basedOn w:val="Normal"/>
    <w:next w:val="Normal"/>
    <w:pPr>
      <w:keepNext/>
      <w:spacing w:before="360"/>
      <w:jc w:val="center"/>
    </w:pPr>
    <w:rPr>
      <w:i/>
    </w:rPr>
  </w:style>
  <w:style w:type="paragraph" w:customStyle="1" w:styleId="ChapterTitle31">
    <w:name w:val="ChapterTitle31"/>
    <w:basedOn w:val="Normal"/>
    <w:next w:val="Normal"/>
    <w:pPr>
      <w:keepNext/>
      <w:spacing w:after="360"/>
      <w:jc w:val="center"/>
    </w:pPr>
    <w:rPr>
      <w:b/>
      <w:sz w:val="32"/>
    </w:rPr>
  </w:style>
  <w:style w:type="paragraph" w:customStyle="1" w:styleId="Annexetitre31">
    <w:name w:val="Annexe titre31"/>
    <w:basedOn w:val="Normal"/>
    <w:next w:val="Normal"/>
    <w:pPr>
      <w:jc w:val="center"/>
    </w:pPr>
    <w:rPr>
      <w:b/>
      <w:u w:val="single"/>
    </w:rPr>
  </w:style>
  <w:style w:type="paragraph" w:customStyle="1" w:styleId="Titrearticle31">
    <w:name w:val="Titre article31"/>
    <w:basedOn w:val="Normal"/>
    <w:next w:val="Normal"/>
    <w:pPr>
      <w:keepNext/>
      <w:spacing w:before="360"/>
      <w:jc w:val="center"/>
    </w:pPr>
    <w:rPr>
      <w:i/>
    </w:rPr>
  </w:style>
  <w:style w:type="paragraph" w:customStyle="1" w:styleId="ChapterTitle190">
    <w:name w:val="ChapterTitle190"/>
    <w:basedOn w:val="Normal"/>
    <w:next w:val="Normal"/>
    <w:rsid w:val="00824253"/>
    <w:pPr>
      <w:keepNext/>
      <w:spacing w:after="360"/>
      <w:jc w:val="center"/>
    </w:pPr>
    <w:rPr>
      <w:b/>
      <w:sz w:val="32"/>
    </w:rPr>
  </w:style>
  <w:style w:type="paragraph" w:customStyle="1" w:styleId="Annexetitre190">
    <w:name w:val="Annexe titre190"/>
    <w:basedOn w:val="Normal"/>
    <w:next w:val="Normal"/>
    <w:rsid w:val="00824253"/>
    <w:pPr>
      <w:jc w:val="center"/>
    </w:pPr>
    <w:rPr>
      <w:b/>
      <w:u w:val="single"/>
    </w:rPr>
  </w:style>
  <w:style w:type="paragraph" w:customStyle="1" w:styleId="Titrearticle190">
    <w:name w:val="Titre article190"/>
    <w:basedOn w:val="Normal"/>
    <w:next w:val="Normal"/>
    <w:rsid w:val="00824253"/>
    <w:pPr>
      <w:keepNext/>
      <w:spacing w:before="360"/>
      <w:jc w:val="center"/>
    </w:pPr>
    <w:rPr>
      <w:i/>
    </w:rPr>
  </w:style>
  <w:style w:type="paragraph" w:customStyle="1" w:styleId="ChapterTitle210">
    <w:name w:val="ChapterTitle210"/>
    <w:basedOn w:val="Normal"/>
    <w:next w:val="Normal"/>
    <w:rsid w:val="00824253"/>
    <w:pPr>
      <w:keepNext/>
      <w:spacing w:after="360"/>
      <w:jc w:val="center"/>
    </w:pPr>
    <w:rPr>
      <w:b/>
      <w:sz w:val="32"/>
    </w:rPr>
  </w:style>
  <w:style w:type="paragraph" w:customStyle="1" w:styleId="Annexetitre210">
    <w:name w:val="Annexe titre210"/>
    <w:basedOn w:val="Normal"/>
    <w:next w:val="Normal"/>
    <w:rsid w:val="00824253"/>
    <w:pPr>
      <w:jc w:val="center"/>
    </w:pPr>
    <w:rPr>
      <w:b/>
      <w:u w:val="single"/>
    </w:rPr>
  </w:style>
  <w:style w:type="paragraph" w:customStyle="1" w:styleId="Titrearticle210">
    <w:name w:val="Titre article210"/>
    <w:basedOn w:val="Normal"/>
    <w:next w:val="Normal"/>
    <w:rsid w:val="00824253"/>
    <w:pPr>
      <w:keepNext/>
      <w:spacing w:before="360"/>
      <w:jc w:val="center"/>
    </w:pPr>
    <w:rPr>
      <w:i/>
    </w:rPr>
  </w:style>
  <w:style w:type="paragraph" w:customStyle="1" w:styleId="ChapterTitle220">
    <w:name w:val="ChapterTitle220"/>
    <w:basedOn w:val="Normal"/>
    <w:next w:val="Normal"/>
    <w:rsid w:val="00824253"/>
    <w:pPr>
      <w:keepNext/>
      <w:spacing w:after="360"/>
      <w:jc w:val="center"/>
    </w:pPr>
    <w:rPr>
      <w:b/>
      <w:sz w:val="32"/>
    </w:rPr>
  </w:style>
  <w:style w:type="paragraph" w:customStyle="1" w:styleId="Annexetitre220">
    <w:name w:val="Annexe titre220"/>
    <w:basedOn w:val="Normal"/>
    <w:next w:val="Normal"/>
    <w:rsid w:val="00824253"/>
    <w:pPr>
      <w:jc w:val="center"/>
    </w:pPr>
    <w:rPr>
      <w:b/>
      <w:u w:val="single"/>
    </w:rPr>
  </w:style>
  <w:style w:type="paragraph" w:customStyle="1" w:styleId="Titrearticle220">
    <w:name w:val="Titre article220"/>
    <w:basedOn w:val="Normal"/>
    <w:next w:val="Normal"/>
    <w:rsid w:val="00824253"/>
    <w:pPr>
      <w:keepNext/>
      <w:spacing w:before="360"/>
      <w:jc w:val="center"/>
    </w:pPr>
    <w:rPr>
      <w:i/>
    </w:rPr>
  </w:style>
  <w:style w:type="paragraph" w:customStyle="1" w:styleId="ChapterTitle230">
    <w:name w:val="ChapterTitle230"/>
    <w:basedOn w:val="Normal"/>
    <w:next w:val="Normal"/>
    <w:rsid w:val="00824253"/>
    <w:pPr>
      <w:keepNext/>
      <w:spacing w:after="360"/>
      <w:jc w:val="center"/>
    </w:pPr>
    <w:rPr>
      <w:b/>
      <w:sz w:val="32"/>
    </w:rPr>
  </w:style>
  <w:style w:type="paragraph" w:customStyle="1" w:styleId="Annexetitre230">
    <w:name w:val="Annexe titre230"/>
    <w:basedOn w:val="Normal"/>
    <w:next w:val="Normal"/>
    <w:rsid w:val="00824253"/>
    <w:pPr>
      <w:jc w:val="center"/>
    </w:pPr>
    <w:rPr>
      <w:b/>
      <w:u w:val="single"/>
    </w:rPr>
  </w:style>
  <w:style w:type="paragraph" w:customStyle="1" w:styleId="Titrearticle230">
    <w:name w:val="Titre article230"/>
    <w:basedOn w:val="Normal"/>
    <w:next w:val="Normal"/>
    <w:rsid w:val="00824253"/>
    <w:pPr>
      <w:keepNext/>
      <w:spacing w:before="360"/>
      <w:jc w:val="center"/>
    </w:pPr>
    <w:rPr>
      <w:i/>
    </w:rPr>
  </w:style>
  <w:style w:type="paragraph" w:customStyle="1" w:styleId="ChapterTitle240">
    <w:name w:val="ChapterTitle240"/>
    <w:basedOn w:val="Normal"/>
    <w:next w:val="Normal"/>
    <w:rsid w:val="00824253"/>
    <w:pPr>
      <w:keepNext/>
      <w:spacing w:after="360"/>
      <w:jc w:val="center"/>
    </w:pPr>
    <w:rPr>
      <w:b/>
      <w:sz w:val="32"/>
    </w:rPr>
  </w:style>
  <w:style w:type="paragraph" w:customStyle="1" w:styleId="Annexetitre240">
    <w:name w:val="Annexe titre240"/>
    <w:basedOn w:val="Normal"/>
    <w:next w:val="Normal"/>
    <w:rsid w:val="00824253"/>
    <w:pPr>
      <w:jc w:val="center"/>
    </w:pPr>
    <w:rPr>
      <w:b/>
      <w:u w:val="single"/>
    </w:rPr>
  </w:style>
  <w:style w:type="paragraph" w:customStyle="1" w:styleId="Titrearticle240">
    <w:name w:val="Titre article240"/>
    <w:basedOn w:val="Normal"/>
    <w:next w:val="Normal"/>
    <w:rsid w:val="00824253"/>
    <w:pPr>
      <w:keepNext/>
      <w:spacing w:before="360"/>
      <w:jc w:val="center"/>
    </w:pPr>
    <w:rPr>
      <w:i/>
    </w:rPr>
  </w:style>
  <w:style w:type="paragraph" w:customStyle="1" w:styleId="ChapterTitle250">
    <w:name w:val="ChapterTitle250"/>
    <w:basedOn w:val="Normal"/>
    <w:next w:val="Normal"/>
    <w:rsid w:val="00824253"/>
    <w:pPr>
      <w:keepNext/>
      <w:spacing w:after="360"/>
      <w:jc w:val="center"/>
    </w:pPr>
    <w:rPr>
      <w:b/>
      <w:sz w:val="32"/>
    </w:rPr>
  </w:style>
  <w:style w:type="paragraph" w:customStyle="1" w:styleId="Annexetitre250">
    <w:name w:val="Annexe titre250"/>
    <w:basedOn w:val="Normal"/>
    <w:next w:val="Normal"/>
    <w:rsid w:val="00824253"/>
    <w:pPr>
      <w:jc w:val="center"/>
    </w:pPr>
    <w:rPr>
      <w:b/>
      <w:u w:val="single"/>
    </w:rPr>
  </w:style>
  <w:style w:type="paragraph" w:customStyle="1" w:styleId="Titrearticle250">
    <w:name w:val="Titre article250"/>
    <w:basedOn w:val="Normal"/>
    <w:next w:val="Normal"/>
    <w:rsid w:val="00824253"/>
    <w:pPr>
      <w:keepNext/>
      <w:spacing w:before="360"/>
      <w:jc w:val="center"/>
    </w:pPr>
    <w:rPr>
      <w:i/>
    </w:rPr>
  </w:style>
  <w:style w:type="paragraph" w:customStyle="1" w:styleId="ChapterTitle260">
    <w:name w:val="ChapterTitle260"/>
    <w:basedOn w:val="Normal"/>
    <w:next w:val="Normal"/>
    <w:rsid w:val="00824253"/>
    <w:pPr>
      <w:keepNext/>
      <w:spacing w:after="360"/>
      <w:jc w:val="center"/>
    </w:pPr>
    <w:rPr>
      <w:b/>
      <w:sz w:val="32"/>
    </w:rPr>
  </w:style>
  <w:style w:type="paragraph" w:customStyle="1" w:styleId="Annexetitre260">
    <w:name w:val="Annexe titre260"/>
    <w:basedOn w:val="Normal"/>
    <w:next w:val="Normal"/>
    <w:rsid w:val="00824253"/>
    <w:pPr>
      <w:jc w:val="center"/>
    </w:pPr>
    <w:rPr>
      <w:b/>
      <w:u w:val="single"/>
    </w:rPr>
  </w:style>
  <w:style w:type="paragraph" w:customStyle="1" w:styleId="Titrearticle260">
    <w:name w:val="Titre article260"/>
    <w:basedOn w:val="Normal"/>
    <w:next w:val="Normal"/>
    <w:rsid w:val="00824253"/>
    <w:pPr>
      <w:keepNext/>
      <w:spacing w:before="360"/>
      <w:jc w:val="center"/>
    </w:pPr>
    <w:rPr>
      <w:i/>
    </w:rPr>
  </w:style>
  <w:style w:type="paragraph" w:customStyle="1" w:styleId="ChapterTitle270">
    <w:name w:val="ChapterTitle270"/>
    <w:basedOn w:val="Normal"/>
    <w:next w:val="Normal"/>
    <w:rsid w:val="00824253"/>
    <w:pPr>
      <w:keepNext/>
      <w:spacing w:after="360"/>
      <w:jc w:val="center"/>
    </w:pPr>
    <w:rPr>
      <w:b/>
      <w:sz w:val="32"/>
    </w:rPr>
  </w:style>
  <w:style w:type="paragraph" w:customStyle="1" w:styleId="Annexetitre270">
    <w:name w:val="Annexe titre270"/>
    <w:basedOn w:val="Normal"/>
    <w:next w:val="Normal"/>
    <w:rsid w:val="00824253"/>
    <w:pPr>
      <w:jc w:val="center"/>
    </w:pPr>
    <w:rPr>
      <w:b/>
      <w:u w:val="single"/>
    </w:rPr>
  </w:style>
  <w:style w:type="paragraph" w:customStyle="1" w:styleId="Titrearticle270">
    <w:name w:val="Titre article270"/>
    <w:basedOn w:val="Normal"/>
    <w:next w:val="Normal"/>
    <w:rsid w:val="00824253"/>
    <w:pPr>
      <w:keepNext/>
      <w:spacing w:before="360"/>
      <w:jc w:val="center"/>
    </w:pPr>
    <w:rPr>
      <w:i/>
    </w:rPr>
  </w:style>
  <w:style w:type="paragraph" w:customStyle="1" w:styleId="ChapterTitle280">
    <w:name w:val="ChapterTitle280"/>
    <w:basedOn w:val="Normal"/>
    <w:next w:val="Normal"/>
    <w:rsid w:val="00824253"/>
    <w:pPr>
      <w:keepNext/>
      <w:spacing w:after="360"/>
      <w:jc w:val="center"/>
    </w:pPr>
    <w:rPr>
      <w:b/>
      <w:sz w:val="32"/>
    </w:rPr>
  </w:style>
  <w:style w:type="paragraph" w:customStyle="1" w:styleId="Annexetitre280">
    <w:name w:val="Annexe titre280"/>
    <w:basedOn w:val="Normal"/>
    <w:next w:val="Normal"/>
    <w:rsid w:val="00824253"/>
    <w:pPr>
      <w:jc w:val="center"/>
    </w:pPr>
    <w:rPr>
      <w:b/>
      <w:u w:val="single"/>
    </w:rPr>
  </w:style>
  <w:style w:type="paragraph" w:customStyle="1" w:styleId="Titrearticle280">
    <w:name w:val="Titre article280"/>
    <w:basedOn w:val="Normal"/>
    <w:next w:val="Normal"/>
    <w:rsid w:val="00824253"/>
    <w:pPr>
      <w:keepNext/>
      <w:spacing w:before="360"/>
      <w:jc w:val="center"/>
    </w:pPr>
    <w:rPr>
      <w:i/>
    </w:rPr>
  </w:style>
  <w:style w:type="paragraph" w:customStyle="1" w:styleId="ChapterTitle290">
    <w:name w:val="ChapterTitle290"/>
    <w:basedOn w:val="Normal"/>
    <w:next w:val="Normal"/>
    <w:rsid w:val="00824253"/>
    <w:pPr>
      <w:keepNext/>
      <w:spacing w:after="360"/>
      <w:jc w:val="center"/>
    </w:pPr>
    <w:rPr>
      <w:b/>
      <w:sz w:val="32"/>
    </w:rPr>
  </w:style>
  <w:style w:type="paragraph" w:customStyle="1" w:styleId="Annexetitre290">
    <w:name w:val="Annexe titre290"/>
    <w:basedOn w:val="Normal"/>
    <w:next w:val="Normal"/>
    <w:rsid w:val="00824253"/>
    <w:pPr>
      <w:jc w:val="center"/>
    </w:pPr>
    <w:rPr>
      <w:b/>
      <w:u w:val="single"/>
    </w:rPr>
  </w:style>
  <w:style w:type="paragraph" w:customStyle="1" w:styleId="Titrearticle290">
    <w:name w:val="Titre article290"/>
    <w:basedOn w:val="Normal"/>
    <w:next w:val="Normal"/>
    <w:rsid w:val="00824253"/>
    <w:pPr>
      <w:keepNext/>
      <w:spacing w:before="360"/>
      <w:jc w:val="center"/>
    </w:pPr>
    <w:rPr>
      <w:i/>
    </w:rPr>
  </w:style>
  <w:style w:type="paragraph" w:customStyle="1" w:styleId="ChapterTitle310">
    <w:name w:val="ChapterTitle310"/>
    <w:basedOn w:val="Normal"/>
    <w:next w:val="Normal"/>
    <w:rsid w:val="00824253"/>
    <w:pPr>
      <w:keepNext/>
      <w:spacing w:after="360"/>
      <w:jc w:val="center"/>
    </w:pPr>
    <w:rPr>
      <w:b/>
      <w:sz w:val="32"/>
    </w:rPr>
  </w:style>
  <w:style w:type="paragraph" w:customStyle="1" w:styleId="Annexetitre310">
    <w:name w:val="Annexe titre310"/>
    <w:basedOn w:val="Normal"/>
    <w:next w:val="Normal"/>
    <w:rsid w:val="00824253"/>
    <w:pPr>
      <w:jc w:val="center"/>
    </w:pPr>
    <w:rPr>
      <w:b/>
      <w:u w:val="single"/>
    </w:rPr>
  </w:style>
  <w:style w:type="paragraph" w:customStyle="1" w:styleId="Titrearticle310">
    <w:name w:val="Titre article310"/>
    <w:basedOn w:val="Normal"/>
    <w:next w:val="Normal"/>
    <w:rsid w:val="00824253"/>
    <w:pPr>
      <w:keepNext/>
      <w:spacing w:before="360"/>
      <w:jc w:val="center"/>
    </w:pPr>
    <w:rPr>
      <w:i/>
    </w:rPr>
  </w:style>
  <w:style w:type="paragraph" w:customStyle="1" w:styleId="ChapterTitlea">
    <w:name w:val="ChapterTitle"/>
    <w:basedOn w:val="Normal"/>
    <w:next w:val="Normal"/>
    <w:pPr>
      <w:keepNext/>
      <w:spacing w:after="360"/>
      <w:jc w:val="center"/>
    </w:pPr>
    <w:rPr>
      <w:b/>
      <w:sz w:val="32"/>
    </w:rPr>
  </w:style>
  <w:style w:type="paragraph" w:customStyle="1" w:styleId="Annexetitrea">
    <w:name w:val="Annexe titre"/>
    <w:basedOn w:val="Normal"/>
    <w:next w:val="Normal"/>
    <w:pPr>
      <w:jc w:val="center"/>
    </w:pPr>
    <w:rPr>
      <w:b/>
      <w:u w:val="single"/>
    </w:rPr>
  </w:style>
  <w:style w:type="paragraph" w:customStyle="1" w:styleId="Titrearticlea">
    <w:name w:val="Titre article"/>
    <w:basedOn w:val="Normal"/>
    <w:next w:val="Normal"/>
    <w:pPr>
      <w:keepNext/>
      <w:spacing w:before="360"/>
      <w:jc w:val="center"/>
    </w:pPr>
    <w:rPr>
      <w:i/>
    </w:rPr>
  </w:style>
  <w:style w:type="paragraph" w:customStyle="1" w:styleId="ChapterTitleb">
    <w:name w:val="ChapterTitle"/>
    <w:basedOn w:val="Normal"/>
    <w:next w:val="Normal"/>
    <w:pPr>
      <w:keepNext/>
      <w:spacing w:after="360"/>
      <w:jc w:val="center"/>
    </w:pPr>
    <w:rPr>
      <w:b/>
      <w:sz w:val="32"/>
    </w:rPr>
  </w:style>
  <w:style w:type="paragraph" w:customStyle="1" w:styleId="Annexetitreb">
    <w:name w:val="Annexe titre"/>
    <w:basedOn w:val="Normal"/>
    <w:next w:val="Normal"/>
    <w:pPr>
      <w:jc w:val="center"/>
    </w:pPr>
    <w:rPr>
      <w:b/>
      <w:u w:val="single"/>
    </w:rPr>
  </w:style>
  <w:style w:type="paragraph" w:customStyle="1" w:styleId="Titrearticleb">
    <w:name w:val="Titre article"/>
    <w:basedOn w:val="Normal"/>
    <w:next w:val="Normal"/>
    <w:pPr>
      <w:keepNext/>
      <w:spacing w:before="360"/>
      <w:jc w:val="center"/>
    </w:pPr>
    <w:rPr>
      <w:i/>
    </w:rPr>
  </w:style>
  <w:style w:type="character" w:customStyle="1" w:styleId="UnresolvedMention">
    <w:name w:val="Unresolved Mention"/>
    <w:basedOn w:val="DefaultParagraphFont"/>
    <w:uiPriority w:val="99"/>
    <w:semiHidden/>
    <w:unhideWhenUsed/>
    <w:rsid w:val="0062139B"/>
    <w:rPr>
      <w:color w:val="605E5C"/>
      <w:shd w:val="clear" w:color="auto" w:fill="E1DFDD"/>
    </w:rPr>
  </w:style>
  <w:style w:type="paragraph" w:customStyle="1" w:styleId="ChapterTitlec">
    <w:name w:val="ChapterTitle"/>
    <w:basedOn w:val="Normal"/>
    <w:next w:val="Normal"/>
    <w:pPr>
      <w:keepNext/>
      <w:spacing w:after="360"/>
      <w:jc w:val="center"/>
    </w:pPr>
    <w:rPr>
      <w:b/>
      <w:sz w:val="32"/>
    </w:rPr>
  </w:style>
  <w:style w:type="paragraph" w:customStyle="1" w:styleId="Annexetitrec">
    <w:name w:val="Annexe titre"/>
    <w:basedOn w:val="Normal"/>
    <w:next w:val="Normal"/>
    <w:pPr>
      <w:jc w:val="center"/>
    </w:pPr>
    <w:rPr>
      <w:b/>
      <w:u w:val="single"/>
    </w:rPr>
  </w:style>
  <w:style w:type="paragraph" w:customStyle="1" w:styleId="Titrearticlec">
    <w:name w:val="Titre article"/>
    <w:basedOn w:val="Normal"/>
    <w:next w:val="Normal"/>
    <w:pPr>
      <w:keepNext/>
      <w:spacing w:before="360"/>
      <w:jc w:val="center"/>
    </w:pPr>
    <w:rPr>
      <w:i/>
    </w:rPr>
  </w:style>
  <w:style w:type="paragraph" w:customStyle="1" w:styleId="ChapterTitled">
    <w:name w:val="ChapterTitle"/>
    <w:basedOn w:val="Normal"/>
    <w:next w:val="Normal"/>
    <w:pPr>
      <w:keepNext/>
      <w:spacing w:after="360"/>
      <w:jc w:val="center"/>
    </w:pPr>
    <w:rPr>
      <w:b/>
      <w:sz w:val="32"/>
    </w:rPr>
  </w:style>
  <w:style w:type="paragraph" w:customStyle="1" w:styleId="Annexetitred">
    <w:name w:val="Annexe titre"/>
    <w:basedOn w:val="Normal"/>
    <w:next w:val="Normal"/>
    <w:pPr>
      <w:jc w:val="center"/>
    </w:pPr>
    <w:rPr>
      <w:b/>
      <w:u w:val="single"/>
    </w:rPr>
  </w:style>
  <w:style w:type="paragraph" w:customStyle="1" w:styleId="Titrearticled">
    <w:name w:val="Titre article"/>
    <w:basedOn w:val="Normal"/>
    <w:next w:val="Normal"/>
    <w:pPr>
      <w:keepNext/>
      <w:spacing w:before="360"/>
      <w:jc w:val="center"/>
    </w:pPr>
    <w:rPr>
      <w:i/>
    </w:rPr>
  </w:style>
  <w:style w:type="paragraph" w:customStyle="1" w:styleId="ChapterTitlee">
    <w:name w:val="ChapterTitle"/>
    <w:basedOn w:val="Normal"/>
    <w:next w:val="Normal"/>
    <w:pPr>
      <w:keepNext/>
      <w:spacing w:after="360"/>
      <w:jc w:val="center"/>
    </w:pPr>
    <w:rPr>
      <w:b/>
      <w:sz w:val="32"/>
    </w:rPr>
  </w:style>
  <w:style w:type="paragraph" w:customStyle="1" w:styleId="Annexetitree">
    <w:name w:val="Annexe titre"/>
    <w:basedOn w:val="Normal"/>
    <w:next w:val="Normal"/>
    <w:pPr>
      <w:jc w:val="center"/>
    </w:pPr>
    <w:rPr>
      <w:b/>
      <w:u w:val="single"/>
    </w:rPr>
  </w:style>
  <w:style w:type="paragraph" w:customStyle="1" w:styleId="Titrearticlee">
    <w:name w:val="Titre article"/>
    <w:basedOn w:val="Normal"/>
    <w:next w:val="Normal"/>
    <w:pPr>
      <w:keepNext/>
      <w:spacing w:before="360"/>
      <w:jc w:val="center"/>
    </w:pPr>
    <w:rPr>
      <w:i/>
    </w:rPr>
  </w:style>
  <w:style w:type="paragraph" w:customStyle="1" w:styleId="ChapterTitlef">
    <w:name w:val="ChapterTitle"/>
    <w:basedOn w:val="Normal"/>
    <w:next w:val="Normal"/>
    <w:pPr>
      <w:keepNext/>
      <w:spacing w:after="360"/>
      <w:jc w:val="center"/>
    </w:pPr>
    <w:rPr>
      <w:b/>
      <w:sz w:val="32"/>
    </w:rPr>
  </w:style>
  <w:style w:type="paragraph" w:customStyle="1" w:styleId="Annexetitref">
    <w:name w:val="Annexe titre"/>
    <w:basedOn w:val="Normal"/>
    <w:next w:val="Normal"/>
    <w:pPr>
      <w:jc w:val="center"/>
    </w:pPr>
    <w:rPr>
      <w:b/>
      <w:u w:val="single"/>
    </w:rPr>
  </w:style>
  <w:style w:type="paragraph" w:customStyle="1" w:styleId="Titrearticlef">
    <w:name w:val="Titre article"/>
    <w:basedOn w:val="Normal"/>
    <w:next w:val="Normal"/>
    <w:pPr>
      <w:keepNext/>
      <w:spacing w:before="360"/>
      <w:jc w:val="center"/>
    </w:pPr>
    <w:rPr>
      <w:i/>
    </w:rPr>
  </w:style>
  <w:style w:type="paragraph" w:styleId="Header">
    <w:name w:val="header"/>
    <w:basedOn w:val="Normal"/>
    <w:link w:val="HeaderChar"/>
    <w:uiPriority w:val="99"/>
    <w:unhideWhenUsed/>
    <w:rsid w:val="00095A37"/>
    <w:pPr>
      <w:tabs>
        <w:tab w:val="center" w:pos="4535"/>
        <w:tab w:val="right" w:pos="9071"/>
      </w:tabs>
      <w:spacing w:before="0"/>
    </w:pPr>
  </w:style>
  <w:style w:type="character" w:customStyle="1" w:styleId="HeaderChar">
    <w:name w:val="Header Char"/>
    <w:basedOn w:val="DefaultParagraphFont"/>
    <w:link w:val="Header"/>
    <w:uiPriority w:val="99"/>
    <w:rsid w:val="00095A37"/>
    <w:rPr>
      <w:rFonts w:ascii="Times New Roman" w:hAnsi="Times New Roman" w:cs="Times New Roman"/>
      <w:sz w:val="24"/>
      <w:lang w:val="de-DE"/>
    </w:rPr>
  </w:style>
  <w:style w:type="paragraph" w:styleId="Footer">
    <w:name w:val="footer"/>
    <w:basedOn w:val="Normal"/>
    <w:link w:val="FooterChar"/>
    <w:uiPriority w:val="99"/>
    <w:unhideWhenUsed/>
    <w:rsid w:val="00095A37"/>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095A37"/>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095A37"/>
    <w:pPr>
      <w:tabs>
        <w:tab w:val="center" w:pos="7285"/>
        <w:tab w:val="right" w:pos="14003"/>
      </w:tabs>
      <w:spacing w:before="0"/>
    </w:pPr>
  </w:style>
  <w:style w:type="paragraph" w:customStyle="1" w:styleId="FooterLandscape">
    <w:name w:val="FooterLandscape"/>
    <w:basedOn w:val="Normal"/>
    <w:rsid w:val="00095A37"/>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rsid w:val="00095A3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95A37"/>
    <w:pPr>
      <w:spacing w:before="0"/>
      <w:jc w:val="right"/>
    </w:pPr>
    <w:rPr>
      <w:sz w:val="28"/>
    </w:rPr>
  </w:style>
  <w:style w:type="paragraph" w:customStyle="1" w:styleId="FooterSensitivity">
    <w:name w:val="Footer Sensitivity"/>
    <w:basedOn w:val="Normal"/>
    <w:rsid w:val="00095A3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Tiret5">
    <w:name w:val="Tiret 5"/>
    <w:basedOn w:val="Point5"/>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NumPar5">
    <w:name w:val="NumPar 5"/>
    <w:basedOn w:val="Normal"/>
    <w:next w:val="Text2"/>
    <w:pPr>
      <w:numPr>
        <w:ilvl w:val="4"/>
        <w:numId w:val="34"/>
      </w:numPr>
    </w:pPr>
  </w:style>
  <w:style w:type="paragraph" w:customStyle="1" w:styleId="NumPar6">
    <w:name w:val="NumPar 6"/>
    <w:basedOn w:val="Normal"/>
    <w:next w:val="Text2"/>
    <w:pPr>
      <w:numPr>
        <w:ilvl w:val="5"/>
        <w:numId w:val="34"/>
      </w:numPr>
    </w:pPr>
  </w:style>
  <w:style w:type="paragraph" w:customStyle="1" w:styleId="NumPar7">
    <w:name w:val="NumPar 7"/>
    <w:basedOn w:val="Normal"/>
    <w:next w:val="Text2"/>
    <w:pPr>
      <w:numPr>
        <w:ilvl w:val="6"/>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f0">
    <w:name w:val="ChapterTitle"/>
    <w:basedOn w:val="Normal"/>
    <w:next w:val="Normal"/>
    <w:pPr>
      <w:keepNext/>
      <w:spacing w:after="360"/>
      <w:jc w:val="center"/>
    </w:pPr>
    <w:rPr>
      <w:b/>
      <w:sz w:val="32"/>
    </w:rPr>
  </w:style>
  <w:style w:type="paragraph" w:customStyle="1" w:styleId="PartTitle">
    <w:name w:val="PartTitle"/>
    <w:basedOn w:val="Normal"/>
    <w:next w:val="ChapterTitlef0"/>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786171"/>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f0">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f0"/>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f0">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f0"/>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3402">
      <w:bodyDiv w:val="1"/>
      <w:marLeft w:val="0"/>
      <w:marRight w:val="0"/>
      <w:marTop w:val="0"/>
      <w:marBottom w:val="0"/>
      <w:divBdr>
        <w:top w:val="none" w:sz="0" w:space="0" w:color="auto"/>
        <w:left w:val="none" w:sz="0" w:space="0" w:color="auto"/>
        <w:bottom w:val="none" w:sz="0" w:space="0" w:color="auto"/>
        <w:right w:val="none" w:sz="0" w:space="0" w:color="auto"/>
      </w:divBdr>
    </w:div>
    <w:div w:id="207492583">
      <w:bodyDiv w:val="1"/>
      <w:marLeft w:val="0"/>
      <w:marRight w:val="0"/>
      <w:marTop w:val="0"/>
      <w:marBottom w:val="0"/>
      <w:divBdr>
        <w:top w:val="none" w:sz="0" w:space="0" w:color="auto"/>
        <w:left w:val="none" w:sz="0" w:space="0" w:color="auto"/>
        <w:bottom w:val="none" w:sz="0" w:space="0" w:color="auto"/>
        <w:right w:val="none" w:sz="0" w:space="0" w:color="auto"/>
      </w:divBdr>
      <w:divsChild>
        <w:div w:id="153254878">
          <w:marLeft w:val="0"/>
          <w:marRight w:val="0"/>
          <w:marTop w:val="0"/>
          <w:marBottom w:val="0"/>
          <w:divBdr>
            <w:top w:val="none" w:sz="0" w:space="0" w:color="auto"/>
            <w:left w:val="none" w:sz="0" w:space="0" w:color="auto"/>
            <w:bottom w:val="none" w:sz="0" w:space="0" w:color="auto"/>
            <w:right w:val="none" w:sz="0" w:space="0" w:color="auto"/>
          </w:divBdr>
        </w:div>
        <w:div w:id="321278394">
          <w:marLeft w:val="0"/>
          <w:marRight w:val="0"/>
          <w:marTop w:val="0"/>
          <w:marBottom w:val="0"/>
          <w:divBdr>
            <w:top w:val="none" w:sz="0" w:space="0" w:color="auto"/>
            <w:left w:val="none" w:sz="0" w:space="0" w:color="auto"/>
            <w:bottom w:val="none" w:sz="0" w:space="0" w:color="auto"/>
            <w:right w:val="none" w:sz="0" w:space="0" w:color="auto"/>
          </w:divBdr>
        </w:div>
        <w:div w:id="469829518">
          <w:marLeft w:val="0"/>
          <w:marRight w:val="0"/>
          <w:marTop w:val="0"/>
          <w:marBottom w:val="0"/>
          <w:divBdr>
            <w:top w:val="none" w:sz="0" w:space="0" w:color="auto"/>
            <w:left w:val="none" w:sz="0" w:space="0" w:color="auto"/>
            <w:bottom w:val="none" w:sz="0" w:space="0" w:color="auto"/>
            <w:right w:val="none" w:sz="0" w:space="0" w:color="auto"/>
          </w:divBdr>
        </w:div>
        <w:div w:id="475800425">
          <w:marLeft w:val="0"/>
          <w:marRight w:val="0"/>
          <w:marTop w:val="0"/>
          <w:marBottom w:val="0"/>
          <w:divBdr>
            <w:top w:val="none" w:sz="0" w:space="0" w:color="auto"/>
            <w:left w:val="none" w:sz="0" w:space="0" w:color="auto"/>
            <w:bottom w:val="none" w:sz="0" w:space="0" w:color="auto"/>
            <w:right w:val="none" w:sz="0" w:space="0" w:color="auto"/>
          </w:divBdr>
        </w:div>
        <w:div w:id="1483504168">
          <w:marLeft w:val="0"/>
          <w:marRight w:val="0"/>
          <w:marTop w:val="0"/>
          <w:marBottom w:val="0"/>
          <w:divBdr>
            <w:top w:val="none" w:sz="0" w:space="0" w:color="auto"/>
            <w:left w:val="none" w:sz="0" w:space="0" w:color="auto"/>
            <w:bottom w:val="none" w:sz="0" w:space="0" w:color="auto"/>
            <w:right w:val="none" w:sz="0" w:space="0" w:color="auto"/>
          </w:divBdr>
        </w:div>
        <w:div w:id="1805393342">
          <w:marLeft w:val="0"/>
          <w:marRight w:val="0"/>
          <w:marTop w:val="0"/>
          <w:marBottom w:val="0"/>
          <w:divBdr>
            <w:top w:val="none" w:sz="0" w:space="0" w:color="auto"/>
            <w:left w:val="none" w:sz="0" w:space="0" w:color="auto"/>
            <w:bottom w:val="none" w:sz="0" w:space="0" w:color="auto"/>
            <w:right w:val="none" w:sz="0" w:space="0" w:color="auto"/>
          </w:divBdr>
        </w:div>
      </w:divsChild>
    </w:div>
    <w:div w:id="285738836">
      <w:bodyDiv w:val="1"/>
      <w:marLeft w:val="0"/>
      <w:marRight w:val="0"/>
      <w:marTop w:val="0"/>
      <w:marBottom w:val="0"/>
      <w:divBdr>
        <w:top w:val="none" w:sz="0" w:space="0" w:color="auto"/>
        <w:left w:val="none" w:sz="0" w:space="0" w:color="auto"/>
        <w:bottom w:val="none" w:sz="0" w:space="0" w:color="auto"/>
        <w:right w:val="none" w:sz="0" w:space="0" w:color="auto"/>
      </w:divBdr>
      <w:divsChild>
        <w:div w:id="134101687">
          <w:marLeft w:val="0"/>
          <w:marRight w:val="0"/>
          <w:marTop w:val="0"/>
          <w:marBottom w:val="0"/>
          <w:divBdr>
            <w:top w:val="none" w:sz="0" w:space="0" w:color="auto"/>
            <w:left w:val="none" w:sz="0" w:space="0" w:color="auto"/>
            <w:bottom w:val="none" w:sz="0" w:space="0" w:color="auto"/>
            <w:right w:val="none" w:sz="0" w:space="0" w:color="auto"/>
          </w:divBdr>
        </w:div>
        <w:div w:id="208106074">
          <w:marLeft w:val="0"/>
          <w:marRight w:val="0"/>
          <w:marTop w:val="0"/>
          <w:marBottom w:val="0"/>
          <w:divBdr>
            <w:top w:val="none" w:sz="0" w:space="0" w:color="auto"/>
            <w:left w:val="none" w:sz="0" w:space="0" w:color="auto"/>
            <w:bottom w:val="none" w:sz="0" w:space="0" w:color="auto"/>
            <w:right w:val="none" w:sz="0" w:space="0" w:color="auto"/>
          </w:divBdr>
        </w:div>
      </w:divsChild>
    </w:div>
    <w:div w:id="369114053">
      <w:bodyDiv w:val="1"/>
      <w:marLeft w:val="0"/>
      <w:marRight w:val="0"/>
      <w:marTop w:val="0"/>
      <w:marBottom w:val="0"/>
      <w:divBdr>
        <w:top w:val="none" w:sz="0" w:space="0" w:color="auto"/>
        <w:left w:val="none" w:sz="0" w:space="0" w:color="auto"/>
        <w:bottom w:val="none" w:sz="0" w:space="0" w:color="auto"/>
        <w:right w:val="none" w:sz="0" w:space="0" w:color="auto"/>
      </w:divBdr>
      <w:divsChild>
        <w:div w:id="887911464">
          <w:marLeft w:val="0"/>
          <w:marRight w:val="0"/>
          <w:marTop w:val="0"/>
          <w:marBottom w:val="0"/>
          <w:divBdr>
            <w:top w:val="none" w:sz="0" w:space="0" w:color="auto"/>
            <w:left w:val="none" w:sz="0" w:space="0" w:color="auto"/>
            <w:bottom w:val="none" w:sz="0" w:space="0" w:color="auto"/>
            <w:right w:val="none" w:sz="0" w:space="0" w:color="auto"/>
          </w:divBdr>
        </w:div>
        <w:div w:id="1306204769">
          <w:marLeft w:val="0"/>
          <w:marRight w:val="0"/>
          <w:marTop w:val="0"/>
          <w:marBottom w:val="0"/>
          <w:divBdr>
            <w:top w:val="none" w:sz="0" w:space="0" w:color="auto"/>
            <w:left w:val="none" w:sz="0" w:space="0" w:color="auto"/>
            <w:bottom w:val="none" w:sz="0" w:space="0" w:color="auto"/>
            <w:right w:val="none" w:sz="0" w:space="0" w:color="auto"/>
          </w:divBdr>
        </w:div>
      </w:divsChild>
    </w:div>
    <w:div w:id="578752709">
      <w:bodyDiv w:val="1"/>
      <w:marLeft w:val="0"/>
      <w:marRight w:val="0"/>
      <w:marTop w:val="0"/>
      <w:marBottom w:val="0"/>
      <w:divBdr>
        <w:top w:val="none" w:sz="0" w:space="0" w:color="auto"/>
        <w:left w:val="none" w:sz="0" w:space="0" w:color="auto"/>
        <w:bottom w:val="none" w:sz="0" w:space="0" w:color="auto"/>
        <w:right w:val="none" w:sz="0" w:space="0" w:color="auto"/>
      </w:divBdr>
    </w:div>
    <w:div w:id="695935066">
      <w:bodyDiv w:val="1"/>
      <w:marLeft w:val="0"/>
      <w:marRight w:val="0"/>
      <w:marTop w:val="0"/>
      <w:marBottom w:val="0"/>
      <w:divBdr>
        <w:top w:val="none" w:sz="0" w:space="0" w:color="auto"/>
        <w:left w:val="none" w:sz="0" w:space="0" w:color="auto"/>
        <w:bottom w:val="none" w:sz="0" w:space="0" w:color="auto"/>
        <w:right w:val="none" w:sz="0" w:space="0" w:color="auto"/>
      </w:divBdr>
    </w:div>
    <w:div w:id="825784201">
      <w:bodyDiv w:val="1"/>
      <w:marLeft w:val="0"/>
      <w:marRight w:val="0"/>
      <w:marTop w:val="0"/>
      <w:marBottom w:val="0"/>
      <w:divBdr>
        <w:top w:val="none" w:sz="0" w:space="0" w:color="auto"/>
        <w:left w:val="none" w:sz="0" w:space="0" w:color="auto"/>
        <w:bottom w:val="none" w:sz="0" w:space="0" w:color="auto"/>
        <w:right w:val="none" w:sz="0" w:space="0" w:color="auto"/>
      </w:divBdr>
      <w:divsChild>
        <w:div w:id="53352785">
          <w:marLeft w:val="0"/>
          <w:marRight w:val="0"/>
          <w:marTop w:val="0"/>
          <w:marBottom w:val="0"/>
          <w:divBdr>
            <w:top w:val="none" w:sz="0" w:space="0" w:color="auto"/>
            <w:left w:val="none" w:sz="0" w:space="0" w:color="auto"/>
            <w:bottom w:val="none" w:sz="0" w:space="0" w:color="auto"/>
            <w:right w:val="none" w:sz="0" w:space="0" w:color="auto"/>
          </w:divBdr>
          <w:divsChild>
            <w:div w:id="190847701">
              <w:marLeft w:val="0"/>
              <w:marRight w:val="0"/>
              <w:marTop w:val="0"/>
              <w:marBottom w:val="0"/>
              <w:divBdr>
                <w:top w:val="none" w:sz="0" w:space="0" w:color="auto"/>
                <w:left w:val="none" w:sz="0" w:space="0" w:color="auto"/>
                <w:bottom w:val="none" w:sz="0" w:space="0" w:color="auto"/>
                <w:right w:val="none" w:sz="0" w:space="0" w:color="auto"/>
              </w:divBdr>
            </w:div>
            <w:div w:id="750665589">
              <w:marLeft w:val="0"/>
              <w:marRight w:val="0"/>
              <w:marTop w:val="0"/>
              <w:marBottom w:val="0"/>
              <w:divBdr>
                <w:top w:val="none" w:sz="0" w:space="0" w:color="auto"/>
                <w:left w:val="none" w:sz="0" w:space="0" w:color="auto"/>
                <w:bottom w:val="none" w:sz="0" w:space="0" w:color="auto"/>
                <w:right w:val="none" w:sz="0" w:space="0" w:color="auto"/>
              </w:divBdr>
              <w:divsChild>
                <w:div w:id="1466897284">
                  <w:marLeft w:val="0"/>
                  <w:marRight w:val="0"/>
                  <w:marTop w:val="0"/>
                  <w:marBottom w:val="0"/>
                  <w:divBdr>
                    <w:top w:val="none" w:sz="0" w:space="0" w:color="auto"/>
                    <w:left w:val="none" w:sz="0" w:space="0" w:color="auto"/>
                    <w:bottom w:val="none" w:sz="0" w:space="0" w:color="auto"/>
                    <w:right w:val="none" w:sz="0" w:space="0" w:color="auto"/>
                  </w:divBdr>
                </w:div>
                <w:div w:id="164280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6293">
          <w:marLeft w:val="0"/>
          <w:marRight w:val="0"/>
          <w:marTop w:val="0"/>
          <w:marBottom w:val="0"/>
          <w:divBdr>
            <w:top w:val="none" w:sz="0" w:space="0" w:color="auto"/>
            <w:left w:val="none" w:sz="0" w:space="0" w:color="auto"/>
            <w:bottom w:val="none" w:sz="0" w:space="0" w:color="auto"/>
            <w:right w:val="none" w:sz="0" w:space="0" w:color="auto"/>
          </w:divBdr>
          <w:divsChild>
            <w:div w:id="1190071527">
              <w:marLeft w:val="0"/>
              <w:marRight w:val="0"/>
              <w:marTop w:val="0"/>
              <w:marBottom w:val="0"/>
              <w:divBdr>
                <w:top w:val="none" w:sz="0" w:space="0" w:color="auto"/>
                <w:left w:val="none" w:sz="0" w:space="0" w:color="auto"/>
                <w:bottom w:val="none" w:sz="0" w:space="0" w:color="auto"/>
                <w:right w:val="none" w:sz="0" w:space="0" w:color="auto"/>
              </w:divBdr>
            </w:div>
            <w:div w:id="1505049631">
              <w:marLeft w:val="0"/>
              <w:marRight w:val="0"/>
              <w:marTop w:val="0"/>
              <w:marBottom w:val="0"/>
              <w:divBdr>
                <w:top w:val="none" w:sz="0" w:space="0" w:color="auto"/>
                <w:left w:val="none" w:sz="0" w:space="0" w:color="auto"/>
                <w:bottom w:val="none" w:sz="0" w:space="0" w:color="auto"/>
                <w:right w:val="none" w:sz="0" w:space="0" w:color="auto"/>
              </w:divBdr>
              <w:divsChild>
                <w:div w:id="1665014268">
                  <w:marLeft w:val="0"/>
                  <w:marRight w:val="0"/>
                  <w:marTop w:val="0"/>
                  <w:marBottom w:val="0"/>
                  <w:divBdr>
                    <w:top w:val="none" w:sz="0" w:space="0" w:color="auto"/>
                    <w:left w:val="none" w:sz="0" w:space="0" w:color="auto"/>
                    <w:bottom w:val="none" w:sz="0" w:space="0" w:color="auto"/>
                    <w:right w:val="none" w:sz="0" w:space="0" w:color="auto"/>
                  </w:divBdr>
                </w:div>
                <w:div w:id="212700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0019">
          <w:marLeft w:val="0"/>
          <w:marRight w:val="0"/>
          <w:marTop w:val="0"/>
          <w:marBottom w:val="0"/>
          <w:divBdr>
            <w:top w:val="none" w:sz="0" w:space="0" w:color="auto"/>
            <w:left w:val="none" w:sz="0" w:space="0" w:color="auto"/>
            <w:bottom w:val="none" w:sz="0" w:space="0" w:color="auto"/>
            <w:right w:val="none" w:sz="0" w:space="0" w:color="auto"/>
          </w:divBdr>
          <w:divsChild>
            <w:div w:id="1138303336">
              <w:marLeft w:val="0"/>
              <w:marRight w:val="0"/>
              <w:marTop w:val="0"/>
              <w:marBottom w:val="0"/>
              <w:divBdr>
                <w:top w:val="none" w:sz="0" w:space="0" w:color="auto"/>
                <w:left w:val="none" w:sz="0" w:space="0" w:color="auto"/>
                <w:bottom w:val="none" w:sz="0" w:space="0" w:color="auto"/>
                <w:right w:val="none" w:sz="0" w:space="0" w:color="auto"/>
              </w:divBdr>
            </w:div>
            <w:div w:id="1859923357">
              <w:marLeft w:val="0"/>
              <w:marRight w:val="0"/>
              <w:marTop w:val="0"/>
              <w:marBottom w:val="0"/>
              <w:divBdr>
                <w:top w:val="none" w:sz="0" w:space="0" w:color="auto"/>
                <w:left w:val="none" w:sz="0" w:space="0" w:color="auto"/>
                <w:bottom w:val="none" w:sz="0" w:space="0" w:color="auto"/>
                <w:right w:val="none" w:sz="0" w:space="0" w:color="auto"/>
              </w:divBdr>
              <w:divsChild>
                <w:div w:id="855071213">
                  <w:marLeft w:val="0"/>
                  <w:marRight w:val="0"/>
                  <w:marTop w:val="0"/>
                  <w:marBottom w:val="0"/>
                  <w:divBdr>
                    <w:top w:val="none" w:sz="0" w:space="0" w:color="auto"/>
                    <w:left w:val="none" w:sz="0" w:space="0" w:color="auto"/>
                    <w:bottom w:val="none" w:sz="0" w:space="0" w:color="auto"/>
                    <w:right w:val="none" w:sz="0" w:space="0" w:color="auto"/>
                  </w:divBdr>
                </w:div>
                <w:div w:id="17932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6130">
          <w:marLeft w:val="0"/>
          <w:marRight w:val="0"/>
          <w:marTop w:val="0"/>
          <w:marBottom w:val="0"/>
          <w:divBdr>
            <w:top w:val="none" w:sz="0" w:space="0" w:color="auto"/>
            <w:left w:val="none" w:sz="0" w:space="0" w:color="auto"/>
            <w:bottom w:val="none" w:sz="0" w:space="0" w:color="auto"/>
            <w:right w:val="none" w:sz="0" w:space="0" w:color="auto"/>
          </w:divBdr>
          <w:divsChild>
            <w:div w:id="105735792">
              <w:marLeft w:val="0"/>
              <w:marRight w:val="0"/>
              <w:marTop w:val="0"/>
              <w:marBottom w:val="0"/>
              <w:divBdr>
                <w:top w:val="none" w:sz="0" w:space="0" w:color="auto"/>
                <w:left w:val="none" w:sz="0" w:space="0" w:color="auto"/>
                <w:bottom w:val="none" w:sz="0" w:space="0" w:color="auto"/>
                <w:right w:val="none" w:sz="0" w:space="0" w:color="auto"/>
              </w:divBdr>
            </w:div>
            <w:div w:id="1476482879">
              <w:marLeft w:val="0"/>
              <w:marRight w:val="0"/>
              <w:marTop w:val="0"/>
              <w:marBottom w:val="0"/>
              <w:divBdr>
                <w:top w:val="none" w:sz="0" w:space="0" w:color="auto"/>
                <w:left w:val="none" w:sz="0" w:space="0" w:color="auto"/>
                <w:bottom w:val="none" w:sz="0" w:space="0" w:color="auto"/>
                <w:right w:val="none" w:sz="0" w:space="0" w:color="auto"/>
              </w:divBdr>
              <w:divsChild>
                <w:div w:id="309291648">
                  <w:marLeft w:val="0"/>
                  <w:marRight w:val="0"/>
                  <w:marTop w:val="0"/>
                  <w:marBottom w:val="0"/>
                  <w:divBdr>
                    <w:top w:val="none" w:sz="0" w:space="0" w:color="auto"/>
                    <w:left w:val="none" w:sz="0" w:space="0" w:color="auto"/>
                    <w:bottom w:val="none" w:sz="0" w:space="0" w:color="auto"/>
                    <w:right w:val="none" w:sz="0" w:space="0" w:color="auto"/>
                  </w:divBdr>
                </w:div>
                <w:div w:id="191774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9481">
          <w:marLeft w:val="0"/>
          <w:marRight w:val="0"/>
          <w:marTop w:val="0"/>
          <w:marBottom w:val="0"/>
          <w:divBdr>
            <w:top w:val="none" w:sz="0" w:space="0" w:color="auto"/>
            <w:left w:val="none" w:sz="0" w:space="0" w:color="auto"/>
            <w:bottom w:val="none" w:sz="0" w:space="0" w:color="auto"/>
            <w:right w:val="none" w:sz="0" w:space="0" w:color="auto"/>
          </w:divBdr>
          <w:divsChild>
            <w:div w:id="1418938913">
              <w:marLeft w:val="0"/>
              <w:marRight w:val="0"/>
              <w:marTop w:val="0"/>
              <w:marBottom w:val="0"/>
              <w:divBdr>
                <w:top w:val="none" w:sz="0" w:space="0" w:color="auto"/>
                <w:left w:val="none" w:sz="0" w:space="0" w:color="auto"/>
                <w:bottom w:val="none" w:sz="0" w:space="0" w:color="auto"/>
                <w:right w:val="none" w:sz="0" w:space="0" w:color="auto"/>
              </w:divBdr>
            </w:div>
            <w:div w:id="1540512705">
              <w:marLeft w:val="0"/>
              <w:marRight w:val="0"/>
              <w:marTop w:val="0"/>
              <w:marBottom w:val="0"/>
              <w:divBdr>
                <w:top w:val="none" w:sz="0" w:space="0" w:color="auto"/>
                <w:left w:val="none" w:sz="0" w:space="0" w:color="auto"/>
                <w:bottom w:val="none" w:sz="0" w:space="0" w:color="auto"/>
                <w:right w:val="none" w:sz="0" w:space="0" w:color="auto"/>
              </w:divBdr>
              <w:divsChild>
                <w:div w:id="1487013901">
                  <w:marLeft w:val="0"/>
                  <w:marRight w:val="0"/>
                  <w:marTop w:val="0"/>
                  <w:marBottom w:val="0"/>
                  <w:divBdr>
                    <w:top w:val="none" w:sz="0" w:space="0" w:color="auto"/>
                    <w:left w:val="none" w:sz="0" w:space="0" w:color="auto"/>
                    <w:bottom w:val="none" w:sz="0" w:space="0" w:color="auto"/>
                    <w:right w:val="none" w:sz="0" w:space="0" w:color="auto"/>
                  </w:divBdr>
                </w:div>
                <w:div w:id="18580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54134">
          <w:marLeft w:val="0"/>
          <w:marRight w:val="0"/>
          <w:marTop w:val="0"/>
          <w:marBottom w:val="0"/>
          <w:divBdr>
            <w:top w:val="none" w:sz="0" w:space="0" w:color="auto"/>
            <w:left w:val="none" w:sz="0" w:space="0" w:color="auto"/>
            <w:bottom w:val="none" w:sz="0" w:space="0" w:color="auto"/>
            <w:right w:val="none" w:sz="0" w:space="0" w:color="auto"/>
          </w:divBdr>
          <w:divsChild>
            <w:div w:id="301497047">
              <w:marLeft w:val="0"/>
              <w:marRight w:val="0"/>
              <w:marTop w:val="0"/>
              <w:marBottom w:val="0"/>
              <w:divBdr>
                <w:top w:val="none" w:sz="0" w:space="0" w:color="auto"/>
                <w:left w:val="none" w:sz="0" w:space="0" w:color="auto"/>
                <w:bottom w:val="none" w:sz="0" w:space="0" w:color="auto"/>
                <w:right w:val="none" w:sz="0" w:space="0" w:color="auto"/>
              </w:divBdr>
              <w:divsChild>
                <w:div w:id="18700995">
                  <w:marLeft w:val="0"/>
                  <w:marRight w:val="0"/>
                  <w:marTop w:val="0"/>
                  <w:marBottom w:val="0"/>
                  <w:divBdr>
                    <w:top w:val="none" w:sz="0" w:space="0" w:color="auto"/>
                    <w:left w:val="none" w:sz="0" w:space="0" w:color="auto"/>
                    <w:bottom w:val="none" w:sz="0" w:space="0" w:color="auto"/>
                    <w:right w:val="none" w:sz="0" w:space="0" w:color="auto"/>
                  </w:divBdr>
                </w:div>
                <w:div w:id="1677804829">
                  <w:marLeft w:val="0"/>
                  <w:marRight w:val="0"/>
                  <w:marTop w:val="0"/>
                  <w:marBottom w:val="0"/>
                  <w:divBdr>
                    <w:top w:val="none" w:sz="0" w:space="0" w:color="auto"/>
                    <w:left w:val="none" w:sz="0" w:space="0" w:color="auto"/>
                    <w:bottom w:val="none" w:sz="0" w:space="0" w:color="auto"/>
                    <w:right w:val="none" w:sz="0" w:space="0" w:color="auto"/>
                  </w:divBdr>
                </w:div>
              </w:divsChild>
            </w:div>
            <w:div w:id="2001233923">
              <w:marLeft w:val="0"/>
              <w:marRight w:val="0"/>
              <w:marTop w:val="0"/>
              <w:marBottom w:val="0"/>
              <w:divBdr>
                <w:top w:val="none" w:sz="0" w:space="0" w:color="auto"/>
                <w:left w:val="none" w:sz="0" w:space="0" w:color="auto"/>
                <w:bottom w:val="none" w:sz="0" w:space="0" w:color="auto"/>
                <w:right w:val="none" w:sz="0" w:space="0" w:color="auto"/>
              </w:divBdr>
            </w:div>
          </w:divsChild>
        </w:div>
        <w:div w:id="642463827">
          <w:marLeft w:val="0"/>
          <w:marRight w:val="0"/>
          <w:marTop w:val="0"/>
          <w:marBottom w:val="0"/>
          <w:divBdr>
            <w:top w:val="none" w:sz="0" w:space="0" w:color="auto"/>
            <w:left w:val="none" w:sz="0" w:space="0" w:color="auto"/>
            <w:bottom w:val="none" w:sz="0" w:space="0" w:color="auto"/>
            <w:right w:val="none" w:sz="0" w:space="0" w:color="auto"/>
          </w:divBdr>
          <w:divsChild>
            <w:div w:id="1660423090">
              <w:marLeft w:val="0"/>
              <w:marRight w:val="0"/>
              <w:marTop w:val="0"/>
              <w:marBottom w:val="0"/>
              <w:divBdr>
                <w:top w:val="none" w:sz="0" w:space="0" w:color="auto"/>
                <w:left w:val="none" w:sz="0" w:space="0" w:color="auto"/>
                <w:bottom w:val="none" w:sz="0" w:space="0" w:color="auto"/>
                <w:right w:val="none" w:sz="0" w:space="0" w:color="auto"/>
              </w:divBdr>
              <w:divsChild>
                <w:div w:id="875386391">
                  <w:marLeft w:val="0"/>
                  <w:marRight w:val="0"/>
                  <w:marTop w:val="0"/>
                  <w:marBottom w:val="0"/>
                  <w:divBdr>
                    <w:top w:val="none" w:sz="0" w:space="0" w:color="auto"/>
                    <w:left w:val="none" w:sz="0" w:space="0" w:color="auto"/>
                    <w:bottom w:val="none" w:sz="0" w:space="0" w:color="auto"/>
                    <w:right w:val="none" w:sz="0" w:space="0" w:color="auto"/>
                  </w:divBdr>
                </w:div>
                <w:div w:id="1749040644">
                  <w:marLeft w:val="0"/>
                  <w:marRight w:val="0"/>
                  <w:marTop w:val="0"/>
                  <w:marBottom w:val="0"/>
                  <w:divBdr>
                    <w:top w:val="none" w:sz="0" w:space="0" w:color="auto"/>
                    <w:left w:val="none" w:sz="0" w:space="0" w:color="auto"/>
                    <w:bottom w:val="none" w:sz="0" w:space="0" w:color="auto"/>
                    <w:right w:val="none" w:sz="0" w:space="0" w:color="auto"/>
                  </w:divBdr>
                </w:div>
              </w:divsChild>
            </w:div>
            <w:div w:id="1675912545">
              <w:marLeft w:val="0"/>
              <w:marRight w:val="0"/>
              <w:marTop w:val="0"/>
              <w:marBottom w:val="0"/>
              <w:divBdr>
                <w:top w:val="none" w:sz="0" w:space="0" w:color="auto"/>
                <w:left w:val="none" w:sz="0" w:space="0" w:color="auto"/>
                <w:bottom w:val="none" w:sz="0" w:space="0" w:color="auto"/>
                <w:right w:val="none" w:sz="0" w:space="0" w:color="auto"/>
              </w:divBdr>
            </w:div>
          </w:divsChild>
        </w:div>
        <w:div w:id="647638110">
          <w:marLeft w:val="0"/>
          <w:marRight w:val="0"/>
          <w:marTop w:val="0"/>
          <w:marBottom w:val="0"/>
          <w:divBdr>
            <w:top w:val="none" w:sz="0" w:space="0" w:color="auto"/>
            <w:left w:val="none" w:sz="0" w:space="0" w:color="auto"/>
            <w:bottom w:val="none" w:sz="0" w:space="0" w:color="auto"/>
            <w:right w:val="none" w:sz="0" w:space="0" w:color="auto"/>
          </w:divBdr>
          <w:divsChild>
            <w:div w:id="1083797602">
              <w:marLeft w:val="0"/>
              <w:marRight w:val="0"/>
              <w:marTop w:val="0"/>
              <w:marBottom w:val="0"/>
              <w:divBdr>
                <w:top w:val="none" w:sz="0" w:space="0" w:color="auto"/>
                <w:left w:val="none" w:sz="0" w:space="0" w:color="auto"/>
                <w:bottom w:val="none" w:sz="0" w:space="0" w:color="auto"/>
                <w:right w:val="none" w:sz="0" w:space="0" w:color="auto"/>
              </w:divBdr>
            </w:div>
            <w:div w:id="1823892351">
              <w:marLeft w:val="0"/>
              <w:marRight w:val="0"/>
              <w:marTop w:val="0"/>
              <w:marBottom w:val="0"/>
              <w:divBdr>
                <w:top w:val="none" w:sz="0" w:space="0" w:color="auto"/>
                <w:left w:val="none" w:sz="0" w:space="0" w:color="auto"/>
                <w:bottom w:val="none" w:sz="0" w:space="0" w:color="auto"/>
                <w:right w:val="none" w:sz="0" w:space="0" w:color="auto"/>
              </w:divBdr>
              <w:divsChild>
                <w:div w:id="6638636">
                  <w:marLeft w:val="0"/>
                  <w:marRight w:val="0"/>
                  <w:marTop w:val="0"/>
                  <w:marBottom w:val="0"/>
                  <w:divBdr>
                    <w:top w:val="none" w:sz="0" w:space="0" w:color="auto"/>
                    <w:left w:val="none" w:sz="0" w:space="0" w:color="auto"/>
                    <w:bottom w:val="none" w:sz="0" w:space="0" w:color="auto"/>
                    <w:right w:val="none" w:sz="0" w:space="0" w:color="auto"/>
                  </w:divBdr>
                </w:div>
                <w:div w:id="140675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1352">
          <w:marLeft w:val="0"/>
          <w:marRight w:val="0"/>
          <w:marTop w:val="0"/>
          <w:marBottom w:val="0"/>
          <w:divBdr>
            <w:top w:val="none" w:sz="0" w:space="0" w:color="auto"/>
            <w:left w:val="none" w:sz="0" w:space="0" w:color="auto"/>
            <w:bottom w:val="none" w:sz="0" w:space="0" w:color="auto"/>
            <w:right w:val="none" w:sz="0" w:space="0" w:color="auto"/>
          </w:divBdr>
          <w:divsChild>
            <w:div w:id="637105418">
              <w:marLeft w:val="0"/>
              <w:marRight w:val="0"/>
              <w:marTop w:val="0"/>
              <w:marBottom w:val="0"/>
              <w:divBdr>
                <w:top w:val="none" w:sz="0" w:space="0" w:color="auto"/>
                <w:left w:val="none" w:sz="0" w:space="0" w:color="auto"/>
                <w:bottom w:val="none" w:sz="0" w:space="0" w:color="auto"/>
                <w:right w:val="none" w:sz="0" w:space="0" w:color="auto"/>
              </w:divBdr>
              <w:divsChild>
                <w:div w:id="2039424573">
                  <w:marLeft w:val="0"/>
                  <w:marRight w:val="0"/>
                  <w:marTop w:val="0"/>
                  <w:marBottom w:val="0"/>
                  <w:divBdr>
                    <w:top w:val="none" w:sz="0" w:space="0" w:color="auto"/>
                    <w:left w:val="none" w:sz="0" w:space="0" w:color="auto"/>
                    <w:bottom w:val="none" w:sz="0" w:space="0" w:color="auto"/>
                    <w:right w:val="none" w:sz="0" w:space="0" w:color="auto"/>
                  </w:divBdr>
                </w:div>
                <w:div w:id="2111780118">
                  <w:marLeft w:val="0"/>
                  <w:marRight w:val="0"/>
                  <w:marTop w:val="0"/>
                  <w:marBottom w:val="0"/>
                  <w:divBdr>
                    <w:top w:val="none" w:sz="0" w:space="0" w:color="auto"/>
                    <w:left w:val="none" w:sz="0" w:space="0" w:color="auto"/>
                    <w:bottom w:val="none" w:sz="0" w:space="0" w:color="auto"/>
                    <w:right w:val="none" w:sz="0" w:space="0" w:color="auto"/>
                  </w:divBdr>
                </w:div>
              </w:divsChild>
            </w:div>
            <w:div w:id="749620566">
              <w:marLeft w:val="0"/>
              <w:marRight w:val="0"/>
              <w:marTop w:val="0"/>
              <w:marBottom w:val="0"/>
              <w:divBdr>
                <w:top w:val="none" w:sz="0" w:space="0" w:color="auto"/>
                <w:left w:val="none" w:sz="0" w:space="0" w:color="auto"/>
                <w:bottom w:val="none" w:sz="0" w:space="0" w:color="auto"/>
                <w:right w:val="none" w:sz="0" w:space="0" w:color="auto"/>
              </w:divBdr>
            </w:div>
          </w:divsChild>
        </w:div>
        <w:div w:id="808085923">
          <w:marLeft w:val="0"/>
          <w:marRight w:val="0"/>
          <w:marTop w:val="0"/>
          <w:marBottom w:val="0"/>
          <w:divBdr>
            <w:top w:val="none" w:sz="0" w:space="0" w:color="auto"/>
            <w:left w:val="none" w:sz="0" w:space="0" w:color="auto"/>
            <w:bottom w:val="none" w:sz="0" w:space="0" w:color="auto"/>
            <w:right w:val="none" w:sz="0" w:space="0" w:color="auto"/>
          </w:divBdr>
          <w:divsChild>
            <w:div w:id="1163356922">
              <w:marLeft w:val="0"/>
              <w:marRight w:val="0"/>
              <w:marTop w:val="0"/>
              <w:marBottom w:val="0"/>
              <w:divBdr>
                <w:top w:val="none" w:sz="0" w:space="0" w:color="auto"/>
                <w:left w:val="none" w:sz="0" w:space="0" w:color="auto"/>
                <w:bottom w:val="none" w:sz="0" w:space="0" w:color="auto"/>
                <w:right w:val="none" w:sz="0" w:space="0" w:color="auto"/>
              </w:divBdr>
              <w:divsChild>
                <w:div w:id="247424212">
                  <w:marLeft w:val="0"/>
                  <w:marRight w:val="0"/>
                  <w:marTop w:val="0"/>
                  <w:marBottom w:val="0"/>
                  <w:divBdr>
                    <w:top w:val="none" w:sz="0" w:space="0" w:color="auto"/>
                    <w:left w:val="none" w:sz="0" w:space="0" w:color="auto"/>
                    <w:bottom w:val="none" w:sz="0" w:space="0" w:color="auto"/>
                    <w:right w:val="none" w:sz="0" w:space="0" w:color="auto"/>
                  </w:divBdr>
                </w:div>
                <w:div w:id="247424424">
                  <w:marLeft w:val="0"/>
                  <w:marRight w:val="0"/>
                  <w:marTop w:val="0"/>
                  <w:marBottom w:val="0"/>
                  <w:divBdr>
                    <w:top w:val="none" w:sz="0" w:space="0" w:color="auto"/>
                    <w:left w:val="none" w:sz="0" w:space="0" w:color="auto"/>
                    <w:bottom w:val="none" w:sz="0" w:space="0" w:color="auto"/>
                    <w:right w:val="none" w:sz="0" w:space="0" w:color="auto"/>
                  </w:divBdr>
                </w:div>
              </w:divsChild>
            </w:div>
            <w:div w:id="1704820638">
              <w:marLeft w:val="0"/>
              <w:marRight w:val="0"/>
              <w:marTop w:val="0"/>
              <w:marBottom w:val="0"/>
              <w:divBdr>
                <w:top w:val="none" w:sz="0" w:space="0" w:color="auto"/>
                <w:left w:val="none" w:sz="0" w:space="0" w:color="auto"/>
                <w:bottom w:val="none" w:sz="0" w:space="0" w:color="auto"/>
                <w:right w:val="none" w:sz="0" w:space="0" w:color="auto"/>
              </w:divBdr>
            </w:div>
          </w:divsChild>
        </w:div>
        <w:div w:id="1001742720">
          <w:marLeft w:val="0"/>
          <w:marRight w:val="0"/>
          <w:marTop w:val="0"/>
          <w:marBottom w:val="0"/>
          <w:divBdr>
            <w:top w:val="none" w:sz="0" w:space="0" w:color="auto"/>
            <w:left w:val="none" w:sz="0" w:space="0" w:color="auto"/>
            <w:bottom w:val="none" w:sz="0" w:space="0" w:color="auto"/>
            <w:right w:val="none" w:sz="0" w:space="0" w:color="auto"/>
          </w:divBdr>
          <w:divsChild>
            <w:div w:id="1216089524">
              <w:marLeft w:val="0"/>
              <w:marRight w:val="0"/>
              <w:marTop w:val="0"/>
              <w:marBottom w:val="0"/>
              <w:divBdr>
                <w:top w:val="none" w:sz="0" w:space="0" w:color="auto"/>
                <w:left w:val="none" w:sz="0" w:space="0" w:color="auto"/>
                <w:bottom w:val="none" w:sz="0" w:space="0" w:color="auto"/>
                <w:right w:val="none" w:sz="0" w:space="0" w:color="auto"/>
              </w:divBdr>
              <w:divsChild>
                <w:div w:id="1214119945">
                  <w:marLeft w:val="0"/>
                  <w:marRight w:val="0"/>
                  <w:marTop w:val="0"/>
                  <w:marBottom w:val="0"/>
                  <w:divBdr>
                    <w:top w:val="none" w:sz="0" w:space="0" w:color="auto"/>
                    <w:left w:val="none" w:sz="0" w:space="0" w:color="auto"/>
                    <w:bottom w:val="none" w:sz="0" w:space="0" w:color="auto"/>
                    <w:right w:val="none" w:sz="0" w:space="0" w:color="auto"/>
                  </w:divBdr>
                </w:div>
                <w:div w:id="1678850434">
                  <w:marLeft w:val="0"/>
                  <w:marRight w:val="0"/>
                  <w:marTop w:val="0"/>
                  <w:marBottom w:val="0"/>
                  <w:divBdr>
                    <w:top w:val="none" w:sz="0" w:space="0" w:color="auto"/>
                    <w:left w:val="none" w:sz="0" w:space="0" w:color="auto"/>
                    <w:bottom w:val="none" w:sz="0" w:space="0" w:color="auto"/>
                    <w:right w:val="none" w:sz="0" w:space="0" w:color="auto"/>
                  </w:divBdr>
                </w:div>
              </w:divsChild>
            </w:div>
            <w:div w:id="1404179879">
              <w:marLeft w:val="0"/>
              <w:marRight w:val="0"/>
              <w:marTop w:val="0"/>
              <w:marBottom w:val="0"/>
              <w:divBdr>
                <w:top w:val="none" w:sz="0" w:space="0" w:color="auto"/>
                <w:left w:val="none" w:sz="0" w:space="0" w:color="auto"/>
                <w:bottom w:val="none" w:sz="0" w:space="0" w:color="auto"/>
                <w:right w:val="none" w:sz="0" w:space="0" w:color="auto"/>
              </w:divBdr>
            </w:div>
          </w:divsChild>
        </w:div>
        <w:div w:id="1037513508">
          <w:marLeft w:val="0"/>
          <w:marRight w:val="0"/>
          <w:marTop w:val="0"/>
          <w:marBottom w:val="0"/>
          <w:divBdr>
            <w:top w:val="none" w:sz="0" w:space="0" w:color="auto"/>
            <w:left w:val="none" w:sz="0" w:space="0" w:color="auto"/>
            <w:bottom w:val="none" w:sz="0" w:space="0" w:color="auto"/>
            <w:right w:val="none" w:sz="0" w:space="0" w:color="auto"/>
          </w:divBdr>
          <w:divsChild>
            <w:div w:id="67270279">
              <w:marLeft w:val="0"/>
              <w:marRight w:val="0"/>
              <w:marTop w:val="0"/>
              <w:marBottom w:val="0"/>
              <w:divBdr>
                <w:top w:val="none" w:sz="0" w:space="0" w:color="auto"/>
                <w:left w:val="none" w:sz="0" w:space="0" w:color="auto"/>
                <w:bottom w:val="none" w:sz="0" w:space="0" w:color="auto"/>
                <w:right w:val="none" w:sz="0" w:space="0" w:color="auto"/>
              </w:divBdr>
              <w:divsChild>
                <w:div w:id="192810818">
                  <w:marLeft w:val="0"/>
                  <w:marRight w:val="0"/>
                  <w:marTop w:val="0"/>
                  <w:marBottom w:val="0"/>
                  <w:divBdr>
                    <w:top w:val="none" w:sz="0" w:space="0" w:color="auto"/>
                    <w:left w:val="none" w:sz="0" w:space="0" w:color="auto"/>
                    <w:bottom w:val="none" w:sz="0" w:space="0" w:color="auto"/>
                    <w:right w:val="none" w:sz="0" w:space="0" w:color="auto"/>
                  </w:divBdr>
                </w:div>
                <w:div w:id="1372850897">
                  <w:marLeft w:val="0"/>
                  <w:marRight w:val="0"/>
                  <w:marTop w:val="0"/>
                  <w:marBottom w:val="0"/>
                  <w:divBdr>
                    <w:top w:val="none" w:sz="0" w:space="0" w:color="auto"/>
                    <w:left w:val="none" w:sz="0" w:space="0" w:color="auto"/>
                    <w:bottom w:val="none" w:sz="0" w:space="0" w:color="auto"/>
                    <w:right w:val="none" w:sz="0" w:space="0" w:color="auto"/>
                  </w:divBdr>
                </w:div>
              </w:divsChild>
            </w:div>
            <w:div w:id="1128858558">
              <w:marLeft w:val="0"/>
              <w:marRight w:val="0"/>
              <w:marTop w:val="0"/>
              <w:marBottom w:val="0"/>
              <w:divBdr>
                <w:top w:val="none" w:sz="0" w:space="0" w:color="auto"/>
                <w:left w:val="none" w:sz="0" w:space="0" w:color="auto"/>
                <w:bottom w:val="none" w:sz="0" w:space="0" w:color="auto"/>
                <w:right w:val="none" w:sz="0" w:space="0" w:color="auto"/>
              </w:divBdr>
            </w:div>
          </w:divsChild>
        </w:div>
        <w:div w:id="1187712337">
          <w:marLeft w:val="0"/>
          <w:marRight w:val="0"/>
          <w:marTop w:val="0"/>
          <w:marBottom w:val="0"/>
          <w:divBdr>
            <w:top w:val="none" w:sz="0" w:space="0" w:color="auto"/>
            <w:left w:val="none" w:sz="0" w:space="0" w:color="auto"/>
            <w:bottom w:val="none" w:sz="0" w:space="0" w:color="auto"/>
            <w:right w:val="none" w:sz="0" w:space="0" w:color="auto"/>
          </w:divBdr>
          <w:divsChild>
            <w:div w:id="1072393205">
              <w:marLeft w:val="0"/>
              <w:marRight w:val="0"/>
              <w:marTop w:val="0"/>
              <w:marBottom w:val="0"/>
              <w:divBdr>
                <w:top w:val="none" w:sz="0" w:space="0" w:color="auto"/>
                <w:left w:val="none" w:sz="0" w:space="0" w:color="auto"/>
                <w:bottom w:val="none" w:sz="0" w:space="0" w:color="auto"/>
                <w:right w:val="none" w:sz="0" w:space="0" w:color="auto"/>
              </w:divBdr>
              <w:divsChild>
                <w:div w:id="708185154">
                  <w:marLeft w:val="0"/>
                  <w:marRight w:val="0"/>
                  <w:marTop w:val="0"/>
                  <w:marBottom w:val="0"/>
                  <w:divBdr>
                    <w:top w:val="none" w:sz="0" w:space="0" w:color="auto"/>
                    <w:left w:val="none" w:sz="0" w:space="0" w:color="auto"/>
                    <w:bottom w:val="none" w:sz="0" w:space="0" w:color="auto"/>
                    <w:right w:val="none" w:sz="0" w:space="0" w:color="auto"/>
                  </w:divBdr>
                </w:div>
                <w:div w:id="2088111783">
                  <w:marLeft w:val="0"/>
                  <w:marRight w:val="0"/>
                  <w:marTop w:val="0"/>
                  <w:marBottom w:val="0"/>
                  <w:divBdr>
                    <w:top w:val="none" w:sz="0" w:space="0" w:color="auto"/>
                    <w:left w:val="none" w:sz="0" w:space="0" w:color="auto"/>
                    <w:bottom w:val="none" w:sz="0" w:space="0" w:color="auto"/>
                    <w:right w:val="none" w:sz="0" w:space="0" w:color="auto"/>
                  </w:divBdr>
                </w:div>
              </w:divsChild>
            </w:div>
            <w:div w:id="1183982224">
              <w:marLeft w:val="0"/>
              <w:marRight w:val="0"/>
              <w:marTop w:val="0"/>
              <w:marBottom w:val="0"/>
              <w:divBdr>
                <w:top w:val="none" w:sz="0" w:space="0" w:color="auto"/>
                <w:left w:val="none" w:sz="0" w:space="0" w:color="auto"/>
                <w:bottom w:val="none" w:sz="0" w:space="0" w:color="auto"/>
                <w:right w:val="none" w:sz="0" w:space="0" w:color="auto"/>
              </w:divBdr>
            </w:div>
          </w:divsChild>
        </w:div>
        <w:div w:id="1313876604">
          <w:marLeft w:val="0"/>
          <w:marRight w:val="0"/>
          <w:marTop w:val="0"/>
          <w:marBottom w:val="0"/>
          <w:divBdr>
            <w:top w:val="none" w:sz="0" w:space="0" w:color="auto"/>
            <w:left w:val="none" w:sz="0" w:space="0" w:color="auto"/>
            <w:bottom w:val="none" w:sz="0" w:space="0" w:color="auto"/>
            <w:right w:val="none" w:sz="0" w:space="0" w:color="auto"/>
          </w:divBdr>
          <w:divsChild>
            <w:div w:id="408619708">
              <w:marLeft w:val="0"/>
              <w:marRight w:val="0"/>
              <w:marTop w:val="0"/>
              <w:marBottom w:val="0"/>
              <w:divBdr>
                <w:top w:val="none" w:sz="0" w:space="0" w:color="auto"/>
                <w:left w:val="none" w:sz="0" w:space="0" w:color="auto"/>
                <w:bottom w:val="none" w:sz="0" w:space="0" w:color="auto"/>
                <w:right w:val="none" w:sz="0" w:space="0" w:color="auto"/>
              </w:divBdr>
              <w:divsChild>
                <w:div w:id="1094859904">
                  <w:marLeft w:val="0"/>
                  <w:marRight w:val="0"/>
                  <w:marTop w:val="0"/>
                  <w:marBottom w:val="0"/>
                  <w:divBdr>
                    <w:top w:val="none" w:sz="0" w:space="0" w:color="auto"/>
                    <w:left w:val="none" w:sz="0" w:space="0" w:color="auto"/>
                    <w:bottom w:val="none" w:sz="0" w:space="0" w:color="auto"/>
                    <w:right w:val="none" w:sz="0" w:space="0" w:color="auto"/>
                  </w:divBdr>
                </w:div>
                <w:div w:id="1671445827">
                  <w:marLeft w:val="0"/>
                  <w:marRight w:val="0"/>
                  <w:marTop w:val="0"/>
                  <w:marBottom w:val="0"/>
                  <w:divBdr>
                    <w:top w:val="none" w:sz="0" w:space="0" w:color="auto"/>
                    <w:left w:val="none" w:sz="0" w:space="0" w:color="auto"/>
                    <w:bottom w:val="none" w:sz="0" w:space="0" w:color="auto"/>
                    <w:right w:val="none" w:sz="0" w:space="0" w:color="auto"/>
                  </w:divBdr>
                </w:div>
              </w:divsChild>
            </w:div>
            <w:div w:id="609319050">
              <w:marLeft w:val="0"/>
              <w:marRight w:val="0"/>
              <w:marTop w:val="0"/>
              <w:marBottom w:val="0"/>
              <w:divBdr>
                <w:top w:val="none" w:sz="0" w:space="0" w:color="auto"/>
                <w:left w:val="none" w:sz="0" w:space="0" w:color="auto"/>
                <w:bottom w:val="none" w:sz="0" w:space="0" w:color="auto"/>
                <w:right w:val="none" w:sz="0" w:space="0" w:color="auto"/>
              </w:divBdr>
            </w:div>
          </w:divsChild>
        </w:div>
        <w:div w:id="1403286576">
          <w:marLeft w:val="0"/>
          <w:marRight w:val="0"/>
          <w:marTop w:val="0"/>
          <w:marBottom w:val="0"/>
          <w:divBdr>
            <w:top w:val="none" w:sz="0" w:space="0" w:color="auto"/>
            <w:left w:val="none" w:sz="0" w:space="0" w:color="auto"/>
            <w:bottom w:val="none" w:sz="0" w:space="0" w:color="auto"/>
            <w:right w:val="none" w:sz="0" w:space="0" w:color="auto"/>
          </w:divBdr>
          <w:divsChild>
            <w:div w:id="2103182929">
              <w:marLeft w:val="0"/>
              <w:marRight w:val="0"/>
              <w:marTop w:val="0"/>
              <w:marBottom w:val="0"/>
              <w:divBdr>
                <w:top w:val="none" w:sz="0" w:space="0" w:color="auto"/>
                <w:left w:val="none" w:sz="0" w:space="0" w:color="auto"/>
                <w:bottom w:val="none" w:sz="0" w:space="0" w:color="auto"/>
                <w:right w:val="none" w:sz="0" w:space="0" w:color="auto"/>
              </w:divBdr>
              <w:divsChild>
                <w:div w:id="81420395">
                  <w:marLeft w:val="0"/>
                  <w:marRight w:val="0"/>
                  <w:marTop w:val="0"/>
                  <w:marBottom w:val="0"/>
                  <w:divBdr>
                    <w:top w:val="none" w:sz="0" w:space="0" w:color="auto"/>
                    <w:left w:val="none" w:sz="0" w:space="0" w:color="auto"/>
                    <w:bottom w:val="none" w:sz="0" w:space="0" w:color="auto"/>
                    <w:right w:val="none" w:sz="0" w:space="0" w:color="auto"/>
                  </w:divBdr>
                </w:div>
                <w:div w:id="359405346">
                  <w:marLeft w:val="0"/>
                  <w:marRight w:val="0"/>
                  <w:marTop w:val="0"/>
                  <w:marBottom w:val="0"/>
                  <w:divBdr>
                    <w:top w:val="none" w:sz="0" w:space="0" w:color="auto"/>
                    <w:left w:val="none" w:sz="0" w:space="0" w:color="auto"/>
                    <w:bottom w:val="none" w:sz="0" w:space="0" w:color="auto"/>
                    <w:right w:val="none" w:sz="0" w:space="0" w:color="auto"/>
                  </w:divBdr>
                </w:div>
              </w:divsChild>
            </w:div>
            <w:div w:id="2126149014">
              <w:marLeft w:val="0"/>
              <w:marRight w:val="0"/>
              <w:marTop w:val="0"/>
              <w:marBottom w:val="0"/>
              <w:divBdr>
                <w:top w:val="none" w:sz="0" w:space="0" w:color="auto"/>
                <w:left w:val="none" w:sz="0" w:space="0" w:color="auto"/>
                <w:bottom w:val="none" w:sz="0" w:space="0" w:color="auto"/>
                <w:right w:val="none" w:sz="0" w:space="0" w:color="auto"/>
              </w:divBdr>
            </w:div>
          </w:divsChild>
        </w:div>
        <w:div w:id="1420827959">
          <w:marLeft w:val="0"/>
          <w:marRight w:val="0"/>
          <w:marTop w:val="0"/>
          <w:marBottom w:val="0"/>
          <w:divBdr>
            <w:top w:val="none" w:sz="0" w:space="0" w:color="auto"/>
            <w:left w:val="none" w:sz="0" w:space="0" w:color="auto"/>
            <w:bottom w:val="none" w:sz="0" w:space="0" w:color="auto"/>
            <w:right w:val="none" w:sz="0" w:space="0" w:color="auto"/>
          </w:divBdr>
          <w:divsChild>
            <w:div w:id="1471708047">
              <w:marLeft w:val="0"/>
              <w:marRight w:val="0"/>
              <w:marTop w:val="0"/>
              <w:marBottom w:val="0"/>
              <w:divBdr>
                <w:top w:val="none" w:sz="0" w:space="0" w:color="auto"/>
                <w:left w:val="none" w:sz="0" w:space="0" w:color="auto"/>
                <w:bottom w:val="none" w:sz="0" w:space="0" w:color="auto"/>
                <w:right w:val="none" w:sz="0" w:space="0" w:color="auto"/>
              </w:divBdr>
              <w:divsChild>
                <w:div w:id="239413523">
                  <w:marLeft w:val="0"/>
                  <w:marRight w:val="0"/>
                  <w:marTop w:val="0"/>
                  <w:marBottom w:val="0"/>
                  <w:divBdr>
                    <w:top w:val="none" w:sz="0" w:space="0" w:color="auto"/>
                    <w:left w:val="none" w:sz="0" w:space="0" w:color="auto"/>
                    <w:bottom w:val="none" w:sz="0" w:space="0" w:color="auto"/>
                    <w:right w:val="none" w:sz="0" w:space="0" w:color="auto"/>
                  </w:divBdr>
                </w:div>
                <w:div w:id="1500075855">
                  <w:marLeft w:val="0"/>
                  <w:marRight w:val="0"/>
                  <w:marTop w:val="0"/>
                  <w:marBottom w:val="0"/>
                  <w:divBdr>
                    <w:top w:val="none" w:sz="0" w:space="0" w:color="auto"/>
                    <w:left w:val="none" w:sz="0" w:space="0" w:color="auto"/>
                    <w:bottom w:val="none" w:sz="0" w:space="0" w:color="auto"/>
                    <w:right w:val="none" w:sz="0" w:space="0" w:color="auto"/>
                  </w:divBdr>
                </w:div>
              </w:divsChild>
            </w:div>
            <w:div w:id="1911234124">
              <w:marLeft w:val="0"/>
              <w:marRight w:val="0"/>
              <w:marTop w:val="0"/>
              <w:marBottom w:val="0"/>
              <w:divBdr>
                <w:top w:val="none" w:sz="0" w:space="0" w:color="auto"/>
                <w:left w:val="none" w:sz="0" w:space="0" w:color="auto"/>
                <w:bottom w:val="none" w:sz="0" w:space="0" w:color="auto"/>
                <w:right w:val="none" w:sz="0" w:space="0" w:color="auto"/>
              </w:divBdr>
            </w:div>
          </w:divsChild>
        </w:div>
        <w:div w:id="1425610077">
          <w:marLeft w:val="0"/>
          <w:marRight w:val="0"/>
          <w:marTop w:val="0"/>
          <w:marBottom w:val="0"/>
          <w:divBdr>
            <w:top w:val="none" w:sz="0" w:space="0" w:color="auto"/>
            <w:left w:val="none" w:sz="0" w:space="0" w:color="auto"/>
            <w:bottom w:val="none" w:sz="0" w:space="0" w:color="auto"/>
            <w:right w:val="none" w:sz="0" w:space="0" w:color="auto"/>
          </w:divBdr>
          <w:divsChild>
            <w:div w:id="1551114178">
              <w:marLeft w:val="0"/>
              <w:marRight w:val="0"/>
              <w:marTop w:val="0"/>
              <w:marBottom w:val="0"/>
              <w:divBdr>
                <w:top w:val="none" w:sz="0" w:space="0" w:color="auto"/>
                <w:left w:val="none" w:sz="0" w:space="0" w:color="auto"/>
                <w:bottom w:val="none" w:sz="0" w:space="0" w:color="auto"/>
                <w:right w:val="none" w:sz="0" w:space="0" w:color="auto"/>
              </w:divBdr>
            </w:div>
            <w:div w:id="1952782890">
              <w:marLeft w:val="0"/>
              <w:marRight w:val="0"/>
              <w:marTop w:val="0"/>
              <w:marBottom w:val="0"/>
              <w:divBdr>
                <w:top w:val="none" w:sz="0" w:space="0" w:color="auto"/>
                <w:left w:val="none" w:sz="0" w:space="0" w:color="auto"/>
                <w:bottom w:val="none" w:sz="0" w:space="0" w:color="auto"/>
                <w:right w:val="none" w:sz="0" w:space="0" w:color="auto"/>
              </w:divBdr>
              <w:divsChild>
                <w:div w:id="1709716306">
                  <w:marLeft w:val="0"/>
                  <w:marRight w:val="0"/>
                  <w:marTop w:val="0"/>
                  <w:marBottom w:val="0"/>
                  <w:divBdr>
                    <w:top w:val="none" w:sz="0" w:space="0" w:color="auto"/>
                    <w:left w:val="none" w:sz="0" w:space="0" w:color="auto"/>
                    <w:bottom w:val="none" w:sz="0" w:space="0" w:color="auto"/>
                    <w:right w:val="none" w:sz="0" w:space="0" w:color="auto"/>
                  </w:divBdr>
                </w:div>
                <w:div w:id="174163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0313">
          <w:marLeft w:val="0"/>
          <w:marRight w:val="0"/>
          <w:marTop w:val="0"/>
          <w:marBottom w:val="0"/>
          <w:divBdr>
            <w:top w:val="none" w:sz="0" w:space="0" w:color="auto"/>
            <w:left w:val="none" w:sz="0" w:space="0" w:color="auto"/>
            <w:bottom w:val="none" w:sz="0" w:space="0" w:color="auto"/>
            <w:right w:val="none" w:sz="0" w:space="0" w:color="auto"/>
          </w:divBdr>
          <w:divsChild>
            <w:div w:id="458039924">
              <w:marLeft w:val="0"/>
              <w:marRight w:val="0"/>
              <w:marTop w:val="0"/>
              <w:marBottom w:val="0"/>
              <w:divBdr>
                <w:top w:val="none" w:sz="0" w:space="0" w:color="auto"/>
                <w:left w:val="none" w:sz="0" w:space="0" w:color="auto"/>
                <w:bottom w:val="none" w:sz="0" w:space="0" w:color="auto"/>
                <w:right w:val="none" w:sz="0" w:space="0" w:color="auto"/>
              </w:divBdr>
            </w:div>
            <w:div w:id="1059326158">
              <w:marLeft w:val="0"/>
              <w:marRight w:val="0"/>
              <w:marTop w:val="0"/>
              <w:marBottom w:val="0"/>
              <w:divBdr>
                <w:top w:val="none" w:sz="0" w:space="0" w:color="auto"/>
                <w:left w:val="none" w:sz="0" w:space="0" w:color="auto"/>
                <w:bottom w:val="none" w:sz="0" w:space="0" w:color="auto"/>
                <w:right w:val="none" w:sz="0" w:space="0" w:color="auto"/>
              </w:divBdr>
              <w:divsChild>
                <w:div w:id="101539581">
                  <w:marLeft w:val="0"/>
                  <w:marRight w:val="0"/>
                  <w:marTop w:val="0"/>
                  <w:marBottom w:val="0"/>
                  <w:divBdr>
                    <w:top w:val="none" w:sz="0" w:space="0" w:color="auto"/>
                    <w:left w:val="none" w:sz="0" w:space="0" w:color="auto"/>
                    <w:bottom w:val="none" w:sz="0" w:space="0" w:color="auto"/>
                    <w:right w:val="none" w:sz="0" w:space="0" w:color="auto"/>
                  </w:divBdr>
                </w:div>
                <w:div w:id="15679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4428">
          <w:marLeft w:val="0"/>
          <w:marRight w:val="0"/>
          <w:marTop w:val="0"/>
          <w:marBottom w:val="0"/>
          <w:divBdr>
            <w:top w:val="none" w:sz="0" w:space="0" w:color="auto"/>
            <w:left w:val="none" w:sz="0" w:space="0" w:color="auto"/>
            <w:bottom w:val="none" w:sz="0" w:space="0" w:color="auto"/>
            <w:right w:val="none" w:sz="0" w:space="0" w:color="auto"/>
          </w:divBdr>
          <w:divsChild>
            <w:div w:id="280378014">
              <w:marLeft w:val="0"/>
              <w:marRight w:val="0"/>
              <w:marTop w:val="0"/>
              <w:marBottom w:val="0"/>
              <w:divBdr>
                <w:top w:val="none" w:sz="0" w:space="0" w:color="auto"/>
                <w:left w:val="none" w:sz="0" w:space="0" w:color="auto"/>
                <w:bottom w:val="none" w:sz="0" w:space="0" w:color="auto"/>
                <w:right w:val="none" w:sz="0" w:space="0" w:color="auto"/>
              </w:divBdr>
              <w:divsChild>
                <w:div w:id="1164854711">
                  <w:marLeft w:val="0"/>
                  <w:marRight w:val="0"/>
                  <w:marTop w:val="0"/>
                  <w:marBottom w:val="0"/>
                  <w:divBdr>
                    <w:top w:val="none" w:sz="0" w:space="0" w:color="auto"/>
                    <w:left w:val="none" w:sz="0" w:space="0" w:color="auto"/>
                    <w:bottom w:val="none" w:sz="0" w:space="0" w:color="auto"/>
                    <w:right w:val="none" w:sz="0" w:space="0" w:color="auto"/>
                  </w:divBdr>
                </w:div>
                <w:div w:id="1742676275">
                  <w:marLeft w:val="0"/>
                  <w:marRight w:val="0"/>
                  <w:marTop w:val="0"/>
                  <w:marBottom w:val="0"/>
                  <w:divBdr>
                    <w:top w:val="none" w:sz="0" w:space="0" w:color="auto"/>
                    <w:left w:val="none" w:sz="0" w:space="0" w:color="auto"/>
                    <w:bottom w:val="none" w:sz="0" w:space="0" w:color="auto"/>
                    <w:right w:val="none" w:sz="0" w:space="0" w:color="auto"/>
                  </w:divBdr>
                </w:div>
              </w:divsChild>
            </w:div>
            <w:div w:id="677346616">
              <w:marLeft w:val="0"/>
              <w:marRight w:val="0"/>
              <w:marTop w:val="0"/>
              <w:marBottom w:val="0"/>
              <w:divBdr>
                <w:top w:val="none" w:sz="0" w:space="0" w:color="auto"/>
                <w:left w:val="none" w:sz="0" w:space="0" w:color="auto"/>
                <w:bottom w:val="none" w:sz="0" w:space="0" w:color="auto"/>
                <w:right w:val="none" w:sz="0" w:space="0" w:color="auto"/>
              </w:divBdr>
            </w:div>
          </w:divsChild>
        </w:div>
        <w:div w:id="1600597821">
          <w:marLeft w:val="0"/>
          <w:marRight w:val="0"/>
          <w:marTop w:val="0"/>
          <w:marBottom w:val="0"/>
          <w:divBdr>
            <w:top w:val="none" w:sz="0" w:space="0" w:color="auto"/>
            <w:left w:val="none" w:sz="0" w:space="0" w:color="auto"/>
            <w:bottom w:val="none" w:sz="0" w:space="0" w:color="auto"/>
            <w:right w:val="none" w:sz="0" w:space="0" w:color="auto"/>
          </w:divBdr>
          <w:divsChild>
            <w:div w:id="116532261">
              <w:marLeft w:val="0"/>
              <w:marRight w:val="0"/>
              <w:marTop w:val="0"/>
              <w:marBottom w:val="0"/>
              <w:divBdr>
                <w:top w:val="none" w:sz="0" w:space="0" w:color="auto"/>
                <w:left w:val="none" w:sz="0" w:space="0" w:color="auto"/>
                <w:bottom w:val="none" w:sz="0" w:space="0" w:color="auto"/>
                <w:right w:val="none" w:sz="0" w:space="0" w:color="auto"/>
              </w:divBdr>
            </w:div>
            <w:div w:id="616176491">
              <w:marLeft w:val="0"/>
              <w:marRight w:val="0"/>
              <w:marTop w:val="0"/>
              <w:marBottom w:val="0"/>
              <w:divBdr>
                <w:top w:val="none" w:sz="0" w:space="0" w:color="auto"/>
                <w:left w:val="none" w:sz="0" w:space="0" w:color="auto"/>
                <w:bottom w:val="none" w:sz="0" w:space="0" w:color="auto"/>
                <w:right w:val="none" w:sz="0" w:space="0" w:color="auto"/>
              </w:divBdr>
              <w:divsChild>
                <w:div w:id="621887328">
                  <w:marLeft w:val="0"/>
                  <w:marRight w:val="0"/>
                  <w:marTop w:val="0"/>
                  <w:marBottom w:val="0"/>
                  <w:divBdr>
                    <w:top w:val="none" w:sz="0" w:space="0" w:color="auto"/>
                    <w:left w:val="none" w:sz="0" w:space="0" w:color="auto"/>
                    <w:bottom w:val="none" w:sz="0" w:space="0" w:color="auto"/>
                    <w:right w:val="none" w:sz="0" w:space="0" w:color="auto"/>
                  </w:divBdr>
                </w:div>
                <w:div w:id="16652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1">
          <w:marLeft w:val="0"/>
          <w:marRight w:val="0"/>
          <w:marTop w:val="0"/>
          <w:marBottom w:val="0"/>
          <w:divBdr>
            <w:top w:val="none" w:sz="0" w:space="0" w:color="auto"/>
            <w:left w:val="none" w:sz="0" w:space="0" w:color="auto"/>
            <w:bottom w:val="none" w:sz="0" w:space="0" w:color="auto"/>
            <w:right w:val="none" w:sz="0" w:space="0" w:color="auto"/>
          </w:divBdr>
          <w:divsChild>
            <w:div w:id="1164979419">
              <w:marLeft w:val="0"/>
              <w:marRight w:val="0"/>
              <w:marTop w:val="0"/>
              <w:marBottom w:val="0"/>
              <w:divBdr>
                <w:top w:val="none" w:sz="0" w:space="0" w:color="auto"/>
                <w:left w:val="none" w:sz="0" w:space="0" w:color="auto"/>
                <w:bottom w:val="none" w:sz="0" w:space="0" w:color="auto"/>
                <w:right w:val="none" w:sz="0" w:space="0" w:color="auto"/>
              </w:divBdr>
              <w:divsChild>
                <w:div w:id="582489491">
                  <w:marLeft w:val="0"/>
                  <w:marRight w:val="0"/>
                  <w:marTop w:val="0"/>
                  <w:marBottom w:val="0"/>
                  <w:divBdr>
                    <w:top w:val="none" w:sz="0" w:space="0" w:color="auto"/>
                    <w:left w:val="none" w:sz="0" w:space="0" w:color="auto"/>
                    <w:bottom w:val="none" w:sz="0" w:space="0" w:color="auto"/>
                    <w:right w:val="none" w:sz="0" w:space="0" w:color="auto"/>
                  </w:divBdr>
                </w:div>
                <w:div w:id="962808441">
                  <w:marLeft w:val="0"/>
                  <w:marRight w:val="0"/>
                  <w:marTop w:val="0"/>
                  <w:marBottom w:val="0"/>
                  <w:divBdr>
                    <w:top w:val="none" w:sz="0" w:space="0" w:color="auto"/>
                    <w:left w:val="none" w:sz="0" w:space="0" w:color="auto"/>
                    <w:bottom w:val="none" w:sz="0" w:space="0" w:color="auto"/>
                    <w:right w:val="none" w:sz="0" w:space="0" w:color="auto"/>
                  </w:divBdr>
                </w:div>
              </w:divsChild>
            </w:div>
            <w:div w:id="2040471449">
              <w:marLeft w:val="0"/>
              <w:marRight w:val="0"/>
              <w:marTop w:val="0"/>
              <w:marBottom w:val="0"/>
              <w:divBdr>
                <w:top w:val="none" w:sz="0" w:space="0" w:color="auto"/>
                <w:left w:val="none" w:sz="0" w:space="0" w:color="auto"/>
                <w:bottom w:val="none" w:sz="0" w:space="0" w:color="auto"/>
                <w:right w:val="none" w:sz="0" w:space="0" w:color="auto"/>
              </w:divBdr>
            </w:div>
          </w:divsChild>
        </w:div>
        <w:div w:id="1765685277">
          <w:marLeft w:val="0"/>
          <w:marRight w:val="0"/>
          <w:marTop w:val="0"/>
          <w:marBottom w:val="0"/>
          <w:divBdr>
            <w:top w:val="none" w:sz="0" w:space="0" w:color="auto"/>
            <w:left w:val="none" w:sz="0" w:space="0" w:color="auto"/>
            <w:bottom w:val="none" w:sz="0" w:space="0" w:color="auto"/>
            <w:right w:val="none" w:sz="0" w:space="0" w:color="auto"/>
          </w:divBdr>
          <w:divsChild>
            <w:div w:id="519584308">
              <w:marLeft w:val="0"/>
              <w:marRight w:val="0"/>
              <w:marTop w:val="0"/>
              <w:marBottom w:val="0"/>
              <w:divBdr>
                <w:top w:val="none" w:sz="0" w:space="0" w:color="auto"/>
                <w:left w:val="none" w:sz="0" w:space="0" w:color="auto"/>
                <w:bottom w:val="none" w:sz="0" w:space="0" w:color="auto"/>
                <w:right w:val="none" w:sz="0" w:space="0" w:color="auto"/>
              </w:divBdr>
              <w:divsChild>
                <w:div w:id="706563654">
                  <w:marLeft w:val="0"/>
                  <w:marRight w:val="0"/>
                  <w:marTop w:val="0"/>
                  <w:marBottom w:val="0"/>
                  <w:divBdr>
                    <w:top w:val="none" w:sz="0" w:space="0" w:color="auto"/>
                    <w:left w:val="none" w:sz="0" w:space="0" w:color="auto"/>
                    <w:bottom w:val="none" w:sz="0" w:space="0" w:color="auto"/>
                    <w:right w:val="none" w:sz="0" w:space="0" w:color="auto"/>
                  </w:divBdr>
                </w:div>
                <w:div w:id="1878078008">
                  <w:marLeft w:val="0"/>
                  <w:marRight w:val="0"/>
                  <w:marTop w:val="0"/>
                  <w:marBottom w:val="0"/>
                  <w:divBdr>
                    <w:top w:val="none" w:sz="0" w:space="0" w:color="auto"/>
                    <w:left w:val="none" w:sz="0" w:space="0" w:color="auto"/>
                    <w:bottom w:val="none" w:sz="0" w:space="0" w:color="auto"/>
                    <w:right w:val="none" w:sz="0" w:space="0" w:color="auto"/>
                  </w:divBdr>
                </w:div>
              </w:divsChild>
            </w:div>
            <w:div w:id="1211268172">
              <w:marLeft w:val="0"/>
              <w:marRight w:val="0"/>
              <w:marTop w:val="0"/>
              <w:marBottom w:val="0"/>
              <w:divBdr>
                <w:top w:val="none" w:sz="0" w:space="0" w:color="auto"/>
                <w:left w:val="none" w:sz="0" w:space="0" w:color="auto"/>
                <w:bottom w:val="none" w:sz="0" w:space="0" w:color="auto"/>
                <w:right w:val="none" w:sz="0" w:space="0" w:color="auto"/>
              </w:divBdr>
            </w:div>
          </w:divsChild>
        </w:div>
        <w:div w:id="1851990641">
          <w:marLeft w:val="0"/>
          <w:marRight w:val="0"/>
          <w:marTop w:val="0"/>
          <w:marBottom w:val="0"/>
          <w:divBdr>
            <w:top w:val="none" w:sz="0" w:space="0" w:color="auto"/>
            <w:left w:val="none" w:sz="0" w:space="0" w:color="auto"/>
            <w:bottom w:val="none" w:sz="0" w:space="0" w:color="auto"/>
            <w:right w:val="none" w:sz="0" w:space="0" w:color="auto"/>
          </w:divBdr>
          <w:divsChild>
            <w:div w:id="596333587">
              <w:marLeft w:val="0"/>
              <w:marRight w:val="0"/>
              <w:marTop w:val="0"/>
              <w:marBottom w:val="0"/>
              <w:divBdr>
                <w:top w:val="none" w:sz="0" w:space="0" w:color="auto"/>
                <w:left w:val="none" w:sz="0" w:space="0" w:color="auto"/>
                <w:bottom w:val="none" w:sz="0" w:space="0" w:color="auto"/>
                <w:right w:val="none" w:sz="0" w:space="0" w:color="auto"/>
              </w:divBdr>
            </w:div>
            <w:div w:id="1609436040">
              <w:marLeft w:val="0"/>
              <w:marRight w:val="0"/>
              <w:marTop w:val="0"/>
              <w:marBottom w:val="0"/>
              <w:divBdr>
                <w:top w:val="none" w:sz="0" w:space="0" w:color="auto"/>
                <w:left w:val="none" w:sz="0" w:space="0" w:color="auto"/>
                <w:bottom w:val="none" w:sz="0" w:space="0" w:color="auto"/>
                <w:right w:val="none" w:sz="0" w:space="0" w:color="auto"/>
              </w:divBdr>
              <w:divsChild>
                <w:div w:id="1512330749">
                  <w:marLeft w:val="0"/>
                  <w:marRight w:val="0"/>
                  <w:marTop w:val="0"/>
                  <w:marBottom w:val="0"/>
                  <w:divBdr>
                    <w:top w:val="none" w:sz="0" w:space="0" w:color="auto"/>
                    <w:left w:val="none" w:sz="0" w:space="0" w:color="auto"/>
                    <w:bottom w:val="none" w:sz="0" w:space="0" w:color="auto"/>
                    <w:right w:val="none" w:sz="0" w:space="0" w:color="auto"/>
                  </w:divBdr>
                </w:div>
                <w:div w:id="20008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42">
          <w:marLeft w:val="0"/>
          <w:marRight w:val="0"/>
          <w:marTop w:val="0"/>
          <w:marBottom w:val="0"/>
          <w:divBdr>
            <w:top w:val="none" w:sz="0" w:space="0" w:color="auto"/>
            <w:left w:val="none" w:sz="0" w:space="0" w:color="auto"/>
            <w:bottom w:val="none" w:sz="0" w:space="0" w:color="auto"/>
            <w:right w:val="none" w:sz="0" w:space="0" w:color="auto"/>
          </w:divBdr>
          <w:divsChild>
            <w:div w:id="559436375">
              <w:marLeft w:val="0"/>
              <w:marRight w:val="0"/>
              <w:marTop w:val="0"/>
              <w:marBottom w:val="0"/>
              <w:divBdr>
                <w:top w:val="none" w:sz="0" w:space="0" w:color="auto"/>
                <w:left w:val="none" w:sz="0" w:space="0" w:color="auto"/>
                <w:bottom w:val="none" w:sz="0" w:space="0" w:color="auto"/>
                <w:right w:val="none" w:sz="0" w:space="0" w:color="auto"/>
              </w:divBdr>
              <w:divsChild>
                <w:div w:id="1233930749">
                  <w:marLeft w:val="0"/>
                  <w:marRight w:val="0"/>
                  <w:marTop w:val="0"/>
                  <w:marBottom w:val="0"/>
                  <w:divBdr>
                    <w:top w:val="none" w:sz="0" w:space="0" w:color="auto"/>
                    <w:left w:val="none" w:sz="0" w:space="0" w:color="auto"/>
                    <w:bottom w:val="none" w:sz="0" w:space="0" w:color="auto"/>
                    <w:right w:val="none" w:sz="0" w:space="0" w:color="auto"/>
                  </w:divBdr>
                </w:div>
                <w:div w:id="2079282756">
                  <w:marLeft w:val="0"/>
                  <w:marRight w:val="0"/>
                  <w:marTop w:val="0"/>
                  <w:marBottom w:val="0"/>
                  <w:divBdr>
                    <w:top w:val="none" w:sz="0" w:space="0" w:color="auto"/>
                    <w:left w:val="none" w:sz="0" w:space="0" w:color="auto"/>
                    <w:bottom w:val="none" w:sz="0" w:space="0" w:color="auto"/>
                    <w:right w:val="none" w:sz="0" w:space="0" w:color="auto"/>
                  </w:divBdr>
                </w:div>
              </w:divsChild>
            </w:div>
            <w:div w:id="1380669895">
              <w:marLeft w:val="0"/>
              <w:marRight w:val="0"/>
              <w:marTop w:val="0"/>
              <w:marBottom w:val="0"/>
              <w:divBdr>
                <w:top w:val="none" w:sz="0" w:space="0" w:color="auto"/>
                <w:left w:val="none" w:sz="0" w:space="0" w:color="auto"/>
                <w:bottom w:val="none" w:sz="0" w:space="0" w:color="auto"/>
                <w:right w:val="none" w:sz="0" w:space="0" w:color="auto"/>
              </w:divBdr>
            </w:div>
          </w:divsChild>
        </w:div>
        <w:div w:id="2003271042">
          <w:marLeft w:val="0"/>
          <w:marRight w:val="0"/>
          <w:marTop w:val="0"/>
          <w:marBottom w:val="0"/>
          <w:divBdr>
            <w:top w:val="none" w:sz="0" w:space="0" w:color="auto"/>
            <w:left w:val="none" w:sz="0" w:space="0" w:color="auto"/>
            <w:bottom w:val="none" w:sz="0" w:space="0" w:color="auto"/>
            <w:right w:val="none" w:sz="0" w:space="0" w:color="auto"/>
          </w:divBdr>
          <w:divsChild>
            <w:div w:id="1648165524">
              <w:marLeft w:val="0"/>
              <w:marRight w:val="0"/>
              <w:marTop w:val="0"/>
              <w:marBottom w:val="0"/>
              <w:divBdr>
                <w:top w:val="none" w:sz="0" w:space="0" w:color="auto"/>
                <w:left w:val="none" w:sz="0" w:space="0" w:color="auto"/>
                <w:bottom w:val="none" w:sz="0" w:space="0" w:color="auto"/>
                <w:right w:val="none" w:sz="0" w:space="0" w:color="auto"/>
              </w:divBdr>
              <w:divsChild>
                <w:div w:id="1196121093">
                  <w:marLeft w:val="0"/>
                  <w:marRight w:val="0"/>
                  <w:marTop w:val="0"/>
                  <w:marBottom w:val="0"/>
                  <w:divBdr>
                    <w:top w:val="none" w:sz="0" w:space="0" w:color="auto"/>
                    <w:left w:val="none" w:sz="0" w:space="0" w:color="auto"/>
                    <w:bottom w:val="none" w:sz="0" w:space="0" w:color="auto"/>
                    <w:right w:val="none" w:sz="0" w:space="0" w:color="auto"/>
                  </w:divBdr>
                </w:div>
                <w:div w:id="1596478371">
                  <w:marLeft w:val="0"/>
                  <w:marRight w:val="0"/>
                  <w:marTop w:val="0"/>
                  <w:marBottom w:val="0"/>
                  <w:divBdr>
                    <w:top w:val="none" w:sz="0" w:space="0" w:color="auto"/>
                    <w:left w:val="none" w:sz="0" w:space="0" w:color="auto"/>
                    <w:bottom w:val="none" w:sz="0" w:space="0" w:color="auto"/>
                    <w:right w:val="none" w:sz="0" w:space="0" w:color="auto"/>
                  </w:divBdr>
                </w:div>
              </w:divsChild>
            </w:div>
            <w:div w:id="2066220775">
              <w:marLeft w:val="0"/>
              <w:marRight w:val="0"/>
              <w:marTop w:val="0"/>
              <w:marBottom w:val="0"/>
              <w:divBdr>
                <w:top w:val="none" w:sz="0" w:space="0" w:color="auto"/>
                <w:left w:val="none" w:sz="0" w:space="0" w:color="auto"/>
                <w:bottom w:val="none" w:sz="0" w:space="0" w:color="auto"/>
                <w:right w:val="none" w:sz="0" w:space="0" w:color="auto"/>
              </w:divBdr>
            </w:div>
          </w:divsChild>
        </w:div>
        <w:div w:id="2021658711">
          <w:marLeft w:val="0"/>
          <w:marRight w:val="0"/>
          <w:marTop w:val="0"/>
          <w:marBottom w:val="0"/>
          <w:divBdr>
            <w:top w:val="none" w:sz="0" w:space="0" w:color="auto"/>
            <w:left w:val="none" w:sz="0" w:space="0" w:color="auto"/>
            <w:bottom w:val="none" w:sz="0" w:space="0" w:color="auto"/>
            <w:right w:val="none" w:sz="0" w:space="0" w:color="auto"/>
          </w:divBdr>
          <w:divsChild>
            <w:div w:id="56711034">
              <w:marLeft w:val="0"/>
              <w:marRight w:val="0"/>
              <w:marTop w:val="0"/>
              <w:marBottom w:val="0"/>
              <w:divBdr>
                <w:top w:val="none" w:sz="0" w:space="0" w:color="auto"/>
                <w:left w:val="none" w:sz="0" w:space="0" w:color="auto"/>
                <w:bottom w:val="none" w:sz="0" w:space="0" w:color="auto"/>
                <w:right w:val="none" w:sz="0" w:space="0" w:color="auto"/>
              </w:divBdr>
              <w:divsChild>
                <w:div w:id="1885749505">
                  <w:marLeft w:val="0"/>
                  <w:marRight w:val="0"/>
                  <w:marTop w:val="0"/>
                  <w:marBottom w:val="0"/>
                  <w:divBdr>
                    <w:top w:val="none" w:sz="0" w:space="0" w:color="auto"/>
                    <w:left w:val="none" w:sz="0" w:space="0" w:color="auto"/>
                    <w:bottom w:val="none" w:sz="0" w:space="0" w:color="auto"/>
                    <w:right w:val="none" w:sz="0" w:space="0" w:color="auto"/>
                  </w:divBdr>
                </w:div>
                <w:div w:id="1902329357">
                  <w:marLeft w:val="0"/>
                  <w:marRight w:val="0"/>
                  <w:marTop w:val="0"/>
                  <w:marBottom w:val="0"/>
                  <w:divBdr>
                    <w:top w:val="none" w:sz="0" w:space="0" w:color="auto"/>
                    <w:left w:val="none" w:sz="0" w:space="0" w:color="auto"/>
                    <w:bottom w:val="none" w:sz="0" w:space="0" w:color="auto"/>
                    <w:right w:val="none" w:sz="0" w:space="0" w:color="auto"/>
                  </w:divBdr>
                </w:div>
              </w:divsChild>
            </w:div>
            <w:div w:id="2122872820">
              <w:marLeft w:val="0"/>
              <w:marRight w:val="0"/>
              <w:marTop w:val="0"/>
              <w:marBottom w:val="0"/>
              <w:divBdr>
                <w:top w:val="none" w:sz="0" w:space="0" w:color="auto"/>
                <w:left w:val="none" w:sz="0" w:space="0" w:color="auto"/>
                <w:bottom w:val="none" w:sz="0" w:space="0" w:color="auto"/>
                <w:right w:val="none" w:sz="0" w:space="0" w:color="auto"/>
              </w:divBdr>
            </w:div>
          </w:divsChild>
        </w:div>
        <w:div w:id="2073188443">
          <w:marLeft w:val="0"/>
          <w:marRight w:val="0"/>
          <w:marTop w:val="0"/>
          <w:marBottom w:val="0"/>
          <w:divBdr>
            <w:top w:val="none" w:sz="0" w:space="0" w:color="auto"/>
            <w:left w:val="none" w:sz="0" w:space="0" w:color="auto"/>
            <w:bottom w:val="none" w:sz="0" w:space="0" w:color="auto"/>
            <w:right w:val="none" w:sz="0" w:space="0" w:color="auto"/>
          </w:divBdr>
          <w:divsChild>
            <w:div w:id="995689872">
              <w:marLeft w:val="0"/>
              <w:marRight w:val="0"/>
              <w:marTop w:val="0"/>
              <w:marBottom w:val="0"/>
              <w:divBdr>
                <w:top w:val="none" w:sz="0" w:space="0" w:color="auto"/>
                <w:left w:val="none" w:sz="0" w:space="0" w:color="auto"/>
                <w:bottom w:val="none" w:sz="0" w:space="0" w:color="auto"/>
                <w:right w:val="none" w:sz="0" w:space="0" w:color="auto"/>
              </w:divBdr>
              <w:divsChild>
                <w:div w:id="1501309530">
                  <w:marLeft w:val="0"/>
                  <w:marRight w:val="0"/>
                  <w:marTop w:val="0"/>
                  <w:marBottom w:val="0"/>
                  <w:divBdr>
                    <w:top w:val="none" w:sz="0" w:space="0" w:color="auto"/>
                    <w:left w:val="none" w:sz="0" w:space="0" w:color="auto"/>
                    <w:bottom w:val="none" w:sz="0" w:space="0" w:color="auto"/>
                    <w:right w:val="none" w:sz="0" w:space="0" w:color="auto"/>
                  </w:divBdr>
                </w:div>
                <w:div w:id="1586649559">
                  <w:marLeft w:val="0"/>
                  <w:marRight w:val="0"/>
                  <w:marTop w:val="0"/>
                  <w:marBottom w:val="0"/>
                  <w:divBdr>
                    <w:top w:val="none" w:sz="0" w:space="0" w:color="auto"/>
                    <w:left w:val="none" w:sz="0" w:space="0" w:color="auto"/>
                    <w:bottom w:val="none" w:sz="0" w:space="0" w:color="auto"/>
                    <w:right w:val="none" w:sz="0" w:space="0" w:color="auto"/>
                  </w:divBdr>
                </w:div>
              </w:divsChild>
            </w:div>
            <w:div w:id="1784300528">
              <w:marLeft w:val="0"/>
              <w:marRight w:val="0"/>
              <w:marTop w:val="0"/>
              <w:marBottom w:val="0"/>
              <w:divBdr>
                <w:top w:val="none" w:sz="0" w:space="0" w:color="auto"/>
                <w:left w:val="none" w:sz="0" w:space="0" w:color="auto"/>
                <w:bottom w:val="none" w:sz="0" w:space="0" w:color="auto"/>
                <w:right w:val="none" w:sz="0" w:space="0" w:color="auto"/>
              </w:divBdr>
            </w:div>
          </w:divsChild>
        </w:div>
        <w:div w:id="2079790819">
          <w:marLeft w:val="0"/>
          <w:marRight w:val="0"/>
          <w:marTop w:val="0"/>
          <w:marBottom w:val="0"/>
          <w:divBdr>
            <w:top w:val="none" w:sz="0" w:space="0" w:color="auto"/>
            <w:left w:val="none" w:sz="0" w:space="0" w:color="auto"/>
            <w:bottom w:val="none" w:sz="0" w:space="0" w:color="auto"/>
            <w:right w:val="none" w:sz="0" w:space="0" w:color="auto"/>
          </w:divBdr>
          <w:divsChild>
            <w:div w:id="817652556">
              <w:marLeft w:val="0"/>
              <w:marRight w:val="0"/>
              <w:marTop w:val="0"/>
              <w:marBottom w:val="0"/>
              <w:divBdr>
                <w:top w:val="none" w:sz="0" w:space="0" w:color="auto"/>
                <w:left w:val="none" w:sz="0" w:space="0" w:color="auto"/>
                <w:bottom w:val="none" w:sz="0" w:space="0" w:color="auto"/>
                <w:right w:val="none" w:sz="0" w:space="0" w:color="auto"/>
              </w:divBdr>
              <w:divsChild>
                <w:div w:id="643464753">
                  <w:marLeft w:val="0"/>
                  <w:marRight w:val="0"/>
                  <w:marTop w:val="0"/>
                  <w:marBottom w:val="0"/>
                  <w:divBdr>
                    <w:top w:val="none" w:sz="0" w:space="0" w:color="auto"/>
                    <w:left w:val="none" w:sz="0" w:space="0" w:color="auto"/>
                    <w:bottom w:val="none" w:sz="0" w:space="0" w:color="auto"/>
                    <w:right w:val="none" w:sz="0" w:space="0" w:color="auto"/>
                  </w:divBdr>
                </w:div>
                <w:div w:id="1492064569">
                  <w:marLeft w:val="0"/>
                  <w:marRight w:val="0"/>
                  <w:marTop w:val="0"/>
                  <w:marBottom w:val="0"/>
                  <w:divBdr>
                    <w:top w:val="none" w:sz="0" w:space="0" w:color="auto"/>
                    <w:left w:val="none" w:sz="0" w:space="0" w:color="auto"/>
                    <w:bottom w:val="none" w:sz="0" w:space="0" w:color="auto"/>
                    <w:right w:val="none" w:sz="0" w:space="0" w:color="auto"/>
                  </w:divBdr>
                </w:div>
              </w:divsChild>
            </w:div>
            <w:div w:id="83253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2917">
      <w:bodyDiv w:val="1"/>
      <w:marLeft w:val="0"/>
      <w:marRight w:val="0"/>
      <w:marTop w:val="0"/>
      <w:marBottom w:val="0"/>
      <w:divBdr>
        <w:top w:val="none" w:sz="0" w:space="0" w:color="auto"/>
        <w:left w:val="none" w:sz="0" w:space="0" w:color="auto"/>
        <w:bottom w:val="none" w:sz="0" w:space="0" w:color="auto"/>
        <w:right w:val="none" w:sz="0" w:space="0" w:color="auto"/>
      </w:divBdr>
      <w:divsChild>
        <w:div w:id="454297437">
          <w:marLeft w:val="0"/>
          <w:marRight w:val="0"/>
          <w:marTop w:val="0"/>
          <w:marBottom w:val="0"/>
          <w:divBdr>
            <w:top w:val="none" w:sz="0" w:space="0" w:color="auto"/>
            <w:left w:val="none" w:sz="0" w:space="0" w:color="auto"/>
            <w:bottom w:val="none" w:sz="0" w:space="0" w:color="auto"/>
            <w:right w:val="none" w:sz="0" w:space="0" w:color="auto"/>
          </w:divBdr>
          <w:divsChild>
            <w:div w:id="1257441952">
              <w:marLeft w:val="0"/>
              <w:marRight w:val="0"/>
              <w:marTop w:val="0"/>
              <w:marBottom w:val="0"/>
              <w:divBdr>
                <w:top w:val="none" w:sz="0" w:space="0" w:color="auto"/>
                <w:left w:val="none" w:sz="0" w:space="0" w:color="auto"/>
                <w:bottom w:val="none" w:sz="0" w:space="0" w:color="auto"/>
                <w:right w:val="none" w:sz="0" w:space="0" w:color="auto"/>
              </w:divBdr>
            </w:div>
          </w:divsChild>
        </w:div>
        <w:div w:id="638532839">
          <w:marLeft w:val="0"/>
          <w:marRight w:val="0"/>
          <w:marTop w:val="0"/>
          <w:marBottom w:val="0"/>
          <w:divBdr>
            <w:top w:val="none" w:sz="0" w:space="0" w:color="auto"/>
            <w:left w:val="none" w:sz="0" w:space="0" w:color="auto"/>
            <w:bottom w:val="none" w:sz="0" w:space="0" w:color="auto"/>
            <w:right w:val="none" w:sz="0" w:space="0" w:color="auto"/>
          </w:divBdr>
          <w:divsChild>
            <w:div w:id="6631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6572">
      <w:bodyDiv w:val="1"/>
      <w:marLeft w:val="0"/>
      <w:marRight w:val="0"/>
      <w:marTop w:val="0"/>
      <w:marBottom w:val="0"/>
      <w:divBdr>
        <w:top w:val="none" w:sz="0" w:space="0" w:color="auto"/>
        <w:left w:val="none" w:sz="0" w:space="0" w:color="auto"/>
        <w:bottom w:val="none" w:sz="0" w:space="0" w:color="auto"/>
        <w:right w:val="none" w:sz="0" w:space="0" w:color="auto"/>
      </w:divBdr>
    </w:div>
    <w:div w:id="1122923470">
      <w:bodyDiv w:val="1"/>
      <w:marLeft w:val="0"/>
      <w:marRight w:val="0"/>
      <w:marTop w:val="0"/>
      <w:marBottom w:val="0"/>
      <w:divBdr>
        <w:top w:val="none" w:sz="0" w:space="0" w:color="auto"/>
        <w:left w:val="none" w:sz="0" w:space="0" w:color="auto"/>
        <w:bottom w:val="none" w:sz="0" w:space="0" w:color="auto"/>
        <w:right w:val="none" w:sz="0" w:space="0" w:color="auto"/>
      </w:divBdr>
    </w:div>
    <w:div w:id="1154294270">
      <w:bodyDiv w:val="1"/>
      <w:marLeft w:val="0"/>
      <w:marRight w:val="0"/>
      <w:marTop w:val="0"/>
      <w:marBottom w:val="0"/>
      <w:divBdr>
        <w:top w:val="none" w:sz="0" w:space="0" w:color="auto"/>
        <w:left w:val="none" w:sz="0" w:space="0" w:color="auto"/>
        <w:bottom w:val="none" w:sz="0" w:space="0" w:color="auto"/>
        <w:right w:val="none" w:sz="0" w:space="0" w:color="auto"/>
      </w:divBdr>
      <w:divsChild>
        <w:div w:id="99959768">
          <w:marLeft w:val="0"/>
          <w:marRight w:val="0"/>
          <w:marTop w:val="0"/>
          <w:marBottom w:val="0"/>
          <w:divBdr>
            <w:top w:val="none" w:sz="0" w:space="0" w:color="auto"/>
            <w:left w:val="none" w:sz="0" w:space="0" w:color="auto"/>
            <w:bottom w:val="none" w:sz="0" w:space="0" w:color="auto"/>
            <w:right w:val="none" w:sz="0" w:space="0" w:color="auto"/>
          </w:divBdr>
        </w:div>
        <w:div w:id="1238974101">
          <w:marLeft w:val="0"/>
          <w:marRight w:val="0"/>
          <w:marTop w:val="0"/>
          <w:marBottom w:val="0"/>
          <w:divBdr>
            <w:top w:val="none" w:sz="0" w:space="0" w:color="auto"/>
            <w:left w:val="none" w:sz="0" w:space="0" w:color="auto"/>
            <w:bottom w:val="none" w:sz="0" w:space="0" w:color="auto"/>
            <w:right w:val="none" w:sz="0" w:space="0" w:color="auto"/>
          </w:divBdr>
        </w:div>
        <w:div w:id="1522477991">
          <w:marLeft w:val="0"/>
          <w:marRight w:val="0"/>
          <w:marTop w:val="0"/>
          <w:marBottom w:val="0"/>
          <w:divBdr>
            <w:top w:val="none" w:sz="0" w:space="0" w:color="auto"/>
            <w:left w:val="none" w:sz="0" w:space="0" w:color="auto"/>
            <w:bottom w:val="none" w:sz="0" w:space="0" w:color="auto"/>
            <w:right w:val="none" w:sz="0" w:space="0" w:color="auto"/>
          </w:divBdr>
        </w:div>
        <w:div w:id="1760364393">
          <w:marLeft w:val="0"/>
          <w:marRight w:val="0"/>
          <w:marTop w:val="0"/>
          <w:marBottom w:val="0"/>
          <w:divBdr>
            <w:top w:val="none" w:sz="0" w:space="0" w:color="auto"/>
            <w:left w:val="none" w:sz="0" w:space="0" w:color="auto"/>
            <w:bottom w:val="none" w:sz="0" w:space="0" w:color="auto"/>
            <w:right w:val="none" w:sz="0" w:space="0" w:color="auto"/>
          </w:divBdr>
        </w:div>
      </w:divsChild>
    </w:div>
    <w:div w:id="1155759446">
      <w:bodyDiv w:val="1"/>
      <w:marLeft w:val="0"/>
      <w:marRight w:val="0"/>
      <w:marTop w:val="0"/>
      <w:marBottom w:val="0"/>
      <w:divBdr>
        <w:top w:val="none" w:sz="0" w:space="0" w:color="auto"/>
        <w:left w:val="none" w:sz="0" w:space="0" w:color="auto"/>
        <w:bottom w:val="none" w:sz="0" w:space="0" w:color="auto"/>
        <w:right w:val="none" w:sz="0" w:space="0" w:color="auto"/>
      </w:divBdr>
    </w:div>
    <w:div w:id="1212615642">
      <w:bodyDiv w:val="1"/>
      <w:marLeft w:val="0"/>
      <w:marRight w:val="0"/>
      <w:marTop w:val="0"/>
      <w:marBottom w:val="0"/>
      <w:divBdr>
        <w:top w:val="none" w:sz="0" w:space="0" w:color="auto"/>
        <w:left w:val="none" w:sz="0" w:space="0" w:color="auto"/>
        <w:bottom w:val="none" w:sz="0" w:space="0" w:color="auto"/>
        <w:right w:val="none" w:sz="0" w:space="0" w:color="auto"/>
      </w:divBdr>
      <w:divsChild>
        <w:div w:id="192770745">
          <w:marLeft w:val="0"/>
          <w:marRight w:val="0"/>
          <w:marTop w:val="0"/>
          <w:marBottom w:val="0"/>
          <w:divBdr>
            <w:top w:val="none" w:sz="0" w:space="0" w:color="auto"/>
            <w:left w:val="none" w:sz="0" w:space="0" w:color="auto"/>
            <w:bottom w:val="none" w:sz="0" w:space="0" w:color="auto"/>
            <w:right w:val="none" w:sz="0" w:space="0" w:color="auto"/>
          </w:divBdr>
        </w:div>
        <w:div w:id="405615795">
          <w:marLeft w:val="0"/>
          <w:marRight w:val="0"/>
          <w:marTop w:val="0"/>
          <w:marBottom w:val="0"/>
          <w:divBdr>
            <w:top w:val="none" w:sz="0" w:space="0" w:color="auto"/>
            <w:left w:val="none" w:sz="0" w:space="0" w:color="auto"/>
            <w:bottom w:val="none" w:sz="0" w:space="0" w:color="auto"/>
            <w:right w:val="none" w:sz="0" w:space="0" w:color="auto"/>
          </w:divBdr>
        </w:div>
        <w:div w:id="429471453">
          <w:marLeft w:val="0"/>
          <w:marRight w:val="0"/>
          <w:marTop w:val="0"/>
          <w:marBottom w:val="0"/>
          <w:divBdr>
            <w:top w:val="none" w:sz="0" w:space="0" w:color="auto"/>
            <w:left w:val="none" w:sz="0" w:space="0" w:color="auto"/>
            <w:bottom w:val="none" w:sz="0" w:space="0" w:color="auto"/>
            <w:right w:val="none" w:sz="0" w:space="0" w:color="auto"/>
          </w:divBdr>
        </w:div>
        <w:div w:id="455565151">
          <w:marLeft w:val="0"/>
          <w:marRight w:val="0"/>
          <w:marTop w:val="0"/>
          <w:marBottom w:val="0"/>
          <w:divBdr>
            <w:top w:val="none" w:sz="0" w:space="0" w:color="auto"/>
            <w:left w:val="none" w:sz="0" w:space="0" w:color="auto"/>
            <w:bottom w:val="none" w:sz="0" w:space="0" w:color="auto"/>
            <w:right w:val="none" w:sz="0" w:space="0" w:color="auto"/>
          </w:divBdr>
        </w:div>
        <w:div w:id="840005806">
          <w:marLeft w:val="0"/>
          <w:marRight w:val="0"/>
          <w:marTop w:val="0"/>
          <w:marBottom w:val="0"/>
          <w:divBdr>
            <w:top w:val="none" w:sz="0" w:space="0" w:color="auto"/>
            <w:left w:val="none" w:sz="0" w:space="0" w:color="auto"/>
            <w:bottom w:val="none" w:sz="0" w:space="0" w:color="auto"/>
            <w:right w:val="none" w:sz="0" w:space="0" w:color="auto"/>
          </w:divBdr>
        </w:div>
        <w:div w:id="940649665">
          <w:marLeft w:val="0"/>
          <w:marRight w:val="0"/>
          <w:marTop w:val="0"/>
          <w:marBottom w:val="0"/>
          <w:divBdr>
            <w:top w:val="none" w:sz="0" w:space="0" w:color="auto"/>
            <w:left w:val="none" w:sz="0" w:space="0" w:color="auto"/>
            <w:bottom w:val="none" w:sz="0" w:space="0" w:color="auto"/>
            <w:right w:val="none" w:sz="0" w:space="0" w:color="auto"/>
          </w:divBdr>
        </w:div>
        <w:div w:id="1136871727">
          <w:marLeft w:val="0"/>
          <w:marRight w:val="0"/>
          <w:marTop w:val="0"/>
          <w:marBottom w:val="0"/>
          <w:divBdr>
            <w:top w:val="none" w:sz="0" w:space="0" w:color="auto"/>
            <w:left w:val="none" w:sz="0" w:space="0" w:color="auto"/>
            <w:bottom w:val="none" w:sz="0" w:space="0" w:color="auto"/>
            <w:right w:val="none" w:sz="0" w:space="0" w:color="auto"/>
          </w:divBdr>
        </w:div>
        <w:div w:id="1258250417">
          <w:marLeft w:val="0"/>
          <w:marRight w:val="0"/>
          <w:marTop w:val="0"/>
          <w:marBottom w:val="0"/>
          <w:divBdr>
            <w:top w:val="none" w:sz="0" w:space="0" w:color="auto"/>
            <w:left w:val="none" w:sz="0" w:space="0" w:color="auto"/>
            <w:bottom w:val="none" w:sz="0" w:space="0" w:color="auto"/>
            <w:right w:val="none" w:sz="0" w:space="0" w:color="auto"/>
          </w:divBdr>
        </w:div>
        <w:div w:id="1340086689">
          <w:marLeft w:val="0"/>
          <w:marRight w:val="0"/>
          <w:marTop w:val="0"/>
          <w:marBottom w:val="0"/>
          <w:divBdr>
            <w:top w:val="none" w:sz="0" w:space="0" w:color="auto"/>
            <w:left w:val="none" w:sz="0" w:space="0" w:color="auto"/>
            <w:bottom w:val="none" w:sz="0" w:space="0" w:color="auto"/>
            <w:right w:val="none" w:sz="0" w:space="0" w:color="auto"/>
          </w:divBdr>
        </w:div>
        <w:div w:id="1575553161">
          <w:marLeft w:val="0"/>
          <w:marRight w:val="0"/>
          <w:marTop w:val="0"/>
          <w:marBottom w:val="0"/>
          <w:divBdr>
            <w:top w:val="none" w:sz="0" w:space="0" w:color="auto"/>
            <w:left w:val="none" w:sz="0" w:space="0" w:color="auto"/>
            <w:bottom w:val="none" w:sz="0" w:space="0" w:color="auto"/>
            <w:right w:val="none" w:sz="0" w:space="0" w:color="auto"/>
          </w:divBdr>
        </w:div>
        <w:div w:id="1650472327">
          <w:marLeft w:val="0"/>
          <w:marRight w:val="0"/>
          <w:marTop w:val="0"/>
          <w:marBottom w:val="0"/>
          <w:divBdr>
            <w:top w:val="none" w:sz="0" w:space="0" w:color="auto"/>
            <w:left w:val="none" w:sz="0" w:space="0" w:color="auto"/>
            <w:bottom w:val="none" w:sz="0" w:space="0" w:color="auto"/>
            <w:right w:val="none" w:sz="0" w:space="0" w:color="auto"/>
          </w:divBdr>
        </w:div>
        <w:div w:id="1665549299">
          <w:marLeft w:val="0"/>
          <w:marRight w:val="0"/>
          <w:marTop w:val="0"/>
          <w:marBottom w:val="0"/>
          <w:divBdr>
            <w:top w:val="none" w:sz="0" w:space="0" w:color="auto"/>
            <w:left w:val="none" w:sz="0" w:space="0" w:color="auto"/>
            <w:bottom w:val="none" w:sz="0" w:space="0" w:color="auto"/>
            <w:right w:val="none" w:sz="0" w:space="0" w:color="auto"/>
          </w:divBdr>
        </w:div>
        <w:div w:id="1711110498">
          <w:marLeft w:val="0"/>
          <w:marRight w:val="0"/>
          <w:marTop w:val="0"/>
          <w:marBottom w:val="0"/>
          <w:divBdr>
            <w:top w:val="none" w:sz="0" w:space="0" w:color="auto"/>
            <w:left w:val="none" w:sz="0" w:space="0" w:color="auto"/>
            <w:bottom w:val="none" w:sz="0" w:space="0" w:color="auto"/>
            <w:right w:val="none" w:sz="0" w:space="0" w:color="auto"/>
          </w:divBdr>
        </w:div>
        <w:div w:id="2100834749">
          <w:marLeft w:val="0"/>
          <w:marRight w:val="0"/>
          <w:marTop w:val="0"/>
          <w:marBottom w:val="0"/>
          <w:divBdr>
            <w:top w:val="none" w:sz="0" w:space="0" w:color="auto"/>
            <w:left w:val="none" w:sz="0" w:space="0" w:color="auto"/>
            <w:bottom w:val="none" w:sz="0" w:space="0" w:color="auto"/>
            <w:right w:val="none" w:sz="0" w:space="0" w:color="auto"/>
          </w:divBdr>
        </w:div>
      </w:divsChild>
    </w:div>
    <w:div w:id="1541939175">
      <w:bodyDiv w:val="1"/>
      <w:marLeft w:val="0"/>
      <w:marRight w:val="0"/>
      <w:marTop w:val="0"/>
      <w:marBottom w:val="0"/>
      <w:divBdr>
        <w:top w:val="none" w:sz="0" w:space="0" w:color="auto"/>
        <w:left w:val="none" w:sz="0" w:space="0" w:color="auto"/>
        <w:bottom w:val="none" w:sz="0" w:space="0" w:color="auto"/>
        <w:right w:val="none" w:sz="0" w:space="0" w:color="auto"/>
      </w:divBdr>
      <w:divsChild>
        <w:div w:id="98528143">
          <w:marLeft w:val="0"/>
          <w:marRight w:val="0"/>
          <w:marTop w:val="0"/>
          <w:marBottom w:val="0"/>
          <w:divBdr>
            <w:top w:val="none" w:sz="0" w:space="0" w:color="auto"/>
            <w:left w:val="none" w:sz="0" w:space="0" w:color="auto"/>
            <w:bottom w:val="none" w:sz="0" w:space="0" w:color="auto"/>
            <w:right w:val="none" w:sz="0" w:space="0" w:color="auto"/>
          </w:divBdr>
        </w:div>
        <w:div w:id="136797914">
          <w:marLeft w:val="0"/>
          <w:marRight w:val="0"/>
          <w:marTop w:val="0"/>
          <w:marBottom w:val="0"/>
          <w:divBdr>
            <w:top w:val="none" w:sz="0" w:space="0" w:color="auto"/>
            <w:left w:val="none" w:sz="0" w:space="0" w:color="auto"/>
            <w:bottom w:val="none" w:sz="0" w:space="0" w:color="auto"/>
            <w:right w:val="none" w:sz="0" w:space="0" w:color="auto"/>
          </w:divBdr>
        </w:div>
        <w:div w:id="215050385">
          <w:marLeft w:val="0"/>
          <w:marRight w:val="0"/>
          <w:marTop w:val="0"/>
          <w:marBottom w:val="0"/>
          <w:divBdr>
            <w:top w:val="none" w:sz="0" w:space="0" w:color="auto"/>
            <w:left w:val="none" w:sz="0" w:space="0" w:color="auto"/>
            <w:bottom w:val="none" w:sz="0" w:space="0" w:color="auto"/>
            <w:right w:val="none" w:sz="0" w:space="0" w:color="auto"/>
          </w:divBdr>
        </w:div>
        <w:div w:id="323634332">
          <w:marLeft w:val="0"/>
          <w:marRight w:val="0"/>
          <w:marTop w:val="0"/>
          <w:marBottom w:val="0"/>
          <w:divBdr>
            <w:top w:val="none" w:sz="0" w:space="0" w:color="auto"/>
            <w:left w:val="none" w:sz="0" w:space="0" w:color="auto"/>
            <w:bottom w:val="none" w:sz="0" w:space="0" w:color="auto"/>
            <w:right w:val="none" w:sz="0" w:space="0" w:color="auto"/>
          </w:divBdr>
        </w:div>
        <w:div w:id="372585815">
          <w:marLeft w:val="0"/>
          <w:marRight w:val="0"/>
          <w:marTop w:val="0"/>
          <w:marBottom w:val="0"/>
          <w:divBdr>
            <w:top w:val="none" w:sz="0" w:space="0" w:color="auto"/>
            <w:left w:val="none" w:sz="0" w:space="0" w:color="auto"/>
            <w:bottom w:val="none" w:sz="0" w:space="0" w:color="auto"/>
            <w:right w:val="none" w:sz="0" w:space="0" w:color="auto"/>
          </w:divBdr>
        </w:div>
        <w:div w:id="442577015">
          <w:marLeft w:val="0"/>
          <w:marRight w:val="0"/>
          <w:marTop w:val="0"/>
          <w:marBottom w:val="0"/>
          <w:divBdr>
            <w:top w:val="none" w:sz="0" w:space="0" w:color="auto"/>
            <w:left w:val="none" w:sz="0" w:space="0" w:color="auto"/>
            <w:bottom w:val="none" w:sz="0" w:space="0" w:color="auto"/>
            <w:right w:val="none" w:sz="0" w:space="0" w:color="auto"/>
          </w:divBdr>
        </w:div>
        <w:div w:id="534126137">
          <w:marLeft w:val="0"/>
          <w:marRight w:val="0"/>
          <w:marTop w:val="0"/>
          <w:marBottom w:val="0"/>
          <w:divBdr>
            <w:top w:val="none" w:sz="0" w:space="0" w:color="auto"/>
            <w:left w:val="none" w:sz="0" w:space="0" w:color="auto"/>
            <w:bottom w:val="none" w:sz="0" w:space="0" w:color="auto"/>
            <w:right w:val="none" w:sz="0" w:space="0" w:color="auto"/>
          </w:divBdr>
        </w:div>
        <w:div w:id="541793503">
          <w:marLeft w:val="0"/>
          <w:marRight w:val="0"/>
          <w:marTop w:val="0"/>
          <w:marBottom w:val="0"/>
          <w:divBdr>
            <w:top w:val="none" w:sz="0" w:space="0" w:color="auto"/>
            <w:left w:val="none" w:sz="0" w:space="0" w:color="auto"/>
            <w:bottom w:val="none" w:sz="0" w:space="0" w:color="auto"/>
            <w:right w:val="none" w:sz="0" w:space="0" w:color="auto"/>
          </w:divBdr>
        </w:div>
        <w:div w:id="566840423">
          <w:marLeft w:val="0"/>
          <w:marRight w:val="0"/>
          <w:marTop w:val="0"/>
          <w:marBottom w:val="0"/>
          <w:divBdr>
            <w:top w:val="none" w:sz="0" w:space="0" w:color="auto"/>
            <w:left w:val="none" w:sz="0" w:space="0" w:color="auto"/>
            <w:bottom w:val="none" w:sz="0" w:space="0" w:color="auto"/>
            <w:right w:val="none" w:sz="0" w:space="0" w:color="auto"/>
          </w:divBdr>
        </w:div>
        <w:div w:id="613946051">
          <w:marLeft w:val="0"/>
          <w:marRight w:val="0"/>
          <w:marTop w:val="0"/>
          <w:marBottom w:val="0"/>
          <w:divBdr>
            <w:top w:val="none" w:sz="0" w:space="0" w:color="auto"/>
            <w:left w:val="none" w:sz="0" w:space="0" w:color="auto"/>
            <w:bottom w:val="none" w:sz="0" w:space="0" w:color="auto"/>
            <w:right w:val="none" w:sz="0" w:space="0" w:color="auto"/>
          </w:divBdr>
        </w:div>
        <w:div w:id="786312126">
          <w:marLeft w:val="0"/>
          <w:marRight w:val="0"/>
          <w:marTop w:val="0"/>
          <w:marBottom w:val="0"/>
          <w:divBdr>
            <w:top w:val="none" w:sz="0" w:space="0" w:color="auto"/>
            <w:left w:val="none" w:sz="0" w:space="0" w:color="auto"/>
            <w:bottom w:val="none" w:sz="0" w:space="0" w:color="auto"/>
            <w:right w:val="none" w:sz="0" w:space="0" w:color="auto"/>
          </w:divBdr>
        </w:div>
        <w:div w:id="1038165284">
          <w:marLeft w:val="0"/>
          <w:marRight w:val="0"/>
          <w:marTop w:val="0"/>
          <w:marBottom w:val="0"/>
          <w:divBdr>
            <w:top w:val="none" w:sz="0" w:space="0" w:color="auto"/>
            <w:left w:val="none" w:sz="0" w:space="0" w:color="auto"/>
            <w:bottom w:val="none" w:sz="0" w:space="0" w:color="auto"/>
            <w:right w:val="none" w:sz="0" w:space="0" w:color="auto"/>
          </w:divBdr>
        </w:div>
        <w:div w:id="1078163863">
          <w:marLeft w:val="0"/>
          <w:marRight w:val="0"/>
          <w:marTop w:val="0"/>
          <w:marBottom w:val="0"/>
          <w:divBdr>
            <w:top w:val="none" w:sz="0" w:space="0" w:color="auto"/>
            <w:left w:val="none" w:sz="0" w:space="0" w:color="auto"/>
            <w:bottom w:val="none" w:sz="0" w:space="0" w:color="auto"/>
            <w:right w:val="none" w:sz="0" w:space="0" w:color="auto"/>
          </w:divBdr>
        </w:div>
        <w:div w:id="1327395569">
          <w:marLeft w:val="0"/>
          <w:marRight w:val="0"/>
          <w:marTop w:val="0"/>
          <w:marBottom w:val="0"/>
          <w:divBdr>
            <w:top w:val="none" w:sz="0" w:space="0" w:color="auto"/>
            <w:left w:val="none" w:sz="0" w:space="0" w:color="auto"/>
            <w:bottom w:val="none" w:sz="0" w:space="0" w:color="auto"/>
            <w:right w:val="none" w:sz="0" w:space="0" w:color="auto"/>
          </w:divBdr>
        </w:div>
        <w:div w:id="1376810493">
          <w:marLeft w:val="0"/>
          <w:marRight w:val="0"/>
          <w:marTop w:val="0"/>
          <w:marBottom w:val="0"/>
          <w:divBdr>
            <w:top w:val="none" w:sz="0" w:space="0" w:color="auto"/>
            <w:left w:val="none" w:sz="0" w:space="0" w:color="auto"/>
            <w:bottom w:val="none" w:sz="0" w:space="0" w:color="auto"/>
            <w:right w:val="none" w:sz="0" w:space="0" w:color="auto"/>
          </w:divBdr>
        </w:div>
        <w:div w:id="1768231627">
          <w:marLeft w:val="0"/>
          <w:marRight w:val="0"/>
          <w:marTop w:val="0"/>
          <w:marBottom w:val="0"/>
          <w:divBdr>
            <w:top w:val="none" w:sz="0" w:space="0" w:color="auto"/>
            <w:left w:val="none" w:sz="0" w:space="0" w:color="auto"/>
            <w:bottom w:val="none" w:sz="0" w:space="0" w:color="auto"/>
            <w:right w:val="none" w:sz="0" w:space="0" w:color="auto"/>
          </w:divBdr>
        </w:div>
        <w:div w:id="1785422748">
          <w:marLeft w:val="0"/>
          <w:marRight w:val="0"/>
          <w:marTop w:val="0"/>
          <w:marBottom w:val="0"/>
          <w:divBdr>
            <w:top w:val="none" w:sz="0" w:space="0" w:color="auto"/>
            <w:left w:val="none" w:sz="0" w:space="0" w:color="auto"/>
            <w:bottom w:val="none" w:sz="0" w:space="0" w:color="auto"/>
            <w:right w:val="none" w:sz="0" w:space="0" w:color="auto"/>
          </w:divBdr>
        </w:div>
        <w:div w:id="1828090942">
          <w:marLeft w:val="0"/>
          <w:marRight w:val="0"/>
          <w:marTop w:val="0"/>
          <w:marBottom w:val="0"/>
          <w:divBdr>
            <w:top w:val="none" w:sz="0" w:space="0" w:color="auto"/>
            <w:left w:val="none" w:sz="0" w:space="0" w:color="auto"/>
            <w:bottom w:val="none" w:sz="0" w:space="0" w:color="auto"/>
            <w:right w:val="none" w:sz="0" w:space="0" w:color="auto"/>
          </w:divBdr>
        </w:div>
        <w:div w:id="1908102128">
          <w:marLeft w:val="0"/>
          <w:marRight w:val="0"/>
          <w:marTop w:val="0"/>
          <w:marBottom w:val="0"/>
          <w:divBdr>
            <w:top w:val="none" w:sz="0" w:space="0" w:color="auto"/>
            <w:left w:val="none" w:sz="0" w:space="0" w:color="auto"/>
            <w:bottom w:val="none" w:sz="0" w:space="0" w:color="auto"/>
            <w:right w:val="none" w:sz="0" w:space="0" w:color="auto"/>
          </w:divBdr>
        </w:div>
      </w:divsChild>
    </w:div>
    <w:div w:id="1774550113">
      <w:bodyDiv w:val="1"/>
      <w:marLeft w:val="0"/>
      <w:marRight w:val="0"/>
      <w:marTop w:val="0"/>
      <w:marBottom w:val="0"/>
      <w:divBdr>
        <w:top w:val="none" w:sz="0" w:space="0" w:color="auto"/>
        <w:left w:val="none" w:sz="0" w:space="0" w:color="auto"/>
        <w:bottom w:val="none" w:sz="0" w:space="0" w:color="auto"/>
        <w:right w:val="none" w:sz="0" w:space="0" w:color="auto"/>
      </w:divBdr>
    </w:div>
    <w:div w:id="1805931359">
      <w:bodyDiv w:val="1"/>
      <w:marLeft w:val="0"/>
      <w:marRight w:val="0"/>
      <w:marTop w:val="0"/>
      <w:marBottom w:val="0"/>
      <w:divBdr>
        <w:top w:val="none" w:sz="0" w:space="0" w:color="auto"/>
        <w:left w:val="none" w:sz="0" w:space="0" w:color="auto"/>
        <w:bottom w:val="none" w:sz="0" w:space="0" w:color="auto"/>
        <w:right w:val="none" w:sz="0" w:space="0" w:color="auto"/>
      </w:divBdr>
    </w:div>
    <w:div w:id="1807815792">
      <w:bodyDiv w:val="1"/>
      <w:marLeft w:val="0"/>
      <w:marRight w:val="0"/>
      <w:marTop w:val="0"/>
      <w:marBottom w:val="0"/>
      <w:divBdr>
        <w:top w:val="none" w:sz="0" w:space="0" w:color="auto"/>
        <w:left w:val="none" w:sz="0" w:space="0" w:color="auto"/>
        <w:bottom w:val="none" w:sz="0" w:space="0" w:color="auto"/>
        <w:right w:val="none" w:sz="0" w:space="0" w:color="auto"/>
      </w:divBdr>
      <w:divsChild>
        <w:div w:id="1201867893">
          <w:marLeft w:val="0"/>
          <w:marRight w:val="0"/>
          <w:marTop w:val="0"/>
          <w:marBottom w:val="0"/>
          <w:divBdr>
            <w:top w:val="none" w:sz="0" w:space="0" w:color="auto"/>
            <w:left w:val="none" w:sz="0" w:space="0" w:color="auto"/>
            <w:bottom w:val="none" w:sz="0" w:space="0" w:color="auto"/>
            <w:right w:val="none" w:sz="0" w:space="0" w:color="auto"/>
          </w:divBdr>
        </w:div>
        <w:div w:id="1665428349">
          <w:marLeft w:val="0"/>
          <w:marRight w:val="0"/>
          <w:marTop w:val="0"/>
          <w:marBottom w:val="0"/>
          <w:divBdr>
            <w:top w:val="none" w:sz="0" w:space="0" w:color="auto"/>
            <w:left w:val="none" w:sz="0" w:space="0" w:color="auto"/>
            <w:bottom w:val="none" w:sz="0" w:space="0" w:color="auto"/>
            <w:right w:val="none" w:sz="0" w:space="0" w:color="auto"/>
          </w:divBdr>
        </w:div>
      </w:divsChild>
    </w:div>
    <w:div w:id="1942225937">
      <w:bodyDiv w:val="1"/>
      <w:marLeft w:val="0"/>
      <w:marRight w:val="0"/>
      <w:marTop w:val="0"/>
      <w:marBottom w:val="0"/>
      <w:divBdr>
        <w:top w:val="none" w:sz="0" w:space="0" w:color="auto"/>
        <w:left w:val="none" w:sz="0" w:space="0" w:color="auto"/>
        <w:bottom w:val="none" w:sz="0" w:space="0" w:color="auto"/>
        <w:right w:val="none" w:sz="0" w:space="0" w:color="auto"/>
      </w:divBdr>
      <w:divsChild>
        <w:div w:id="561135009">
          <w:marLeft w:val="0"/>
          <w:marRight w:val="0"/>
          <w:marTop w:val="0"/>
          <w:marBottom w:val="0"/>
          <w:divBdr>
            <w:top w:val="none" w:sz="0" w:space="0" w:color="auto"/>
            <w:left w:val="none" w:sz="0" w:space="0" w:color="auto"/>
            <w:bottom w:val="none" w:sz="0" w:space="0" w:color="auto"/>
            <w:right w:val="none" w:sz="0" w:space="0" w:color="auto"/>
          </w:divBdr>
        </w:div>
        <w:div w:id="1612391513">
          <w:marLeft w:val="0"/>
          <w:marRight w:val="0"/>
          <w:marTop w:val="0"/>
          <w:marBottom w:val="0"/>
          <w:divBdr>
            <w:top w:val="none" w:sz="0" w:space="0" w:color="auto"/>
            <w:left w:val="none" w:sz="0" w:space="0" w:color="auto"/>
            <w:bottom w:val="none" w:sz="0" w:space="0" w:color="auto"/>
            <w:right w:val="none" w:sz="0" w:space="0" w:color="auto"/>
          </w:divBdr>
        </w:div>
      </w:divsChild>
    </w:div>
    <w:div w:id="1987391762">
      <w:bodyDiv w:val="1"/>
      <w:marLeft w:val="0"/>
      <w:marRight w:val="0"/>
      <w:marTop w:val="0"/>
      <w:marBottom w:val="0"/>
      <w:divBdr>
        <w:top w:val="none" w:sz="0" w:space="0" w:color="auto"/>
        <w:left w:val="none" w:sz="0" w:space="0" w:color="auto"/>
        <w:bottom w:val="none" w:sz="0" w:space="0" w:color="auto"/>
        <w:right w:val="none" w:sz="0" w:space="0" w:color="auto"/>
      </w:divBdr>
      <w:divsChild>
        <w:div w:id="5982871">
          <w:marLeft w:val="0"/>
          <w:marRight w:val="0"/>
          <w:marTop w:val="0"/>
          <w:marBottom w:val="0"/>
          <w:divBdr>
            <w:top w:val="none" w:sz="0" w:space="0" w:color="auto"/>
            <w:left w:val="none" w:sz="0" w:space="0" w:color="auto"/>
            <w:bottom w:val="none" w:sz="0" w:space="0" w:color="auto"/>
            <w:right w:val="none" w:sz="0" w:space="0" w:color="auto"/>
          </w:divBdr>
        </w:div>
        <w:div w:id="7754213">
          <w:marLeft w:val="0"/>
          <w:marRight w:val="0"/>
          <w:marTop w:val="0"/>
          <w:marBottom w:val="0"/>
          <w:divBdr>
            <w:top w:val="none" w:sz="0" w:space="0" w:color="auto"/>
            <w:left w:val="none" w:sz="0" w:space="0" w:color="auto"/>
            <w:bottom w:val="none" w:sz="0" w:space="0" w:color="auto"/>
            <w:right w:val="none" w:sz="0" w:space="0" w:color="auto"/>
          </w:divBdr>
        </w:div>
        <w:div w:id="55905129">
          <w:marLeft w:val="0"/>
          <w:marRight w:val="0"/>
          <w:marTop w:val="0"/>
          <w:marBottom w:val="0"/>
          <w:divBdr>
            <w:top w:val="none" w:sz="0" w:space="0" w:color="auto"/>
            <w:left w:val="none" w:sz="0" w:space="0" w:color="auto"/>
            <w:bottom w:val="none" w:sz="0" w:space="0" w:color="auto"/>
            <w:right w:val="none" w:sz="0" w:space="0" w:color="auto"/>
          </w:divBdr>
        </w:div>
        <w:div w:id="61804627">
          <w:marLeft w:val="0"/>
          <w:marRight w:val="0"/>
          <w:marTop w:val="0"/>
          <w:marBottom w:val="0"/>
          <w:divBdr>
            <w:top w:val="none" w:sz="0" w:space="0" w:color="auto"/>
            <w:left w:val="none" w:sz="0" w:space="0" w:color="auto"/>
            <w:bottom w:val="none" w:sz="0" w:space="0" w:color="auto"/>
            <w:right w:val="none" w:sz="0" w:space="0" w:color="auto"/>
          </w:divBdr>
        </w:div>
        <w:div w:id="76632201">
          <w:marLeft w:val="0"/>
          <w:marRight w:val="0"/>
          <w:marTop w:val="0"/>
          <w:marBottom w:val="0"/>
          <w:divBdr>
            <w:top w:val="none" w:sz="0" w:space="0" w:color="auto"/>
            <w:left w:val="none" w:sz="0" w:space="0" w:color="auto"/>
            <w:bottom w:val="none" w:sz="0" w:space="0" w:color="auto"/>
            <w:right w:val="none" w:sz="0" w:space="0" w:color="auto"/>
          </w:divBdr>
        </w:div>
        <w:div w:id="76681779">
          <w:marLeft w:val="0"/>
          <w:marRight w:val="0"/>
          <w:marTop w:val="0"/>
          <w:marBottom w:val="0"/>
          <w:divBdr>
            <w:top w:val="none" w:sz="0" w:space="0" w:color="auto"/>
            <w:left w:val="none" w:sz="0" w:space="0" w:color="auto"/>
            <w:bottom w:val="none" w:sz="0" w:space="0" w:color="auto"/>
            <w:right w:val="none" w:sz="0" w:space="0" w:color="auto"/>
          </w:divBdr>
        </w:div>
        <w:div w:id="125007202">
          <w:marLeft w:val="0"/>
          <w:marRight w:val="0"/>
          <w:marTop w:val="0"/>
          <w:marBottom w:val="0"/>
          <w:divBdr>
            <w:top w:val="none" w:sz="0" w:space="0" w:color="auto"/>
            <w:left w:val="none" w:sz="0" w:space="0" w:color="auto"/>
            <w:bottom w:val="none" w:sz="0" w:space="0" w:color="auto"/>
            <w:right w:val="none" w:sz="0" w:space="0" w:color="auto"/>
          </w:divBdr>
        </w:div>
        <w:div w:id="138886462">
          <w:marLeft w:val="0"/>
          <w:marRight w:val="0"/>
          <w:marTop w:val="0"/>
          <w:marBottom w:val="0"/>
          <w:divBdr>
            <w:top w:val="none" w:sz="0" w:space="0" w:color="auto"/>
            <w:left w:val="none" w:sz="0" w:space="0" w:color="auto"/>
            <w:bottom w:val="none" w:sz="0" w:space="0" w:color="auto"/>
            <w:right w:val="none" w:sz="0" w:space="0" w:color="auto"/>
          </w:divBdr>
        </w:div>
        <w:div w:id="139885035">
          <w:marLeft w:val="0"/>
          <w:marRight w:val="0"/>
          <w:marTop w:val="0"/>
          <w:marBottom w:val="0"/>
          <w:divBdr>
            <w:top w:val="none" w:sz="0" w:space="0" w:color="auto"/>
            <w:left w:val="none" w:sz="0" w:space="0" w:color="auto"/>
            <w:bottom w:val="none" w:sz="0" w:space="0" w:color="auto"/>
            <w:right w:val="none" w:sz="0" w:space="0" w:color="auto"/>
          </w:divBdr>
        </w:div>
        <w:div w:id="148130749">
          <w:marLeft w:val="0"/>
          <w:marRight w:val="0"/>
          <w:marTop w:val="0"/>
          <w:marBottom w:val="0"/>
          <w:divBdr>
            <w:top w:val="none" w:sz="0" w:space="0" w:color="auto"/>
            <w:left w:val="none" w:sz="0" w:space="0" w:color="auto"/>
            <w:bottom w:val="none" w:sz="0" w:space="0" w:color="auto"/>
            <w:right w:val="none" w:sz="0" w:space="0" w:color="auto"/>
          </w:divBdr>
        </w:div>
        <w:div w:id="151991080">
          <w:marLeft w:val="0"/>
          <w:marRight w:val="0"/>
          <w:marTop w:val="0"/>
          <w:marBottom w:val="0"/>
          <w:divBdr>
            <w:top w:val="none" w:sz="0" w:space="0" w:color="auto"/>
            <w:left w:val="none" w:sz="0" w:space="0" w:color="auto"/>
            <w:bottom w:val="none" w:sz="0" w:space="0" w:color="auto"/>
            <w:right w:val="none" w:sz="0" w:space="0" w:color="auto"/>
          </w:divBdr>
        </w:div>
        <w:div w:id="157579395">
          <w:marLeft w:val="0"/>
          <w:marRight w:val="0"/>
          <w:marTop w:val="0"/>
          <w:marBottom w:val="0"/>
          <w:divBdr>
            <w:top w:val="none" w:sz="0" w:space="0" w:color="auto"/>
            <w:left w:val="none" w:sz="0" w:space="0" w:color="auto"/>
            <w:bottom w:val="none" w:sz="0" w:space="0" w:color="auto"/>
            <w:right w:val="none" w:sz="0" w:space="0" w:color="auto"/>
          </w:divBdr>
        </w:div>
        <w:div w:id="173619329">
          <w:marLeft w:val="0"/>
          <w:marRight w:val="0"/>
          <w:marTop w:val="0"/>
          <w:marBottom w:val="0"/>
          <w:divBdr>
            <w:top w:val="none" w:sz="0" w:space="0" w:color="auto"/>
            <w:left w:val="none" w:sz="0" w:space="0" w:color="auto"/>
            <w:bottom w:val="none" w:sz="0" w:space="0" w:color="auto"/>
            <w:right w:val="none" w:sz="0" w:space="0" w:color="auto"/>
          </w:divBdr>
        </w:div>
        <w:div w:id="191041707">
          <w:marLeft w:val="0"/>
          <w:marRight w:val="0"/>
          <w:marTop w:val="0"/>
          <w:marBottom w:val="0"/>
          <w:divBdr>
            <w:top w:val="none" w:sz="0" w:space="0" w:color="auto"/>
            <w:left w:val="none" w:sz="0" w:space="0" w:color="auto"/>
            <w:bottom w:val="none" w:sz="0" w:space="0" w:color="auto"/>
            <w:right w:val="none" w:sz="0" w:space="0" w:color="auto"/>
          </w:divBdr>
        </w:div>
        <w:div w:id="197816404">
          <w:marLeft w:val="0"/>
          <w:marRight w:val="0"/>
          <w:marTop w:val="0"/>
          <w:marBottom w:val="0"/>
          <w:divBdr>
            <w:top w:val="none" w:sz="0" w:space="0" w:color="auto"/>
            <w:left w:val="none" w:sz="0" w:space="0" w:color="auto"/>
            <w:bottom w:val="none" w:sz="0" w:space="0" w:color="auto"/>
            <w:right w:val="none" w:sz="0" w:space="0" w:color="auto"/>
          </w:divBdr>
        </w:div>
        <w:div w:id="221599800">
          <w:marLeft w:val="0"/>
          <w:marRight w:val="0"/>
          <w:marTop w:val="0"/>
          <w:marBottom w:val="0"/>
          <w:divBdr>
            <w:top w:val="none" w:sz="0" w:space="0" w:color="auto"/>
            <w:left w:val="none" w:sz="0" w:space="0" w:color="auto"/>
            <w:bottom w:val="none" w:sz="0" w:space="0" w:color="auto"/>
            <w:right w:val="none" w:sz="0" w:space="0" w:color="auto"/>
          </w:divBdr>
        </w:div>
        <w:div w:id="230427194">
          <w:marLeft w:val="0"/>
          <w:marRight w:val="0"/>
          <w:marTop w:val="0"/>
          <w:marBottom w:val="0"/>
          <w:divBdr>
            <w:top w:val="none" w:sz="0" w:space="0" w:color="auto"/>
            <w:left w:val="none" w:sz="0" w:space="0" w:color="auto"/>
            <w:bottom w:val="none" w:sz="0" w:space="0" w:color="auto"/>
            <w:right w:val="none" w:sz="0" w:space="0" w:color="auto"/>
          </w:divBdr>
        </w:div>
        <w:div w:id="236595010">
          <w:marLeft w:val="0"/>
          <w:marRight w:val="0"/>
          <w:marTop w:val="0"/>
          <w:marBottom w:val="0"/>
          <w:divBdr>
            <w:top w:val="none" w:sz="0" w:space="0" w:color="auto"/>
            <w:left w:val="none" w:sz="0" w:space="0" w:color="auto"/>
            <w:bottom w:val="none" w:sz="0" w:space="0" w:color="auto"/>
            <w:right w:val="none" w:sz="0" w:space="0" w:color="auto"/>
          </w:divBdr>
        </w:div>
        <w:div w:id="251469723">
          <w:marLeft w:val="0"/>
          <w:marRight w:val="0"/>
          <w:marTop w:val="0"/>
          <w:marBottom w:val="0"/>
          <w:divBdr>
            <w:top w:val="none" w:sz="0" w:space="0" w:color="auto"/>
            <w:left w:val="none" w:sz="0" w:space="0" w:color="auto"/>
            <w:bottom w:val="none" w:sz="0" w:space="0" w:color="auto"/>
            <w:right w:val="none" w:sz="0" w:space="0" w:color="auto"/>
          </w:divBdr>
        </w:div>
        <w:div w:id="280189720">
          <w:marLeft w:val="0"/>
          <w:marRight w:val="0"/>
          <w:marTop w:val="0"/>
          <w:marBottom w:val="0"/>
          <w:divBdr>
            <w:top w:val="none" w:sz="0" w:space="0" w:color="auto"/>
            <w:left w:val="none" w:sz="0" w:space="0" w:color="auto"/>
            <w:bottom w:val="none" w:sz="0" w:space="0" w:color="auto"/>
            <w:right w:val="none" w:sz="0" w:space="0" w:color="auto"/>
          </w:divBdr>
        </w:div>
        <w:div w:id="305623557">
          <w:marLeft w:val="0"/>
          <w:marRight w:val="0"/>
          <w:marTop w:val="0"/>
          <w:marBottom w:val="0"/>
          <w:divBdr>
            <w:top w:val="none" w:sz="0" w:space="0" w:color="auto"/>
            <w:left w:val="none" w:sz="0" w:space="0" w:color="auto"/>
            <w:bottom w:val="none" w:sz="0" w:space="0" w:color="auto"/>
            <w:right w:val="none" w:sz="0" w:space="0" w:color="auto"/>
          </w:divBdr>
        </w:div>
        <w:div w:id="312949314">
          <w:marLeft w:val="0"/>
          <w:marRight w:val="0"/>
          <w:marTop w:val="0"/>
          <w:marBottom w:val="0"/>
          <w:divBdr>
            <w:top w:val="none" w:sz="0" w:space="0" w:color="auto"/>
            <w:left w:val="none" w:sz="0" w:space="0" w:color="auto"/>
            <w:bottom w:val="none" w:sz="0" w:space="0" w:color="auto"/>
            <w:right w:val="none" w:sz="0" w:space="0" w:color="auto"/>
          </w:divBdr>
        </w:div>
        <w:div w:id="319387792">
          <w:marLeft w:val="0"/>
          <w:marRight w:val="0"/>
          <w:marTop w:val="0"/>
          <w:marBottom w:val="0"/>
          <w:divBdr>
            <w:top w:val="none" w:sz="0" w:space="0" w:color="auto"/>
            <w:left w:val="none" w:sz="0" w:space="0" w:color="auto"/>
            <w:bottom w:val="none" w:sz="0" w:space="0" w:color="auto"/>
            <w:right w:val="none" w:sz="0" w:space="0" w:color="auto"/>
          </w:divBdr>
        </w:div>
        <w:div w:id="321666698">
          <w:marLeft w:val="0"/>
          <w:marRight w:val="0"/>
          <w:marTop w:val="0"/>
          <w:marBottom w:val="0"/>
          <w:divBdr>
            <w:top w:val="none" w:sz="0" w:space="0" w:color="auto"/>
            <w:left w:val="none" w:sz="0" w:space="0" w:color="auto"/>
            <w:bottom w:val="none" w:sz="0" w:space="0" w:color="auto"/>
            <w:right w:val="none" w:sz="0" w:space="0" w:color="auto"/>
          </w:divBdr>
        </w:div>
        <w:div w:id="328023984">
          <w:marLeft w:val="0"/>
          <w:marRight w:val="0"/>
          <w:marTop w:val="0"/>
          <w:marBottom w:val="0"/>
          <w:divBdr>
            <w:top w:val="none" w:sz="0" w:space="0" w:color="auto"/>
            <w:left w:val="none" w:sz="0" w:space="0" w:color="auto"/>
            <w:bottom w:val="none" w:sz="0" w:space="0" w:color="auto"/>
            <w:right w:val="none" w:sz="0" w:space="0" w:color="auto"/>
          </w:divBdr>
        </w:div>
        <w:div w:id="337007697">
          <w:marLeft w:val="0"/>
          <w:marRight w:val="0"/>
          <w:marTop w:val="0"/>
          <w:marBottom w:val="0"/>
          <w:divBdr>
            <w:top w:val="none" w:sz="0" w:space="0" w:color="auto"/>
            <w:left w:val="none" w:sz="0" w:space="0" w:color="auto"/>
            <w:bottom w:val="none" w:sz="0" w:space="0" w:color="auto"/>
            <w:right w:val="none" w:sz="0" w:space="0" w:color="auto"/>
          </w:divBdr>
        </w:div>
        <w:div w:id="353267922">
          <w:marLeft w:val="0"/>
          <w:marRight w:val="0"/>
          <w:marTop w:val="0"/>
          <w:marBottom w:val="0"/>
          <w:divBdr>
            <w:top w:val="none" w:sz="0" w:space="0" w:color="auto"/>
            <w:left w:val="none" w:sz="0" w:space="0" w:color="auto"/>
            <w:bottom w:val="none" w:sz="0" w:space="0" w:color="auto"/>
            <w:right w:val="none" w:sz="0" w:space="0" w:color="auto"/>
          </w:divBdr>
        </w:div>
        <w:div w:id="367681895">
          <w:marLeft w:val="0"/>
          <w:marRight w:val="0"/>
          <w:marTop w:val="0"/>
          <w:marBottom w:val="0"/>
          <w:divBdr>
            <w:top w:val="none" w:sz="0" w:space="0" w:color="auto"/>
            <w:left w:val="none" w:sz="0" w:space="0" w:color="auto"/>
            <w:bottom w:val="none" w:sz="0" w:space="0" w:color="auto"/>
            <w:right w:val="none" w:sz="0" w:space="0" w:color="auto"/>
          </w:divBdr>
        </w:div>
        <w:div w:id="444693967">
          <w:marLeft w:val="0"/>
          <w:marRight w:val="0"/>
          <w:marTop w:val="0"/>
          <w:marBottom w:val="0"/>
          <w:divBdr>
            <w:top w:val="none" w:sz="0" w:space="0" w:color="auto"/>
            <w:left w:val="none" w:sz="0" w:space="0" w:color="auto"/>
            <w:bottom w:val="none" w:sz="0" w:space="0" w:color="auto"/>
            <w:right w:val="none" w:sz="0" w:space="0" w:color="auto"/>
          </w:divBdr>
        </w:div>
        <w:div w:id="486242164">
          <w:marLeft w:val="0"/>
          <w:marRight w:val="0"/>
          <w:marTop w:val="0"/>
          <w:marBottom w:val="0"/>
          <w:divBdr>
            <w:top w:val="none" w:sz="0" w:space="0" w:color="auto"/>
            <w:left w:val="none" w:sz="0" w:space="0" w:color="auto"/>
            <w:bottom w:val="none" w:sz="0" w:space="0" w:color="auto"/>
            <w:right w:val="none" w:sz="0" w:space="0" w:color="auto"/>
          </w:divBdr>
        </w:div>
        <w:div w:id="489714217">
          <w:marLeft w:val="0"/>
          <w:marRight w:val="0"/>
          <w:marTop w:val="0"/>
          <w:marBottom w:val="0"/>
          <w:divBdr>
            <w:top w:val="none" w:sz="0" w:space="0" w:color="auto"/>
            <w:left w:val="none" w:sz="0" w:space="0" w:color="auto"/>
            <w:bottom w:val="none" w:sz="0" w:space="0" w:color="auto"/>
            <w:right w:val="none" w:sz="0" w:space="0" w:color="auto"/>
          </w:divBdr>
        </w:div>
        <w:div w:id="496699931">
          <w:marLeft w:val="0"/>
          <w:marRight w:val="0"/>
          <w:marTop w:val="0"/>
          <w:marBottom w:val="0"/>
          <w:divBdr>
            <w:top w:val="none" w:sz="0" w:space="0" w:color="auto"/>
            <w:left w:val="none" w:sz="0" w:space="0" w:color="auto"/>
            <w:bottom w:val="none" w:sz="0" w:space="0" w:color="auto"/>
            <w:right w:val="none" w:sz="0" w:space="0" w:color="auto"/>
          </w:divBdr>
        </w:div>
        <w:div w:id="518157718">
          <w:marLeft w:val="0"/>
          <w:marRight w:val="0"/>
          <w:marTop w:val="0"/>
          <w:marBottom w:val="0"/>
          <w:divBdr>
            <w:top w:val="none" w:sz="0" w:space="0" w:color="auto"/>
            <w:left w:val="none" w:sz="0" w:space="0" w:color="auto"/>
            <w:bottom w:val="none" w:sz="0" w:space="0" w:color="auto"/>
            <w:right w:val="none" w:sz="0" w:space="0" w:color="auto"/>
          </w:divBdr>
        </w:div>
        <w:div w:id="537279981">
          <w:marLeft w:val="0"/>
          <w:marRight w:val="0"/>
          <w:marTop w:val="0"/>
          <w:marBottom w:val="0"/>
          <w:divBdr>
            <w:top w:val="none" w:sz="0" w:space="0" w:color="auto"/>
            <w:left w:val="none" w:sz="0" w:space="0" w:color="auto"/>
            <w:bottom w:val="none" w:sz="0" w:space="0" w:color="auto"/>
            <w:right w:val="none" w:sz="0" w:space="0" w:color="auto"/>
          </w:divBdr>
        </w:div>
        <w:div w:id="538474148">
          <w:marLeft w:val="0"/>
          <w:marRight w:val="0"/>
          <w:marTop w:val="0"/>
          <w:marBottom w:val="0"/>
          <w:divBdr>
            <w:top w:val="none" w:sz="0" w:space="0" w:color="auto"/>
            <w:left w:val="none" w:sz="0" w:space="0" w:color="auto"/>
            <w:bottom w:val="none" w:sz="0" w:space="0" w:color="auto"/>
            <w:right w:val="none" w:sz="0" w:space="0" w:color="auto"/>
          </w:divBdr>
        </w:div>
        <w:div w:id="541792481">
          <w:marLeft w:val="0"/>
          <w:marRight w:val="0"/>
          <w:marTop w:val="0"/>
          <w:marBottom w:val="0"/>
          <w:divBdr>
            <w:top w:val="none" w:sz="0" w:space="0" w:color="auto"/>
            <w:left w:val="none" w:sz="0" w:space="0" w:color="auto"/>
            <w:bottom w:val="none" w:sz="0" w:space="0" w:color="auto"/>
            <w:right w:val="none" w:sz="0" w:space="0" w:color="auto"/>
          </w:divBdr>
        </w:div>
        <w:div w:id="552350433">
          <w:marLeft w:val="0"/>
          <w:marRight w:val="0"/>
          <w:marTop w:val="0"/>
          <w:marBottom w:val="0"/>
          <w:divBdr>
            <w:top w:val="none" w:sz="0" w:space="0" w:color="auto"/>
            <w:left w:val="none" w:sz="0" w:space="0" w:color="auto"/>
            <w:bottom w:val="none" w:sz="0" w:space="0" w:color="auto"/>
            <w:right w:val="none" w:sz="0" w:space="0" w:color="auto"/>
          </w:divBdr>
        </w:div>
        <w:div w:id="573857270">
          <w:marLeft w:val="0"/>
          <w:marRight w:val="0"/>
          <w:marTop w:val="0"/>
          <w:marBottom w:val="0"/>
          <w:divBdr>
            <w:top w:val="none" w:sz="0" w:space="0" w:color="auto"/>
            <w:left w:val="none" w:sz="0" w:space="0" w:color="auto"/>
            <w:bottom w:val="none" w:sz="0" w:space="0" w:color="auto"/>
            <w:right w:val="none" w:sz="0" w:space="0" w:color="auto"/>
          </w:divBdr>
        </w:div>
        <w:div w:id="614138716">
          <w:marLeft w:val="0"/>
          <w:marRight w:val="0"/>
          <w:marTop w:val="0"/>
          <w:marBottom w:val="0"/>
          <w:divBdr>
            <w:top w:val="none" w:sz="0" w:space="0" w:color="auto"/>
            <w:left w:val="none" w:sz="0" w:space="0" w:color="auto"/>
            <w:bottom w:val="none" w:sz="0" w:space="0" w:color="auto"/>
            <w:right w:val="none" w:sz="0" w:space="0" w:color="auto"/>
          </w:divBdr>
        </w:div>
        <w:div w:id="647855216">
          <w:marLeft w:val="0"/>
          <w:marRight w:val="0"/>
          <w:marTop w:val="0"/>
          <w:marBottom w:val="0"/>
          <w:divBdr>
            <w:top w:val="none" w:sz="0" w:space="0" w:color="auto"/>
            <w:left w:val="none" w:sz="0" w:space="0" w:color="auto"/>
            <w:bottom w:val="none" w:sz="0" w:space="0" w:color="auto"/>
            <w:right w:val="none" w:sz="0" w:space="0" w:color="auto"/>
          </w:divBdr>
        </w:div>
        <w:div w:id="684477734">
          <w:marLeft w:val="0"/>
          <w:marRight w:val="0"/>
          <w:marTop w:val="0"/>
          <w:marBottom w:val="0"/>
          <w:divBdr>
            <w:top w:val="none" w:sz="0" w:space="0" w:color="auto"/>
            <w:left w:val="none" w:sz="0" w:space="0" w:color="auto"/>
            <w:bottom w:val="none" w:sz="0" w:space="0" w:color="auto"/>
            <w:right w:val="none" w:sz="0" w:space="0" w:color="auto"/>
          </w:divBdr>
        </w:div>
        <w:div w:id="719401218">
          <w:marLeft w:val="0"/>
          <w:marRight w:val="0"/>
          <w:marTop w:val="0"/>
          <w:marBottom w:val="0"/>
          <w:divBdr>
            <w:top w:val="none" w:sz="0" w:space="0" w:color="auto"/>
            <w:left w:val="none" w:sz="0" w:space="0" w:color="auto"/>
            <w:bottom w:val="none" w:sz="0" w:space="0" w:color="auto"/>
            <w:right w:val="none" w:sz="0" w:space="0" w:color="auto"/>
          </w:divBdr>
        </w:div>
        <w:div w:id="728456826">
          <w:marLeft w:val="0"/>
          <w:marRight w:val="0"/>
          <w:marTop w:val="0"/>
          <w:marBottom w:val="0"/>
          <w:divBdr>
            <w:top w:val="none" w:sz="0" w:space="0" w:color="auto"/>
            <w:left w:val="none" w:sz="0" w:space="0" w:color="auto"/>
            <w:bottom w:val="none" w:sz="0" w:space="0" w:color="auto"/>
            <w:right w:val="none" w:sz="0" w:space="0" w:color="auto"/>
          </w:divBdr>
        </w:div>
        <w:div w:id="730884954">
          <w:marLeft w:val="0"/>
          <w:marRight w:val="0"/>
          <w:marTop w:val="0"/>
          <w:marBottom w:val="0"/>
          <w:divBdr>
            <w:top w:val="none" w:sz="0" w:space="0" w:color="auto"/>
            <w:left w:val="none" w:sz="0" w:space="0" w:color="auto"/>
            <w:bottom w:val="none" w:sz="0" w:space="0" w:color="auto"/>
            <w:right w:val="none" w:sz="0" w:space="0" w:color="auto"/>
          </w:divBdr>
        </w:div>
        <w:div w:id="731660169">
          <w:marLeft w:val="0"/>
          <w:marRight w:val="0"/>
          <w:marTop w:val="0"/>
          <w:marBottom w:val="0"/>
          <w:divBdr>
            <w:top w:val="none" w:sz="0" w:space="0" w:color="auto"/>
            <w:left w:val="none" w:sz="0" w:space="0" w:color="auto"/>
            <w:bottom w:val="none" w:sz="0" w:space="0" w:color="auto"/>
            <w:right w:val="none" w:sz="0" w:space="0" w:color="auto"/>
          </w:divBdr>
        </w:div>
        <w:div w:id="753820906">
          <w:marLeft w:val="0"/>
          <w:marRight w:val="0"/>
          <w:marTop w:val="0"/>
          <w:marBottom w:val="0"/>
          <w:divBdr>
            <w:top w:val="none" w:sz="0" w:space="0" w:color="auto"/>
            <w:left w:val="none" w:sz="0" w:space="0" w:color="auto"/>
            <w:bottom w:val="none" w:sz="0" w:space="0" w:color="auto"/>
            <w:right w:val="none" w:sz="0" w:space="0" w:color="auto"/>
          </w:divBdr>
        </w:div>
        <w:div w:id="786774563">
          <w:marLeft w:val="0"/>
          <w:marRight w:val="0"/>
          <w:marTop w:val="0"/>
          <w:marBottom w:val="0"/>
          <w:divBdr>
            <w:top w:val="none" w:sz="0" w:space="0" w:color="auto"/>
            <w:left w:val="none" w:sz="0" w:space="0" w:color="auto"/>
            <w:bottom w:val="none" w:sz="0" w:space="0" w:color="auto"/>
            <w:right w:val="none" w:sz="0" w:space="0" w:color="auto"/>
          </w:divBdr>
        </w:div>
        <w:div w:id="787166624">
          <w:marLeft w:val="0"/>
          <w:marRight w:val="0"/>
          <w:marTop w:val="0"/>
          <w:marBottom w:val="0"/>
          <w:divBdr>
            <w:top w:val="none" w:sz="0" w:space="0" w:color="auto"/>
            <w:left w:val="none" w:sz="0" w:space="0" w:color="auto"/>
            <w:bottom w:val="none" w:sz="0" w:space="0" w:color="auto"/>
            <w:right w:val="none" w:sz="0" w:space="0" w:color="auto"/>
          </w:divBdr>
        </w:div>
        <w:div w:id="792166368">
          <w:marLeft w:val="0"/>
          <w:marRight w:val="0"/>
          <w:marTop w:val="0"/>
          <w:marBottom w:val="0"/>
          <w:divBdr>
            <w:top w:val="none" w:sz="0" w:space="0" w:color="auto"/>
            <w:left w:val="none" w:sz="0" w:space="0" w:color="auto"/>
            <w:bottom w:val="none" w:sz="0" w:space="0" w:color="auto"/>
            <w:right w:val="none" w:sz="0" w:space="0" w:color="auto"/>
          </w:divBdr>
        </w:div>
        <w:div w:id="807472021">
          <w:marLeft w:val="0"/>
          <w:marRight w:val="0"/>
          <w:marTop w:val="0"/>
          <w:marBottom w:val="0"/>
          <w:divBdr>
            <w:top w:val="none" w:sz="0" w:space="0" w:color="auto"/>
            <w:left w:val="none" w:sz="0" w:space="0" w:color="auto"/>
            <w:bottom w:val="none" w:sz="0" w:space="0" w:color="auto"/>
            <w:right w:val="none" w:sz="0" w:space="0" w:color="auto"/>
          </w:divBdr>
        </w:div>
        <w:div w:id="811871443">
          <w:marLeft w:val="0"/>
          <w:marRight w:val="0"/>
          <w:marTop w:val="0"/>
          <w:marBottom w:val="0"/>
          <w:divBdr>
            <w:top w:val="none" w:sz="0" w:space="0" w:color="auto"/>
            <w:left w:val="none" w:sz="0" w:space="0" w:color="auto"/>
            <w:bottom w:val="none" w:sz="0" w:space="0" w:color="auto"/>
            <w:right w:val="none" w:sz="0" w:space="0" w:color="auto"/>
          </w:divBdr>
        </w:div>
        <w:div w:id="816265056">
          <w:marLeft w:val="0"/>
          <w:marRight w:val="0"/>
          <w:marTop w:val="0"/>
          <w:marBottom w:val="0"/>
          <w:divBdr>
            <w:top w:val="none" w:sz="0" w:space="0" w:color="auto"/>
            <w:left w:val="none" w:sz="0" w:space="0" w:color="auto"/>
            <w:bottom w:val="none" w:sz="0" w:space="0" w:color="auto"/>
            <w:right w:val="none" w:sz="0" w:space="0" w:color="auto"/>
          </w:divBdr>
        </w:div>
        <w:div w:id="860432371">
          <w:marLeft w:val="0"/>
          <w:marRight w:val="0"/>
          <w:marTop w:val="0"/>
          <w:marBottom w:val="0"/>
          <w:divBdr>
            <w:top w:val="none" w:sz="0" w:space="0" w:color="auto"/>
            <w:left w:val="none" w:sz="0" w:space="0" w:color="auto"/>
            <w:bottom w:val="none" w:sz="0" w:space="0" w:color="auto"/>
            <w:right w:val="none" w:sz="0" w:space="0" w:color="auto"/>
          </w:divBdr>
        </w:div>
        <w:div w:id="868491337">
          <w:marLeft w:val="0"/>
          <w:marRight w:val="0"/>
          <w:marTop w:val="0"/>
          <w:marBottom w:val="0"/>
          <w:divBdr>
            <w:top w:val="none" w:sz="0" w:space="0" w:color="auto"/>
            <w:left w:val="none" w:sz="0" w:space="0" w:color="auto"/>
            <w:bottom w:val="none" w:sz="0" w:space="0" w:color="auto"/>
            <w:right w:val="none" w:sz="0" w:space="0" w:color="auto"/>
          </w:divBdr>
        </w:div>
        <w:div w:id="873660518">
          <w:marLeft w:val="0"/>
          <w:marRight w:val="0"/>
          <w:marTop w:val="0"/>
          <w:marBottom w:val="0"/>
          <w:divBdr>
            <w:top w:val="none" w:sz="0" w:space="0" w:color="auto"/>
            <w:left w:val="none" w:sz="0" w:space="0" w:color="auto"/>
            <w:bottom w:val="none" w:sz="0" w:space="0" w:color="auto"/>
            <w:right w:val="none" w:sz="0" w:space="0" w:color="auto"/>
          </w:divBdr>
        </w:div>
        <w:div w:id="882211306">
          <w:marLeft w:val="0"/>
          <w:marRight w:val="0"/>
          <w:marTop w:val="0"/>
          <w:marBottom w:val="0"/>
          <w:divBdr>
            <w:top w:val="none" w:sz="0" w:space="0" w:color="auto"/>
            <w:left w:val="none" w:sz="0" w:space="0" w:color="auto"/>
            <w:bottom w:val="none" w:sz="0" w:space="0" w:color="auto"/>
            <w:right w:val="none" w:sz="0" w:space="0" w:color="auto"/>
          </w:divBdr>
        </w:div>
        <w:div w:id="886457994">
          <w:marLeft w:val="0"/>
          <w:marRight w:val="0"/>
          <w:marTop w:val="0"/>
          <w:marBottom w:val="0"/>
          <w:divBdr>
            <w:top w:val="none" w:sz="0" w:space="0" w:color="auto"/>
            <w:left w:val="none" w:sz="0" w:space="0" w:color="auto"/>
            <w:bottom w:val="none" w:sz="0" w:space="0" w:color="auto"/>
            <w:right w:val="none" w:sz="0" w:space="0" w:color="auto"/>
          </w:divBdr>
        </w:div>
        <w:div w:id="923881857">
          <w:marLeft w:val="0"/>
          <w:marRight w:val="0"/>
          <w:marTop w:val="0"/>
          <w:marBottom w:val="0"/>
          <w:divBdr>
            <w:top w:val="none" w:sz="0" w:space="0" w:color="auto"/>
            <w:left w:val="none" w:sz="0" w:space="0" w:color="auto"/>
            <w:bottom w:val="none" w:sz="0" w:space="0" w:color="auto"/>
            <w:right w:val="none" w:sz="0" w:space="0" w:color="auto"/>
          </w:divBdr>
        </w:div>
        <w:div w:id="940070033">
          <w:marLeft w:val="0"/>
          <w:marRight w:val="0"/>
          <w:marTop w:val="0"/>
          <w:marBottom w:val="0"/>
          <w:divBdr>
            <w:top w:val="none" w:sz="0" w:space="0" w:color="auto"/>
            <w:left w:val="none" w:sz="0" w:space="0" w:color="auto"/>
            <w:bottom w:val="none" w:sz="0" w:space="0" w:color="auto"/>
            <w:right w:val="none" w:sz="0" w:space="0" w:color="auto"/>
          </w:divBdr>
        </w:div>
        <w:div w:id="952590397">
          <w:marLeft w:val="0"/>
          <w:marRight w:val="0"/>
          <w:marTop w:val="0"/>
          <w:marBottom w:val="0"/>
          <w:divBdr>
            <w:top w:val="none" w:sz="0" w:space="0" w:color="auto"/>
            <w:left w:val="none" w:sz="0" w:space="0" w:color="auto"/>
            <w:bottom w:val="none" w:sz="0" w:space="0" w:color="auto"/>
            <w:right w:val="none" w:sz="0" w:space="0" w:color="auto"/>
          </w:divBdr>
        </w:div>
        <w:div w:id="956567406">
          <w:marLeft w:val="0"/>
          <w:marRight w:val="0"/>
          <w:marTop w:val="0"/>
          <w:marBottom w:val="0"/>
          <w:divBdr>
            <w:top w:val="none" w:sz="0" w:space="0" w:color="auto"/>
            <w:left w:val="none" w:sz="0" w:space="0" w:color="auto"/>
            <w:bottom w:val="none" w:sz="0" w:space="0" w:color="auto"/>
            <w:right w:val="none" w:sz="0" w:space="0" w:color="auto"/>
          </w:divBdr>
        </w:div>
        <w:div w:id="983699466">
          <w:marLeft w:val="0"/>
          <w:marRight w:val="0"/>
          <w:marTop w:val="0"/>
          <w:marBottom w:val="0"/>
          <w:divBdr>
            <w:top w:val="none" w:sz="0" w:space="0" w:color="auto"/>
            <w:left w:val="none" w:sz="0" w:space="0" w:color="auto"/>
            <w:bottom w:val="none" w:sz="0" w:space="0" w:color="auto"/>
            <w:right w:val="none" w:sz="0" w:space="0" w:color="auto"/>
          </w:divBdr>
        </w:div>
        <w:div w:id="1012148414">
          <w:marLeft w:val="0"/>
          <w:marRight w:val="0"/>
          <w:marTop w:val="0"/>
          <w:marBottom w:val="0"/>
          <w:divBdr>
            <w:top w:val="none" w:sz="0" w:space="0" w:color="auto"/>
            <w:left w:val="none" w:sz="0" w:space="0" w:color="auto"/>
            <w:bottom w:val="none" w:sz="0" w:space="0" w:color="auto"/>
            <w:right w:val="none" w:sz="0" w:space="0" w:color="auto"/>
          </w:divBdr>
        </w:div>
        <w:div w:id="1013805338">
          <w:marLeft w:val="0"/>
          <w:marRight w:val="0"/>
          <w:marTop w:val="0"/>
          <w:marBottom w:val="0"/>
          <w:divBdr>
            <w:top w:val="none" w:sz="0" w:space="0" w:color="auto"/>
            <w:left w:val="none" w:sz="0" w:space="0" w:color="auto"/>
            <w:bottom w:val="none" w:sz="0" w:space="0" w:color="auto"/>
            <w:right w:val="none" w:sz="0" w:space="0" w:color="auto"/>
          </w:divBdr>
        </w:div>
        <w:div w:id="1028724440">
          <w:marLeft w:val="0"/>
          <w:marRight w:val="0"/>
          <w:marTop w:val="0"/>
          <w:marBottom w:val="0"/>
          <w:divBdr>
            <w:top w:val="none" w:sz="0" w:space="0" w:color="auto"/>
            <w:left w:val="none" w:sz="0" w:space="0" w:color="auto"/>
            <w:bottom w:val="none" w:sz="0" w:space="0" w:color="auto"/>
            <w:right w:val="none" w:sz="0" w:space="0" w:color="auto"/>
          </w:divBdr>
        </w:div>
        <w:div w:id="1029600079">
          <w:marLeft w:val="0"/>
          <w:marRight w:val="0"/>
          <w:marTop w:val="0"/>
          <w:marBottom w:val="0"/>
          <w:divBdr>
            <w:top w:val="none" w:sz="0" w:space="0" w:color="auto"/>
            <w:left w:val="none" w:sz="0" w:space="0" w:color="auto"/>
            <w:bottom w:val="none" w:sz="0" w:space="0" w:color="auto"/>
            <w:right w:val="none" w:sz="0" w:space="0" w:color="auto"/>
          </w:divBdr>
        </w:div>
        <w:div w:id="1098599361">
          <w:marLeft w:val="0"/>
          <w:marRight w:val="0"/>
          <w:marTop w:val="0"/>
          <w:marBottom w:val="0"/>
          <w:divBdr>
            <w:top w:val="none" w:sz="0" w:space="0" w:color="auto"/>
            <w:left w:val="none" w:sz="0" w:space="0" w:color="auto"/>
            <w:bottom w:val="none" w:sz="0" w:space="0" w:color="auto"/>
            <w:right w:val="none" w:sz="0" w:space="0" w:color="auto"/>
          </w:divBdr>
        </w:div>
        <w:div w:id="1105927229">
          <w:marLeft w:val="0"/>
          <w:marRight w:val="0"/>
          <w:marTop w:val="0"/>
          <w:marBottom w:val="0"/>
          <w:divBdr>
            <w:top w:val="none" w:sz="0" w:space="0" w:color="auto"/>
            <w:left w:val="none" w:sz="0" w:space="0" w:color="auto"/>
            <w:bottom w:val="none" w:sz="0" w:space="0" w:color="auto"/>
            <w:right w:val="none" w:sz="0" w:space="0" w:color="auto"/>
          </w:divBdr>
        </w:div>
        <w:div w:id="1137605103">
          <w:marLeft w:val="0"/>
          <w:marRight w:val="0"/>
          <w:marTop w:val="0"/>
          <w:marBottom w:val="0"/>
          <w:divBdr>
            <w:top w:val="none" w:sz="0" w:space="0" w:color="auto"/>
            <w:left w:val="none" w:sz="0" w:space="0" w:color="auto"/>
            <w:bottom w:val="none" w:sz="0" w:space="0" w:color="auto"/>
            <w:right w:val="none" w:sz="0" w:space="0" w:color="auto"/>
          </w:divBdr>
        </w:div>
        <w:div w:id="1170174188">
          <w:marLeft w:val="0"/>
          <w:marRight w:val="0"/>
          <w:marTop w:val="0"/>
          <w:marBottom w:val="0"/>
          <w:divBdr>
            <w:top w:val="none" w:sz="0" w:space="0" w:color="auto"/>
            <w:left w:val="none" w:sz="0" w:space="0" w:color="auto"/>
            <w:bottom w:val="none" w:sz="0" w:space="0" w:color="auto"/>
            <w:right w:val="none" w:sz="0" w:space="0" w:color="auto"/>
          </w:divBdr>
        </w:div>
        <w:div w:id="1174757354">
          <w:marLeft w:val="0"/>
          <w:marRight w:val="0"/>
          <w:marTop w:val="0"/>
          <w:marBottom w:val="0"/>
          <w:divBdr>
            <w:top w:val="none" w:sz="0" w:space="0" w:color="auto"/>
            <w:left w:val="none" w:sz="0" w:space="0" w:color="auto"/>
            <w:bottom w:val="none" w:sz="0" w:space="0" w:color="auto"/>
            <w:right w:val="none" w:sz="0" w:space="0" w:color="auto"/>
          </w:divBdr>
        </w:div>
        <w:div w:id="1188567393">
          <w:marLeft w:val="0"/>
          <w:marRight w:val="0"/>
          <w:marTop w:val="0"/>
          <w:marBottom w:val="0"/>
          <w:divBdr>
            <w:top w:val="none" w:sz="0" w:space="0" w:color="auto"/>
            <w:left w:val="none" w:sz="0" w:space="0" w:color="auto"/>
            <w:bottom w:val="none" w:sz="0" w:space="0" w:color="auto"/>
            <w:right w:val="none" w:sz="0" w:space="0" w:color="auto"/>
          </w:divBdr>
        </w:div>
        <w:div w:id="1197278533">
          <w:marLeft w:val="0"/>
          <w:marRight w:val="0"/>
          <w:marTop w:val="0"/>
          <w:marBottom w:val="0"/>
          <w:divBdr>
            <w:top w:val="none" w:sz="0" w:space="0" w:color="auto"/>
            <w:left w:val="none" w:sz="0" w:space="0" w:color="auto"/>
            <w:bottom w:val="none" w:sz="0" w:space="0" w:color="auto"/>
            <w:right w:val="none" w:sz="0" w:space="0" w:color="auto"/>
          </w:divBdr>
        </w:div>
        <w:div w:id="1199396433">
          <w:marLeft w:val="0"/>
          <w:marRight w:val="0"/>
          <w:marTop w:val="0"/>
          <w:marBottom w:val="0"/>
          <w:divBdr>
            <w:top w:val="none" w:sz="0" w:space="0" w:color="auto"/>
            <w:left w:val="none" w:sz="0" w:space="0" w:color="auto"/>
            <w:bottom w:val="none" w:sz="0" w:space="0" w:color="auto"/>
            <w:right w:val="none" w:sz="0" w:space="0" w:color="auto"/>
          </w:divBdr>
        </w:div>
        <w:div w:id="1215316917">
          <w:marLeft w:val="0"/>
          <w:marRight w:val="0"/>
          <w:marTop w:val="0"/>
          <w:marBottom w:val="0"/>
          <w:divBdr>
            <w:top w:val="none" w:sz="0" w:space="0" w:color="auto"/>
            <w:left w:val="none" w:sz="0" w:space="0" w:color="auto"/>
            <w:bottom w:val="none" w:sz="0" w:space="0" w:color="auto"/>
            <w:right w:val="none" w:sz="0" w:space="0" w:color="auto"/>
          </w:divBdr>
        </w:div>
        <w:div w:id="1239830665">
          <w:marLeft w:val="0"/>
          <w:marRight w:val="0"/>
          <w:marTop w:val="0"/>
          <w:marBottom w:val="0"/>
          <w:divBdr>
            <w:top w:val="none" w:sz="0" w:space="0" w:color="auto"/>
            <w:left w:val="none" w:sz="0" w:space="0" w:color="auto"/>
            <w:bottom w:val="none" w:sz="0" w:space="0" w:color="auto"/>
            <w:right w:val="none" w:sz="0" w:space="0" w:color="auto"/>
          </w:divBdr>
        </w:div>
        <w:div w:id="1248419081">
          <w:marLeft w:val="0"/>
          <w:marRight w:val="0"/>
          <w:marTop w:val="0"/>
          <w:marBottom w:val="0"/>
          <w:divBdr>
            <w:top w:val="none" w:sz="0" w:space="0" w:color="auto"/>
            <w:left w:val="none" w:sz="0" w:space="0" w:color="auto"/>
            <w:bottom w:val="none" w:sz="0" w:space="0" w:color="auto"/>
            <w:right w:val="none" w:sz="0" w:space="0" w:color="auto"/>
          </w:divBdr>
        </w:div>
        <w:div w:id="1270047101">
          <w:marLeft w:val="0"/>
          <w:marRight w:val="0"/>
          <w:marTop w:val="0"/>
          <w:marBottom w:val="0"/>
          <w:divBdr>
            <w:top w:val="none" w:sz="0" w:space="0" w:color="auto"/>
            <w:left w:val="none" w:sz="0" w:space="0" w:color="auto"/>
            <w:bottom w:val="none" w:sz="0" w:space="0" w:color="auto"/>
            <w:right w:val="none" w:sz="0" w:space="0" w:color="auto"/>
          </w:divBdr>
        </w:div>
        <w:div w:id="1284266805">
          <w:marLeft w:val="0"/>
          <w:marRight w:val="0"/>
          <w:marTop w:val="0"/>
          <w:marBottom w:val="0"/>
          <w:divBdr>
            <w:top w:val="none" w:sz="0" w:space="0" w:color="auto"/>
            <w:left w:val="none" w:sz="0" w:space="0" w:color="auto"/>
            <w:bottom w:val="none" w:sz="0" w:space="0" w:color="auto"/>
            <w:right w:val="none" w:sz="0" w:space="0" w:color="auto"/>
          </w:divBdr>
        </w:div>
        <w:div w:id="1285502132">
          <w:marLeft w:val="0"/>
          <w:marRight w:val="0"/>
          <w:marTop w:val="0"/>
          <w:marBottom w:val="0"/>
          <w:divBdr>
            <w:top w:val="none" w:sz="0" w:space="0" w:color="auto"/>
            <w:left w:val="none" w:sz="0" w:space="0" w:color="auto"/>
            <w:bottom w:val="none" w:sz="0" w:space="0" w:color="auto"/>
            <w:right w:val="none" w:sz="0" w:space="0" w:color="auto"/>
          </w:divBdr>
        </w:div>
        <w:div w:id="1301695299">
          <w:marLeft w:val="0"/>
          <w:marRight w:val="0"/>
          <w:marTop w:val="0"/>
          <w:marBottom w:val="0"/>
          <w:divBdr>
            <w:top w:val="none" w:sz="0" w:space="0" w:color="auto"/>
            <w:left w:val="none" w:sz="0" w:space="0" w:color="auto"/>
            <w:bottom w:val="none" w:sz="0" w:space="0" w:color="auto"/>
            <w:right w:val="none" w:sz="0" w:space="0" w:color="auto"/>
          </w:divBdr>
        </w:div>
        <w:div w:id="1308437584">
          <w:marLeft w:val="0"/>
          <w:marRight w:val="0"/>
          <w:marTop w:val="0"/>
          <w:marBottom w:val="0"/>
          <w:divBdr>
            <w:top w:val="none" w:sz="0" w:space="0" w:color="auto"/>
            <w:left w:val="none" w:sz="0" w:space="0" w:color="auto"/>
            <w:bottom w:val="none" w:sz="0" w:space="0" w:color="auto"/>
            <w:right w:val="none" w:sz="0" w:space="0" w:color="auto"/>
          </w:divBdr>
        </w:div>
        <w:div w:id="1318530104">
          <w:marLeft w:val="0"/>
          <w:marRight w:val="0"/>
          <w:marTop w:val="0"/>
          <w:marBottom w:val="0"/>
          <w:divBdr>
            <w:top w:val="none" w:sz="0" w:space="0" w:color="auto"/>
            <w:left w:val="none" w:sz="0" w:space="0" w:color="auto"/>
            <w:bottom w:val="none" w:sz="0" w:space="0" w:color="auto"/>
            <w:right w:val="none" w:sz="0" w:space="0" w:color="auto"/>
          </w:divBdr>
        </w:div>
        <w:div w:id="1322807741">
          <w:marLeft w:val="0"/>
          <w:marRight w:val="0"/>
          <w:marTop w:val="0"/>
          <w:marBottom w:val="0"/>
          <w:divBdr>
            <w:top w:val="none" w:sz="0" w:space="0" w:color="auto"/>
            <w:left w:val="none" w:sz="0" w:space="0" w:color="auto"/>
            <w:bottom w:val="none" w:sz="0" w:space="0" w:color="auto"/>
            <w:right w:val="none" w:sz="0" w:space="0" w:color="auto"/>
          </w:divBdr>
        </w:div>
        <w:div w:id="1325622944">
          <w:marLeft w:val="0"/>
          <w:marRight w:val="0"/>
          <w:marTop w:val="0"/>
          <w:marBottom w:val="0"/>
          <w:divBdr>
            <w:top w:val="none" w:sz="0" w:space="0" w:color="auto"/>
            <w:left w:val="none" w:sz="0" w:space="0" w:color="auto"/>
            <w:bottom w:val="none" w:sz="0" w:space="0" w:color="auto"/>
            <w:right w:val="none" w:sz="0" w:space="0" w:color="auto"/>
          </w:divBdr>
        </w:div>
        <w:div w:id="1338651773">
          <w:marLeft w:val="0"/>
          <w:marRight w:val="0"/>
          <w:marTop w:val="0"/>
          <w:marBottom w:val="0"/>
          <w:divBdr>
            <w:top w:val="none" w:sz="0" w:space="0" w:color="auto"/>
            <w:left w:val="none" w:sz="0" w:space="0" w:color="auto"/>
            <w:bottom w:val="none" w:sz="0" w:space="0" w:color="auto"/>
            <w:right w:val="none" w:sz="0" w:space="0" w:color="auto"/>
          </w:divBdr>
        </w:div>
        <w:div w:id="1354770481">
          <w:marLeft w:val="0"/>
          <w:marRight w:val="0"/>
          <w:marTop w:val="0"/>
          <w:marBottom w:val="0"/>
          <w:divBdr>
            <w:top w:val="none" w:sz="0" w:space="0" w:color="auto"/>
            <w:left w:val="none" w:sz="0" w:space="0" w:color="auto"/>
            <w:bottom w:val="none" w:sz="0" w:space="0" w:color="auto"/>
            <w:right w:val="none" w:sz="0" w:space="0" w:color="auto"/>
          </w:divBdr>
        </w:div>
        <w:div w:id="1355228352">
          <w:marLeft w:val="0"/>
          <w:marRight w:val="0"/>
          <w:marTop w:val="0"/>
          <w:marBottom w:val="0"/>
          <w:divBdr>
            <w:top w:val="none" w:sz="0" w:space="0" w:color="auto"/>
            <w:left w:val="none" w:sz="0" w:space="0" w:color="auto"/>
            <w:bottom w:val="none" w:sz="0" w:space="0" w:color="auto"/>
            <w:right w:val="none" w:sz="0" w:space="0" w:color="auto"/>
          </w:divBdr>
        </w:div>
        <w:div w:id="1361122221">
          <w:marLeft w:val="0"/>
          <w:marRight w:val="0"/>
          <w:marTop w:val="0"/>
          <w:marBottom w:val="0"/>
          <w:divBdr>
            <w:top w:val="none" w:sz="0" w:space="0" w:color="auto"/>
            <w:left w:val="none" w:sz="0" w:space="0" w:color="auto"/>
            <w:bottom w:val="none" w:sz="0" w:space="0" w:color="auto"/>
            <w:right w:val="none" w:sz="0" w:space="0" w:color="auto"/>
          </w:divBdr>
        </w:div>
        <w:div w:id="1381630042">
          <w:marLeft w:val="0"/>
          <w:marRight w:val="0"/>
          <w:marTop w:val="0"/>
          <w:marBottom w:val="0"/>
          <w:divBdr>
            <w:top w:val="none" w:sz="0" w:space="0" w:color="auto"/>
            <w:left w:val="none" w:sz="0" w:space="0" w:color="auto"/>
            <w:bottom w:val="none" w:sz="0" w:space="0" w:color="auto"/>
            <w:right w:val="none" w:sz="0" w:space="0" w:color="auto"/>
          </w:divBdr>
        </w:div>
        <w:div w:id="1422484090">
          <w:marLeft w:val="0"/>
          <w:marRight w:val="0"/>
          <w:marTop w:val="0"/>
          <w:marBottom w:val="0"/>
          <w:divBdr>
            <w:top w:val="none" w:sz="0" w:space="0" w:color="auto"/>
            <w:left w:val="none" w:sz="0" w:space="0" w:color="auto"/>
            <w:bottom w:val="none" w:sz="0" w:space="0" w:color="auto"/>
            <w:right w:val="none" w:sz="0" w:space="0" w:color="auto"/>
          </w:divBdr>
        </w:div>
        <w:div w:id="1428114196">
          <w:marLeft w:val="0"/>
          <w:marRight w:val="0"/>
          <w:marTop w:val="0"/>
          <w:marBottom w:val="0"/>
          <w:divBdr>
            <w:top w:val="none" w:sz="0" w:space="0" w:color="auto"/>
            <w:left w:val="none" w:sz="0" w:space="0" w:color="auto"/>
            <w:bottom w:val="none" w:sz="0" w:space="0" w:color="auto"/>
            <w:right w:val="none" w:sz="0" w:space="0" w:color="auto"/>
          </w:divBdr>
        </w:div>
        <w:div w:id="1428386124">
          <w:marLeft w:val="0"/>
          <w:marRight w:val="0"/>
          <w:marTop w:val="0"/>
          <w:marBottom w:val="0"/>
          <w:divBdr>
            <w:top w:val="none" w:sz="0" w:space="0" w:color="auto"/>
            <w:left w:val="none" w:sz="0" w:space="0" w:color="auto"/>
            <w:bottom w:val="none" w:sz="0" w:space="0" w:color="auto"/>
            <w:right w:val="none" w:sz="0" w:space="0" w:color="auto"/>
          </w:divBdr>
        </w:div>
        <w:div w:id="1433471152">
          <w:marLeft w:val="0"/>
          <w:marRight w:val="0"/>
          <w:marTop w:val="0"/>
          <w:marBottom w:val="0"/>
          <w:divBdr>
            <w:top w:val="none" w:sz="0" w:space="0" w:color="auto"/>
            <w:left w:val="none" w:sz="0" w:space="0" w:color="auto"/>
            <w:bottom w:val="none" w:sz="0" w:space="0" w:color="auto"/>
            <w:right w:val="none" w:sz="0" w:space="0" w:color="auto"/>
          </w:divBdr>
        </w:div>
        <w:div w:id="1443188113">
          <w:marLeft w:val="0"/>
          <w:marRight w:val="0"/>
          <w:marTop w:val="0"/>
          <w:marBottom w:val="0"/>
          <w:divBdr>
            <w:top w:val="none" w:sz="0" w:space="0" w:color="auto"/>
            <w:left w:val="none" w:sz="0" w:space="0" w:color="auto"/>
            <w:bottom w:val="none" w:sz="0" w:space="0" w:color="auto"/>
            <w:right w:val="none" w:sz="0" w:space="0" w:color="auto"/>
          </w:divBdr>
        </w:div>
        <w:div w:id="1445727922">
          <w:marLeft w:val="0"/>
          <w:marRight w:val="0"/>
          <w:marTop w:val="0"/>
          <w:marBottom w:val="0"/>
          <w:divBdr>
            <w:top w:val="none" w:sz="0" w:space="0" w:color="auto"/>
            <w:left w:val="none" w:sz="0" w:space="0" w:color="auto"/>
            <w:bottom w:val="none" w:sz="0" w:space="0" w:color="auto"/>
            <w:right w:val="none" w:sz="0" w:space="0" w:color="auto"/>
          </w:divBdr>
        </w:div>
        <w:div w:id="1465152184">
          <w:marLeft w:val="0"/>
          <w:marRight w:val="0"/>
          <w:marTop w:val="0"/>
          <w:marBottom w:val="0"/>
          <w:divBdr>
            <w:top w:val="none" w:sz="0" w:space="0" w:color="auto"/>
            <w:left w:val="none" w:sz="0" w:space="0" w:color="auto"/>
            <w:bottom w:val="none" w:sz="0" w:space="0" w:color="auto"/>
            <w:right w:val="none" w:sz="0" w:space="0" w:color="auto"/>
          </w:divBdr>
        </w:div>
        <w:div w:id="1470515981">
          <w:marLeft w:val="0"/>
          <w:marRight w:val="0"/>
          <w:marTop w:val="0"/>
          <w:marBottom w:val="0"/>
          <w:divBdr>
            <w:top w:val="none" w:sz="0" w:space="0" w:color="auto"/>
            <w:left w:val="none" w:sz="0" w:space="0" w:color="auto"/>
            <w:bottom w:val="none" w:sz="0" w:space="0" w:color="auto"/>
            <w:right w:val="none" w:sz="0" w:space="0" w:color="auto"/>
          </w:divBdr>
        </w:div>
        <w:div w:id="1496916106">
          <w:marLeft w:val="0"/>
          <w:marRight w:val="0"/>
          <w:marTop w:val="0"/>
          <w:marBottom w:val="0"/>
          <w:divBdr>
            <w:top w:val="none" w:sz="0" w:space="0" w:color="auto"/>
            <w:left w:val="none" w:sz="0" w:space="0" w:color="auto"/>
            <w:bottom w:val="none" w:sz="0" w:space="0" w:color="auto"/>
            <w:right w:val="none" w:sz="0" w:space="0" w:color="auto"/>
          </w:divBdr>
        </w:div>
        <w:div w:id="1505247658">
          <w:marLeft w:val="0"/>
          <w:marRight w:val="0"/>
          <w:marTop w:val="0"/>
          <w:marBottom w:val="0"/>
          <w:divBdr>
            <w:top w:val="none" w:sz="0" w:space="0" w:color="auto"/>
            <w:left w:val="none" w:sz="0" w:space="0" w:color="auto"/>
            <w:bottom w:val="none" w:sz="0" w:space="0" w:color="auto"/>
            <w:right w:val="none" w:sz="0" w:space="0" w:color="auto"/>
          </w:divBdr>
        </w:div>
        <w:div w:id="1514757016">
          <w:marLeft w:val="0"/>
          <w:marRight w:val="0"/>
          <w:marTop w:val="0"/>
          <w:marBottom w:val="0"/>
          <w:divBdr>
            <w:top w:val="none" w:sz="0" w:space="0" w:color="auto"/>
            <w:left w:val="none" w:sz="0" w:space="0" w:color="auto"/>
            <w:bottom w:val="none" w:sz="0" w:space="0" w:color="auto"/>
            <w:right w:val="none" w:sz="0" w:space="0" w:color="auto"/>
          </w:divBdr>
        </w:div>
        <w:div w:id="1527713475">
          <w:marLeft w:val="0"/>
          <w:marRight w:val="0"/>
          <w:marTop w:val="0"/>
          <w:marBottom w:val="0"/>
          <w:divBdr>
            <w:top w:val="none" w:sz="0" w:space="0" w:color="auto"/>
            <w:left w:val="none" w:sz="0" w:space="0" w:color="auto"/>
            <w:bottom w:val="none" w:sz="0" w:space="0" w:color="auto"/>
            <w:right w:val="none" w:sz="0" w:space="0" w:color="auto"/>
          </w:divBdr>
        </w:div>
        <w:div w:id="1537280765">
          <w:marLeft w:val="0"/>
          <w:marRight w:val="0"/>
          <w:marTop w:val="0"/>
          <w:marBottom w:val="0"/>
          <w:divBdr>
            <w:top w:val="none" w:sz="0" w:space="0" w:color="auto"/>
            <w:left w:val="none" w:sz="0" w:space="0" w:color="auto"/>
            <w:bottom w:val="none" w:sz="0" w:space="0" w:color="auto"/>
            <w:right w:val="none" w:sz="0" w:space="0" w:color="auto"/>
          </w:divBdr>
        </w:div>
        <w:div w:id="1578319600">
          <w:marLeft w:val="0"/>
          <w:marRight w:val="0"/>
          <w:marTop w:val="0"/>
          <w:marBottom w:val="0"/>
          <w:divBdr>
            <w:top w:val="none" w:sz="0" w:space="0" w:color="auto"/>
            <w:left w:val="none" w:sz="0" w:space="0" w:color="auto"/>
            <w:bottom w:val="none" w:sz="0" w:space="0" w:color="auto"/>
            <w:right w:val="none" w:sz="0" w:space="0" w:color="auto"/>
          </w:divBdr>
        </w:div>
        <w:div w:id="1589608106">
          <w:marLeft w:val="0"/>
          <w:marRight w:val="0"/>
          <w:marTop w:val="0"/>
          <w:marBottom w:val="0"/>
          <w:divBdr>
            <w:top w:val="none" w:sz="0" w:space="0" w:color="auto"/>
            <w:left w:val="none" w:sz="0" w:space="0" w:color="auto"/>
            <w:bottom w:val="none" w:sz="0" w:space="0" w:color="auto"/>
            <w:right w:val="none" w:sz="0" w:space="0" w:color="auto"/>
          </w:divBdr>
        </w:div>
        <w:div w:id="1591501511">
          <w:marLeft w:val="0"/>
          <w:marRight w:val="0"/>
          <w:marTop w:val="0"/>
          <w:marBottom w:val="0"/>
          <w:divBdr>
            <w:top w:val="none" w:sz="0" w:space="0" w:color="auto"/>
            <w:left w:val="none" w:sz="0" w:space="0" w:color="auto"/>
            <w:bottom w:val="none" w:sz="0" w:space="0" w:color="auto"/>
            <w:right w:val="none" w:sz="0" w:space="0" w:color="auto"/>
          </w:divBdr>
        </w:div>
        <w:div w:id="1619532886">
          <w:marLeft w:val="0"/>
          <w:marRight w:val="0"/>
          <w:marTop w:val="0"/>
          <w:marBottom w:val="0"/>
          <w:divBdr>
            <w:top w:val="none" w:sz="0" w:space="0" w:color="auto"/>
            <w:left w:val="none" w:sz="0" w:space="0" w:color="auto"/>
            <w:bottom w:val="none" w:sz="0" w:space="0" w:color="auto"/>
            <w:right w:val="none" w:sz="0" w:space="0" w:color="auto"/>
          </w:divBdr>
        </w:div>
        <w:div w:id="1624917172">
          <w:marLeft w:val="0"/>
          <w:marRight w:val="0"/>
          <w:marTop w:val="0"/>
          <w:marBottom w:val="0"/>
          <w:divBdr>
            <w:top w:val="none" w:sz="0" w:space="0" w:color="auto"/>
            <w:left w:val="none" w:sz="0" w:space="0" w:color="auto"/>
            <w:bottom w:val="none" w:sz="0" w:space="0" w:color="auto"/>
            <w:right w:val="none" w:sz="0" w:space="0" w:color="auto"/>
          </w:divBdr>
        </w:div>
        <w:div w:id="1630086151">
          <w:marLeft w:val="0"/>
          <w:marRight w:val="0"/>
          <w:marTop w:val="0"/>
          <w:marBottom w:val="0"/>
          <w:divBdr>
            <w:top w:val="none" w:sz="0" w:space="0" w:color="auto"/>
            <w:left w:val="none" w:sz="0" w:space="0" w:color="auto"/>
            <w:bottom w:val="none" w:sz="0" w:space="0" w:color="auto"/>
            <w:right w:val="none" w:sz="0" w:space="0" w:color="auto"/>
          </w:divBdr>
        </w:div>
        <w:div w:id="1651910561">
          <w:marLeft w:val="0"/>
          <w:marRight w:val="0"/>
          <w:marTop w:val="0"/>
          <w:marBottom w:val="0"/>
          <w:divBdr>
            <w:top w:val="none" w:sz="0" w:space="0" w:color="auto"/>
            <w:left w:val="none" w:sz="0" w:space="0" w:color="auto"/>
            <w:bottom w:val="none" w:sz="0" w:space="0" w:color="auto"/>
            <w:right w:val="none" w:sz="0" w:space="0" w:color="auto"/>
          </w:divBdr>
        </w:div>
        <w:div w:id="1664049218">
          <w:marLeft w:val="0"/>
          <w:marRight w:val="0"/>
          <w:marTop w:val="0"/>
          <w:marBottom w:val="0"/>
          <w:divBdr>
            <w:top w:val="none" w:sz="0" w:space="0" w:color="auto"/>
            <w:left w:val="none" w:sz="0" w:space="0" w:color="auto"/>
            <w:bottom w:val="none" w:sz="0" w:space="0" w:color="auto"/>
            <w:right w:val="none" w:sz="0" w:space="0" w:color="auto"/>
          </w:divBdr>
        </w:div>
        <w:div w:id="1693914350">
          <w:marLeft w:val="0"/>
          <w:marRight w:val="0"/>
          <w:marTop w:val="0"/>
          <w:marBottom w:val="0"/>
          <w:divBdr>
            <w:top w:val="none" w:sz="0" w:space="0" w:color="auto"/>
            <w:left w:val="none" w:sz="0" w:space="0" w:color="auto"/>
            <w:bottom w:val="none" w:sz="0" w:space="0" w:color="auto"/>
            <w:right w:val="none" w:sz="0" w:space="0" w:color="auto"/>
          </w:divBdr>
        </w:div>
        <w:div w:id="1700349685">
          <w:marLeft w:val="0"/>
          <w:marRight w:val="0"/>
          <w:marTop w:val="0"/>
          <w:marBottom w:val="0"/>
          <w:divBdr>
            <w:top w:val="none" w:sz="0" w:space="0" w:color="auto"/>
            <w:left w:val="none" w:sz="0" w:space="0" w:color="auto"/>
            <w:bottom w:val="none" w:sz="0" w:space="0" w:color="auto"/>
            <w:right w:val="none" w:sz="0" w:space="0" w:color="auto"/>
          </w:divBdr>
        </w:div>
        <w:div w:id="1729109024">
          <w:marLeft w:val="0"/>
          <w:marRight w:val="0"/>
          <w:marTop w:val="0"/>
          <w:marBottom w:val="0"/>
          <w:divBdr>
            <w:top w:val="none" w:sz="0" w:space="0" w:color="auto"/>
            <w:left w:val="none" w:sz="0" w:space="0" w:color="auto"/>
            <w:bottom w:val="none" w:sz="0" w:space="0" w:color="auto"/>
            <w:right w:val="none" w:sz="0" w:space="0" w:color="auto"/>
          </w:divBdr>
        </w:div>
        <w:div w:id="1737429934">
          <w:marLeft w:val="0"/>
          <w:marRight w:val="0"/>
          <w:marTop w:val="0"/>
          <w:marBottom w:val="0"/>
          <w:divBdr>
            <w:top w:val="none" w:sz="0" w:space="0" w:color="auto"/>
            <w:left w:val="none" w:sz="0" w:space="0" w:color="auto"/>
            <w:bottom w:val="none" w:sz="0" w:space="0" w:color="auto"/>
            <w:right w:val="none" w:sz="0" w:space="0" w:color="auto"/>
          </w:divBdr>
        </w:div>
        <w:div w:id="1737819146">
          <w:marLeft w:val="0"/>
          <w:marRight w:val="0"/>
          <w:marTop w:val="0"/>
          <w:marBottom w:val="0"/>
          <w:divBdr>
            <w:top w:val="none" w:sz="0" w:space="0" w:color="auto"/>
            <w:left w:val="none" w:sz="0" w:space="0" w:color="auto"/>
            <w:bottom w:val="none" w:sz="0" w:space="0" w:color="auto"/>
            <w:right w:val="none" w:sz="0" w:space="0" w:color="auto"/>
          </w:divBdr>
        </w:div>
        <w:div w:id="1747025603">
          <w:marLeft w:val="0"/>
          <w:marRight w:val="0"/>
          <w:marTop w:val="0"/>
          <w:marBottom w:val="0"/>
          <w:divBdr>
            <w:top w:val="none" w:sz="0" w:space="0" w:color="auto"/>
            <w:left w:val="none" w:sz="0" w:space="0" w:color="auto"/>
            <w:bottom w:val="none" w:sz="0" w:space="0" w:color="auto"/>
            <w:right w:val="none" w:sz="0" w:space="0" w:color="auto"/>
          </w:divBdr>
        </w:div>
        <w:div w:id="1749377201">
          <w:marLeft w:val="0"/>
          <w:marRight w:val="0"/>
          <w:marTop w:val="0"/>
          <w:marBottom w:val="0"/>
          <w:divBdr>
            <w:top w:val="none" w:sz="0" w:space="0" w:color="auto"/>
            <w:left w:val="none" w:sz="0" w:space="0" w:color="auto"/>
            <w:bottom w:val="none" w:sz="0" w:space="0" w:color="auto"/>
            <w:right w:val="none" w:sz="0" w:space="0" w:color="auto"/>
          </w:divBdr>
        </w:div>
        <w:div w:id="1750737770">
          <w:marLeft w:val="0"/>
          <w:marRight w:val="0"/>
          <w:marTop w:val="0"/>
          <w:marBottom w:val="0"/>
          <w:divBdr>
            <w:top w:val="none" w:sz="0" w:space="0" w:color="auto"/>
            <w:left w:val="none" w:sz="0" w:space="0" w:color="auto"/>
            <w:bottom w:val="none" w:sz="0" w:space="0" w:color="auto"/>
            <w:right w:val="none" w:sz="0" w:space="0" w:color="auto"/>
          </w:divBdr>
        </w:div>
        <w:div w:id="1751845735">
          <w:marLeft w:val="0"/>
          <w:marRight w:val="0"/>
          <w:marTop w:val="0"/>
          <w:marBottom w:val="0"/>
          <w:divBdr>
            <w:top w:val="none" w:sz="0" w:space="0" w:color="auto"/>
            <w:left w:val="none" w:sz="0" w:space="0" w:color="auto"/>
            <w:bottom w:val="none" w:sz="0" w:space="0" w:color="auto"/>
            <w:right w:val="none" w:sz="0" w:space="0" w:color="auto"/>
          </w:divBdr>
        </w:div>
        <w:div w:id="1813517726">
          <w:marLeft w:val="0"/>
          <w:marRight w:val="0"/>
          <w:marTop w:val="0"/>
          <w:marBottom w:val="0"/>
          <w:divBdr>
            <w:top w:val="none" w:sz="0" w:space="0" w:color="auto"/>
            <w:left w:val="none" w:sz="0" w:space="0" w:color="auto"/>
            <w:bottom w:val="none" w:sz="0" w:space="0" w:color="auto"/>
            <w:right w:val="none" w:sz="0" w:space="0" w:color="auto"/>
          </w:divBdr>
        </w:div>
        <w:div w:id="1823614291">
          <w:marLeft w:val="0"/>
          <w:marRight w:val="0"/>
          <w:marTop w:val="0"/>
          <w:marBottom w:val="0"/>
          <w:divBdr>
            <w:top w:val="none" w:sz="0" w:space="0" w:color="auto"/>
            <w:left w:val="none" w:sz="0" w:space="0" w:color="auto"/>
            <w:bottom w:val="none" w:sz="0" w:space="0" w:color="auto"/>
            <w:right w:val="none" w:sz="0" w:space="0" w:color="auto"/>
          </w:divBdr>
        </w:div>
        <w:div w:id="1840658675">
          <w:marLeft w:val="0"/>
          <w:marRight w:val="0"/>
          <w:marTop w:val="0"/>
          <w:marBottom w:val="0"/>
          <w:divBdr>
            <w:top w:val="none" w:sz="0" w:space="0" w:color="auto"/>
            <w:left w:val="none" w:sz="0" w:space="0" w:color="auto"/>
            <w:bottom w:val="none" w:sz="0" w:space="0" w:color="auto"/>
            <w:right w:val="none" w:sz="0" w:space="0" w:color="auto"/>
          </w:divBdr>
        </w:div>
        <w:div w:id="1866287510">
          <w:marLeft w:val="0"/>
          <w:marRight w:val="0"/>
          <w:marTop w:val="0"/>
          <w:marBottom w:val="0"/>
          <w:divBdr>
            <w:top w:val="none" w:sz="0" w:space="0" w:color="auto"/>
            <w:left w:val="none" w:sz="0" w:space="0" w:color="auto"/>
            <w:bottom w:val="none" w:sz="0" w:space="0" w:color="auto"/>
            <w:right w:val="none" w:sz="0" w:space="0" w:color="auto"/>
          </w:divBdr>
        </w:div>
        <w:div w:id="1872456992">
          <w:marLeft w:val="0"/>
          <w:marRight w:val="0"/>
          <w:marTop w:val="0"/>
          <w:marBottom w:val="0"/>
          <w:divBdr>
            <w:top w:val="none" w:sz="0" w:space="0" w:color="auto"/>
            <w:left w:val="none" w:sz="0" w:space="0" w:color="auto"/>
            <w:bottom w:val="none" w:sz="0" w:space="0" w:color="auto"/>
            <w:right w:val="none" w:sz="0" w:space="0" w:color="auto"/>
          </w:divBdr>
        </w:div>
        <w:div w:id="1903366172">
          <w:marLeft w:val="0"/>
          <w:marRight w:val="0"/>
          <w:marTop w:val="0"/>
          <w:marBottom w:val="0"/>
          <w:divBdr>
            <w:top w:val="none" w:sz="0" w:space="0" w:color="auto"/>
            <w:left w:val="none" w:sz="0" w:space="0" w:color="auto"/>
            <w:bottom w:val="none" w:sz="0" w:space="0" w:color="auto"/>
            <w:right w:val="none" w:sz="0" w:space="0" w:color="auto"/>
          </w:divBdr>
        </w:div>
        <w:div w:id="1913617914">
          <w:marLeft w:val="0"/>
          <w:marRight w:val="0"/>
          <w:marTop w:val="0"/>
          <w:marBottom w:val="0"/>
          <w:divBdr>
            <w:top w:val="none" w:sz="0" w:space="0" w:color="auto"/>
            <w:left w:val="none" w:sz="0" w:space="0" w:color="auto"/>
            <w:bottom w:val="none" w:sz="0" w:space="0" w:color="auto"/>
            <w:right w:val="none" w:sz="0" w:space="0" w:color="auto"/>
          </w:divBdr>
        </w:div>
        <w:div w:id="1973365604">
          <w:marLeft w:val="0"/>
          <w:marRight w:val="0"/>
          <w:marTop w:val="0"/>
          <w:marBottom w:val="0"/>
          <w:divBdr>
            <w:top w:val="none" w:sz="0" w:space="0" w:color="auto"/>
            <w:left w:val="none" w:sz="0" w:space="0" w:color="auto"/>
            <w:bottom w:val="none" w:sz="0" w:space="0" w:color="auto"/>
            <w:right w:val="none" w:sz="0" w:space="0" w:color="auto"/>
          </w:divBdr>
        </w:div>
        <w:div w:id="1973754492">
          <w:marLeft w:val="0"/>
          <w:marRight w:val="0"/>
          <w:marTop w:val="0"/>
          <w:marBottom w:val="0"/>
          <w:divBdr>
            <w:top w:val="none" w:sz="0" w:space="0" w:color="auto"/>
            <w:left w:val="none" w:sz="0" w:space="0" w:color="auto"/>
            <w:bottom w:val="none" w:sz="0" w:space="0" w:color="auto"/>
            <w:right w:val="none" w:sz="0" w:space="0" w:color="auto"/>
          </w:divBdr>
        </w:div>
        <w:div w:id="2001930910">
          <w:marLeft w:val="0"/>
          <w:marRight w:val="0"/>
          <w:marTop w:val="0"/>
          <w:marBottom w:val="0"/>
          <w:divBdr>
            <w:top w:val="none" w:sz="0" w:space="0" w:color="auto"/>
            <w:left w:val="none" w:sz="0" w:space="0" w:color="auto"/>
            <w:bottom w:val="none" w:sz="0" w:space="0" w:color="auto"/>
            <w:right w:val="none" w:sz="0" w:space="0" w:color="auto"/>
          </w:divBdr>
        </w:div>
        <w:div w:id="2063093206">
          <w:marLeft w:val="0"/>
          <w:marRight w:val="0"/>
          <w:marTop w:val="0"/>
          <w:marBottom w:val="0"/>
          <w:divBdr>
            <w:top w:val="none" w:sz="0" w:space="0" w:color="auto"/>
            <w:left w:val="none" w:sz="0" w:space="0" w:color="auto"/>
            <w:bottom w:val="none" w:sz="0" w:space="0" w:color="auto"/>
            <w:right w:val="none" w:sz="0" w:space="0" w:color="auto"/>
          </w:divBdr>
        </w:div>
        <w:div w:id="2065520906">
          <w:marLeft w:val="0"/>
          <w:marRight w:val="0"/>
          <w:marTop w:val="0"/>
          <w:marBottom w:val="0"/>
          <w:divBdr>
            <w:top w:val="none" w:sz="0" w:space="0" w:color="auto"/>
            <w:left w:val="none" w:sz="0" w:space="0" w:color="auto"/>
            <w:bottom w:val="none" w:sz="0" w:space="0" w:color="auto"/>
            <w:right w:val="none" w:sz="0" w:space="0" w:color="auto"/>
          </w:divBdr>
        </w:div>
        <w:div w:id="2074233541">
          <w:marLeft w:val="0"/>
          <w:marRight w:val="0"/>
          <w:marTop w:val="0"/>
          <w:marBottom w:val="0"/>
          <w:divBdr>
            <w:top w:val="none" w:sz="0" w:space="0" w:color="auto"/>
            <w:left w:val="none" w:sz="0" w:space="0" w:color="auto"/>
            <w:bottom w:val="none" w:sz="0" w:space="0" w:color="auto"/>
            <w:right w:val="none" w:sz="0" w:space="0" w:color="auto"/>
          </w:divBdr>
        </w:div>
        <w:div w:id="2077169575">
          <w:marLeft w:val="0"/>
          <w:marRight w:val="0"/>
          <w:marTop w:val="0"/>
          <w:marBottom w:val="0"/>
          <w:divBdr>
            <w:top w:val="none" w:sz="0" w:space="0" w:color="auto"/>
            <w:left w:val="none" w:sz="0" w:space="0" w:color="auto"/>
            <w:bottom w:val="none" w:sz="0" w:space="0" w:color="auto"/>
            <w:right w:val="none" w:sz="0" w:space="0" w:color="auto"/>
          </w:divBdr>
        </w:div>
        <w:div w:id="2083065164">
          <w:marLeft w:val="0"/>
          <w:marRight w:val="0"/>
          <w:marTop w:val="0"/>
          <w:marBottom w:val="0"/>
          <w:divBdr>
            <w:top w:val="none" w:sz="0" w:space="0" w:color="auto"/>
            <w:left w:val="none" w:sz="0" w:space="0" w:color="auto"/>
            <w:bottom w:val="none" w:sz="0" w:space="0" w:color="auto"/>
            <w:right w:val="none" w:sz="0" w:space="0" w:color="auto"/>
          </w:divBdr>
        </w:div>
        <w:div w:id="2106612599">
          <w:marLeft w:val="0"/>
          <w:marRight w:val="0"/>
          <w:marTop w:val="0"/>
          <w:marBottom w:val="0"/>
          <w:divBdr>
            <w:top w:val="none" w:sz="0" w:space="0" w:color="auto"/>
            <w:left w:val="none" w:sz="0" w:space="0" w:color="auto"/>
            <w:bottom w:val="none" w:sz="0" w:space="0" w:color="auto"/>
            <w:right w:val="none" w:sz="0" w:space="0" w:color="auto"/>
          </w:divBdr>
        </w:div>
        <w:div w:id="2112973074">
          <w:marLeft w:val="0"/>
          <w:marRight w:val="0"/>
          <w:marTop w:val="0"/>
          <w:marBottom w:val="0"/>
          <w:divBdr>
            <w:top w:val="none" w:sz="0" w:space="0" w:color="auto"/>
            <w:left w:val="none" w:sz="0" w:space="0" w:color="auto"/>
            <w:bottom w:val="none" w:sz="0" w:space="0" w:color="auto"/>
            <w:right w:val="none" w:sz="0" w:space="0" w:color="auto"/>
          </w:divBdr>
        </w:div>
        <w:div w:id="2117286384">
          <w:marLeft w:val="0"/>
          <w:marRight w:val="0"/>
          <w:marTop w:val="0"/>
          <w:marBottom w:val="0"/>
          <w:divBdr>
            <w:top w:val="none" w:sz="0" w:space="0" w:color="auto"/>
            <w:left w:val="none" w:sz="0" w:space="0" w:color="auto"/>
            <w:bottom w:val="none" w:sz="0" w:space="0" w:color="auto"/>
            <w:right w:val="none" w:sz="0" w:space="0" w:color="auto"/>
          </w:divBdr>
        </w:div>
        <w:div w:id="2129928901">
          <w:marLeft w:val="0"/>
          <w:marRight w:val="0"/>
          <w:marTop w:val="0"/>
          <w:marBottom w:val="0"/>
          <w:divBdr>
            <w:top w:val="none" w:sz="0" w:space="0" w:color="auto"/>
            <w:left w:val="none" w:sz="0" w:space="0" w:color="auto"/>
            <w:bottom w:val="none" w:sz="0" w:space="0" w:color="auto"/>
            <w:right w:val="none" w:sz="0" w:space="0" w:color="auto"/>
          </w:divBdr>
        </w:div>
      </w:divsChild>
    </w:div>
    <w:div w:id="1999260902">
      <w:bodyDiv w:val="1"/>
      <w:marLeft w:val="0"/>
      <w:marRight w:val="0"/>
      <w:marTop w:val="0"/>
      <w:marBottom w:val="0"/>
      <w:divBdr>
        <w:top w:val="none" w:sz="0" w:space="0" w:color="auto"/>
        <w:left w:val="none" w:sz="0" w:space="0" w:color="auto"/>
        <w:bottom w:val="none" w:sz="0" w:space="0" w:color="auto"/>
        <w:right w:val="none" w:sz="0" w:space="0" w:color="auto"/>
      </w:divBdr>
      <w:divsChild>
        <w:div w:id="467091450">
          <w:marLeft w:val="0"/>
          <w:marRight w:val="0"/>
          <w:marTop w:val="0"/>
          <w:marBottom w:val="0"/>
          <w:divBdr>
            <w:top w:val="none" w:sz="0" w:space="0" w:color="auto"/>
            <w:left w:val="none" w:sz="0" w:space="0" w:color="auto"/>
            <w:bottom w:val="none" w:sz="0" w:space="0" w:color="auto"/>
            <w:right w:val="none" w:sz="0" w:space="0" w:color="auto"/>
          </w:divBdr>
        </w:div>
        <w:div w:id="1158035921">
          <w:marLeft w:val="0"/>
          <w:marRight w:val="0"/>
          <w:marTop w:val="0"/>
          <w:marBottom w:val="0"/>
          <w:divBdr>
            <w:top w:val="none" w:sz="0" w:space="0" w:color="auto"/>
            <w:left w:val="none" w:sz="0" w:space="0" w:color="auto"/>
            <w:bottom w:val="none" w:sz="0" w:space="0" w:color="auto"/>
            <w:right w:val="none" w:sz="0" w:space="0" w:color="auto"/>
          </w:divBdr>
        </w:div>
      </w:divsChild>
    </w:div>
    <w:div w:id="2037924824">
      <w:bodyDiv w:val="1"/>
      <w:marLeft w:val="0"/>
      <w:marRight w:val="0"/>
      <w:marTop w:val="0"/>
      <w:marBottom w:val="0"/>
      <w:divBdr>
        <w:top w:val="none" w:sz="0" w:space="0" w:color="auto"/>
        <w:left w:val="none" w:sz="0" w:space="0" w:color="auto"/>
        <w:bottom w:val="none" w:sz="0" w:space="0" w:color="auto"/>
        <w:right w:val="none" w:sz="0" w:space="0" w:color="auto"/>
      </w:divBdr>
      <w:divsChild>
        <w:div w:id="418790477">
          <w:marLeft w:val="0"/>
          <w:marRight w:val="0"/>
          <w:marTop w:val="0"/>
          <w:marBottom w:val="0"/>
          <w:divBdr>
            <w:top w:val="none" w:sz="0" w:space="0" w:color="auto"/>
            <w:left w:val="none" w:sz="0" w:space="0" w:color="auto"/>
            <w:bottom w:val="none" w:sz="0" w:space="0" w:color="auto"/>
            <w:right w:val="none" w:sz="0" w:space="0" w:color="auto"/>
          </w:divBdr>
        </w:div>
        <w:div w:id="475268027">
          <w:marLeft w:val="0"/>
          <w:marRight w:val="0"/>
          <w:marTop w:val="0"/>
          <w:marBottom w:val="0"/>
          <w:divBdr>
            <w:top w:val="none" w:sz="0" w:space="0" w:color="auto"/>
            <w:left w:val="none" w:sz="0" w:space="0" w:color="auto"/>
            <w:bottom w:val="none" w:sz="0" w:space="0" w:color="auto"/>
            <w:right w:val="none" w:sz="0" w:space="0" w:color="auto"/>
          </w:divBdr>
        </w:div>
        <w:div w:id="495073872">
          <w:marLeft w:val="0"/>
          <w:marRight w:val="0"/>
          <w:marTop w:val="0"/>
          <w:marBottom w:val="0"/>
          <w:divBdr>
            <w:top w:val="none" w:sz="0" w:space="0" w:color="auto"/>
            <w:left w:val="none" w:sz="0" w:space="0" w:color="auto"/>
            <w:bottom w:val="none" w:sz="0" w:space="0" w:color="auto"/>
            <w:right w:val="none" w:sz="0" w:space="0" w:color="auto"/>
          </w:divBdr>
        </w:div>
        <w:div w:id="721756617">
          <w:marLeft w:val="0"/>
          <w:marRight w:val="0"/>
          <w:marTop w:val="0"/>
          <w:marBottom w:val="0"/>
          <w:divBdr>
            <w:top w:val="none" w:sz="0" w:space="0" w:color="auto"/>
            <w:left w:val="none" w:sz="0" w:space="0" w:color="auto"/>
            <w:bottom w:val="none" w:sz="0" w:space="0" w:color="auto"/>
            <w:right w:val="none" w:sz="0" w:space="0" w:color="auto"/>
          </w:divBdr>
        </w:div>
        <w:div w:id="750351248">
          <w:marLeft w:val="0"/>
          <w:marRight w:val="0"/>
          <w:marTop w:val="0"/>
          <w:marBottom w:val="0"/>
          <w:divBdr>
            <w:top w:val="none" w:sz="0" w:space="0" w:color="auto"/>
            <w:left w:val="none" w:sz="0" w:space="0" w:color="auto"/>
            <w:bottom w:val="none" w:sz="0" w:space="0" w:color="auto"/>
            <w:right w:val="none" w:sz="0" w:space="0" w:color="auto"/>
          </w:divBdr>
        </w:div>
        <w:div w:id="830566006">
          <w:marLeft w:val="0"/>
          <w:marRight w:val="0"/>
          <w:marTop w:val="0"/>
          <w:marBottom w:val="0"/>
          <w:divBdr>
            <w:top w:val="none" w:sz="0" w:space="0" w:color="auto"/>
            <w:left w:val="none" w:sz="0" w:space="0" w:color="auto"/>
            <w:bottom w:val="none" w:sz="0" w:space="0" w:color="auto"/>
            <w:right w:val="none" w:sz="0" w:space="0" w:color="auto"/>
          </w:divBdr>
        </w:div>
        <w:div w:id="895504769">
          <w:marLeft w:val="0"/>
          <w:marRight w:val="0"/>
          <w:marTop w:val="0"/>
          <w:marBottom w:val="0"/>
          <w:divBdr>
            <w:top w:val="none" w:sz="0" w:space="0" w:color="auto"/>
            <w:left w:val="none" w:sz="0" w:space="0" w:color="auto"/>
            <w:bottom w:val="none" w:sz="0" w:space="0" w:color="auto"/>
            <w:right w:val="none" w:sz="0" w:space="0" w:color="auto"/>
          </w:divBdr>
        </w:div>
        <w:div w:id="1323851335">
          <w:marLeft w:val="0"/>
          <w:marRight w:val="0"/>
          <w:marTop w:val="0"/>
          <w:marBottom w:val="0"/>
          <w:divBdr>
            <w:top w:val="none" w:sz="0" w:space="0" w:color="auto"/>
            <w:left w:val="none" w:sz="0" w:space="0" w:color="auto"/>
            <w:bottom w:val="none" w:sz="0" w:space="0" w:color="auto"/>
            <w:right w:val="none" w:sz="0" w:space="0" w:color="auto"/>
          </w:divBdr>
          <w:divsChild>
            <w:div w:id="243296984">
              <w:marLeft w:val="0"/>
              <w:marRight w:val="0"/>
              <w:marTop w:val="0"/>
              <w:marBottom w:val="0"/>
              <w:divBdr>
                <w:top w:val="none" w:sz="0" w:space="0" w:color="auto"/>
                <w:left w:val="none" w:sz="0" w:space="0" w:color="auto"/>
                <w:bottom w:val="none" w:sz="0" w:space="0" w:color="auto"/>
                <w:right w:val="none" w:sz="0" w:space="0" w:color="auto"/>
              </w:divBdr>
            </w:div>
            <w:div w:id="253586311">
              <w:marLeft w:val="0"/>
              <w:marRight w:val="0"/>
              <w:marTop w:val="0"/>
              <w:marBottom w:val="0"/>
              <w:divBdr>
                <w:top w:val="none" w:sz="0" w:space="0" w:color="auto"/>
                <w:left w:val="none" w:sz="0" w:space="0" w:color="auto"/>
                <w:bottom w:val="none" w:sz="0" w:space="0" w:color="auto"/>
                <w:right w:val="none" w:sz="0" w:space="0" w:color="auto"/>
              </w:divBdr>
            </w:div>
            <w:div w:id="782187818">
              <w:marLeft w:val="0"/>
              <w:marRight w:val="0"/>
              <w:marTop w:val="0"/>
              <w:marBottom w:val="0"/>
              <w:divBdr>
                <w:top w:val="none" w:sz="0" w:space="0" w:color="auto"/>
                <w:left w:val="none" w:sz="0" w:space="0" w:color="auto"/>
                <w:bottom w:val="none" w:sz="0" w:space="0" w:color="auto"/>
                <w:right w:val="none" w:sz="0" w:space="0" w:color="auto"/>
              </w:divBdr>
            </w:div>
            <w:div w:id="1685132334">
              <w:marLeft w:val="0"/>
              <w:marRight w:val="0"/>
              <w:marTop w:val="0"/>
              <w:marBottom w:val="0"/>
              <w:divBdr>
                <w:top w:val="none" w:sz="0" w:space="0" w:color="auto"/>
                <w:left w:val="none" w:sz="0" w:space="0" w:color="auto"/>
                <w:bottom w:val="none" w:sz="0" w:space="0" w:color="auto"/>
                <w:right w:val="none" w:sz="0" w:space="0" w:color="auto"/>
              </w:divBdr>
            </w:div>
            <w:div w:id="1773013777">
              <w:marLeft w:val="0"/>
              <w:marRight w:val="0"/>
              <w:marTop w:val="0"/>
              <w:marBottom w:val="0"/>
              <w:divBdr>
                <w:top w:val="none" w:sz="0" w:space="0" w:color="auto"/>
                <w:left w:val="none" w:sz="0" w:space="0" w:color="auto"/>
                <w:bottom w:val="none" w:sz="0" w:space="0" w:color="auto"/>
                <w:right w:val="none" w:sz="0" w:space="0" w:color="auto"/>
              </w:divBdr>
            </w:div>
          </w:divsChild>
        </w:div>
        <w:div w:id="1426614529">
          <w:marLeft w:val="0"/>
          <w:marRight w:val="0"/>
          <w:marTop w:val="0"/>
          <w:marBottom w:val="0"/>
          <w:divBdr>
            <w:top w:val="none" w:sz="0" w:space="0" w:color="auto"/>
            <w:left w:val="none" w:sz="0" w:space="0" w:color="auto"/>
            <w:bottom w:val="none" w:sz="0" w:space="0" w:color="auto"/>
            <w:right w:val="none" w:sz="0" w:space="0" w:color="auto"/>
          </w:divBdr>
        </w:div>
        <w:div w:id="1578787918">
          <w:marLeft w:val="0"/>
          <w:marRight w:val="0"/>
          <w:marTop w:val="0"/>
          <w:marBottom w:val="0"/>
          <w:divBdr>
            <w:top w:val="none" w:sz="0" w:space="0" w:color="auto"/>
            <w:left w:val="none" w:sz="0" w:space="0" w:color="auto"/>
            <w:bottom w:val="none" w:sz="0" w:space="0" w:color="auto"/>
            <w:right w:val="none" w:sz="0" w:space="0" w:color="auto"/>
          </w:divBdr>
        </w:div>
        <w:div w:id="1704208314">
          <w:marLeft w:val="0"/>
          <w:marRight w:val="0"/>
          <w:marTop w:val="0"/>
          <w:marBottom w:val="0"/>
          <w:divBdr>
            <w:top w:val="none" w:sz="0" w:space="0" w:color="auto"/>
            <w:left w:val="none" w:sz="0" w:space="0" w:color="auto"/>
            <w:bottom w:val="none" w:sz="0" w:space="0" w:color="auto"/>
            <w:right w:val="none" w:sz="0" w:space="0" w:color="auto"/>
          </w:divBdr>
        </w:div>
        <w:div w:id="2011516297">
          <w:marLeft w:val="0"/>
          <w:marRight w:val="0"/>
          <w:marTop w:val="0"/>
          <w:marBottom w:val="0"/>
          <w:divBdr>
            <w:top w:val="none" w:sz="0" w:space="0" w:color="auto"/>
            <w:left w:val="none" w:sz="0" w:space="0" w:color="auto"/>
            <w:bottom w:val="none" w:sz="0" w:space="0" w:color="auto"/>
            <w:right w:val="none" w:sz="0" w:space="0" w:color="auto"/>
          </w:divBdr>
        </w:div>
      </w:divsChild>
    </w:div>
    <w:div w:id="2088920786">
      <w:bodyDiv w:val="1"/>
      <w:marLeft w:val="0"/>
      <w:marRight w:val="0"/>
      <w:marTop w:val="0"/>
      <w:marBottom w:val="0"/>
      <w:divBdr>
        <w:top w:val="none" w:sz="0" w:space="0" w:color="auto"/>
        <w:left w:val="none" w:sz="0" w:space="0" w:color="auto"/>
        <w:bottom w:val="none" w:sz="0" w:space="0" w:color="auto"/>
        <w:right w:val="none" w:sz="0" w:space="0" w:color="auto"/>
      </w:divBdr>
      <w:divsChild>
        <w:div w:id="582497711">
          <w:marLeft w:val="0"/>
          <w:marRight w:val="0"/>
          <w:marTop w:val="0"/>
          <w:marBottom w:val="0"/>
          <w:divBdr>
            <w:top w:val="none" w:sz="0" w:space="0" w:color="auto"/>
            <w:left w:val="none" w:sz="0" w:space="0" w:color="auto"/>
            <w:bottom w:val="none" w:sz="0" w:space="0" w:color="auto"/>
            <w:right w:val="none" w:sz="0" w:space="0" w:color="auto"/>
          </w:divBdr>
        </w:div>
        <w:div w:id="591165063">
          <w:marLeft w:val="0"/>
          <w:marRight w:val="0"/>
          <w:marTop w:val="0"/>
          <w:marBottom w:val="0"/>
          <w:divBdr>
            <w:top w:val="none" w:sz="0" w:space="0" w:color="auto"/>
            <w:left w:val="none" w:sz="0" w:space="0" w:color="auto"/>
            <w:bottom w:val="none" w:sz="0" w:space="0" w:color="auto"/>
            <w:right w:val="none" w:sz="0" w:space="0" w:color="auto"/>
          </w:divBdr>
        </w:div>
        <w:div w:id="1359743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intracomm.ec.europa.eu/budgweb/EN/leg/internal/Documents/2016-5-legislative-financial-statement-ann-en.docx" TargetMode="Externa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myintracomm.ec.europa.eu/corp/budget/financial-rules/budget-implementation/Pages/implementation-methods.aspx" TargetMode="External"/><Relationship Id="rId2" Type="http://schemas.openxmlformats.org/officeDocument/2006/relationships/hyperlink" Target="https://op.europa.eu/en/publication-detail/-/publication/70a486a9-b61d-11ec-b6f4-01aa75ed71a1" TargetMode="External"/><Relationship Id="rId1" Type="http://schemas.openxmlformats.org/officeDocument/2006/relationships/hyperlink" Target="https://op.europa.eu/en/publication-detail/-/publication/70a486a9-b61d-11ec-b6f4-01aa75ed71a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D31888F9CAF499D48AA1C498EDE8C" ma:contentTypeVersion="3" ma:contentTypeDescription="Create a new document." ma:contentTypeScope="" ma:versionID="ebdd20ca96593554a2236a058e846143">
  <xsd:schema xmlns:xsd="http://www.w3.org/2001/XMLSchema" xmlns:xs="http://www.w3.org/2001/XMLSchema" xmlns:p="http://schemas.microsoft.com/office/2006/metadata/properties" xmlns:ns2="136e2794-2baf-4521-b96f-8753e6e4d2e9" targetNamespace="http://schemas.microsoft.com/office/2006/metadata/properties" ma:root="true" ma:fieldsID="81d4e2b064d11ddf100f8eab220a22cd" ns2:_="">
    <xsd:import namespace="136e2794-2baf-4521-b96f-8753e6e4d2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e2794-2baf-4521-b96f-8753e6e4d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A8A5A-489F-40FE-8168-521C4949B4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B2F49-044C-4AC6-B857-8C34DE2A8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e2794-2baf-4521-b96f-8753e6e4d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3EACB-39C1-4A0D-A0B4-F5E1FA5137EB}">
  <ds:schemaRefs>
    <ds:schemaRef ds:uri="http://schemas.microsoft.com/sharepoint/v3/contenttype/forms"/>
  </ds:schemaRefs>
</ds:datastoreItem>
</file>

<file path=customXml/itemProps4.xml><?xml version="1.0" encoding="utf-8"?>
<ds:datastoreItem xmlns:ds="http://schemas.openxmlformats.org/officeDocument/2006/customXml" ds:itemID="{31260895-ACBC-46A8-A134-216CBC89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101</TotalTime>
  <Pages>49</Pages>
  <Words>13658</Words>
  <Characters>94656</Characters>
  <Application>Microsoft Office Word</Application>
  <DocSecurity>0</DocSecurity>
  <Lines>2427</Lines>
  <Paragraphs>859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dc:description/>
  <cp:lastModifiedBy>EC CoDe</cp:lastModifiedBy>
  <cp:revision>78</cp:revision>
  <dcterms:created xsi:type="dcterms:W3CDTF">2023-09-09T12:09:00Z</dcterms:created>
  <dcterms:modified xsi:type="dcterms:W3CDTF">2023-10-26T12:13:00Z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2023-07-06T08:31:06Z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820d25d2-a946-47c5-8bfc-14ce82899b31</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SJ-017</vt:lpwstr>
  </property>
  <property fmtid="{D5CDD505-2E9C-101B-9397-08002B2CF9AE}" pid="17" name="ContentTypeId">
    <vt:lpwstr>0x010100FD0D31888F9CAF499D48AA1C498EDE8C</vt:lpwstr>
  </property>
  <property fmtid="{D5CDD505-2E9C-101B-9397-08002B2CF9AE}" pid="18" name="DQCStatus">
    <vt:lpwstr>Green (DQC version 03)</vt:lpwstr>
  </property>
</Properties>
</file>